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before="69" w:after="69" w:line="240" w:lineRule="exact"/>
        <w:rPr>
          <w:sz w:val="19"/>
          <w:szCs w:val="19"/>
        </w:rPr>
      </w:pPr>
    </w:p>
    <w:p>
      <w:pPr>
        <w:widowControl w:val="0"/>
        <w:spacing w:line="1" w:lineRule="exact"/>
        <w:sectPr>
          <w:headerReference w:type="default" r:id="rId5"/>
          <w:footerReference w:type="default" r:id="rId6"/>
          <w:headerReference w:type="first" r:id="rId7"/>
          <w:footerReference w:type="first" r:id="rId8"/>
          <w:footnotePr>
            <w:pos w:val="pageBottom"/>
            <w:numFmt w:val="decimal"/>
            <w:numRestart w:val="continuous"/>
          </w:footnotePr>
          <w:pgSz w:w="11900" w:h="16840"/>
          <w:pgMar w:top="1383" w:right="992" w:bottom="2146" w:left="1107" w:header="0" w:footer="3" w:gutter="0"/>
          <w:pgNumType w:start="1"/>
          <w:cols w:space="720"/>
          <w:noEndnote/>
          <w:titlePg/>
          <w:rtlGutter w:val="0"/>
          <w:docGrid w:linePitch="360"/>
        </w:sectPr>
      </w:pPr>
    </w:p>
    <w:p>
      <w:pPr>
        <w:pStyle w:val="Style6"/>
        <w:keepNext w:val="0"/>
        <w:keepLines w:val="0"/>
        <w:widowControl w:val="0"/>
        <w:shd w:val="clear" w:color="auto" w:fill="auto"/>
        <w:bidi w:val="0"/>
        <w:spacing w:before="0" w:after="0" w:line="240" w:lineRule="auto"/>
        <w:ind w:left="1300" w:right="0" w:firstLine="0"/>
        <w:jc w:val="left"/>
        <w:rPr>
          <w:sz w:val="40"/>
          <w:szCs w:val="40"/>
        </w:rPr>
      </w:pPr>
      <w:r>
        <w:rPr>
          <w:rFonts w:ascii="Arial" w:eastAsia="Arial" w:hAnsi="Arial" w:cs="Arial"/>
          <w:b/>
          <w:bCs/>
          <w:color w:val="831E26"/>
          <w:spacing w:val="0"/>
          <w:w w:val="100"/>
          <w:position w:val="0"/>
          <w:sz w:val="40"/>
          <w:szCs w:val="40"/>
        </w:rPr>
        <w:t>^l^^JOIN-CHEER</w:t>
      </w:r>
    </w:p>
    <w:p>
      <w:pPr>
        <w:pStyle w:val="Style6"/>
        <w:keepNext w:val="0"/>
        <w:keepLines w:val="0"/>
        <w:widowControl w:val="0"/>
        <w:shd w:val="clear" w:color="auto" w:fill="auto"/>
        <w:bidi w:val="0"/>
        <w:spacing w:before="0" w:after="1020" w:line="240" w:lineRule="auto"/>
        <w:ind w:left="0" w:right="0" w:firstLine="0"/>
        <w:jc w:val="center"/>
        <w:rPr>
          <w:sz w:val="42"/>
          <w:szCs w:val="42"/>
        </w:rPr>
      </w:pPr>
      <w:r>
        <mc:AlternateContent>
          <mc:Choice Requires="wps">
            <w:drawing>
              <wp:anchor distT="0" distB="0" distL="0" distR="0" simplePos="0" relativeHeight="125829378" behindDoc="0" locked="0" layoutInCell="1" allowOverlap="1">
                <wp:simplePos x="0" y="0"/>
                <wp:positionH relativeFrom="page">
                  <wp:posOffset>2348865</wp:posOffset>
                </wp:positionH>
                <wp:positionV relativeFrom="paragraph">
                  <wp:posOffset>254000</wp:posOffset>
                </wp:positionV>
                <wp:extent cx="3694430" cy="265430"/>
                <wp:wrapSquare wrapText="left"/>
                <wp:docPr id="11" name="Shape 11"/>
                <a:graphic xmlns:a="http://schemas.openxmlformats.org/drawingml/2006/main">
                  <a:graphicData uri="http://schemas.microsoft.com/office/word/2010/wordprocessingShape">
                    <wps:wsp>
                      <wps:cNvSpPr txBox="1"/>
                      <wps:spPr>
                        <a:xfrm>
                          <a:ext cx="3694430" cy="265430"/>
                        </a:xfrm>
                        <a:prstGeom prst="rect"/>
                        <a:noFill/>
                      </wps:spPr>
                      <wps:txbx>
                        <w:txbxContent>
                          <w:p>
                            <w:pPr>
                              <w:pStyle w:val="Style6"/>
                              <w:keepNext w:val="0"/>
                              <w:keepLines w:val="0"/>
                              <w:widowControl w:val="0"/>
                              <w:shd w:val="clear" w:color="auto" w:fill="auto"/>
                              <w:bidi w:val="0"/>
                              <w:spacing w:before="0" w:after="0" w:line="240" w:lineRule="auto"/>
                              <w:ind w:left="0" w:right="0" w:firstLine="0"/>
                              <w:jc w:val="left"/>
                              <w:rPr>
                                <w:sz w:val="34"/>
                                <w:szCs w:val="34"/>
                              </w:rPr>
                            </w:pPr>
                            <w:r>
                              <w:rPr>
                                <w:rFonts w:ascii="Arial" w:eastAsia="Arial" w:hAnsi="Arial" w:cs="Arial"/>
                                <w:color w:val="222121"/>
                                <w:spacing w:val="0"/>
                                <w:w w:val="100"/>
                                <w:position w:val="0"/>
                                <w:sz w:val="34"/>
                                <w:szCs w:val="34"/>
                              </w:rPr>
                              <w:t>Beijing Join-Cheer Software Co.,Ltd.</w:t>
                            </w:r>
                          </w:p>
                        </w:txbxContent>
                      </wps:txbx>
                      <wps:bodyPr wrap="none" lIns="0" tIns="0" rIns="0" bIns="0">
                        <a:noAutoFit/>
                      </wps:bodyPr>
                    </wps:wsp>
                  </a:graphicData>
                </a:graphic>
              </wp:anchor>
            </w:drawing>
          </mc:Choice>
          <mc:Fallback>
            <w:pict>
              <v:shape id="_x0000_s1037" type="#_x0000_t202" style="position:absolute;margin-left:184.95000000000002pt;margin-top:20.pt;width:290.90000000000003pt;height:20.900000000000002pt;z-index:-125829375;mso-wrap-distance-left:0;mso-wrap-distance-right:0;mso-position-horizontal-relative:page" filled="f" stroked="f">
                <v:textbox inset="0,0,0,0">
                  <w:txbxContent>
                    <w:p>
                      <w:pPr>
                        <w:pStyle w:val="Style6"/>
                        <w:keepNext w:val="0"/>
                        <w:keepLines w:val="0"/>
                        <w:widowControl w:val="0"/>
                        <w:shd w:val="clear" w:color="auto" w:fill="auto"/>
                        <w:bidi w:val="0"/>
                        <w:spacing w:before="0" w:after="0" w:line="240" w:lineRule="auto"/>
                        <w:ind w:left="0" w:right="0" w:firstLine="0"/>
                        <w:jc w:val="left"/>
                        <w:rPr>
                          <w:sz w:val="34"/>
                          <w:szCs w:val="34"/>
                        </w:rPr>
                      </w:pPr>
                      <w:r>
                        <w:rPr>
                          <w:rFonts w:ascii="Arial" w:eastAsia="Arial" w:hAnsi="Arial" w:cs="Arial"/>
                          <w:color w:val="222121"/>
                          <w:spacing w:val="0"/>
                          <w:w w:val="100"/>
                          <w:position w:val="0"/>
                          <w:sz w:val="34"/>
                          <w:szCs w:val="34"/>
                        </w:rPr>
                        <w:t>Beijing Join-Cheer Software Co.,Ltd.</w:t>
                      </w:r>
                    </w:p>
                  </w:txbxContent>
                </v:textbox>
                <w10:wrap type="square" side="left" anchorx="page"/>
              </v:shape>
            </w:pict>
          </mc:Fallback>
        </mc:AlternateContent>
      </w:r>
      <w:r>
        <w:rPr>
          <w:rFonts w:ascii="Arial" w:eastAsia="Arial" w:hAnsi="Arial" w:cs="Arial"/>
          <w:b/>
          <w:bCs/>
          <w:color w:val="222121"/>
          <w:spacing w:val="0"/>
          <w:w w:val="100"/>
          <w:position w:val="0"/>
          <w:sz w:val="40"/>
          <w:szCs w:val="40"/>
        </w:rPr>
        <w:t>V</w:t>
      </w:r>
      <w:r>
        <w:rPr>
          <w:rFonts w:ascii="SimHei" w:eastAsia="SimHei" w:hAnsi="SimHei" w:cs="SimHei"/>
          <w:color w:val="222121"/>
          <w:spacing w:val="0"/>
          <w:w w:val="100"/>
          <w:position w:val="0"/>
          <w:sz w:val="42"/>
          <w:szCs w:val="42"/>
        </w:rPr>
        <w:t>北京久其软件股份有限公司</w:t>
      </w:r>
    </w:p>
    <w:p>
      <w:pPr>
        <w:pStyle w:val="Style6"/>
        <w:keepNext w:val="0"/>
        <w:keepLines w:val="0"/>
        <w:widowControl w:val="0"/>
        <w:shd w:val="clear" w:color="auto" w:fill="auto"/>
        <w:bidi w:val="0"/>
        <w:spacing w:before="0" w:after="6160" w:line="240" w:lineRule="auto"/>
        <w:ind w:left="0" w:right="0" w:firstLine="0"/>
        <w:jc w:val="center"/>
        <w:rPr>
          <w:sz w:val="44"/>
          <w:szCs w:val="44"/>
        </w:rPr>
      </w:pPr>
      <w:r>
        <w:rPr>
          <w:rFonts w:ascii="Times New Roman" w:eastAsia="Times New Roman" w:hAnsi="Times New Roman" w:cs="Times New Roman"/>
          <w:b/>
          <w:bCs/>
          <w:color w:val="000000"/>
          <w:spacing w:val="0"/>
          <w:w w:val="100"/>
          <w:position w:val="0"/>
          <w:sz w:val="44"/>
          <w:szCs w:val="44"/>
        </w:rPr>
        <w:t>2020</w:t>
      </w:r>
      <w:r>
        <w:rPr>
          <w:rFonts w:ascii="SimHei" w:eastAsia="SimHei" w:hAnsi="SimHei" w:cs="SimHei"/>
          <w:b/>
          <w:bCs/>
          <w:color w:val="000000"/>
          <w:spacing w:val="0"/>
          <w:w w:val="100"/>
          <w:position w:val="0"/>
          <w:sz w:val="44"/>
          <w:szCs w:val="44"/>
        </w:rPr>
        <w:t>年年度报告</w:t>
      </w:r>
    </w:p>
    <w:p>
      <w:pPr>
        <w:pStyle w:val="Style6"/>
        <w:keepNext w:val="0"/>
        <w:keepLines w:val="0"/>
        <w:widowControl w:val="0"/>
        <w:shd w:val="clear" w:color="auto" w:fill="auto"/>
        <w:bidi w:val="0"/>
        <w:spacing w:before="0" w:after="0" w:line="240" w:lineRule="auto"/>
        <w:ind w:left="0" w:right="0" w:firstLine="0"/>
        <w:jc w:val="center"/>
        <w:rPr>
          <w:sz w:val="34"/>
          <w:szCs w:val="34"/>
        </w:rPr>
      </w:pPr>
      <w:r>
        <w:rPr>
          <w:rFonts w:ascii="Times New Roman" w:eastAsia="Times New Roman" w:hAnsi="Times New Roman" w:cs="Times New Roman"/>
          <w:b/>
          <w:bCs/>
          <w:color w:val="000000"/>
          <w:spacing w:val="0"/>
          <w:w w:val="100"/>
          <w:position w:val="0"/>
          <w:sz w:val="32"/>
          <w:szCs w:val="32"/>
        </w:rPr>
        <w:t>2021</w:t>
      </w:r>
      <w:r>
        <w:rPr>
          <w:rFonts w:ascii="SimHei" w:eastAsia="SimHei" w:hAnsi="SimHei" w:cs="SimHei"/>
          <w:b/>
          <w:bCs/>
          <w:color w:val="000000"/>
          <w:spacing w:val="0"/>
          <w:w w:val="100"/>
          <w:position w:val="0"/>
          <w:sz w:val="34"/>
          <w:szCs w:val="34"/>
        </w:rPr>
        <w:t>年</w:t>
      </w:r>
      <w:r>
        <w:rPr>
          <w:rFonts w:ascii="Times New Roman" w:eastAsia="Times New Roman" w:hAnsi="Times New Roman" w:cs="Times New Roman"/>
          <w:b/>
          <w:bCs/>
          <w:color w:val="000000"/>
          <w:spacing w:val="0"/>
          <w:w w:val="100"/>
          <w:position w:val="0"/>
          <w:sz w:val="32"/>
          <w:szCs w:val="32"/>
        </w:rPr>
        <w:t>04</w:t>
      </w:r>
      <w:r>
        <w:rPr>
          <w:rFonts w:ascii="SimHei" w:eastAsia="SimHei" w:hAnsi="SimHei" w:cs="SimHei"/>
          <w:b/>
          <w:bCs/>
          <w:color w:val="000000"/>
          <w:spacing w:val="0"/>
          <w:w w:val="100"/>
          <w:position w:val="0"/>
          <w:sz w:val="34"/>
          <w:szCs w:val="34"/>
        </w:rPr>
        <w:t>月</w:t>
      </w:r>
    </w:p>
    <w:p>
      <w:pPr>
        <w:pStyle w:val="Style16"/>
        <w:keepNext/>
        <w:keepLines/>
        <w:widowControl w:val="0"/>
        <w:shd w:val="clear" w:color="auto" w:fill="auto"/>
        <w:bidi w:val="0"/>
        <w:spacing w:before="0" w:after="480" w:line="240" w:lineRule="auto"/>
        <w:ind w:left="0" w:right="0" w:firstLine="0"/>
        <w:jc w:val="center"/>
      </w:pPr>
      <w:bookmarkStart w:id="0" w:name="bookmark0"/>
      <w:bookmarkStart w:id="1" w:name="bookmark1"/>
      <w:bookmarkStart w:id="2" w:name="bookmark2"/>
      <w:r>
        <w:rPr>
          <w:color w:val="000000"/>
          <w:spacing w:val="0"/>
          <w:w w:val="100"/>
          <w:position w:val="0"/>
        </w:rPr>
        <w:t>第一节重要提示、目录和释义</w:t>
      </w:r>
      <w:bookmarkEnd w:id="0"/>
      <w:bookmarkEnd w:id="1"/>
      <w:bookmarkEnd w:id="2"/>
    </w:p>
    <w:p>
      <w:pPr>
        <w:pStyle w:val="Style18"/>
        <w:keepNext w:val="0"/>
        <w:keepLines w:val="0"/>
        <w:widowControl w:val="0"/>
        <w:shd w:val="clear" w:color="auto" w:fill="auto"/>
        <w:bidi w:val="0"/>
        <w:spacing w:before="0" w:line="307" w:lineRule="exact"/>
        <w:ind w:left="0" w:right="0"/>
        <w:jc w:val="both"/>
      </w:pPr>
      <w:r>
        <w:rPr>
          <w:color w:val="000000"/>
          <w:spacing w:val="0"/>
          <w:w w:val="100"/>
          <w:position w:val="0"/>
        </w:rPr>
        <w:t>公司董事会、监事会及董事、监事、高级管理人员保证年度报告内容的真实、准确、完 整，不存在虚假记载、误导性陈述或重大遗漏，并承担个别和连带的法律责任。</w:t>
      </w:r>
    </w:p>
    <w:p>
      <w:pPr>
        <w:pStyle w:val="Style18"/>
        <w:keepNext w:val="0"/>
        <w:keepLines w:val="0"/>
        <w:widowControl w:val="0"/>
        <w:shd w:val="clear" w:color="auto" w:fill="auto"/>
        <w:bidi w:val="0"/>
        <w:spacing w:before="0" w:line="307" w:lineRule="exact"/>
        <w:ind w:left="0" w:right="0"/>
        <w:jc w:val="both"/>
      </w:pPr>
      <w:r>
        <w:rPr>
          <w:color w:val="000000"/>
          <w:spacing w:val="0"/>
          <w:w w:val="100"/>
          <w:position w:val="0"/>
        </w:rPr>
        <w:t>公司负责人赵福君、主管会计工作负责人丁丹及会计机构负责人</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会计主管人员</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丁丹声 明：保证本年度报告中财务报告的真实、准确、完整。</w:t>
      </w:r>
    </w:p>
    <w:p>
      <w:pPr>
        <w:pStyle w:val="Style18"/>
        <w:keepNext w:val="0"/>
        <w:keepLines w:val="0"/>
        <w:widowControl w:val="0"/>
        <w:shd w:val="clear" w:color="auto" w:fill="auto"/>
        <w:bidi w:val="0"/>
        <w:spacing w:before="0" w:line="311" w:lineRule="exact"/>
        <w:ind w:left="0" w:right="0"/>
        <w:jc w:val="both"/>
      </w:pPr>
      <w:r>
        <w:rPr>
          <w:color w:val="000000"/>
          <w:spacing w:val="0"/>
          <w:w w:val="100"/>
          <w:position w:val="0"/>
        </w:rPr>
        <w:t>所有董事均已出席了审议本报告的董事会会议。</w:t>
      </w:r>
    </w:p>
    <w:p>
      <w:pPr>
        <w:pStyle w:val="Style18"/>
        <w:keepNext w:val="0"/>
        <w:keepLines w:val="0"/>
        <w:widowControl w:val="0"/>
        <w:shd w:val="clear" w:color="auto" w:fill="auto"/>
        <w:bidi w:val="0"/>
        <w:spacing w:before="0"/>
        <w:ind w:left="0" w:right="0"/>
        <w:jc w:val="both"/>
      </w:pPr>
      <w:r>
        <w:rPr>
          <w:color w:val="000000"/>
          <w:spacing w:val="0"/>
          <w:w w:val="100"/>
          <w:position w:val="0"/>
        </w:rPr>
        <w:t>本报告中涉及的对公司未来年度计划及发展规划等前瞻性陈述，不构成公司对投资者的 实质承诺，请投资者理解计划、预测与承诺之间的差异，注意投资风险。</w:t>
      </w:r>
    </w:p>
    <w:p>
      <w:pPr>
        <w:pStyle w:val="Style18"/>
        <w:keepNext w:val="0"/>
        <w:keepLines w:val="0"/>
        <w:widowControl w:val="0"/>
        <w:shd w:val="clear" w:color="auto" w:fill="auto"/>
        <w:bidi w:val="0"/>
        <w:spacing w:before="0" w:after="260" w:line="322" w:lineRule="exact"/>
        <w:ind w:left="0" w:right="0"/>
        <w:jc w:val="both"/>
      </w:pPr>
      <w:r>
        <w:rPr>
          <w:color w:val="000000"/>
          <w:spacing w:val="0"/>
          <w:w w:val="100"/>
          <w:position w:val="0"/>
        </w:rPr>
        <w:t>公司当前暂不存在重大经营风险，但不排除因下述风险事项影响公司的日常经营成果， 敬请广大投资者注意投资风险。</w:t>
      </w:r>
    </w:p>
    <w:p>
      <w:pPr>
        <w:pStyle w:val="Style18"/>
        <w:keepNext w:val="0"/>
        <w:keepLines w:val="0"/>
        <w:widowControl w:val="0"/>
        <w:shd w:val="clear" w:color="auto" w:fill="auto"/>
        <w:tabs>
          <w:tab w:pos="858" w:val="left"/>
        </w:tabs>
        <w:bidi w:val="0"/>
        <w:spacing w:before="0" w:line="271" w:lineRule="auto"/>
        <w:ind w:left="0" w:right="0"/>
        <w:jc w:val="both"/>
      </w:pPr>
      <w:bookmarkStart w:id="3" w:name="bookmark3"/>
      <w:r>
        <w:rPr>
          <w:rFonts w:ascii="Times New Roman" w:eastAsia="Times New Roman" w:hAnsi="Times New Roman" w:cs="Times New Roman"/>
          <w:color w:val="000000"/>
          <w:spacing w:val="0"/>
          <w:w w:val="100"/>
          <w:position w:val="0"/>
          <w:sz w:val="24"/>
          <w:szCs w:val="24"/>
        </w:rPr>
        <w:t>1</w:t>
      </w:r>
      <w:bookmarkEnd w:id="3"/>
      <w:r>
        <w:rPr>
          <w:color w:val="000000"/>
          <w:spacing w:val="0"/>
          <w:w w:val="100"/>
          <w:position w:val="0"/>
        </w:rPr>
        <w:t>、</w:t>
        <w:tab/>
        <w:t>宏观经济与政策风险</w:t>
      </w:r>
    </w:p>
    <w:p>
      <w:pPr>
        <w:pStyle w:val="Style18"/>
        <w:keepNext w:val="0"/>
        <w:keepLines w:val="0"/>
        <w:widowControl w:val="0"/>
        <w:shd w:val="clear" w:color="auto" w:fill="auto"/>
        <w:bidi w:val="0"/>
        <w:spacing w:before="0" w:after="260" w:line="311" w:lineRule="exact"/>
        <w:ind w:left="0" w:right="0"/>
        <w:jc w:val="both"/>
      </w:pPr>
      <w:r>
        <w:rPr>
          <w:color w:val="000000"/>
          <w:spacing w:val="0"/>
          <w:w w:val="100"/>
          <w:position w:val="0"/>
        </w:rPr>
        <w:t>公司的客户主要为政府部门以及知名大型企事业单位，客户行业分布较广，公司业务与 宏观经济波动及行业周期有一定的相关性。目前新冠肺炎疫情已经对全球经济造成严重影响, 虽然国内疫情逐渐稳定，若受全球疫情发展的影响，经济增速出现进一步放缓甚或衰退的情 形，可能存在因客户需求变化导致公司经营业绩下滑的风险。此外，近年来国家及地方政府 为推动软件行业自主创新发展出台了多项税收优惠和财政资金扶持政策，若相关产业政策发 生调整，可能会对公司利润产生不利影响。对此，公司将持续深耕行业市场、加强技术创新 驱动，积极应对宏观经济波动与政策变化。</w:t>
      </w:r>
    </w:p>
    <w:p>
      <w:pPr>
        <w:pStyle w:val="Style18"/>
        <w:keepNext w:val="0"/>
        <w:keepLines w:val="0"/>
        <w:widowControl w:val="0"/>
        <w:shd w:val="clear" w:color="auto" w:fill="auto"/>
        <w:tabs>
          <w:tab w:pos="872" w:val="left"/>
        </w:tabs>
        <w:bidi w:val="0"/>
        <w:spacing w:before="0" w:line="271" w:lineRule="auto"/>
        <w:ind w:left="0" w:right="0"/>
        <w:jc w:val="both"/>
      </w:pPr>
      <w:bookmarkStart w:id="4" w:name="bookmark4"/>
      <w:r>
        <w:rPr>
          <w:rFonts w:ascii="Times New Roman" w:eastAsia="Times New Roman" w:hAnsi="Times New Roman" w:cs="Times New Roman"/>
          <w:color w:val="000000"/>
          <w:spacing w:val="0"/>
          <w:w w:val="100"/>
          <w:position w:val="0"/>
          <w:sz w:val="24"/>
          <w:szCs w:val="24"/>
        </w:rPr>
        <w:t>2</w:t>
      </w:r>
      <w:bookmarkEnd w:id="4"/>
      <w:r>
        <w:rPr>
          <w:color w:val="000000"/>
          <w:spacing w:val="0"/>
          <w:w w:val="100"/>
          <w:position w:val="0"/>
        </w:rPr>
        <w:t>、</w:t>
        <w:tab/>
        <w:t>行业竞争风险</w:t>
      </w:r>
    </w:p>
    <w:p>
      <w:pPr>
        <w:pStyle w:val="Style18"/>
        <w:keepNext w:val="0"/>
        <w:keepLines w:val="0"/>
        <w:widowControl w:val="0"/>
        <w:shd w:val="clear" w:color="auto" w:fill="auto"/>
        <w:bidi w:val="0"/>
        <w:spacing w:before="0" w:after="260" w:line="309" w:lineRule="exact"/>
        <w:ind w:left="0" w:right="0"/>
        <w:jc w:val="both"/>
      </w:pPr>
      <w:r>
        <w:rPr>
          <w:color w:val="000000"/>
          <w:spacing w:val="0"/>
          <w:w w:val="100"/>
          <w:position w:val="0"/>
        </w:rPr>
        <w:t>软件和信息技术服务行业存在技术创新迭代速度快、市场参与主体多、市场竞争激烈等 特点。在大数据、云计算、人工智能、区块链等新一代信息技术应用蓬勃发展的当下，企业 的技术研发创新能力、产业生态构建与运营能力至关重要。如果公司不能自主适应技术更新、 市场环境及客户需求的变化，可能存在因竞争优势减弱而导致核心竞争力下降和经营业绩不 能达到预期目标的风险。对此，公司将不断加强对新技术的研究与实践，完善产品平台及行 业解决方案，满足客户不断变化的需求，同时持续加大研发投入，健全人才激励机制，提高 核心竞争力。</w:t>
      </w:r>
    </w:p>
    <w:p>
      <w:pPr>
        <w:pStyle w:val="Style18"/>
        <w:keepNext w:val="0"/>
        <w:keepLines w:val="0"/>
        <w:widowControl w:val="0"/>
        <w:shd w:val="clear" w:color="auto" w:fill="auto"/>
        <w:tabs>
          <w:tab w:pos="872" w:val="left"/>
        </w:tabs>
        <w:bidi w:val="0"/>
        <w:spacing w:before="0" w:line="271" w:lineRule="auto"/>
        <w:ind w:left="0" w:right="0"/>
        <w:jc w:val="both"/>
      </w:pPr>
      <w:bookmarkStart w:id="5" w:name="bookmark5"/>
      <w:r>
        <w:rPr>
          <w:rFonts w:ascii="Times New Roman" w:eastAsia="Times New Roman" w:hAnsi="Times New Roman" w:cs="Times New Roman"/>
          <w:color w:val="000000"/>
          <w:spacing w:val="0"/>
          <w:w w:val="100"/>
          <w:position w:val="0"/>
          <w:sz w:val="24"/>
          <w:szCs w:val="24"/>
        </w:rPr>
        <w:t>3</w:t>
      </w:r>
      <w:bookmarkEnd w:id="5"/>
      <w:r>
        <w:rPr>
          <w:color w:val="000000"/>
          <w:spacing w:val="0"/>
          <w:w w:val="100"/>
          <w:position w:val="0"/>
        </w:rPr>
        <w:t>、</w:t>
        <w:tab/>
        <w:t>应收账款回收风险</w:t>
      </w:r>
    </w:p>
    <w:p>
      <w:pPr>
        <w:pStyle w:val="Style18"/>
        <w:keepNext w:val="0"/>
        <w:keepLines w:val="0"/>
        <w:widowControl w:val="0"/>
        <w:shd w:val="clear" w:color="auto" w:fill="auto"/>
        <w:bidi w:val="0"/>
        <w:spacing w:before="0"/>
        <w:ind w:left="0" w:right="0"/>
        <w:jc w:val="both"/>
      </w:pPr>
      <w:r>
        <w:rPr>
          <w:color w:val="000000"/>
          <w:spacing w:val="0"/>
          <w:w w:val="100"/>
          <w:position w:val="0"/>
        </w:rPr>
        <w:t>由于媒介代理业务规模较大，公司数字传播业务的应收款规模和预付的媒体资源成本较 高。受宏观经济波动、社会信用机制不健全、新冠疫情等因素的影响，业务资金周转或面临 挑战。若大额应收款继续出现逾期或无法回收，可能导致公司应收账款回收风险。对此，公 司通过建立客户信用评级制度，进一步强化应收款回收机制，增强风险管控措施，防范资金 周转带来的经营风险，同时积极通过法律手段维护公司合法权益。</w:t>
      </w:r>
    </w:p>
    <w:p>
      <w:pPr>
        <w:pStyle w:val="Style18"/>
        <w:keepNext w:val="0"/>
        <w:keepLines w:val="0"/>
        <w:widowControl w:val="0"/>
        <w:shd w:val="clear" w:color="auto" w:fill="auto"/>
        <w:tabs>
          <w:tab w:pos="862" w:val="left"/>
        </w:tabs>
        <w:bidi w:val="0"/>
        <w:spacing w:before="0" w:line="315" w:lineRule="exact"/>
        <w:ind w:left="0" w:right="0"/>
        <w:jc w:val="both"/>
      </w:pPr>
      <w:bookmarkStart w:id="6" w:name="bookmark6"/>
      <w:r>
        <w:rPr>
          <w:rFonts w:ascii="Times New Roman" w:eastAsia="Times New Roman" w:hAnsi="Times New Roman" w:cs="Times New Roman"/>
          <w:color w:val="000000"/>
          <w:spacing w:val="0"/>
          <w:w w:val="100"/>
          <w:position w:val="0"/>
          <w:sz w:val="24"/>
          <w:szCs w:val="24"/>
        </w:rPr>
        <w:t>4</w:t>
      </w:r>
      <w:bookmarkEnd w:id="6"/>
      <w:r>
        <w:rPr>
          <w:color w:val="000000"/>
          <w:spacing w:val="0"/>
          <w:w w:val="100"/>
          <w:position w:val="0"/>
        </w:rPr>
        <w:t>、</w:t>
        <w:tab/>
        <w:t>商誉减值风险</w:t>
      </w:r>
    </w:p>
    <w:p>
      <w:pPr>
        <w:pStyle w:val="Style18"/>
        <w:keepNext w:val="0"/>
        <w:keepLines w:val="0"/>
        <w:widowControl w:val="0"/>
        <w:shd w:val="clear" w:color="auto" w:fill="auto"/>
        <w:bidi w:val="0"/>
        <w:spacing w:before="0" w:line="314" w:lineRule="exact"/>
        <w:ind w:left="0" w:right="0"/>
        <w:jc w:val="both"/>
      </w:pPr>
      <w:r>
        <w:rPr>
          <w:color w:val="000000"/>
          <w:spacing w:val="0"/>
          <w:w w:val="100"/>
          <w:position w:val="0"/>
        </w:rPr>
        <w:t>截至</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rPr>
        <w:t>日，公司商誉账面价值为</w:t>
      </w:r>
      <w:r>
        <w:rPr>
          <w:rFonts w:ascii="Times New Roman" w:eastAsia="Times New Roman" w:hAnsi="Times New Roman" w:cs="Times New Roman"/>
          <w:color w:val="000000"/>
          <w:spacing w:val="0"/>
          <w:w w:val="100"/>
          <w:position w:val="0"/>
          <w:sz w:val="24"/>
          <w:szCs w:val="24"/>
        </w:rPr>
        <w:t>48,017.46</w:t>
      </w:r>
      <w:r>
        <w:rPr>
          <w:color w:val="000000"/>
          <w:spacing w:val="0"/>
          <w:w w:val="100"/>
          <w:position w:val="0"/>
        </w:rPr>
        <w:t>万元，主要系公司</w:t>
      </w:r>
      <w:r>
        <w:rPr>
          <w:rFonts w:ascii="Times New Roman" w:eastAsia="Times New Roman" w:hAnsi="Times New Roman" w:cs="Times New Roman"/>
          <w:color w:val="000000"/>
          <w:spacing w:val="0"/>
          <w:w w:val="100"/>
          <w:position w:val="0"/>
          <w:sz w:val="24"/>
          <w:szCs w:val="24"/>
        </w:rPr>
        <w:t>2015</w:t>
      </w:r>
      <w:r>
        <w:rPr>
          <w:color w:val="000000"/>
          <w:spacing w:val="0"/>
          <w:w w:val="100"/>
          <w:position w:val="0"/>
        </w:rPr>
        <w:t>年收购 华夏电通所致。若未来华夏电通经营效益不佳，出现减值迹象，则不排除计提商誉减值准备 的风险，从而影响公司整体经营业绩。华夏电通已于</w:t>
      </w:r>
      <w:r>
        <w:rPr>
          <w:rFonts w:ascii="Times New Roman" w:eastAsia="Times New Roman" w:hAnsi="Times New Roman" w:cs="Times New Roman"/>
          <w:color w:val="000000"/>
          <w:spacing w:val="0"/>
          <w:w w:val="100"/>
          <w:position w:val="0"/>
          <w:sz w:val="24"/>
          <w:szCs w:val="24"/>
        </w:rPr>
        <w:t>2021</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3</w:t>
      </w:r>
      <w:r>
        <w:rPr>
          <w:color w:val="000000"/>
          <w:spacing w:val="0"/>
          <w:w w:val="100"/>
          <w:position w:val="0"/>
        </w:rPr>
        <w:t>月收到全国中小企业股份转让 系统有限责任公司出具的《关于同意北京华夏电通科技股份有限公司股票在全国中小企业股 份转让系统挂牌的函》，华夏电通将借助资本市场价值发现和资金融通功能，增进公司和股东 价值。此外，公司将持续加强投后管理工作，深化各方在财务管理、运营管理、资源统筹、 业务拓展等方面的融合，强化被并购企业管理团队的风险意识，提升抵御风险的能力，最大 限度地降低商誉减值风险。</w:t>
      </w:r>
    </w:p>
    <w:p>
      <w:pPr>
        <w:pStyle w:val="Style18"/>
        <w:keepNext w:val="0"/>
        <w:keepLines w:val="0"/>
        <w:widowControl w:val="0"/>
        <w:shd w:val="clear" w:color="auto" w:fill="auto"/>
        <w:tabs>
          <w:tab w:pos="862" w:val="left"/>
        </w:tabs>
        <w:bidi w:val="0"/>
        <w:spacing w:before="0" w:line="315" w:lineRule="exact"/>
        <w:ind w:left="0" w:right="0"/>
        <w:jc w:val="both"/>
      </w:pPr>
      <w:bookmarkStart w:id="7" w:name="bookmark7"/>
      <w:r>
        <w:rPr>
          <w:rFonts w:ascii="Times New Roman" w:eastAsia="Times New Roman" w:hAnsi="Times New Roman" w:cs="Times New Roman"/>
          <w:color w:val="000000"/>
          <w:spacing w:val="0"/>
          <w:w w:val="100"/>
          <w:position w:val="0"/>
          <w:sz w:val="24"/>
          <w:szCs w:val="24"/>
        </w:rPr>
        <w:t>5</w:t>
      </w:r>
      <w:bookmarkEnd w:id="7"/>
      <w:r>
        <w:rPr>
          <w:color w:val="000000"/>
          <w:spacing w:val="0"/>
          <w:w w:val="100"/>
          <w:position w:val="0"/>
        </w:rPr>
        <w:t>、</w:t>
        <w:tab/>
        <w:t>上海移通案件与相关补偿风险</w:t>
      </w:r>
    </w:p>
    <w:p>
      <w:pPr>
        <w:pStyle w:val="Style18"/>
        <w:keepNext w:val="0"/>
        <w:keepLines w:val="0"/>
        <w:widowControl w:val="0"/>
        <w:shd w:val="clear" w:color="auto" w:fill="auto"/>
        <w:bidi w:val="0"/>
        <w:spacing w:before="0" w:line="315" w:lineRule="exact"/>
        <w:ind w:left="0" w:right="0"/>
        <w:jc w:val="both"/>
      </w:pPr>
      <w:r>
        <w:rPr>
          <w:rFonts w:ascii="Times New Roman" w:eastAsia="Times New Roman" w:hAnsi="Times New Roman" w:cs="Times New Roman"/>
          <w:color w:val="000000"/>
          <w:spacing w:val="0"/>
          <w:w w:val="100"/>
          <w:position w:val="0"/>
          <w:sz w:val="24"/>
          <w:szCs w:val="24"/>
        </w:rPr>
        <w:t>2019</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4</w:t>
      </w:r>
      <w:r>
        <w:rPr>
          <w:color w:val="000000"/>
          <w:spacing w:val="0"/>
          <w:w w:val="100"/>
          <w:position w:val="0"/>
        </w:rPr>
        <w:t>月，北京市公安局海淀分局对上海移通原股东涉嫌合同诈骗案刑事立案。截至 目前，该刑事案件法院已开庭审理，但公司尚未收到审理结果，维权结果存在一定不确定性。 此外，关联方启顺通达及控股股东久其科技承诺在依法判决</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裁决认定出售方在原《收购协议》 签署时存在违法行为的情形下，就上海移通</w:t>
      </w:r>
      <w:r>
        <w:rPr>
          <w:rFonts w:ascii="Times New Roman" w:eastAsia="Times New Roman" w:hAnsi="Times New Roman" w:cs="Times New Roman"/>
          <w:color w:val="000000"/>
          <w:spacing w:val="0"/>
          <w:w w:val="100"/>
          <w:position w:val="0"/>
          <w:sz w:val="24"/>
          <w:szCs w:val="24"/>
        </w:rPr>
        <w:t>49%</w:t>
      </w:r>
      <w:r>
        <w:rPr>
          <w:color w:val="000000"/>
          <w:spacing w:val="0"/>
          <w:w w:val="100"/>
          <w:position w:val="0"/>
        </w:rPr>
        <w:t>股权交易对公司造成的损失进行补偿，届时 若触发补偿条款，可能因启顺通达和久其科技自身履约能力的不确定性，存在公司无法及时 获得补偿的风险。对此，公司将以维护上市公司及股东利益为目标，持续跟踪并推进有关工 作进展，尽力减少此事对上市公司的影响。</w:t>
      </w:r>
    </w:p>
    <w:p>
      <w:pPr>
        <w:pStyle w:val="Style18"/>
        <w:keepNext w:val="0"/>
        <w:keepLines w:val="0"/>
        <w:widowControl w:val="0"/>
        <w:shd w:val="clear" w:color="auto" w:fill="auto"/>
        <w:bidi w:val="0"/>
        <w:spacing w:before="0" w:line="315" w:lineRule="exact"/>
        <w:ind w:left="0" w:right="0"/>
        <w:jc w:val="both"/>
        <w:sectPr>
          <w:footnotePr>
            <w:pos w:val="pageBottom"/>
            <w:numFmt w:val="decimal"/>
            <w:numRestart w:val="continuous"/>
          </w:footnotePr>
          <w:type w:val="continuous"/>
          <w:pgSz w:w="11900" w:h="16840"/>
          <w:pgMar w:top="1383" w:right="992" w:bottom="2146" w:left="1107" w:header="0" w:footer="3" w:gutter="0"/>
          <w:cols w:space="720"/>
          <w:noEndnote/>
          <w:rtlGutter w:val="0"/>
          <w:docGrid w:linePitch="360"/>
        </w:sectPr>
      </w:pPr>
      <w:r>
        <w:rPr>
          <w:color w:val="000000"/>
          <w:spacing w:val="0"/>
          <w:w w:val="100"/>
          <w:position w:val="0"/>
        </w:rPr>
        <w:t>公司计划不派发现金红利，不送红股，不以公积金转增股本。</w:t>
      </w:r>
    </w:p>
    <w:p>
      <w:pPr>
        <w:pStyle w:val="Style6"/>
        <w:keepNext w:val="0"/>
        <w:keepLines w:val="0"/>
        <w:widowControl w:val="0"/>
        <w:shd w:val="clear" w:color="auto" w:fill="auto"/>
        <w:bidi w:val="0"/>
        <w:spacing w:before="1280" w:after="1520" w:line="240" w:lineRule="auto"/>
        <w:ind w:left="0" w:right="0" w:firstLine="0"/>
        <w:jc w:val="center"/>
        <w:rPr>
          <w:sz w:val="36"/>
          <w:szCs w:val="36"/>
        </w:rPr>
      </w:pPr>
      <w:r>
        <w:rPr>
          <w:b/>
          <w:bCs/>
          <w:color w:val="000000"/>
          <w:spacing w:val="0"/>
          <w:w w:val="100"/>
          <w:position w:val="0"/>
          <w:sz w:val="36"/>
          <w:szCs w:val="36"/>
        </w:rPr>
        <w:t>目录</w:t>
      </w:r>
    </w:p>
    <w:p>
      <w:pPr>
        <w:pStyle w:val="Style22"/>
        <w:keepNext w:val="0"/>
        <w:keepLines w:val="0"/>
        <w:widowControl w:val="0"/>
        <w:shd w:val="clear" w:color="auto" w:fill="auto"/>
        <w:tabs>
          <w:tab w:leader="dot" w:pos="9614" w:val="right"/>
        </w:tabs>
        <w:bidi w:val="0"/>
        <w:spacing w:before="0" w:line="240" w:lineRule="auto"/>
        <w:ind w:left="0" w:right="0" w:firstLine="0"/>
        <w:jc w:val="left"/>
        <w:rPr>
          <w:sz w:val="24"/>
          <w:szCs w:val="24"/>
        </w:rPr>
      </w:pPr>
      <w:r>
        <w:fldChar w:fldCharType="begin"/>
        <w:instrText xml:space="preserve"> TOC \o "1-5" \h \z </w:instrText>
        <w:fldChar w:fldCharType="separate"/>
      </w:r>
      <w:hyperlink w:anchor="bookmark1" w:tooltip="Current Document">
        <w:r>
          <w:rPr>
            <w:color w:val="000000"/>
            <w:spacing w:val="0"/>
            <w:w w:val="100"/>
            <w:position w:val="0"/>
            <w:sz w:val="22"/>
            <w:szCs w:val="22"/>
          </w:rPr>
          <w:t>第一节 重要提示、目录和释义</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6</w:t>
        </w:r>
      </w:hyperlink>
    </w:p>
    <w:p>
      <w:pPr>
        <w:pStyle w:val="Style22"/>
        <w:keepNext w:val="0"/>
        <w:keepLines w:val="0"/>
        <w:widowControl w:val="0"/>
        <w:shd w:val="clear" w:color="auto" w:fill="auto"/>
        <w:tabs>
          <w:tab w:leader="dot" w:pos="9614" w:val="right"/>
        </w:tabs>
        <w:bidi w:val="0"/>
        <w:spacing w:before="0" w:line="240" w:lineRule="auto"/>
        <w:ind w:left="0" w:right="0" w:firstLine="0"/>
        <w:jc w:val="left"/>
        <w:rPr>
          <w:sz w:val="24"/>
          <w:szCs w:val="24"/>
        </w:rPr>
      </w:pPr>
      <w:hyperlink w:anchor="bookmark9" w:tooltip="Current Document">
        <w:r>
          <w:rPr>
            <w:color w:val="000000"/>
            <w:spacing w:val="0"/>
            <w:w w:val="100"/>
            <w:position w:val="0"/>
            <w:sz w:val="22"/>
            <w:szCs w:val="22"/>
          </w:rPr>
          <w:t>第二节公司简介和主要财务指标</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10</w:t>
        </w:r>
      </w:hyperlink>
    </w:p>
    <w:p>
      <w:pPr>
        <w:pStyle w:val="Style22"/>
        <w:keepNext w:val="0"/>
        <w:keepLines w:val="0"/>
        <w:widowControl w:val="0"/>
        <w:shd w:val="clear" w:color="auto" w:fill="auto"/>
        <w:tabs>
          <w:tab w:leader="dot" w:pos="9614" w:val="right"/>
        </w:tabs>
        <w:bidi w:val="0"/>
        <w:spacing w:before="0" w:line="240" w:lineRule="auto"/>
        <w:ind w:left="0" w:right="0" w:firstLine="0"/>
        <w:jc w:val="left"/>
        <w:rPr>
          <w:sz w:val="24"/>
          <w:szCs w:val="24"/>
        </w:rPr>
      </w:pPr>
      <w:hyperlink w:anchor="bookmark56" w:tooltip="Current Document">
        <w:r>
          <w:rPr>
            <w:color w:val="000000"/>
            <w:spacing w:val="0"/>
            <w:w w:val="100"/>
            <w:position w:val="0"/>
            <w:sz w:val="22"/>
            <w:szCs w:val="22"/>
          </w:rPr>
          <w:t>第三节公司业务概要</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13</w:t>
        </w:r>
      </w:hyperlink>
    </w:p>
    <w:p>
      <w:pPr>
        <w:pStyle w:val="Style22"/>
        <w:keepNext w:val="0"/>
        <w:keepLines w:val="0"/>
        <w:widowControl w:val="0"/>
        <w:shd w:val="clear" w:color="auto" w:fill="auto"/>
        <w:tabs>
          <w:tab w:leader="dot" w:pos="9614" w:val="right"/>
        </w:tabs>
        <w:bidi w:val="0"/>
        <w:spacing w:before="0" w:line="240" w:lineRule="auto"/>
        <w:ind w:left="0" w:right="0" w:firstLine="0"/>
        <w:jc w:val="left"/>
        <w:rPr>
          <w:sz w:val="24"/>
          <w:szCs w:val="24"/>
        </w:rPr>
      </w:pPr>
      <w:hyperlink w:anchor="bookmark87" w:tooltip="Current Document">
        <w:r>
          <w:rPr>
            <w:color w:val="000000"/>
            <w:spacing w:val="0"/>
            <w:w w:val="100"/>
            <w:position w:val="0"/>
            <w:sz w:val="22"/>
            <w:szCs w:val="22"/>
          </w:rPr>
          <w:t>第四节经营情况讨论与分析</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33</w:t>
        </w:r>
      </w:hyperlink>
    </w:p>
    <w:p>
      <w:pPr>
        <w:pStyle w:val="Style22"/>
        <w:keepNext w:val="0"/>
        <w:keepLines w:val="0"/>
        <w:widowControl w:val="0"/>
        <w:shd w:val="clear" w:color="auto" w:fill="auto"/>
        <w:tabs>
          <w:tab w:leader="dot" w:pos="9614" w:val="right"/>
        </w:tabs>
        <w:bidi w:val="0"/>
        <w:spacing w:before="0" w:line="240" w:lineRule="auto"/>
        <w:ind w:left="0" w:right="0" w:firstLine="0"/>
        <w:jc w:val="left"/>
        <w:rPr>
          <w:sz w:val="24"/>
          <w:szCs w:val="24"/>
        </w:rPr>
      </w:pPr>
      <w:hyperlink w:anchor="bookmark278" w:tooltip="Current Document">
        <w:r>
          <w:rPr>
            <w:color w:val="000000"/>
            <w:spacing w:val="0"/>
            <w:w w:val="100"/>
            <w:position w:val="0"/>
            <w:sz w:val="22"/>
            <w:szCs w:val="22"/>
          </w:rPr>
          <w:t>第五节重要事项</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50</w:t>
        </w:r>
      </w:hyperlink>
    </w:p>
    <w:p>
      <w:pPr>
        <w:pStyle w:val="Style22"/>
        <w:keepNext w:val="0"/>
        <w:keepLines w:val="0"/>
        <w:widowControl w:val="0"/>
        <w:shd w:val="clear" w:color="auto" w:fill="auto"/>
        <w:tabs>
          <w:tab w:leader="dot" w:pos="9614" w:val="right"/>
        </w:tabs>
        <w:bidi w:val="0"/>
        <w:spacing w:before="0" w:line="240" w:lineRule="auto"/>
        <w:ind w:left="0" w:right="0" w:firstLine="0"/>
        <w:jc w:val="left"/>
        <w:rPr>
          <w:sz w:val="24"/>
          <w:szCs w:val="24"/>
        </w:rPr>
      </w:pPr>
      <w:hyperlink w:anchor="bookmark454" w:tooltip="Current Document">
        <w:r>
          <w:rPr>
            <w:color w:val="000000"/>
            <w:spacing w:val="0"/>
            <w:w w:val="100"/>
            <w:position w:val="0"/>
            <w:sz w:val="22"/>
            <w:szCs w:val="22"/>
          </w:rPr>
          <w:t>第六节股份变动及股东情况</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56</w:t>
        </w:r>
      </w:hyperlink>
    </w:p>
    <w:p>
      <w:pPr>
        <w:pStyle w:val="Style22"/>
        <w:keepNext w:val="0"/>
        <w:keepLines w:val="0"/>
        <w:widowControl w:val="0"/>
        <w:shd w:val="clear" w:color="auto" w:fill="auto"/>
        <w:tabs>
          <w:tab w:leader="dot" w:pos="9614" w:val="right"/>
        </w:tabs>
        <w:bidi w:val="0"/>
        <w:spacing w:before="0" w:line="240" w:lineRule="auto"/>
        <w:ind w:left="0" w:right="0" w:firstLine="0"/>
        <w:jc w:val="left"/>
        <w:rPr>
          <w:sz w:val="24"/>
          <w:szCs w:val="24"/>
        </w:rPr>
      </w:pPr>
      <w:hyperlink w:anchor="bookmark301" w:tooltip="Current Document">
        <w:r>
          <w:rPr>
            <w:color w:val="000000"/>
            <w:spacing w:val="0"/>
            <w:w w:val="100"/>
            <w:position w:val="0"/>
            <w:sz w:val="22"/>
            <w:szCs w:val="22"/>
          </w:rPr>
          <w:t>第七节 优先股相关情况</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56</w:t>
        </w:r>
      </w:hyperlink>
    </w:p>
    <w:p>
      <w:pPr>
        <w:pStyle w:val="Style22"/>
        <w:keepNext w:val="0"/>
        <w:keepLines w:val="0"/>
        <w:widowControl w:val="0"/>
        <w:shd w:val="clear" w:color="auto" w:fill="auto"/>
        <w:tabs>
          <w:tab w:leader="dot" w:pos="9614" w:val="right"/>
        </w:tabs>
        <w:bidi w:val="0"/>
        <w:spacing w:before="0" w:line="240" w:lineRule="auto"/>
        <w:ind w:left="0" w:right="0" w:firstLine="0"/>
        <w:jc w:val="left"/>
        <w:rPr>
          <w:sz w:val="24"/>
          <w:szCs w:val="24"/>
        </w:rPr>
      </w:pPr>
      <w:hyperlink w:anchor="bookmark518" w:tooltip="Current Document">
        <w:r>
          <w:rPr>
            <w:color w:val="000000"/>
            <w:spacing w:val="0"/>
            <w:w w:val="100"/>
            <w:position w:val="0"/>
            <w:sz w:val="22"/>
            <w:szCs w:val="22"/>
          </w:rPr>
          <w:t>第八节可转换公司债券相关情况</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56</w:t>
        </w:r>
      </w:hyperlink>
    </w:p>
    <w:p>
      <w:pPr>
        <w:pStyle w:val="Style22"/>
        <w:keepNext w:val="0"/>
        <w:keepLines w:val="0"/>
        <w:widowControl w:val="0"/>
        <w:shd w:val="clear" w:color="auto" w:fill="auto"/>
        <w:tabs>
          <w:tab w:leader="dot" w:pos="9614" w:val="right"/>
        </w:tabs>
        <w:bidi w:val="0"/>
        <w:spacing w:before="0" w:line="240" w:lineRule="auto"/>
        <w:ind w:left="0" w:right="0" w:firstLine="0"/>
        <w:jc w:val="left"/>
        <w:rPr>
          <w:sz w:val="24"/>
          <w:szCs w:val="24"/>
        </w:rPr>
      </w:pPr>
      <w:hyperlink w:anchor="bookmark547" w:tooltip="Current Document">
        <w:r>
          <w:rPr>
            <w:color w:val="000000"/>
            <w:spacing w:val="0"/>
            <w:w w:val="100"/>
            <w:position w:val="0"/>
            <w:sz w:val="22"/>
            <w:szCs w:val="22"/>
          </w:rPr>
          <w:t>第九节董事、监事、高级管理人员和员工情况</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57</w:t>
        </w:r>
      </w:hyperlink>
    </w:p>
    <w:p>
      <w:pPr>
        <w:pStyle w:val="Style22"/>
        <w:keepNext w:val="0"/>
        <w:keepLines w:val="0"/>
        <w:widowControl w:val="0"/>
        <w:shd w:val="clear" w:color="auto" w:fill="auto"/>
        <w:tabs>
          <w:tab w:leader="dot" w:pos="9614" w:val="right"/>
        </w:tabs>
        <w:bidi w:val="0"/>
        <w:spacing w:before="0" w:line="240" w:lineRule="auto"/>
        <w:ind w:left="0" w:right="0" w:firstLine="0"/>
        <w:jc w:val="left"/>
        <w:rPr>
          <w:sz w:val="24"/>
          <w:szCs w:val="24"/>
        </w:rPr>
      </w:pPr>
      <w:hyperlink w:anchor="bookmark605" w:tooltip="Current Document">
        <w:r>
          <w:rPr>
            <w:color w:val="000000"/>
            <w:spacing w:val="0"/>
            <w:w w:val="100"/>
            <w:position w:val="0"/>
            <w:sz w:val="22"/>
            <w:szCs w:val="22"/>
          </w:rPr>
          <w:t>第十节公司治理</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60</w:t>
        </w:r>
      </w:hyperlink>
    </w:p>
    <w:p>
      <w:pPr>
        <w:pStyle w:val="Style22"/>
        <w:keepNext w:val="0"/>
        <w:keepLines w:val="0"/>
        <w:widowControl w:val="0"/>
        <w:shd w:val="clear" w:color="auto" w:fill="auto"/>
        <w:tabs>
          <w:tab w:leader="dot" w:pos="9614" w:val="right"/>
        </w:tabs>
        <w:bidi w:val="0"/>
        <w:spacing w:before="0" w:line="240" w:lineRule="auto"/>
        <w:ind w:left="0" w:right="0" w:firstLine="0"/>
        <w:jc w:val="left"/>
        <w:rPr>
          <w:sz w:val="24"/>
          <w:szCs w:val="24"/>
        </w:rPr>
      </w:pPr>
      <w:hyperlink w:anchor="bookmark687" w:tooltip="Current Document">
        <w:r>
          <w:rPr>
            <w:color w:val="000000"/>
            <w:spacing w:val="0"/>
            <w:w w:val="100"/>
            <w:position w:val="0"/>
            <w:sz w:val="22"/>
            <w:szCs w:val="22"/>
          </w:rPr>
          <w:t>第十一节公司债券相关情况</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65</w:t>
        </w:r>
      </w:hyperlink>
    </w:p>
    <w:p>
      <w:pPr>
        <w:pStyle w:val="Style22"/>
        <w:keepNext w:val="0"/>
        <w:keepLines w:val="0"/>
        <w:widowControl w:val="0"/>
        <w:shd w:val="clear" w:color="auto" w:fill="auto"/>
        <w:tabs>
          <w:tab w:leader="dot" w:pos="9614" w:val="right"/>
        </w:tabs>
        <w:bidi w:val="0"/>
        <w:spacing w:before="0" w:line="240" w:lineRule="auto"/>
        <w:ind w:left="0" w:right="0" w:firstLine="0"/>
        <w:jc w:val="left"/>
        <w:rPr>
          <w:sz w:val="24"/>
          <w:szCs w:val="24"/>
        </w:rPr>
      </w:pPr>
      <w:hyperlink w:anchor="bookmark691" w:tooltip="Current Document">
        <w:r>
          <w:rPr>
            <w:color w:val="000000"/>
            <w:spacing w:val="0"/>
            <w:w w:val="100"/>
            <w:position w:val="0"/>
            <w:sz w:val="22"/>
            <w:szCs w:val="22"/>
          </w:rPr>
          <w:t>第十二节财务报告</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70</w:t>
        </w:r>
      </w:hyperlink>
    </w:p>
    <w:p>
      <w:pPr>
        <w:pStyle w:val="Style22"/>
        <w:keepNext w:val="0"/>
        <w:keepLines w:val="0"/>
        <w:widowControl w:val="0"/>
        <w:shd w:val="clear" w:color="auto" w:fill="auto"/>
        <w:tabs>
          <w:tab w:leader="dot" w:pos="9614" w:val="right"/>
        </w:tabs>
        <w:bidi w:val="0"/>
        <w:spacing w:before="0" w:line="240" w:lineRule="auto"/>
        <w:ind w:left="0" w:right="0" w:firstLine="0"/>
        <w:jc w:val="left"/>
        <w:rPr>
          <w:sz w:val="24"/>
          <w:szCs w:val="24"/>
        </w:rPr>
      </w:pPr>
      <w:hyperlink w:anchor="bookmark1737" w:tooltip="Current Document">
        <w:r>
          <w:rPr>
            <w:color w:val="000000"/>
            <w:spacing w:val="0"/>
            <w:w w:val="100"/>
            <w:position w:val="0"/>
            <w:sz w:val="22"/>
            <w:szCs w:val="22"/>
          </w:rPr>
          <w:t>第十三节备查文件目录</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71</w:t>
        </w:r>
      </w:hyperlink>
      <w:r>
        <w:br w:type="page"/>
      </w:r>
      <w:r>
        <w:fldChar w:fldCharType="end"/>
      </w:r>
    </w:p>
    <w:p>
      <w:pPr>
        <w:pStyle w:val="Style6"/>
        <w:keepNext w:val="0"/>
        <w:keepLines w:val="0"/>
        <w:widowControl w:val="0"/>
        <w:shd w:val="clear" w:color="auto" w:fill="auto"/>
        <w:bidi w:val="0"/>
        <w:spacing w:before="0" w:after="800" w:line="240" w:lineRule="auto"/>
        <w:ind w:left="0" w:right="0" w:firstLine="0"/>
        <w:jc w:val="center"/>
        <w:rPr>
          <w:sz w:val="32"/>
          <w:szCs w:val="32"/>
        </w:rPr>
      </w:pPr>
      <w:r>
        <w:rPr>
          <w:b/>
          <w:bCs/>
          <w:color w:val="000000"/>
          <w:spacing w:val="0"/>
          <w:w w:val="100"/>
          <w:position w:val="0"/>
          <w:sz w:val="32"/>
          <w:szCs w:val="32"/>
        </w:rPr>
        <w:t>释义</w:t>
      </w:r>
    </w:p>
    <w:tbl>
      <w:tblPr>
        <w:tblOverlap w:val="never"/>
        <w:jc w:val="center"/>
        <w:tblLayout w:type="fixed"/>
      </w:tblPr>
      <w:tblGrid>
        <w:gridCol w:w="2698"/>
        <w:gridCol w:w="710"/>
        <w:gridCol w:w="6178"/>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释义项</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60"/>
              <w:jc w:val="left"/>
            </w:pPr>
            <w:r>
              <w:rPr>
                <w:color w:val="000000"/>
                <w:spacing w:val="0"/>
                <w:w w:val="100"/>
                <w:position w:val="0"/>
              </w:rPr>
              <w:t>指</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释义内容</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公司、久其、久其软件</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6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北京久其软件股份有限公司</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报告期、本报告期</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6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久其科技</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6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公司控股股东，北京久其科技投资有限公司</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华夏电通</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6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公司控股子公司，北京华夏电通科技股份有限公司</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久其政务</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6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公司控股子公司，北京久其政务软件股份有限公司</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久其数字</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6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公司全资子公司，久其数字传播有限公司</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瑞意恒动</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6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公司全资子公司，北京瑞意恒动科技有限公司</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亿起联科技</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6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公司全资子公司，北京亿起联科技有限公司</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久其互联网研究院</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6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公司全资子公司，海南久其互联网产业研究院有限公司</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久金保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6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公司全资子公司，深圳市久金保商业保理有限公司</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久金所</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6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公司控股子公司，北京久其互联网金融信息服务有限公司</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久其金建</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6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公司控股子公司，北京久其金建科技有限公司</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上海移通</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6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公司原全资子公司，上海移通网络有限公司，已于</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月对外转让</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蜂语网络</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6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公司参股子公司，北京蜂语网络科技有限公司</w:t>
            </w:r>
          </w:p>
        </w:tc>
      </w:tr>
      <w:tr>
        <w:trPr>
          <w:trHeight w:val="413"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中民颐养</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60"/>
              <w:jc w:val="left"/>
            </w:pPr>
            <w:r>
              <w:rPr>
                <w:color w:val="000000"/>
                <w:spacing w:val="0"/>
                <w:w w:val="100"/>
                <w:position w:val="0"/>
              </w:rPr>
              <w:t>指</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公司参股子公司，北京中民颐养科技服务有限公司</w:t>
            </w:r>
          </w:p>
        </w:tc>
      </w:tr>
    </w:tbl>
    <w:p>
      <w:pPr>
        <w:spacing w:lineRule="exact" w:line="1"/>
        <w:rPr>
          <w:sz w:val="2"/>
          <w:szCs w:val="2"/>
        </w:rPr>
      </w:pPr>
      <w:r>
        <w:br w:type="page"/>
      </w:r>
    </w:p>
    <w:p>
      <w:pPr>
        <w:pStyle w:val="Style16"/>
        <w:keepNext/>
        <w:keepLines/>
        <w:widowControl w:val="0"/>
        <w:shd w:val="clear" w:color="auto" w:fill="auto"/>
        <w:bidi w:val="0"/>
        <w:spacing w:before="0" w:after="560" w:line="240" w:lineRule="auto"/>
        <w:ind w:left="0" w:right="0" w:firstLine="0"/>
        <w:jc w:val="center"/>
      </w:pPr>
      <w:bookmarkStart w:id="10" w:name="bookmark10"/>
      <w:bookmarkStart w:id="8" w:name="bookmark8"/>
      <w:bookmarkStart w:id="9" w:name="bookmark9"/>
      <w:r>
        <w:rPr>
          <w:color w:val="000000"/>
          <w:spacing w:val="0"/>
          <w:w w:val="100"/>
          <w:position w:val="0"/>
        </w:rPr>
        <w:t>第二节公司简介和主要财务指标</w:t>
      </w:r>
      <w:bookmarkEnd w:id="10"/>
      <w:bookmarkEnd w:id="8"/>
      <w:bookmarkEnd w:id="9"/>
    </w:p>
    <w:p>
      <w:pPr>
        <w:pStyle w:val="Style27"/>
        <w:keepNext/>
        <w:keepLines/>
        <w:widowControl w:val="0"/>
        <w:shd w:val="clear" w:color="auto" w:fill="auto"/>
        <w:bidi w:val="0"/>
        <w:spacing w:before="0" w:after="320" w:line="240" w:lineRule="auto"/>
        <w:ind w:left="0" w:right="0" w:firstLine="240"/>
        <w:jc w:val="left"/>
      </w:pPr>
      <w:bookmarkStart w:id="11" w:name="bookmark11"/>
      <w:bookmarkStart w:id="12" w:name="bookmark12"/>
      <w:bookmarkStart w:id="13" w:name="bookmark13"/>
      <w:bookmarkStart w:id="14" w:name="bookmark14"/>
      <w:r>
        <w:rPr>
          <w:color w:val="000000"/>
          <w:spacing w:val="0"/>
          <w:w w:val="100"/>
          <w:position w:val="0"/>
        </w:rPr>
        <w:t>、公司信息</w:t>
      </w:r>
      <w:bookmarkEnd w:id="12"/>
      <w:bookmarkEnd w:id="13"/>
      <w:bookmarkEnd w:id="14"/>
      <w:bookmarkEnd w:id="11"/>
    </w:p>
    <w:tbl>
      <w:tblPr>
        <w:tblOverlap w:val="never"/>
        <w:jc w:val="center"/>
        <w:tblLayout w:type="fixed"/>
      </w:tblPr>
      <w:tblGrid>
        <w:gridCol w:w="2290"/>
        <w:gridCol w:w="2952"/>
        <w:gridCol w:w="2155"/>
        <w:gridCol w:w="2189"/>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股票简称</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久其软件</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股票代码</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002279</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股票上市证券交易所</w:t>
            </w:r>
          </w:p>
        </w:tc>
        <w:tc>
          <w:tcPr>
            <w:gridSpan w:val="3"/>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深圳证券交易所</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公司的中文名称</w:t>
            </w:r>
          </w:p>
        </w:tc>
        <w:tc>
          <w:tcPr>
            <w:gridSpan w:val="3"/>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北京久其软件股份有限公司</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公司的中文简称</w:t>
            </w:r>
          </w:p>
        </w:tc>
        <w:tc>
          <w:tcPr>
            <w:gridSpan w:val="3"/>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久其软件</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公司的外文名称（如有）</w:t>
            </w:r>
          </w:p>
        </w:tc>
        <w:tc>
          <w:tcPr>
            <w:gridSpan w:val="3"/>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Beijing Join-Cheer Software Co., Ltd.</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公司的外文名称缩写（如有）</w:t>
            </w:r>
          </w:p>
        </w:tc>
        <w:tc>
          <w:tcPr>
            <w:gridSpan w:val="3"/>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Join-Cheer</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公司的法定代表人</w:t>
            </w:r>
          </w:p>
        </w:tc>
        <w:tc>
          <w:tcPr>
            <w:gridSpan w:val="3"/>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赵福君</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注册地址</w:t>
            </w:r>
          </w:p>
        </w:tc>
        <w:tc>
          <w:tcPr>
            <w:gridSpan w:val="3"/>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北京市海淀区文慧园甲</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号楼</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层</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注册地址的邮政编码</w:t>
            </w:r>
          </w:p>
        </w:tc>
        <w:tc>
          <w:tcPr>
            <w:gridSpan w:val="3"/>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100082</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w:t>
            </w:r>
          </w:p>
        </w:tc>
        <w:tc>
          <w:tcPr>
            <w:gridSpan w:val="3"/>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北京经济技术开发区西环中路</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号</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办公地址的邮政编码</w:t>
            </w:r>
          </w:p>
        </w:tc>
        <w:tc>
          <w:tcPr>
            <w:gridSpan w:val="3"/>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100176</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公司网址</w:t>
            </w:r>
          </w:p>
        </w:tc>
        <w:tc>
          <w:tcPr>
            <w:gridSpan w:val="3"/>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"http://www.jiuqi" </w:instrText>
            </w:r>
            <w:r>
              <w:fldChar w:fldCharType="separate"/>
            </w:r>
            <w:r>
              <w:rPr>
                <w:rFonts w:ascii="Times New Roman" w:eastAsia="Times New Roman" w:hAnsi="Times New Roman" w:cs="Times New Roman"/>
                <w:color w:val="000000"/>
                <w:spacing w:val="0"/>
                <w:w w:val="100"/>
                <w:position w:val="0"/>
                <w:sz w:val="18"/>
                <w:szCs w:val="18"/>
              </w:rPr>
              <w:t>www.jiuqi</w:t>
            </w:r>
            <w:r>
              <w:fldChar w:fldCharType="end"/>
            </w:r>
            <w:r>
              <w:rPr>
                <w:rFonts w:ascii="Times New Roman" w:eastAsia="Times New Roman" w:hAnsi="Times New Roman" w:cs="Times New Roman"/>
                <w:color w:val="000000"/>
                <w:spacing w:val="0"/>
                <w:w w:val="100"/>
                <w:position w:val="0"/>
                <w:sz w:val="18"/>
                <w:szCs w:val="18"/>
              </w:rPr>
              <w:t>. com. cn</w:t>
            </w:r>
          </w:p>
        </w:tc>
      </w:tr>
      <w:tr>
        <w:trPr>
          <w:trHeight w:val="40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gridSpan w:val="3"/>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002279@jiuqi. com. cn</w:t>
            </w:r>
          </w:p>
        </w:tc>
      </w:tr>
    </w:tbl>
    <w:p>
      <w:pPr>
        <w:widowControl w:val="0"/>
        <w:spacing w:after="319" w:line="1" w:lineRule="exact"/>
      </w:pPr>
    </w:p>
    <w:p>
      <w:pPr>
        <w:pStyle w:val="Style27"/>
        <w:keepNext/>
        <w:keepLines/>
        <w:widowControl w:val="0"/>
        <w:shd w:val="clear" w:color="auto" w:fill="auto"/>
        <w:bidi w:val="0"/>
        <w:spacing w:before="0" w:after="320" w:line="240" w:lineRule="auto"/>
        <w:ind w:left="0" w:right="0" w:firstLine="0"/>
        <w:jc w:val="left"/>
      </w:pPr>
      <w:bookmarkStart w:id="15" w:name="bookmark15"/>
      <w:bookmarkStart w:id="16" w:name="bookmark16"/>
      <w:bookmarkStart w:id="17" w:name="bookmark17"/>
      <w:bookmarkStart w:id="18" w:name="bookmark18"/>
      <w:r>
        <w:rPr>
          <w:color w:val="000000"/>
          <w:spacing w:val="0"/>
          <w:w w:val="100"/>
          <w:position w:val="0"/>
        </w:rPr>
        <w:t>二</w:t>
      </w:r>
      <w:bookmarkEnd w:id="17"/>
      <w:r>
        <w:rPr>
          <w:color w:val="000000"/>
          <w:spacing w:val="0"/>
          <w:w w:val="100"/>
          <w:position w:val="0"/>
        </w:rPr>
        <w:t>、联系人和联系方式</w:t>
      </w:r>
      <w:bookmarkEnd w:id="15"/>
      <w:bookmarkEnd w:id="16"/>
      <w:bookmarkEnd w:id="18"/>
    </w:p>
    <w:tbl>
      <w:tblPr>
        <w:tblOverlap w:val="never"/>
        <w:jc w:val="center"/>
        <w:tblLayout w:type="fixed"/>
      </w:tblPr>
      <w:tblGrid>
        <w:gridCol w:w="3192"/>
        <w:gridCol w:w="3192"/>
        <w:gridCol w:w="3202"/>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董事会秘书</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证券事务代表</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姓名</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王海霞</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联系地址</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北京经济技术开发区西环中路</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号</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010-58022988</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传真</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010-58022897</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whx@jiuqi. com. cn</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27"/>
        <w:keepNext/>
        <w:keepLines/>
        <w:widowControl w:val="0"/>
        <w:shd w:val="clear" w:color="auto" w:fill="auto"/>
        <w:bidi w:val="0"/>
        <w:spacing w:before="0" w:after="320" w:line="240" w:lineRule="auto"/>
        <w:ind w:left="0" w:right="0" w:firstLine="0"/>
        <w:jc w:val="left"/>
      </w:pPr>
      <w:bookmarkStart w:id="19" w:name="bookmark19"/>
      <w:bookmarkStart w:id="20" w:name="bookmark20"/>
      <w:bookmarkStart w:id="21" w:name="bookmark21"/>
      <w:bookmarkStart w:id="22" w:name="bookmark22"/>
      <w:r>
        <w:rPr>
          <w:color w:val="000000"/>
          <w:spacing w:val="0"/>
          <w:w w:val="100"/>
          <w:position w:val="0"/>
        </w:rPr>
        <w:t>三</w:t>
      </w:r>
      <w:bookmarkEnd w:id="21"/>
      <w:r>
        <w:rPr>
          <w:color w:val="000000"/>
          <w:spacing w:val="0"/>
          <w:w w:val="100"/>
          <w:position w:val="0"/>
        </w:rPr>
        <w:t>、信息披露及备置地点</w:t>
      </w:r>
      <w:bookmarkEnd w:id="19"/>
      <w:bookmarkEnd w:id="20"/>
      <w:bookmarkEnd w:id="22"/>
    </w:p>
    <w:tbl>
      <w:tblPr>
        <w:tblOverlap w:val="never"/>
        <w:jc w:val="center"/>
        <w:tblLayout w:type="fixed"/>
      </w:tblPr>
      <w:tblGrid>
        <w:gridCol w:w="3998"/>
        <w:gridCol w:w="5582"/>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公司选定的信息披露媒体的名称</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《中国证券报》《证券时报》</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登载年度报告的中国证监会指定网站的网址</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 xml:space="preserve">巨潮资讯网 </w:t>
            </w:r>
            <w:r>
              <w:fldChar w:fldCharType="begin"/>
            </w:r>
            <w:r>
              <w:rPr/>
              <w:instrText> HYPERLINK "http://www.cninfb.com.cn" </w:instrText>
            </w:r>
            <w:r>
              <w:fldChar w:fldCharType="separate"/>
            </w:r>
            <w:r>
              <w:rPr>
                <w:rFonts w:ascii="Times New Roman" w:eastAsia="Times New Roman" w:hAnsi="Times New Roman" w:cs="Times New Roman"/>
                <w:color w:val="000000"/>
                <w:spacing w:val="0"/>
                <w:w w:val="100"/>
                <w:position w:val="0"/>
                <w:sz w:val="18"/>
                <w:szCs w:val="18"/>
              </w:rPr>
              <w:t>www.cninfb.com.cn</w:t>
            </w:r>
            <w:r>
              <w:fldChar w:fldCharType="end"/>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公司年度报告备置地点</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董事会办公室</w:t>
            </w:r>
          </w:p>
        </w:tc>
      </w:tr>
    </w:tbl>
    <w:p>
      <w:pPr>
        <w:spacing w:lineRule="exact" w:line="1"/>
        <w:rPr>
          <w:sz w:val="2"/>
          <w:szCs w:val="2"/>
        </w:rPr>
      </w:pPr>
      <w:r>
        <w:br w:type="page"/>
      </w:r>
    </w:p>
    <w:p>
      <w:pPr>
        <w:pStyle w:val="Style27"/>
        <w:keepNext/>
        <w:keepLines/>
        <w:widowControl w:val="0"/>
        <w:shd w:val="clear" w:color="auto" w:fill="auto"/>
        <w:bidi w:val="0"/>
        <w:spacing w:before="0" w:after="320" w:line="240" w:lineRule="auto"/>
        <w:ind w:left="0" w:right="0" w:firstLine="0"/>
        <w:jc w:val="left"/>
      </w:pPr>
      <w:bookmarkStart w:id="23" w:name="bookmark23"/>
      <w:bookmarkStart w:id="24" w:name="bookmark24"/>
      <w:bookmarkStart w:id="25" w:name="bookmark25"/>
      <w:bookmarkStart w:id="26" w:name="bookmark26"/>
      <w:r>
        <w:rPr>
          <w:color w:val="000000"/>
          <w:spacing w:val="0"/>
          <w:w w:val="100"/>
          <w:position w:val="0"/>
        </w:rPr>
        <w:t>四</w:t>
      </w:r>
      <w:bookmarkEnd w:id="25"/>
      <w:r>
        <w:rPr>
          <w:color w:val="000000"/>
          <w:spacing w:val="0"/>
          <w:w w:val="100"/>
          <w:position w:val="0"/>
        </w:rPr>
        <w:t>、注册变更情况</w:t>
      </w:r>
      <w:bookmarkEnd w:id="23"/>
      <w:bookmarkEnd w:id="24"/>
      <w:bookmarkEnd w:id="26"/>
    </w:p>
    <w:tbl>
      <w:tblPr>
        <w:tblOverlap w:val="never"/>
        <w:jc w:val="center"/>
        <w:tblLayout w:type="fixed"/>
      </w:tblPr>
      <w:tblGrid>
        <w:gridCol w:w="3197"/>
        <w:gridCol w:w="6384"/>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组织机构代码</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911100007177242684 </w:t>
            </w:r>
            <w:r>
              <w:rPr>
                <w:color w:val="000000"/>
                <w:spacing w:val="0"/>
                <w:w w:val="100"/>
                <w:position w:val="0"/>
              </w:rPr>
              <w:t>（统一社会信用代码）</w:t>
            </w:r>
          </w:p>
        </w:tc>
      </w:tr>
      <w:tr>
        <w:trPr>
          <w:trHeight w:val="102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0"/>
              <w:jc w:val="left"/>
            </w:pPr>
            <w:r>
              <w:rPr>
                <w:color w:val="000000"/>
                <w:spacing w:val="0"/>
                <w:w w:val="100"/>
                <w:position w:val="0"/>
              </w:rPr>
              <w:t>公司上市以来主营业务的变化情况（如 有）</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9" w:lineRule="exact"/>
              <w:ind w:left="0" w:right="0" w:firstLine="0"/>
              <w:jc w:val="both"/>
            </w:pPr>
            <w:r>
              <w:rPr>
                <w:color w:val="000000"/>
                <w:spacing w:val="0"/>
                <w:w w:val="100"/>
                <w:position w:val="0"/>
              </w:rPr>
              <w:t>公司自</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年通过并购重组涉足数字传播领域，公司的主营业务在管理软件基础 上扩充为管理软件和数字传播两大业务板块。具体业务情况详见本报告''第三节公 司业务概要一、报告期内公司从事的主要业务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部分。</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历次控股股东的变更情况（如有）</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无变更</w:t>
            </w:r>
          </w:p>
        </w:tc>
      </w:tr>
    </w:tbl>
    <w:p>
      <w:pPr>
        <w:widowControl w:val="0"/>
        <w:spacing w:after="319" w:line="1" w:lineRule="exact"/>
      </w:pPr>
    </w:p>
    <w:p>
      <w:pPr>
        <w:pStyle w:val="Style27"/>
        <w:keepNext/>
        <w:keepLines/>
        <w:widowControl w:val="0"/>
        <w:shd w:val="clear" w:color="auto" w:fill="auto"/>
        <w:bidi w:val="0"/>
        <w:spacing w:before="0" w:after="380" w:line="240" w:lineRule="auto"/>
        <w:ind w:left="0" w:right="0" w:firstLine="0"/>
        <w:jc w:val="left"/>
      </w:pPr>
      <w:bookmarkStart w:id="27" w:name="bookmark27"/>
      <w:bookmarkStart w:id="28" w:name="bookmark28"/>
      <w:bookmarkStart w:id="29" w:name="bookmark29"/>
      <w:bookmarkStart w:id="30" w:name="bookmark30"/>
      <w:r>
        <w:rPr>
          <w:color w:val="000000"/>
          <w:spacing w:val="0"/>
          <w:w w:val="100"/>
          <w:position w:val="0"/>
        </w:rPr>
        <w:t>五</w:t>
      </w:r>
      <w:bookmarkEnd w:id="29"/>
      <w:r>
        <w:rPr>
          <w:color w:val="000000"/>
          <w:spacing w:val="0"/>
          <w:w w:val="100"/>
          <w:position w:val="0"/>
        </w:rPr>
        <w:t>、其他有关资料</w:t>
      </w:r>
      <w:bookmarkEnd w:id="27"/>
      <w:bookmarkEnd w:id="28"/>
      <w:bookmarkEnd w:id="30"/>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公司聘请的会计师事务所</w:t>
      </w:r>
    </w:p>
    <w:tbl>
      <w:tblPr>
        <w:tblOverlap w:val="never"/>
        <w:jc w:val="center"/>
        <w:tblLayout w:type="fixed"/>
      </w:tblPr>
      <w:tblGrid>
        <w:gridCol w:w="2669"/>
        <w:gridCol w:w="6912"/>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会计师事务所名称</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致同会计师事务所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特殊普通合伙</w:t>
            </w:r>
            <w:r>
              <w:rPr>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会计师事务所办公地址</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北京市朝阳区建国门外大街</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号赛特广场五层</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签字会计师姓名</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董旭、黄玉清</w:t>
            </w:r>
          </w:p>
        </w:tc>
      </w:tr>
    </w:tbl>
    <w:p>
      <w:pPr>
        <w:pStyle w:val="Style32"/>
        <w:keepNext w:val="0"/>
        <w:keepLines w:val="0"/>
        <w:widowControl w:val="0"/>
        <w:shd w:val="clear" w:color="auto" w:fill="auto"/>
        <w:bidi w:val="0"/>
        <w:spacing w:before="0" w:after="0" w:line="346" w:lineRule="exact"/>
        <w:ind w:left="0" w:right="0" w:firstLine="0"/>
        <w:jc w:val="left"/>
      </w:pPr>
      <w:r>
        <w:rPr>
          <w:color w:val="000000"/>
          <w:spacing w:val="0"/>
          <w:w w:val="100"/>
          <w:position w:val="0"/>
        </w:rPr>
        <w:t xml:space="preserve">公司聘请的报告期内履行持续督导职责的保荐机构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val="0"/>
        <w:keepLines w:val="0"/>
        <w:widowControl w:val="0"/>
        <w:shd w:val="clear" w:color="auto" w:fill="auto"/>
        <w:bidi w:val="0"/>
        <w:spacing w:before="0" w:after="380" w:line="346" w:lineRule="exact"/>
        <w:ind w:left="0" w:right="0" w:firstLine="0"/>
        <w:jc w:val="left"/>
      </w:pPr>
      <w:r>
        <w:rPr>
          <w:color w:val="000000"/>
          <w:spacing w:val="0"/>
          <w:w w:val="100"/>
          <w:position w:val="0"/>
        </w:rPr>
        <w:t xml:space="preserve">公司聘请的报告期内履行持续督导职责的财务顾问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keepLines/>
        <w:widowControl w:val="0"/>
        <w:shd w:val="clear" w:color="auto" w:fill="auto"/>
        <w:bidi w:val="0"/>
        <w:spacing w:before="0" w:after="380" w:line="240" w:lineRule="auto"/>
        <w:ind w:left="0" w:right="0" w:firstLine="0"/>
        <w:jc w:val="left"/>
      </w:pPr>
      <w:bookmarkStart w:id="31" w:name="bookmark31"/>
      <w:bookmarkStart w:id="32" w:name="bookmark32"/>
      <w:bookmarkStart w:id="33" w:name="bookmark33"/>
      <w:bookmarkStart w:id="34" w:name="bookmark34"/>
      <w:r>
        <w:rPr>
          <w:color w:val="000000"/>
          <w:spacing w:val="0"/>
          <w:w w:val="100"/>
          <w:position w:val="0"/>
        </w:rPr>
        <w:t>六</w:t>
      </w:r>
      <w:bookmarkEnd w:id="33"/>
      <w:r>
        <w:rPr>
          <w:color w:val="000000"/>
          <w:spacing w:val="0"/>
          <w:w w:val="100"/>
          <w:position w:val="0"/>
        </w:rPr>
        <w:t>、主要会计数据和财务指标</w:t>
      </w:r>
      <w:bookmarkEnd w:id="31"/>
      <w:bookmarkEnd w:id="32"/>
      <w:bookmarkEnd w:id="34"/>
    </w:p>
    <w:p>
      <w:pPr>
        <w:pStyle w:val="Style32"/>
        <w:keepNext w:val="0"/>
        <w:keepLines w:val="0"/>
        <w:widowControl w:val="0"/>
        <w:shd w:val="clear" w:color="auto" w:fill="auto"/>
        <w:bidi w:val="0"/>
        <w:spacing w:before="0" w:line="240" w:lineRule="auto"/>
        <w:ind w:left="0" w:right="0" w:firstLine="0"/>
        <w:jc w:val="left"/>
      </w:pPr>
      <w:r>
        <w:rPr>
          <w:color w:val="000000"/>
          <w:spacing w:val="0"/>
          <w:w w:val="100"/>
          <w:position w:val="0"/>
        </w:rPr>
        <w:t>公司是否需追溯调整或重述以前年度会计数据</w:t>
      </w:r>
    </w:p>
    <w:p>
      <w:pPr>
        <w:pStyle w:val="Style32"/>
        <w:keepNext w:val="0"/>
        <w:keepLines w:val="0"/>
        <w:widowControl w:val="0"/>
        <w:shd w:val="clear" w:color="auto" w:fill="auto"/>
        <w:bidi w:val="0"/>
        <w:spacing w:before="0" w:after="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tbl>
      <w:tblPr>
        <w:tblOverlap w:val="never"/>
        <w:jc w:val="center"/>
        <w:tblLayout w:type="fixed"/>
      </w:tblPr>
      <w:tblGrid>
        <w:gridCol w:w="2842"/>
        <w:gridCol w:w="1522"/>
        <w:gridCol w:w="1738"/>
        <w:gridCol w:w="1738"/>
        <w:gridCol w:w="1747"/>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本年比上年增减</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年</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2,821,408,719.24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3,101,650,196.18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2,720,235,569.39</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归属于上市公司股东的净利润（元）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71,626,575.82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52,264,905.34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37.05%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-841,464,317.58</w:t>
            </w: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归属于上市公司股东的扣除非经常 性损益的净利润（元）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-206,488,912.47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34,850,114.31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-869,049,337.13</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196,546,348.04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168,011,622.15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16.98%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442,286,465.26</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基本每股收益（元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0.1007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0.0735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37.01%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-1.1838</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稀释每股收益（元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0.1007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0.0735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37.01%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-1.1838</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加权平均净资产收益率</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-49.49%</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年末</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年末</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本年末比上年末增减</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年末</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总资产（元）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2,667,022,974.11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3,036,280,249.02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3,277,058,167.32</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归属于上市公司股东的净资产（元）</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1,053,445,186.39</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1,162,415,452.99</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-9.37%</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1,133,828,543.29</w:t>
            </w:r>
          </w:p>
        </w:tc>
      </w:tr>
    </w:tbl>
    <w:p>
      <w:pPr>
        <w:pStyle w:val="Style32"/>
        <w:keepNext w:val="0"/>
        <w:keepLines w:val="0"/>
        <w:widowControl w:val="0"/>
        <w:shd w:val="clear" w:color="auto" w:fill="auto"/>
        <w:bidi w:val="0"/>
        <w:spacing w:before="0" w:line="317" w:lineRule="exact"/>
        <w:ind w:left="0" w:right="0" w:firstLine="0"/>
        <w:jc w:val="left"/>
      </w:pPr>
      <w:r>
        <w:rPr>
          <w:color w:val="000000"/>
          <w:spacing w:val="0"/>
          <w:w w:val="100"/>
          <w:position w:val="0"/>
        </w:rPr>
        <w:t>公司最近三个会计年度扣除非经常性损益前后净利润孰低者均为负值，且最近一年审计报告显示公司持续经营能力存在不确 定性</w:t>
      </w:r>
    </w:p>
    <w:p>
      <w:pPr>
        <w:pStyle w:val="Style32"/>
        <w:keepNext w:val="0"/>
        <w:keepLines w:val="0"/>
        <w:widowControl w:val="0"/>
        <w:shd w:val="clear" w:color="auto" w:fill="auto"/>
        <w:bidi w:val="0"/>
        <w:spacing w:before="0" w:after="32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2"/>
        <w:keepNext w:val="0"/>
        <w:keepLines w:val="0"/>
        <w:widowControl w:val="0"/>
        <w:shd w:val="clear" w:color="auto" w:fill="auto"/>
        <w:bidi w:val="0"/>
        <w:spacing w:before="0" w:line="240" w:lineRule="auto"/>
        <w:ind w:left="0" w:right="0" w:firstLine="0"/>
        <w:jc w:val="left"/>
      </w:pPr>
      <w:r>
        <w:rPr>
          <w:color w:val="000000"/>
          <w:spacing w:val="0"/>
          <w:w w:val="100"/>
          <w:position w:val="0"/>
        </w:rPr>
        <w:t>扣除非经常损益前后的净利润孰低者为负值</w:t>
      </w:r>
    </w:p>
    <w:p>
      <w:pPr>
        <w:pStyle w:val="Style32"/>
        <w:keepNext w:val="0"/>
        <w:keepLines w:val="0"/>
        <w:widowControl w:val="0"/>
        <w:shd w:val="clear" w:color="auto" w:fill="auto"/>
        <w:bidi w:val="0"/>
        <w:spacing w:before="0" w:after="80" w:line="240" w:lineRule="auto"/>
        <w:ind w:left="0" w:right="0" w:firstLine="0"/>
        <w:jc w:val="left"/>
      </w:pPr>
      <w:r>
        <w:rPr>
          <w:i/>
          <w:iCs/>
          <w:color w:val="000000"/>
          <w:spacing w:val="0"/>
          <w:w w:val="100"/>
          <w:position w:val="0"/>
        </w:rPr>
        <w:t>V</w:t>
      </w:r>
      <w:r>
        <w:rPr>
          <w:color w:val="000000"/>
          <w:spacing w:val="0"/>
          <w:w w:val="100"/>
          <w:position w:val="0"/>
        </w:rPr>
        <w:t>是</w:t>
      </w:r>
      <w:r>
        <w:rPr>
          <w:color w:val="000000"/>
          <w:spacing w:val="0"/>
          <w:w w:val="100"/>
          <w:position w:val="0"/>
          <w:sz w:val="18"/>
          <w:szCs w:val="18"/>
        </w:rPr>
        <w:t>口</w:t>
      </w:r>
      <w:r>
        <w:rPr>
          <w:color w:val="000000"/>
          <w:spacing w:val="0"/>
          <w:w w:val="100"/>
          <w:position w:val="0"/>
        </w:rPr>
        <w:t>否</w:t>
      </w:r>
    </w:p>
    <w:tbl>
      <w:tblPr>
        <w:tblOverlap w:val="never"/>
        <w:jc w:val="center"/>
        <w:tblLayout w:type="fixed"/>
      </w:tblPr>
      <w:tblGrid>
        <w:gridCol w:w="2395"/>
        <w:gridCol w:w="2395"/>
        <w:gridCol w:w="2390"/>
        <w:gridCol w:w="2400"/>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00" w:right="0" w:firstLine="0"/>
              <w:jc w:val="left"/>
              <w:rPr>
                <w:sz w:val="18"/>
                <w:szCs w:val="18"/>
              </w:rPr>
            </w:pPr>
            <w:r>
              <w:rPr>
                <w:rFonts w:ascii="Times New Roman" w:eastAsia="Times New Roman" w:hAnsi="Times New Roman" w:cs="Times New Roman"/>
                <w:color w:val="000000"/>
                <w:spacing w:val="0"/>
                <w:w w:val="100"/>
                <w:position w:val="0"/>
                <w:sz w:val="18"/>
                <w:szCs w:val="18"/>
              </w:rPr>
              <w:t>2,821,408,719.24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00" w:right="0" w:firstLine="0"/>
              <w:jc w:val="left"/>
              <w:rPr>
                <w:sz w:val="18"/>
                <w:szCs w:val="18"/>
              </w:rPr>
            </w:pPr>
            <w:r>
              <w:rPr>
                <w:rFonts w:ascii="Times New Roman" w:eastAsia="Times New Roman" w:hAnsi="Times New Roman" w:cs="Times New Roman"/>
                <w:color w:val="000000"/>
                <w:spacing w:val="0"/>
                <w:w w:val="100"/>
                <w:position w:val="0"/>
                <w:sz w:val="18"/>
                <w:szCs w:val="18"/>
              </w:rPr>
              <w:t>3,101,650,196.18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营业收入扣除金额（元）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6,640,839.28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9,620,075.98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租赁收入</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营业收入扣除后金额（元）</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00" w:right="0" w:firstLine="0"/>
              <w:jc w:val="left"/>
              <w:rPr>
                <w:sz w:val="18"/>
                <w:szCs w:val="18"/>
              </w:rPr>
            </w:pPr>
            <w:r>
              <w:rPr>
                <w:rFonts w:ascii="Times New Roman" w:eastAsia="Times New Roman" w:hAnsi="Times New Roman" w:cs="Times New Roman"/>
                <w:color w:val="000000"/>
                <w:spacing w:val="0"/>
                <w:w w:val="100"/>
                <w:position w:val="0"/>
                <w:sz w:val="18"/>
                <w:szCs w:val="18"/>
              </w:rPr>
              <w:t>2,814,767,879.96</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00" w:right="0" w:firstLine="0"/>
              <w:jc w:val="left"/>
              <w:rPr>
                <w:sz w:val="18"/>
                <w:szCs w:val="18"/>
              </w:rPr>
            </w:pPr>
            <w:r>
              <w:rPr>
                <w:rFonts w:ascii="Times New Roman" w:eastAsia="Times New Roman" w:hAnsi="Times New Roman" w:cs="Times New Roman"/>
                <w:color w:val="000000"/>
                <w:spacing w:val="0"/>
                <w:w w:val="100"/>
                <w:position w:val="0"/>
                <w:sz w:val="18"/>
                <w:szCs w:val="18"/>
              </w:rPr>
              <w:t>3,092,030,120.20</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359" w:line="1" w:lineRule="exact"/>
      </w:pPr>
    </w:p>
    <w:p>
      <w:pPr>
        <w:pStyle w:val="Style27"/>
        <w:keepNext/>
        <w:keepLines/>
        <w:widowControl w:val="0"/>
        <w:shd w:val="clear" w:color="auto" w:fill="auto"/>
        <w:tabs>
          <w:tab w:pos="522" w:val="left"/>
        </w:tabs>
        <w:bidi w:val="0"/>
        <w:spacing w:before="0" w:after="360" w:line="240" w:lineRule="auto"/>
        <w:ind w:left="0" w:right="0" w:firstLine="0"/>
        <w:jc w:val="left"/>
      </w:pPr>
      <w:bookmarkStart w:id="35" w:name="bookmark35"/>
      <w:bookmarkStart w:id="36" w:name="bookmark36"/>
      <w:bookmarkStart w:id="37" w:name="bookmark37"/>
      <w:bookmarkStart w:id="38" w:name="bookmark38"/>
      <w:r>
        <w:rPr>
          <w:color w:val="000000"/>
          <w:spacing w:val="0"/>
          <w:w w:val="100"/>
          <w:position w:val="0"/>
        </w:rPr>
        <w:t>七</w:t>
      </w:r>
      <w:bookmarkEnd w:id="37"/>
      <w:r>
        <w:rPr>
          <w:color w:val="000000"/>
          <w:spacing w:val="0"/>
          <w:w w:val="100"/>
          <w:position w:val="0"/>
        </w:rPr>
        <w:t>、</w:t>
        <w:tab/>
        <w:t>境内外会计准则下会计数据差异</w:t>
      </w:r>
      <w:bookmarkEnd w:id="35"/>
      <w:bookmarkEnd w:id="36"/>
      <w:bookmarkEnd w:id="38"/>
    </w:p>
    <w:p>
      <w:pPr>
        <w:pStyle w:val="Style37"/>
        <w:keepNext/>
        <w:keepLines/>
        <w:widowControl w:val="0"/>
        <w:shd w:val="clear" w:color="auto" w:fill="auto"/>
        <w:tabs>
          <w:tab w:pos="395" w:val="left"/>
        </w:tabs>
        <w:bidi w:val="0"/>
        <w:spacing w:before="0" w:line="240" w:lineRule="auto"/>
        <w:ind w:left="0" w:right="0" w:firstLine="0"/>
        <w:jc w:val="left"/>
      </w:pPr>
      <w:bookmarkStart w:id="39" w:name="bookmark39"/>
      <w:bookmarkStart w:id="40" w:name="bookmark40"/>
      <w:bookmarkStart w:id="41" w:name="bookmark41"/>
      <w:bookmarkStart w:id="42" w:name="bookmark42"/>
      <w:r>
        <w:rPr>
          <w:rFonts w:ascii="Times New Roman" w:eastAsia="Times New Roman" w:hAnsi="Times New Roman" w:cs="Times New Roman"/>
          <w:color w:val="000000"/>
          <w:spacing w:val="0"/>
          <w:w w:val="100"/>
          <w:position w:val="0"/>
        </w:rPr>
        <w:t>1</w:t>
      </w:r>
      <w:bookmarkEnd w:id="41"/>
      <w:r>
        <w:rPr>
          <w:color w:val="000000"/>
          <w:spacing w:val="0"/>
          <w:w w:val="100"/>
          <w:position w:val="0"/>
        </w:rPr>
        <w:t>、</w:t>
        <w:tab/>
        <w:t>同时按照国际会计准则与按照中国会计准则披露的财务报告中净利润和净资产差异情况</w:t>
      </w:r>
      <w:bookmarkEnd w:id="39"/>
      <w:bookmarkEnd w:id="40"/>
      <w:bookmarkEnd w:id="42"/>
    </w:p>
    <w:p>
      <w:pPr>
        <w:pStyle w:val="Style32"/>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公司报告期不存在按照国际会计准则与按照中国会计准则披露的财务报告中净利润和净资产差异情况。</w:t>
      </w:r>
    </w:p>
    <w:p>
      <w:pPr>
        <w:pStyle w:val="Style37"/>
        <w:keepNext/>
        <w:keepLines/>
        <w:widowControl w:val="0"/>
        <w:shd w:val="clear" w:color="auto" w:fill="auto"/>
        <w:tabs>
          <w:tab w:pos="395" w:val="left"/>
        </w:tabs>
        <w:bidi w:val="0"/>
        <w:spacing w:before="0" w:line="240" w:lineRule="auto"/>
        <w:ind w:left="0" w:right="0" w:firstLine="0"/>
        <w:jc w:val="left"/>
      </w:pPr>
      <w:bookmarkStart w:id="43" w:name="bookmark43"/>
      <w:bookmarkStart w:id="44" w:name="bookmark44"/>
      <w:bookmarkStart w:id="45" w:name="bookmark45"/>
      <w:bookmarkStart w:id="46" w:name="bookmark46"/>
      <w:r>
        <w:rPr>
          <w:rFonts w:ascii="Times New Roman" w:eastAsia="Times New Roman" w:hAnsi="Times New Roman" w:cs="Times New Roman"/>
          <w:color w:val="000000"/>
          <w:spacing w:val="0"/>
          <w:w w:val="100"/>
          <w:position w:val="0"/>
        </w:rPr>
        <w:t>2</w:t>
      </w:r>
      <w:bookmarkEnd w:id="45"/>
      <w:r>
        <w:rPr>
          <w:color w:val="000000"/>
          <w:spacing w:val="0"/>
          <w:w w:val="100"/>
          <w:position w:val="0"/>
        </w:rPr>
        <w:t>、</w:t>
        <w:tab/>
        <w:t>同时按照境外会计准则与按照中国会计准则披露的财务报告中净利润和净资产差异情况</w:t>
      </w:r>
      <w:bookmarkEnd w:id="43"/>
      <w:bookmarkEnd w:id="44"/>
      <w:bookmarkEnd w:id="46"/>
    </w:p>
    <w:p>
      <w:pPr>
        <w:pStyle w:val="Style32"/>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公司报告期不存在按照境外会计准则与按照中国会计准则披露的财务报告中净利润和净资产差异情况。</w:t>
      </w:r>
    </w:p>
    <w:p>
      <w:pPr>
        <w:pStyle w:val="Style27"/>
        <w:keepNext/>
        <w:keepLines/>
        <w:widowControl w:val="0"/>
        <w:shd w:val="clear" w:color="auto" w:fill="auto"/>
        <w:tabs>
          <w:tab w:pos="522" w:val="left"/>
        </w:tabs>
        <w:bidi w:val="0"/>
        <w:spacing w:before="0" w:after="420" w:line="240" w:lineRule="auto"/>
        <w:ind w:left="0" w:right="0" w:firstLine="0"/>
        <w:jc w:val="left"/>
      </w:pPr>
      <w:bookmarkStart w:id="47" w:name="bookmark47"/>
      <w:bookmarkStart w:id="48" w:name="bookmark48"/>
      <w:bookmarkStart w:id="49" w:name="bookmark49"/>
      <w:bookmarkStart w:id="50" w:name="bookmark50"/>
      <w:r>
        <w:rPr>
          <w:color w:val="000000"/>
          <w:spacing w:val="0"/>
          <w:w w:val="100"/>
          <w:position w:val="0"/>
        </w:rPr>
        <w:t>八</w:t>
      </w:r>
      <w:bookmarkEnd w:id="49"/>
      <w:r>
        <w:rPr>
          <w:color w:val="000000"/>
          <w:spacing w:val="0"/>
          <w:w w:val="100"/>
          <w:position w:val="0"/>
        </w:rPr>
        <w:t>、</w:t>
        <w:tab/>
        <w:t>分季度主要财务指标</w:t>
      </w:r>
      <w:bookmarkEnd w:id="47"/>
      <w:bookmarkEnd w:id="48"/>
      <w:bookmarkEnd w:id="50"/>
    </w:p>
    <w:p>
      <w:pPr>
        <w:pStyle w:val="Style3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626"/>
        <w:gridCol w:w="1742"/>
        <w:gridCol w:w="1738"/>
        <w:gridCol w:w="1738"/>
        <w:gridCol w:w="1742"/>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00"/>
              <w:jc w:val="left"/>
            </w:pPr>
            <w:r>
              <w:rPr>
                <w:color w:val="000000"/>
                <w:spacing w:val="0"/>
                <w:w w:val="100"/>
                <w:position w:val="0"/>
              </w:rPr>
              <w:t>第一季度</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第二季度</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第三季度</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第四季度</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496,146,140.14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768,455,556.91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618,483,677.01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938,323,345.18</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归属于上市公司股东的净利润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-70,709,747.99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-38,327,900.29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-19,580,838.20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200,245,062.30</w:t>
            </w: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归属于上市公司股东的扣除非经 常性损益的净利润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-70,594,690.80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-56,353,497.30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-17,181,614.75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-62,359,109.62</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-159,467,252.59</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-11,319,706.67</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-24,302,498.45</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391,635,805.75</w:t>
            </w:r>
          </w:p>
        </w:tc>
      </w:tr>
    </w:tbl>
    <w:p>
      <w:pPr>
        <w:pStyle w:val="Style32"/>
        <w:keepNext w:val="0"/>
        <w:keepLines w:val="0"/>
        <w:widowControl w:val="0"/>
        <w:shd w:val="clear" w:color="auto" w:fill="auto"/>
        <w:bidi w:val="0"/>
        <w:spacing w:before="0" w:after="360" w:line="346" w:lineRule="exact"/>
        <w:ind w:left="0" w:right="0" w:firstLine="0"/>
        <w:jc w:val="left"/>
      </w:pPr>
      <w:r>
        <w:rPr>
          <w:color w:val="000000"/>
          <w:spacing w:val="0"/>
          <w:w w:val="100"/>
          <w:position w:val="0"/>
        </w:rPr>
        <w:t xml:space="preserve">上述财务指标或其加总数是否与公司已披露季度报告、半年度报告相关财务指标存在重大差异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7"/>
        <w:keepNext/>
        <w:keepLines/>
        <w:widowControl w:val="0"/>
        <w:shd w:val="clear" w:color="auto" w:fill="auto"/>
        <w:bidi w:val="0"/>
        <w:spacing w:before="0" w:after="420" w:line="240" w:lineRule="auto"/>
        <w:ind w:left="0" w:right="0" w:firstLine="0"/>
        <w:jc w:val="left"/>
      </w:pPr>
      <w:bookmarkStart w:id="51" w:name="bookmark51"/>
      <w:bookmarkStart w:id="52" w:name="bookmark52"/>
      <w:bookmarkStart w:id="53" w:name="bookmark53"/>
      <w:bookmarkStart w:id="54" w:name="bookmark54"/>
      <w:r>
        <w:rPr>
          <w:color w:val="000000"/>
          <w:spacing w:val="0"/>
          <w:w w:val="100"/>
          <w:position w:val="0"/>
        </w:rPr>
        <w:t>九</w:t>
      </w:r>
      <w:bookmarkEnd w:id="53"/>
      <w:r>
        <w:rPr>
          <w:color w:val="000000"/>
          <w:spacing w:val="0"/>
          <w:w w:val="100"/>
          <w:position w:val="0"/>
        </w:rPr>
        <w:t>、非经常性损益项目及金额</w:t>
      </w:r>
      <w:bookmarkEnd w:id="51"/>
      <w:bookmarkEnd w:id="52"/>
      <w:bookmarkEnd w:id="54"/>
    </w:p>
    <w:p>
      <w:pPr>
        <w:pStyle w:val="Style32"/>
        <w:keepNext w:val="0"/>
        <w:keepLines w:val="0"/>
        <w:widowControl w:val="0"/>
        <w:shd w:val="clear" w:color="auto" w:fill="auto"/>
        <w:bidi w:val="0"/>
        <w:spacing w:before="0" w:after="0" w:line="401"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302"/>
        <w:gridCol w:w="1517"/>
        <w:gridCol w:w="1522"/>
        <w:gridCol w:w="1522"/>
        <w:gridCol w:w="1718"/>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年金额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102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非流动资产处置损益（包括已计提资产减 值准备的冲销部分）</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10,021,879.85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-1,600,629.02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-974,670.21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主要系报告期内转让 无形资产及子公司股 权产生的收益所致</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计入当期损益的政府补助（与企业业务密</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16,106,464.66</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5,871,818.75</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16,258,217.01</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主要系报告期收到政</w:t>
            </w:r>
          </w:p>
        </w:tc>
      </w:tr>
    </w:tbl>
    <w:p>
      <w:pPr>
        <w:spacing w:lineRule="exact" w:line="1"/>
        <w:rPr>
          <w:sz w:val="2"/>
          <w:szCs w:val="2"/>
        </w:rPr>
      </w:pPr>
      <w:r>
        <w:br w:type="page"/>
      </w:r>
    </w:p>
    <w:tbl>
      <w:tblPr>
        <w:tblOverlap w:val="never"/>
        <w:jc w:val="center"/>
        <w:tblLayout w:type="fixed"/>
      </w:tblPr>
      <w:tblGrid>
        <w:gridCol w:w="3302"/>
        <w:gridCol w:w="1517"/>
        <w:gridCol w:w="1522"/>
        <w:gridCol w:w="1522"/>
        <w:gridCol w:w="1718"/>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260" w:firstLine="0"/>
              <w:jc w:val="righ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260" w:firstLine="0"/>
              <w:jc w:val="righ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年金额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67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both"/>
            </w:pPr>
            <w:r>
              <w:rPr>
                <w:color w:val="000000"/>
                <w:spacing w:val="0"/>
                <w:w w:val="100"/>
                <w:position w:val="0"/>
              </w:rPr>
              <w:t>切相关，按照国家统一标准定额或定量享 受的政府补助除外）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府补助所致</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委托他人投资或管理资产的损益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1,973,977.22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12,597,703.69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23,212,289.03</w:t>
            </w:r>
          </w:p>
        </w:tc>
        <w:tc>
          <w:tcPr>
            <w:tcBorders>
              <w:top w:val="single" w:sz="4"/>
              <w:left w:val="single" w:sz="4"/>
              <w:right w:val="single" w:sz="4"/>
            </w:tcBorders>
            <w:shd w:val="clear" w:color="auto" w:fill="FFFFFF"/>
            <w:vAlign w:val="top"/>
          </w:tcPr>
          <w:p>
            <w:pPr>
              <w:widowControl w:val="0"/>
              <w:rPr>
                <w:sz w:val="10"/>
                <w:szCs w:val="10"/>
              </w:rPr>
            </w:pPr>
          </w:p>
        </w:tc>
      </w:tr>
      <w:tr>
        <w:trPr>
          <w:trHeight w:val="227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3" w:lineRule="exact"/>
              <w:ind w:left="0" w:right="0" w:firstLine="0"/>
              <w:jc w:val="both"/>
            </w:pPr>
            <w:r>
              <w:rPr>
                <w:color w:val="000000"/>
                <w:spacing w:val="0"/>
                <w:w w:val="100"/>
                <w:position w:val="0"/>
              </w:rPr>
              <w:t>除同公司正常经营业务相关的有效套期保 值业务外，持有交易性金融资产、衍生金 融资产、交易性金融负债、衍生金融负债 产生的公允价值变动损益，以及处置交易 性金融资产、衍生金融资产、交易性金融 负债、衍生金融负债和其他债权投资取得 的投资收益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2,710,893.16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-132,317.99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0" w:lineRule="exact"/>
              <w:ind w:left="0" w:right="0" w:firstLine="0"/>
              <w:jc w:val="left"/>
            </w:pPr>
            <w:r>
              <w:rPr>
                <w:color w:val="000000"/>
                <w:spacing w:val="0"/>
                <w:w w:val="100"/>
                <w:position w:val="0"/>
              </w:rPr>
              <w:t>主要系报告期内其他 非流动金融资产公允 价值变动损益所致</w:t>
            </w: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除上述各项之外的其他营业外收入和支出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247,863,647.05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6,590,674.15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1,040,583.95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07" w:lineRule="exact"/>
              <w:ind w:left="0" w:right="0" w:firstLine="0"/>
              <w:jc w:val="left"/>
            </w:pPr>
            <w:r>
              <w:rPr>
                <w:color w:val="000000"/>
                <w:spacing w:val="0"/>
                <w:w w:val="100"/>
                <w:position w:val="0"/>
              </w:rPr>
              <w:t>主要系应付股权款转 营业外收入所致</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其他符合非经常性损益定义的损益项目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567,000.00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-2,945,250.00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-7,623,000.00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减：所得税影响额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572,487.71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3,038,299.06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4,162,842.15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少数股东权益影响额（税后）</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555,885.94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-71,090.51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165,558.08</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278,115,488.29</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17,414,791.03</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27,585,019.55</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32"/>
        <w:keepNext w:val="0"/>
        <w:keepLines w:val="0"/>
        <w:widowControl w:val="0"/>
        <w:shd w:val="clear" w:color="auto" w:fill="auto"/>
        <w:bidi w:val="0"/>
        <w:spacing w:before="0" w:after="0" w:line="317" w:lineRule="exact"/>
        <w:ind w:left="0" w:right="0" w:firstLine="0"/>
        <w:jc w:val="left"/>
      </w:pPr>
      <w:r>
        <w:rPr>
          <w:color w:val="000000"/>
          <w:spacing w:val="0"/>
          <w:w w:val="100"/>
          <w:position w:val="0"/>
        </w:rPr>
        <w:t>对公司根据《公开发行证券的公司信息披露解释性公告第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号一非经常性损益》定义界定的非经常性损益项目，以及把《公 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号一非经常性损益》中列举的非经常性损益项目界定为经常性损益的项目，应 说明原因</w:t>
      </w:r>
    </w:p>
    <w:p>
      <w:pPr>
        <w:pStyle w:val="Style3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val="0"/>
        <w:keepLines w:val="0"/>
        <w:widowControl w:val="0"/>
        <w:shd w:val="clear" w:color="auto" w:fill="auto"/>
        <w:bidi w:val="0"/>
        <w:spacing w:before="0" w:after="0" w:line="322" w:lineRule="exact"/>
        <w:ind w:left="0" w:right="0" w:firstLine="0"/>
        <w:jc w:val="left"/>
        <w:sectPr>
          <w:footnotePr>
            <w:pos w:val="pageBottom"/>
            <w:numFmt w:val="decimal"/>
            <w:numRestart w:val="continuous"/>
          </w:footnotePr>
          <w:pgSz w:w="11900" w:h="16840"/>
          <w:pgMar w:top="1441" w:right="1121" w:bottom="1547" w:left="1087" w:header="0" w:footer="3" w:gutter="0"/>
          <w:cols w:space="720"/>
          <w:noEndnote/>
          <w:rtlGutter w:val="0"/>
          <w:docGrid w:linePitch="360"/>
        </w:sectPr>
      </w:pPr>
      <w:r>
        <w:rPr>
          <w:color w:val="000000"/>
          <w:spacing w:val="0"/>
          <w:w w:val="100"/>
          <w:position w:val="0"/>
        </w:rPr>
        <w:t>公司报告期不存在将根据《公开发行证券的公司信息披露解释性公告第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号一非经常性损益》定义、列举的非经常性损益 项目界定为经常性损益的项目的情形。</w:t>
      </w:r>
    </w:p>
    <w:p>
      <w:pPr>
        <w:pStyle w:val="Style16"/>
        <w:keepNext/>
        <w:keepLines/>
        <w:widowControl w:val="0"/>
        <w:shd w:val="clear" w:color="auto" w:fill="auto"/>
        <w:bidi w:val="0"/>
        <w:spacing w:before="540" w:after="560" w:line="240" w:lineRule="auto"/>
        <w:ind w:left="0" w:right="0" w:firstLine="0"/>
        <w:jc w:val="center"/>
      </w:pPr>
      <w:bookmarkStart w:id="55" w:name="bookmark55"/>
      <w:bookmarkStart w:id="56" w:name="bookmark56"/>
      <w:bookmarkStart w:id="57" w:name="bookmark57"/>
      <w:r>
        <w:rPr>
          <w:color w:val="000000"/>
          <w:spacing w:val="0"/>
          <w:w w:val="100"/>
          <w:position w:val="0"/>
        </w:rPr>
        <w:t>第三节公司业务概要</w:t>
      </w:r>
      <w:bookmarkEnd w:id="55"/>
      <w:bookmarkEnd w:id="56"/>
      <w:bookmarkEnd w:id="57"/>
    </w:p>
    <w:p>
      <w:pPr>
        <w:pStyle w:val="Style27"/>
        <w:keepNext/>
        <w:keepLines/>
        <w:widowControl w:val="0"/>
        <w:shd w:val="clear" w:color="auto" w:fill="auto"/>
        <w:bidi w:val="0"/>
        <w:spacing w:before="0" w:after="260" w:line="240" w:lineRule="auto"/>
        <w:ind w:left="0" w:right="0" w:firstLine="0"/>
        <w:jc w:val="left"/>
      </w:pPr>
      <w:bookmarkStart w:id="58" w:name="bookmark58"/>
      <w:bookmarkStart w:id="59" w:name="bookmark59"/>
      <w:bookmarkStart w:id="60" w:name="bookmark60"/>
      <w:bookmarkStart w:id="61" w:name="bookmark61"/>
      <w:bookmarkStart w:id="62" w:name="bookmark62"/>
      <w:r>
        <w:rPr>
          <w:color w:val="000000"/>
          <w:spacing w:val="0"/>
          <w:w w:val="100"/>
          <w:position w:val="0"/>
        </w:rPr>
        <w:t>一</w:t>
      </w:r>
      <w:bookmarkEnd w:id="61"/>
      <w:r>
        <w:rPr>
          <w:color w:val="000000"/>
          <w:spacing w:val="0"/>
          <w:w w:val="100"/>
          <w:position w:val="0"/>
        </w:rPr>
        <w:t>、报告期内公司从事的主要业务</w:t>
      </w:r>
      <w:bookmarkEnd w:id="59"/>
      <w:bookmarkEnd w:id="60"/>
      <w:bookmarkEnd w:id="62"/>
      <w:bookmarkEnd w:id="58"/>
    </w:p>
    <w:p>
      <w:pPr>
        <w:pStyle w:val="Style32"/>
        <w:keepNext w:val="0"/>
        <w:keepLines w:val="0"/>
        <w:widowControl w:val="0"/>
        <w:shd w:val="clear" w:color="auto" w:fill="auto"/>
        <w:bidi w:val="0"/>
        <w:spacing w:before="0" w:after="500" w:line="313" w:lineRule="exact"/>
        <w:ind w:left="0" w:right="0" w:firstLine="0"/>
        <w:jc w:val="left"/>
      </w:pPr>
      <w:r>
        <w:rPr>
          <w:color w:val="000000"/>
          <w:spacing w:val="0"/>
          <w:w w:val="100"/>
          <w:position w:val="0"/>
        </w:rPr>
        <w:t>公司需遵守《深圳证券交易所行业信息披露指引第</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号——上市公司从事软件与信息技术服务业务》的披露要求</w:t>
      </w:r>
    </w:p>
    <w:p>
      <w:pPr>
        <w:pStyle w:val="Style32"/>
        <w:keepNext w:val="0"/>
        <w:keepLines w:val="0"/>
        <w:widowControl w:val="0"/>
        <w:shd w:val="clear" w:color="auto" w:fill="auto"/>
        <w:tabs>
          <w:tab w:pos="866" w:val="left"/>
        </w:tabs>
        <w:bidi w:val="0"/>
        <w:spacing w:before="0" w:line="313" w:lineRule="exact"/>
        <w:ind w:left="0" w:right="0"/>
        <w:jc w:val="left"/>
      </w:pPr>
      <w:bookmarkStart w:id="63" w:name="bookmark63"/>
      <w:r>
        <w:rPr>
          <w:b/>
          <w:bCs/>
          <w:color w:val="000000"/>
          <w:spacing w:val="0"/>
          <w:w w:val="100"/>
          <w:position w:val="0"/>
        </w:rPr>
        <w:t>（</w:t>
      </w:r>
      <w:bookmarkEnd w:id="63"/>
      <w:r>
        <w:rPr>
          <w:b/>
          <w:bCs/>
          <w:color w:val="000000"/>
          <w:spacing w:val="0"/>
          <w:w w:val="100"/>
          <w:position w:val="0"/>
        </w:rPr>
        <w:t>一）</w:t>
        <w:tab/>
        <w:t>公司的主要业务</w:t>
      </w:r>
    </w:p>
    <w:p>
      <w:pPr>
        <w:pStyle w:val="Style32"/>
        <w:keepNext w:val="0"/>
        <w:keepLines w:val="0"/>
        <w:widowControl w:val="0"/>
        <w:shd w:val="clear" w:color="auto" w:fill="auto"/>
        <w:bidi w:val="0"/>
        <w:spacing w:before="0" w:after="260" w:line="314" w:lineRule="exact"/>
        <w:ind w:left="0" w:right="0"/>
        <w:jc w:val="left"/>
      </w:pPr>
      <w:r>
        <w:rPr>
          <w:color w:val="000000"/>
          <w:spacing w:val="0"/>
          <w:w w:val="100"/>
          <w:position w:val="0"/>
        </w:rPr>
        <w:t>公司是专业的管理软件供应商和大数据综合服务提供商，目前主营业务分为管理软件和数字传播两大板块。公司以云计 算、大数据应用技术为驱动，结合丰富的行业应用场景，为政企客户提供有竞争力、安全可信赖的软件产品和服务，并借助 长期积累的技术、数据、传播与生态体系，致力于以行业解决方案和全产业链的服务为客户赋能。</w:t>
      </w:r>
    </w:p>
    <w:p>
      <w:pPr>
        <w:pStyle w:val="Style32"/>
        <w:keepNext w:val="0"/>
        <w:keepLines w:val="0"/>
        <w:widowControl w:val="0"/>
        <w:shd w:val="clear" w:color="auto" w:fill="auto"/>
        <w:tabs>
          <w:tab w:pos="659" w:val="left"/>
        </w:tabs>
        <w:bidi w:val="0"/>
        <w:spacing w:before="0" w:after="0" w:line="360" w:lineRule="auto"/>
        <w:ind w:left="0" w:right="0"/>
        <w:jc w:val="left"/>
      </w:pPr>
      <w:bookmarkStart w:id="64" w:name="bookmark64"/>
      <w:r>
        <w:rPr>
          <w:rFonts w:ascii="Times New Roman" w:eastAsia="Times New Roman" w:hAnsi="Times New Roman" w:cs="Times New Roman"/>
          <w:b/>
          <w:bCs/>
          <w:color w:val="000000"/>
          <w:spacing w:val="0"/>
          <w:w w:val="100"/>
          <w:position w:val="0"/>
          <w:sz w:val="18"/>
          <w:szCs w:val="18"/>
        </w:rPr>
        <w:t>1</w:t>
      </w:r>
      <w:bookmarkEnd w:id="64"/>
      <w:r>
        <w:rPr>
          <w:b/>
          <w:bCs/>
          <w:color w:val="000000"/>
          <w:spacing w:val="0"/>
          <w:w w:val="100"/>
          <w:position w:val="0"/>
        </w:rPr>
        <w:t>、</w:t>
        <w:tab/>
        <w:t>管理软件业务</w:t>
      </w:r>
    </w:p>
    <w:p>
      <w:pPr>
        <w:pStyle w:val="Style32"/>
        <w:keepNext w:val="0"/>
        <w:keepLines w:val="0"/>
        <w:widowControl w:val="0"/>
        <w:shd w:val="clear" w:color="auto" w:fill="auto"/>
        <w:bidi w:val="0"/>
        <w:spacing w:before="0" w:after="260" w:line="316" w:lineRule="exact"/>
        <w:ind w:left="0" w:right="0"/>
        <w:jc w:val="left"/>
      </w:pPr>
      <w:r>
        <w:rPr>
          <w:color w:val="000000"/>
          <w:spacing w:val="0"/>
          <w:w w:val="100"/>
          <w:position w:val="0"/>
        </w:rPr>
        <w:t>管理软件业务是公司立足之本，</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多年来服务财政、交通、教育、政法、建筑、通信、能源等行业，拥有较为完善的行 业化产品与解决方案体系，树立了品牌优势地位。在政府管理与服务领域，公司不断深化以大数据价值服务为核心的智慧财 政、智慧国资、智慧教育、智慧政法等业务布局，以服务国家治理体系和治理能力现代化为己任，聚焦</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数字政府</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建设，全 力耕耘于政府决策科学化、社会治理精准化、公共服务高效化建设；在企业集团管控领域，公司围绕</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数据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智能</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，以集团 财务管控为核心，为大型企业集团提供涵盖战略财务、专业财务、共享财务、业务财务等管控领域的综合服务，引领企业的 数字化转型。</w:t>
      </w:r>
    </w:p>
    <w:p>
      <w:pPr>
        <w:pStyle w:val="Style32"/>
        <w:keepNext w:val="0"/>
        <w:keepLines w:val="0"/>
        <w:widowControl w:val="0"/>
        <w:shd w:val="clear" w:color="auto" w:fill="auto"/>
        <w:tabs>
          <w:tab w:pos="674" w:val="left"/>
        </w:tabs>
        <w:bidi w:val="0"/>
        <w:spacing w:before="0" w:after="0" w:line="360" w:lineRule="auto"/>
        <w:ind w:left="0" w:right="0"/>
        <w:jc w:val="left"/>
      </w:pPr>
      <w:bookmarkStart w:id="65" w:name="bookmark65"/>
      <w:r>
        <w:rPr>
          <w:rFonts w:ascii="Times New Roman" w:eastAsia="Times New Roman" w:hAnsi="Times New Roman" w:cs="Times New Roman"/>
          <w:b/>
          <w:bCs/>
          <w:color w:val="000000"/>
          <w:spacing w:val="0"/>
          <w:w w:val="100"/>
          <w:position w:val="0"/>
          <w:sz w:val="18"/>
          <w:szCs w:val="18"/>
        </w:rPr>
        <w:t>2</w:t>
      </w:r>
      <w:bookmarkEnd w:id="65"/>
      <w:r>
        <w:rPr>
          <w:b/>
          <w:bCs/>
          <w:color w:val="000000"/>
          <w:spacing w:val="0"/>
          <w:w w:val="100"/>
          <w:position w:val="0"/>
        </w:rPr>
        <w:t>、</w:t>
        <w:tab/>
        <w:t>数字传播业务</w:t>
      </w:r>
    </w:p>
    <w:p>
      <w:pPr>
        <w:pStyle w:val="Style32"/>
        <w:keepNext w:val="0"/>
        <w:keepLines w:val="0"/>
        <w:widowControl w:val="0"/>
        <w:shd w:val="clear" w:color="auto" w:fill="auto"/>
        <w:bidi w:val="0"/>
        <w:spacing w:before="0" w:line="312" w:lineRule="exact"/>
        <w:ind w:left="0" w:right="0"/>
        <w:jc w:val="left"/>
      </w:pPr>
      <w:r>
        <w:rPr>
          <w:color w:val="000000"/>
          <w:spacing w:val="0"/>
          <w:w w:val="100"/>
          <w:position w:val="0"/>
        </w:rPr>
        <w:t>公司数字传播业务致力于打造创新型整合营销模式，深入布局数字营销、社会化营销、内容营销、电商营销、移动互联 网、品牌出海营销以及大数据服务等领域，为客户提供全球化全渠道的一站式整合数字传播服务。公司通过建立有效的营销 传播闭环，以全方位整合营销助力品牌提升自身价值，持续服务众多国内外一线品牌客户，涵盖快消、旅游、</w:t>
      </w:r>
      <w:r>
        <w:rPr>
          <w:rFonts w:ascii="Times New Roman" w:eastAsia="Times New Roman" w:hAnsi="Times New Roman" w:cs="Times New Roman"/>
          <w:color w:val="000000"/>
          <w:spacing w:val="0"/>
          <w:w w:val="100"/>
          <w:position w:val="0"/>
          <w:sz w:val="18"/>
          <w:szCs w:val="18"/>
        </w:rPr>
        <w:t>3C</w:t>
      </w:r>
      <w:r>
        <w:rPr>
          <w:color w:val="000000"/>
          <w:spacing w:val="0"/>
          <w:w w:val="100"/>
          <w:position w:val="0"/>
        </w:rPr>
        <w:t>、政企、 互联网、媒体、汽车、医药、电商、游戏等各个不同领域；公司依托大数据技术，通过</w:t>
      </w:r>
      <w:r>
        <w:rPr>
          <w:rFonts w:ascii="Times New Roman" w:eastAsia="Times New Roman" w:hAnsi="Times New Roman" w:cs="Times New Roman"/>
          <w:color w:val="000000"/>
          <w:spacing w:val="0"/>
          <w:w w:val="100"/>
          <w:position w:val="0"/>
          <w:sz w:val="18"/>
          <w:szCs w:val="18"/>
        </w:rPr>
        <w:t>Facebook</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Twitter</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Google</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 xml:space="preserve">TikTok </w:t>
      </w:r>
      <w:r>
        <w:rPr>
          <w:color w:val="000000"/>
          <w:spacing w:val="0"/>
          <w:w w:val="100"/>
          <w:position w:val="0"/>
        </w:rPr>
        <w:t>等平台，为品牌企业提供一站式、定制化的海外营销解决方案。</w:t>
      </w:r>
    </w:p>
    <w:p>
      <w:pPr>
        <w:pStyle w:val="Style32"/>
        <w:keepNext w:val="0"/>
        <w:keepLines w:val="0"/>
        <w:widowControl w:val="0"/>
        <w:shd w:val="clear" w:color="auto" w:fill="auto"/>
        <w:tabs>
          <w:tab w:pos="866" w:val="left"/>
        </w:tabs>
        <w:bidi w:val="0"/>
        <w:spacing w:before="0" w:line="313" w:lineRule="exact"/>
        <w:ind w:left="0" w:right="0"/>
        <w:jc w:val="left"/>
      </w:pPr>
      <w:bookmarkStart w:id="66" w:name="bookmark66"/>
      <w:r>
        <w:rPr>
          <w:b/>
          <w:bCs/>
          <w:color w:val="000000"/>
          <w:spacing w:val="0"/>
          <w:w w:val="100"/>
          <w:position w:val="0"/>
        </w:rPr>
        <w:t>（</w:t>
      </w:r>
      <w:bookmarkEnd w:id="66"/>
      <w:r>
        <w:rPr>
          <w:b/>
          <w:bCs/>
          <w:color w:val="000000"/>
          <w:spacing w:val="0"/>
          <w:w w:val="100"/>
          <w:position w:val="0"/>
        </w:rPr>
        <w:t>二）</w:t>
        <w:tab/>
        <w:t>行业发展及应对措施</w:t>
      </w:r>
    </w:p>
    <w:p>
      <w:pPr>
        <w:pStyle w:val="Style32"/>
        <w:keepNext w:val="0"/>
        <w:keepLines w:val="0"/>
        <w:widowControl w:val="0"/>
        <w:shd w:val="clear" w:color="auto" w:fill="auto"/>
        <w:bidi w:val="0"/>
        <w:spacing w:before="0" w:line="313" w:lineRule="exact"/>
        <w:ind w:left="0" w:right="0"/>
        <w:jc w:val="left"/>
      </w:pPr>
      <w:r>
        <w:rPr>
          <w:color w:val="000000"/>
          <w:spacing w:val="0"/>
          <w:w w:val="100"/>
          <w:position w:val="0"/>
        </w:rPr>
        <w:t>据工业和信息化部发布的统计公报显示，</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年我国软件和信息技术服务业持续恢复,逐步摆脱新冠肺炎疫情负面影响， 实现收入</w:t>
      </w:r>
      <w:r>
        <w:rPr>
          <w:rFonts w:ascii="Times New Roman" w:eastAsia="Times New Roman" w:hAnsi="Times New Roman" w:cs="Times New Roman"/>
          <w:color w:val="000000"/>
          <w:spacing w:val="0"/>
          <w:w w:val="100"/>
          <w:position w:val="0"/>
          <w:sz w:val="18"/>
          <w:szCs w:val="18"/>
        </w:rPr>
        <w:t>8.16</w:t>
      </w:r>
      <w:r>
        <w:rPr>
          <w:color w:val="000000"/>
          <w:spacing w:val="0"/>
          <w:w w:val="100"/>
          <w:position w:val="0"/>
        </w:rPr>
        <w:t>万亿元，同比增长</w:t>
      </w:r>
      <w:r>
        <w:rPr>
          <w:rFonts w:ascii="Times New Roman" w:eastAsia="Times New Roman" w:hAnsi="Times New Roman" w:cs="Times New Roman"/>
          <w:color w:val="000000"/>
          <w:spacing w:val="0"/>
          <w:w w:val="100"/>
          <w:position w:val="0"/>
          <w:sz w:val="18"/>
          <w:szCs w:val="18"/>
        </w:rPr>
        <w:t>13.3%</w:t>
      </w:r>
      <w:r>
        <w:rPr>
          <w:color w:val="000000"/>
          <w:spacing w:val="0"/>
          <w:w w:val="100"/>
          <w:position w:val="0"/>
        </w:rPr>
        <w:t>，呈现平稳发展态势，信息技术服务加快云化发展，软件应用服务化、平台化趋势明 显。新一轮技术革命加速了信息技术与经济社会各领域各行业的融合创新，已经成为引领创新和驱动转型的先导力量并带动 数字技术强势崛起，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数字中国</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建设将为各行业更好适应信息时代发展奠定良好基础，进而推动全社会的创新发展。其中， 政府管理与服务进入数字化、集约化、智能化阶段，并且政务信息化建设模式亦由日常业务为主，向业务支撑与分析决策转 变；且随着企业集团信息化建设的不断深化与创新，企业信息化管理正在从分散化、集成化向垂直化、智能化方向发展。把 握数字经济发展机遇，为政企客户管理赋能、技术赋能、数据赋能，公司需不断从技术研发、业务拓展、人才战略等方面夯 实基础以顺应数字化转型趋势。</w:t>
      </w:r>
    </w:p>
    <w:p>
      <w:pPr>
        <w:pStyle w:val="Style32"/>
        <w:keepNext w:val="0"/>
        <w:keepLines w:val="0"/>
        <w:widowControl w:val="0"/>
        <w:shd w:val="clear" w:color="auto" w:fill="auto"/>
        <w:bidi w:val="0"/>
        <w:spacing w:before="0" w:line="312" w:lineRule="exact"/>
        <w:ind w:left="0" w:right="0"/>
        <w:jc w:val="left"/>
      </w:pPr>
      <w:r>
        <w:rPr>
          <w:color w:val="000000"/>
          <w:spacing w:val="0"/>
          <w:w w:val="100"/>
          <w:position w:val="0"/>
        </w:rPr>
        <w:t>技术研发方面，公司正全力打造新一代技术中台</w:t>
      </w:r>
      <w:r>
        <w:rPr>
          <w:color w:val="000000"/>
          <w:spacing w:val="0"/>
          <w:w w:val="100"/>
          <w:position w:val="0"/>
        </w:rPr>
        <w:t>一</w:t>
      </w:r>
      <w:r>
        <w:rPr>
          <w:color w:val="000000"/>
          <w:spacing w:val="0"/>
          <w:w w:val="100"/>
          <w:position w:val="0"/>
        </w:rPr>
        <w:t>女蜗平台，同时构建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久其云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业务体系，帮助政府部门及大型企业 集团向数字化、智能化转型迈进。</w:t>
      </w:r>
    </w:p>
    <w:p>
      <w:pPr>
        <w:pStyle w:val="Style32"/>
        <w:keepNext w:val="0"/>
        <w:keepLines w:val="0"/>
        <w:widowControl w:val="0"/>
        <w:shd w:val="clear" w:color="auto" w:fill="auto"/>
        <w:bidi w:val="0"/>
        <w:spacing w:before="0" w:line="314" w:lineRule="exact"/>
        <w:ind w:left="0" w:right="0"/>
        <w:jc w:val="left"/>
      </w:pPr>
      <w:r>
        <w:rPr>
          <w:color w:val="000000"/>
          <w:spacing w:val="0"/>
          <w:w w:val="100"/>
          <w:position w:val="0"/>
        </w:rPr>
        <w:t>业务拓展方面，公司聚焦行业，面对政府和企业数据治理意识的不断提升，大力推动互联网、云计算、大数据、人工智 能等新兴技术与实体经济的深度融合，充分发挥信息数据在政府监管、企业发展中的作用，为客户提供具有行业特色的大数 据综合解决方案。</w:t>
      </w:r>
      <w:r>
        <w:br w:type="page"/>
      </w:r>
    </w:p>
    <w:p>
      <w:pPr>
        <w:pStyle w:val="Style32"/>
        <w:keepNext w:val="0"/>
        <w:keepLines w:val="0"/>
        <w:widowControl w:val="0"/>
        <w:shd w:val="clear" w:color="auto" w:fill="auto"/>
        <w:bidi w:val="0"/>
        <w:spacing w:before="0" w:after="380" w:line="307" w:lineRule="exact"/>
        <w:ind w:left="0" w:right="0" w:firstLine="360"/>
        <w:jc w:val="left"/>
      </w:pPr>
      <w:r>
        <w:rPr>
          <w:color w:val="000000"/>
          <w:spacing w:val="0"/>
          <w:w w:val="100"/>
          <w:position w:val="0"/>
        </w:rPr>
        <w:t>人才战略方面，公司秉承</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尊重人才、重用人才、善待人才</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的用人理念，不断完善绩效评价机制凝聚人才，逐渐形成了 高效、专业的团队；通过人才管理提升企业运营效率，提高企业绩效，从而实现人力资本管理，为企业创造更大价值。</w:t>
      </w:r>
    </w:p>
    <w:p>
      <w:pPr>
        <w:pStyle w:val="Style27"/>
        <w:keepNext/>
        <w:keepLines/>
        <w:widowControl w:val="0"/>
        <w:shd w:val="clear" w:color="auto" w:fill="auto"/>
        <w:bidi w:val="0"/>
        <w:spacing w:before="0" w:after="380" w:line="240" w:lineRule="auto"/>
        <w:ind w:left="0" w:right="0" w:firstLine="0"/>
        <w:jc w:val="left"/>
      </w:pPr>
      <w:bookmarkStart w:id="67" w:name="bookmark67"/>
      <w:bookmarkStart w:id="68" w:name="bookmark68"/>
      <w:bookmarkStart w:id="69" w:name="bookmark69"/>
      <w:bookmarkStart w:id="70" w:name="bookmark70"/>
      <w:r>
        <w:rPr>
          <w:color w:val="000000"/>
          <w:spacing w:val="0"/>
          <w:w w:val="100"/>
          <w:position w:val="0"/>
        </w:rPr>
        <w:t>二</w:t>
      </w:r>
      <w:bookmarkEnd w:id="69"/>
      <w:r>
        <w:rPr>
          <w:color w:val="000000"/>
          <w:spacing w:val="0"/>
          <w:w w:val="100"/>
          <w:position w:val="0"/>
        </w:rPr>
        <w:t>、主要资产重大变化情况</w:t>
      </w:r>
      <w:bookmarkEnd w:id="67"/>
      <w:bookmarkEnd w:id="68"/>
      <w:bookmarkEnd w:id="70"/>
    </w:p>
    <w:p>
      <w:pPr>
        <w:pStyle w:val="Style37"/>
        <w:keepNext/>
        <w:keepLines/>
        <w:widowControl w:val="0"/>
        <w:shd w:val="clear" w:color="auto" w:fill="auto"/>
        <w:bidi w:val="0"/>
        <w:spacing w:before="0" w:after="320" w:line="240" w:lineRule="auto"/>
        <w:ind w:left="0" w:right="0" w:firstLine="0"/>
        <w:jc w:val="left"/>
      </w:pPr>
      <w:bookmarkStart w:id="71" w:name="bookmark71"/>
      <w:bookmarkStart w:id="72" w:name="bookmark72"/>
      <w:bookmarkStart w:id="73" w:name="bookmark73"/>
      <w:bookmarkStart w:id="74" w:name="bookmark74"/>
      <w:r>
        <w:rPr>
          <w:rFonts w:ascii="Times New Roman" w:eastAsia="Times New Roman" w:hAnsi="Times New Roman" w:cs="Times New Roman"/>
          <w:color w:val="000000"/>
          <w:spacing w:val="0"/>
          <w:w w:val="100"/>
          <w:position w:val="0"/>
        </w:rPr>
        <w:t>1</w:t>
      </w:r>
      <w:bookmarkEnd w:id="73"/>
      <w:r>
        <w:rPr>
          <w:color w:val="000000"/>
          <w:spacing w:val="0"/>
          <w:w w:val="100"/>
          <w:position w:val="0"/>
        </w:rPr>
        <w:t>、主要资产重大变化情况</w:t>
      </w:r>
      <w:bookmarkEnd w:id="71"/>
      <w:bookmarkEnd w:id="72"/>
      <w:bookmarkEnd w:id="74"/>
    </w:p>
    <w:tbl>
      <w:tblPr>
        <w:tblOverlap w:val="never"/>
        <w:jc w:val="center"/>
        <w:tblLayout w:type="fixed"/>
      </w:tblPr>
      <w:tblGrid>
        <w:gridCol w:w="3058"/>
        <w:gridCol w:w="6523"/>
      </w:tblGrid>
      <w:tr>
        <w:trPr>
          <w:trHeight w:val="76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主要资产</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重大变化说明</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股权资产</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报告期内无重大变化</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报告期内无重大变化</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报告期内无重大变化</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在建工程</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报告期内无重大变化</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应收票据</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26" w:lineRule="exact"/>
              <w:ind w:left="0" w:right="0" w:firstLine="0"/>
              <w:jc w:val="both"/>
            </w:pPr>
            <w:r>
              <w:rPr>
                <w:color w:val="000000"/>
                <w:spacing w:val="0"/>
                <w:w w:val="100"/>
                <w:position w:val="0"/>
              </w:rPr>
              <w:t>应收票据期末账面价值为</w:t>
            </w:r>
            <w:r>
              <w:rPr>
                <w:rFonts w:ascii="Times New Roman" w:eastAsia="Times New Roman" w:hAnsi="Times New Roman" w:cs="Times New Roman"/>
                <w:color w:val="000000"/>
                <w:spacing w:val="0"/>
                <w:w w:val="100"/>
                <w:position w:val="0"/>
                <w:sz w:val="18"/>
                <w:szCs w:val="18"/>
              </w:rPr>
              <w:t>320</w:t>
            </w:r>
            <w:r>
              <w:rPr>
                <w:color w:val="000000"/>
                <w:spacing w:val="0"/>
                <w:w w:val="100"/>
                <w:position w:val="0"/>
              </w:rPr>
              <w:t>万元，较上年末减少</w:t>
            </w:r>
            <w:r>
              <w:rPr>
                <w:rFonts w:ascii="Times New Roman" w:eastAsia="Times New Roman" w:hAnsi="Times New Roman" w:cs="Times New Roman"/>
                <w:color w:val="000000"/>
                <w:spacing w:val="0"/>
                <w:w w:val="100"/>
                <w:position w:val="0"/>
                <w:sz w:val="18"/>
                <w:szCs w:val="18"/>
              </w:rPr>
              <w:t>31.41%</w:t>
            </w:r>
            <w:r>
              <w:rPr>
                <w:color w:val="000000"/>
                <w:spacing w:val="0"/>
                <w:w w:val="100"/>
                <w:position w:val="0"/>
              </w:rPr>
              <w:t>，主要系报告期部分应收 票据根据持有目的重分类在应收款项融资项目核算所致</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22" w:lineRule="exact"/>
              <w:ind w:left="0" w:right="0" w:firstLine="0"/>
              <w:jc w:val="both"/>
            </w:pPr>
            <w:r>
              <w:rPr>
                <w:color w:val="000000"/>
                <w:spacing w:val="0"/>
                <w:w w:val="100"/>
                <w:position w:val="0"/>
              </w:rPr>
              <w:t>应收账款期末账面价值为</w:t>
            </w:r>
            <w:r>
              <w:rPr>
                <w:rFonts w:ascii="Times New Roman" w:eastAsia="Times New Roman" w:hAnsi="Times New Roman" w:cs="Times New Roman"/>
                <w:color w:val="000000"/>
                <w:spacing w:val="0"/>
                <w:w w:val="100"/>
                <w:position w:val="0"/>
                <w:sz w:val="18"/>
                <w:szCs w:val="18"/>
              </w:rPr>
              <w:t>41,066.29</w:t>
            </w:r>
            <w:r>
              <w:rPr>
                <w:color w:val="000000"/>
                <w:spacing w:val="0"/>
                <w:w w:val="100"/>
                <w:position w:val="0"/>
              </w:rPr>
              <w:t>万元，较上年末减少</w:t>
            </w:r>
            <w:r>
              <w:rPr>
                <w:rFonts w:ascii="Times New Roman" w:eastAsia="Times New Roman" w:hAnsi="Times New Roman" w:cs="Times New Roman"/>
                <w:color w:val="000000"/>
                <w:spacing w:val="0"/>
                <w:w w:val="100"/>
                <w:position w:val="0"/>
                <w:sz w:val="18"/>
                <w:szCs w:val="18"/>
              </w:rPr>
              <w:t>35.81%</w:t>
            </w:r>
            <w:r>
              <w:rPr>
                <w:color w:val="000000"/>
                <w:spacing w:val="0"/>
                <w:w w:val="100"/>
                <w:position w:val="0"/>
              </w:rPr>
              <w:t>，主要系报告期收 回货款及计提坏账准备所致</w:t>
            </w: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应收保理款</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22" w:lineRule="exact"/>
              <w:ind w:left="0" w:right="0" w:firstLine="0"/>
              <w:jc w:val="both"/>
            </w:pPr>
            <w:r>
              <w:rPr>
                <w:color w:val="000000"/>
                <w:spacing w:val="0"/>
                <w:w w:val="100"/>
                <w:position w:val="0"/>
              </w:rPr>
              <w:t>应收保理款期末账面价值为</w:t>
            </w:r>
            <w:r>
              <w:rPr>
                <w:rFonts w:ascii="Times New Roman" w:eastAsia="Times New Roman" w:hAnsi="Times New Roman" w:cs="Times New Roman"/>
                <w:color w:val="000000"/>
                <w:spacing w:val="0"/>
                <w:w w:val="100"/>
                <w:position w:val="0"/>
                <w:sz w:val="18"/>
                <w:szCs w:val="18"/>
              </w:rPr>
              <w:t>945.47</w:t>
            </w:r>
            <w:r>
              <w:rPr>
                <w:color w:val="000000"/>
                <w:spacing w:val="0"/>
                <w:w w:val="100"/>
                <w:position w:val="0"/>
              </w:rPr>
              <w:t>万元，较上年末减少</w:t>
            </w:r>
            <w:r>
              <w:rPr>
                <w:rFonts w:ascii="Times New Roman" w:eastAsia="Times New Roman" w:hAnsi="Times New Roman" w:cs="Times New Roman"/>
                <w:color w:val="000000"/>
                <w:spacing w:val="0"/>
                <w:w w:val="100"/>
                <w:position w:val="0"/>
                <w:sz w:val="18"/>
                <w:szCs w:val="18"/>
              </w:rPr>
              <w:t>84.59%</w:t>
            </w:r>
            <w:r>
              <w:rPr>
                <w:color w:val="000000"/>
                <w:spacing w:val="0"/>
                <w:w w:val="100"/>
                <w:position w:val="0"/>
              </w:rPr>
              <w:t>，主要系报告期收 回保理款以及计提减值准备所致</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应收款项融资</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22" w:lineRule="exact"/>
              <w:ind w:left="0" w:right="0" w:firstLine="0"/>
              <w:jc w:val="both"/>
            </w:pPr>
            <w:r>
              <w:rPr>
                <w:color w:val="000000"/>
                <w:spacing w:val="0"/>
                <w:w w:val="100"/>
                <w:position w:val="0"/>
              </w:rPr>
              <w:t>应收款项融资期末账面价值为</w:t>
            </w:r>
            <w:r>
              <w:rPr>
                <w:rFonts w:ascii="Times New Roman" w:eastAsia="Times New Roman" w:hAnsi="Times New Roman" w:cs="Times New Roman"/>
                <w:color w:val="000000"/>
                <w:spacing w:val="0"/>
                <w:w w:val="100"/>
                <w:position w:val="0"/>
                <w:sz w:val="18"/>
                <w:szCs w:val="18"/>
              </w:rPr>
              <w:t>302.95</w:t>
            </w:r>
            <w:r>
              <w:rPr>
                <w:color w:val="000000"/>
                <w:spacing w:val="0"/>
                <w:w w:val="100"/>
                <w:position w:val="0"/>
              </w:rPr>
              <w:t>万元，上年末为</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,主要系部分应收票据根据 持有目的重分类在本项目核算所致</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31" w:lineRule="exact"/>
              <w:ind w:left="0" w:right="0" w:firstLine="0"/>
              <w:jc w:val="both"/>
            </w:pPr>
            <w:r>
              <w:rPr>
                <w:color w:val="000000"/>
                <w:spacing w:val="0"/>
                <w:w w:val="100"/>
                <w:position w:val="0"/>
              </w:rPr>
              <w:t>存货期末账面价值为</w:t>
            </w:r>
            <w:r>
              <w:rPr>
                <w:rFonts w:ascii="Times New Roman" w:eastAsia="Times New Roman" w:hAnsi="Times New Roman" w:cs="Times New Roman"/>
                <w:color w:val="000000"/>
                <w:spacing w:val="0"/>
                <w:w w:val="100"/>
                <w:position w:val="0"/>
                <w:sz w:val="18"/>
                <w:szCs w:val="18"/>
              </w:rPr>
              <w:t>11,288.45</w:t>
            </w:r>
            <w:r>
              <w:rPr>
                <w:color w:val="000000"/>
                <w:spacing w:val="0"/>
                <w:w w:val="100"/>
                <w:position w:val="0"/>
              </w:rPr>
              <w:t>万元，较上年末增加</w:t>
            </w:r>
            <w:r>
              <w:rPr>
                <w:rFonts w:ascii="Times New Roman" w:eastAsia="Times New Roman" w:hAnsi="Times New Roman" w:cs="Times New Roman"/>
                <w:color w:val="000000"/>
                <w:spacing w:val="0"/>
                <w:w w:val="100"/>
                <w:position w:val="0"/>
                <w:sz w:val="18"/>
                <w:szCs w:val="18"/>
              </w:rPr>
              <w:t>418.34%</w:t>
            </w:r>
            <w:r>
              <w:rPr>
                <w:color w:val="000000"/>
                <w:spacing w:val="0"/>
                <w:w w:val="100"/>
                <w:position w:val="0"/>
              </w:rPr>
              <w:t>，主要系执行新收入准 则调整期初数及合同履约成本增加所致</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合同资产</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22" w:lineRule="exact"/>
              <w:ind w:left="0" w:right="0" w:firstLine="0"/>
              <w:jc w:val="both"/>
            </w:pPr>
            <w:r>
              <w:rPr>
                <w:color w:val="000000"/>
                <w:spacing w:val="0"/>
                <w:w w:val="100"/>
                <w:position w:val="0"/>
              </w:rPr>
              <w:t>合同资产账面价值为</w:t>
            </w:r>
            <w:r>
              <w:rPr>
                <w:rFonts w:ascii="Times New Roman" w:eastAsia="Times New Roman" w:hAnsi="Times New Roman" w:cs="Times New Roman"/>
                <w:color w:val="000000"/>
                <w:spacing w:val="0"/>
                <w:w w:val="100"/>
                <w:position w:val="0"/>
                <w:sz w:val="18"/>
                <w:szCs w:val="18"/>
              </w:rPr>
              <w:t>2,561.79</w:t>
            </w:r>
            <w:r>
              <w:rPr>
                <w:color w:val="000000"/>
                <w:spacing w:val="0"/>
                <w:w w:val="100"/>
                <w:position w:val="0"/>
              </w:rPr>
              <w:t>万元，上年末为</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,主要系执行新收入准则，合同质 保金计入该项目所致</w:t>
            </w: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其他流动资产</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both"/>
            </w:pPr>
            <w:r>
              <w:rPr>
                <w:color w:val="000000"/>
                <w:spacing w:val="0"/>
                <w:w w:val="100"/>
                <w:position w:val="0"/>
              </w:rPr>
              <w:t>其他流动资产账面价值为</w:t>
            </w:r>
            <w:r>
              <w:rPr>
                <w:rFonts w:ascii="Times New Roman" w:eastAsia="Times New Roman" w:hAnsi="Times New Roman" w:cs="Times New Roman"/>
                <w:color w:val="000000"/>
                <w:spacing w:val="0"/>
                <w:w w:val="100"/>
                <w:position w:val="0"/>
                <w:sz w:val="18"/>
                <w:szCs w:val="18"/>
              </w:rPr>
              <w:t>1,762.55</w:t>
            </w:r>
            <w:r>
              <w:rPr>
                <w:color w:val="000000"/>
                <w:spacing w:val="0"/>
                <w:w w:val="100"/>
                <w:position w:val="0"/>
              </w:rPr>
              <w:t>万元，较上年末增加</w:t>
            </w:r>
            <w:r>
              <w:rPr>
                <w:rFonts w:ascii="Times New Roman" w:eastAsia="Times New Roman" w:hAnsi="Times New Roman" w:cs="Times New Roman"/>
                <w:color w:val="000000"/>
                <w:spacing w:val="0"/>
                <w:w w:val="100"/>
                <w:position w:val="0"/>
                <w:sz w:val="18"/>
                <w:szCs w:val="18"/>
              </w:rPr>
              <w:t>98.48%</w:t>
            </w:r>
            <w:r>
              <w:rPr>
                <w:color w:val="000000"/>
                <w:spacing w:val="0"/>
                <w:w w:val="100"/>
                <w:position w:val="0"/>
              </w:rPr>
              <w:t>，主要系执行新收入 准则调整前期税金数据所致</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其他非流动金融资产</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22" w:lineRule="exact"/>
              <w:ind w:left="0" w:right="0" w:firstLine="0"/>
              <w:jc w:val="both"/>
            </w:pPr>
            <w:r>
              <w:rPr>
                <w:color w:val="000000"/>
                <w:spacing w:val="0"/>
                <w:w w:val="100"/>
                <w:position w:val="0"/>
              </w:rPr>
              <w:t>其他非流动金融资产账面价值为</w:t>
            </w:r>
            <w:r>
              <w:rPr>
                <w:rFonts w:ascii="Times New Roman" w:eastAsia="Times New Roman" w:hAnsi="Times New Roman" w:cs="Times New Roman"/>
                <w:color w:val="000000"/>
                <w:spacing w:val="0"/>
                <w:w w:val="100"/>
                <w:position w:val="0"/>
                <w:sz w:val="18"/>
                <w:szCs w:val="18"/>
              </w:rPr>
              <w:t>1,318.91</w:t>
            </w:r>
            <w:r>
              <w:rPr>
                <w:color w:val="000000"/>
                <w:spacing w:val="0"/>
                <w:w w:val="100"/>
                <w:position w:val="0"/>
              </w:rPr>
              <w:t>万元，较上年末增加</w:t>
            </w:r>
            <w:r>
              <w:rPr>
                <w:rFonts w:ascii="Times New Roman" w:eastAsia="Times New Roman" w:hAnsi="Times New Roman" w:cs="Times New Roman"/>
                <w:color w:val="000000"/>
                <w:spacing w:val="0"/>
                <w:w w:val="100"/>
                <w:position w:val="0"/>
                <w:sz w:val="18"/>
                <w:szCs w:val="18"/>
              </w:rPr>
              <w:t>105.42%</w:t>
            </w:r>
            <w:r>
              <w:rPr>
                <w:color w:val="000000"/>
                <w:spacing w:val="0"/>
                <w:w w:val="100"/>
                <w:position w:val="0"/>
              </w:rPr>
              <w:t>，主要系报 告期转让子公司部分股权，丧失控制权后剩余股权计入该项目所致</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开发支出</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26" w:lineRule="exact"/>
              <w:ind w:left="0" w:right="0" w:firstLine="0"/>
              <w:jc w:val="both"/>
            </w:pPr>
            <w:r>
              <w:rPr>
                <w:color w:val="000000"/>
                <w:spacing w:val="0"/>
                <w:w w:val="100"/>
                <w:position w:val="0"/>
              </w:rPr>
              <w:t>开发支出账面价值为</w:t>
            </w:r>
            <w:r>
              <w:rPr>
                <w:rFonts w:ascii="Times New Roman" w:eastAsia="Times New Roman" w:hAnsi="Times New Roman" w:cs="Times New Roman"/>
                <w:color w:val="000000"/>
                <w:spacing w:val="0"/>
                <w:w w:val="100"/>
                <w:position w:val="0"/>
                <w:sz w:val="18"/>
                <w:szCs w:val="18"/>
              </w:rPr>
              <w:t>1,055.63</w:t>
            </w:r>
            <w:r>
              <w:rPr>
                <w:color w:val="000000"/>
                <w:spacing w:val="0"/>
                <w:w w:val="100"/>
                <w:position w:val="0"/>
              </w:rPr>
              <w:t>万元，较上年末减少</w:t>
            </w:r>
            <w:r>
              <w:rPr>
                <w:rFonts w:ascii="Times New Roman" w:eastAsia="Times New Roman" w:hAnsi="Times New Roman" w:cs="Times New Roman"/>
                <w:color w:val="000000"/>
                <w:spacing w:val="0"/>
                <w:w w:val="100"/>
                <w:position w:val="0"/>
                <w:sz w:val="18"/>
                <w:szCs w:val="18"/>
              </w:rPr>
              <w:t>31.06%</w:t>
            </w:r>
            <w:r>
              <w:rPr>
                <w:color w:val="000000"/>
                <w:spacing w:val="0"/>
                <w:w w:val="100"/>
                <w:position w:val="0"/>
              </w:rPr>
              <w:t>，主要系年初资本化项目 报告期内结项，结转至无形资产项目所致</w:t>
            </w:r>
          </w:p>
        </w:tc>
      </w:tr>
      <w:tr>
        <w:trPr>
          <w:trHeight w:val="725"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322" w:lineRule="exact"/>
              <w:ind w:left="0" w:right="0" w:firstLine="0"/>
              <w:jc w:val="both"/>
            </w:pPr>
            <w:r>
              <w:rPr>
                <w:color w:val="000000"/>
                <w:spacing w:val="0"/>
                <w:w w:val="100"/>
                <w:position w:val="0"/>
              </w:rPr>
              <w:t>递延所得税资产账面价值为</w:t>
            </w:r>
            <w:r>
              <w:rPr>
                <w:rFonts w:ascii="Times New Roman" w:eastAsia="Times New Roman" w:hAnsi="Times New Roman" w:cs="Times New Roman"/>
                <w:color w:val="000000"/>
                <w:spacing w:val="0"/>
                <w:w w:val="100"/>
                <w:position w:val="0"/>
                <w:sz w:val="18"/>
                <w:szCs w:val="18"/>
              </w:rPr>
              <w:t>1,910.98</w:t>
            </w:r>
            <w:r>
              <w:rPr>
                <w:color w:val="000000"/>
                <w:spacing w:val="0"/>
                <w:w w:val="100"/>
                <w:position w:val="0"/>
              </w:rPr>
              <w:t>万元，较上年末增加</w:t>
            </w:r>
            <w:r>
              <w:rPr>
                <w:rFonts w:ascii="Times New Roman" w:eastAsia="Times New Roman" w:hAnsi="Times New Roman" w:cs="Times New Roman"/>
                <w:color w:val="000000"/>
                <w:spacing w:val="0"/>
                <w:w w:val="100"/>
                <w:position w:val="0"/>
                <w:sz w:val="18"/>
                <w:szCs w:val="18"/>
              </w:rPr>
              <w:t>38.52%</w:t>
            </w:r>
            <w:r>
              <w:rPr>
                <w:color w:val="000000"/>
                <w:spacing w:val="0"/>
                <w:w w:val="100"/>
                <w:position w:val="0"/>
              </w:rPr>
              <w:t>，主要系公司税务 亏损确认递延所得税资产所致</w:t>
            </w:r>
          </w:p>
        </w:tc>
      </w:tr>
    </w:tbl>
    <w:p>
      <w:pPr>
        <w:widowControl w:val="0"/>
        <w:spacing w:after="319" w:line="1" w:lineRule="exact"/>
      </w:pPr>
    </w:p>
    <w:p>
      <w:pPr>
        <w:pStyle w:val="Style37"/>
        <w:keepNext/>
        <w:keepLines/>
        <w:widowControl w:val="0"/>
        <w:shd w:val="clear" w:color="auto" w:fill="auto"/>
        <w:bidi w:val="0"/>
        <w:spacing w:before="0" w:after="380" w:line="240" w:lineRule="auto"/>
        <w:ind w:left="0" w:right="0" w:firstLine="0"/>
        <w:jc w:val="left"/>
      </w:pPr>
      <w:bookmarkStart w:id="75" w:name="bookmark75"/>
      <w:bookmarkStart w:id="76" w:name="bookmark76"/>
      <w:bookmarkStart w:id="77" w:name="bookmark77"/>
      <w:bookmarkStart w:id="78" w:name="bookmark78"/>
      <w:r>
        <w:rPr>
          <w:rFonts w:ascii="Times New Roman" w:eastAsia="Times New Roman" w:hAnsi="Times New Roman" w:cs="Times New Roman"/>
          <w:color w:val="000000"/>
          <w:spacing w:val="0"/>
          <w:w w:val="100"/>
          <w:position w:val="0"/>
        </w:rPr>
        <w:t>2</w:t>
      </w:r>
      <w:bookmarkEnd w:id="77"/>
      <w:r>
        <w:rPr>
          <w:color w:val="000000"/>
          <w:spacing w:val="0"/>
          <w:w w:val="100"/>
          <w:position w:val="0"/>
        </w:rPr>
        <w:t>、主要境外资产情况</w:t>
      </w:r>
      <w:bookmarkEnd w:id="75"/>
      <w:bookmarkEnd w:id="76"/>
      <w:bookmarkEnd w:id="78"/>
    </w:p>
    <w:p>
      <w:pPr>
        <w:pStyle w:val="Style32"/>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keepLines/>
        <w:widowControl w:val="0"/>
        <w:shd w:val="clear" w:color="auto" w:fill="auto"/>
        <w:bidi w:val="0"/>
        <w:spacing w:before="0" w:after="260" w:line="240" w:lineRule="auto"/>
        <w:ind w:left="0" w:right="0" w:firstLine="0"/>
        <w:jc w:val="left"/>
      </w:pPr>
      <w:bookmarkStart w:id="79" w:name="bookmark79"/>
      <w:bookmarkStart w:id="80" w:name="bookmark80"/>
      <w:bookmarkStart w:id="81" w:name="bookmark81"/>
      <w:bookmarkStart w:id="82" w:name="bookmark82"/>
      <w:r>
        <w:rPr>
          <w:color w:val="000000"/>
          <w:spacing w:val="0"/>
          <w:w w:val="100"/>
          <w:position w:val="0"/>
        </w:rPr>
        <w:t>三</w:t>
      </w:r>
      <w:bookmarkEnd w:id="81"/>
      <w:r>
        <w:rPr>
          <w:color w:val="000000"/>
          <w:spacing w:val="0"/>
          <w:w w:val="100"/>
          <w:position w:val="0"/>
        </w:rPr>
        <w:t>、核心竞争力分析</w:t>
      </w:r>
      <w:bookmarkEnd w:id="79"/>
      <w:bookmarkEnd w:id="80"/>
      <w:bookmarkEnd w:id="82"/>
    </w:p>
    <w:p>
      <w:pPr>
        <w:pStyle w:val="Style32"/>
        <w:keepNext w:val="0"/>
        <w:keepLines w:val="0"/>
        <w:widowControl w:val="0"/>
        <w:shd w:val="clear" w:color="auto" w:fill="auto"/>
        <w:tabs>
          <w:tab w:pos="866" w:val="left"/>
        </w:tabs>
        <w:bidi w:val="0"/>
        <w:spacing w:before="0" w:line="313" w:lineRule="exact"/>
        <w:ind w:left="0" w:right="0"/>
        <w:jc w:val="both"/>
      </w:pPr>
      <w:bookmarkStart w:id="83" w:name="bookmark83"/>
      <w:r>
        <w:rPr>
          <w:b/>
          <w:bCs/>
          <w:color w:val="000000"/>
          <w:spacing w:val="0"/>
          <w:w w:val="100"/>
          <w:position w:val="0"/>
        </w:rPr>
        <w:t>（</w:t>
      </w:r>
      <w:bookmarkEnd w:id="83"/>
      <w:r>
        <w:rPr>
          <w:b/>
          <w:bCs/>
          <w:color w:val="000000"/>
          <w:spacing w:val="0"/>
          <w:w w:val="100"/>
          <w:position w:val="0"/>
        </w:rPr>
        <w:t>一）</w:t>
        <w:tab/>
        <w:t>产品与解决方案体系</w:t>
      </w:r>
    </w:p>
    <w:p>
      <w:pPr>
        <w:pStyle w:val="Style32"/>
        <w:keepNext w:val="0"/>
        <w:keepLines w:val="0"/>
        <w:widowControl w:val="0"/>
        <w:shd w:val="clear" w:color="auto" w:fill="auto"/>
        <w:bidi w:val="0"/>
        <w:spacing w:before="0" w:line="312" w:lineRule="exact"/>
        <w:ind w:left="0" w:right="0"/>
        <w:jc w:val="both"/>
      </w:pPr>
      <w:r>
        <w:rPr>
          <w:color w:val="000000"/>
          <w:spacing w:val="0"/>
          <w:w w:val="100"/>
          <w:position w:val="0"/>
        </w:rPr>
        <w:t>公司持续聚焦政企信息化领域，大数据解决方案集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咨询</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实施</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技术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平台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运维</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云服务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于一体，具备数据采集、存储、 平台计算、数据挖掘、可视化展现、融合服务、信息安全、数据资源规划八大方面核心能力，公司现已推出财税大数据、决 算大数据、国资监管大数据、产业大数据、司法大数据、企业大数据、交通大数据、民生大数据、旅游大数据、营销大数据 等十余项大数据解决方案，以及报表、财务管理、资产管理、大数据、智慧法庭、智慧监管等核心产品，并凭借成熟稳定的 产品及解决方案，以及对政企客户业务深刻的理解与前瞻性判断，协助政企客户通过数据治理提高决策效率，赢得了客户的 信任和认可，与其建立了长期合作关系。</w:t>
      </w:r>
    </w:p>
    <w:p>
      <w:pPr>
        <w:pStyle w:val="Style32"/>
        <w:keepNext w:val="0"/>
        <w:keepLines w:val="0"/>
        <w:widowControl w:val="0"/>
        <w:shd w:val="clear" w:color="auto" w:fill="auto"/>
        <w:tabs>
          <w:tab w:pos="866" w:val="left"/>
        </w:tabs>
        <w:bidi w:val="0"/>
        <w:spacing w:before="0" w:line="313" w:lineRule="exact"/>
        <w:ind w:left="0" w:right="0"/>
        <w:jc w:val="both"/>
      </w:pPr>
      <w:bookmarkStart w:id="84" w:name="bookmark84"/>
      <w:r>
        <w:rPr>
          <w:b/>
          <w:bCs/>
          <w:color w:val="000000"/>
          <w:spacing w:val="0"/>
          <w:w w:val="100"/>
          <w:position w:val="0"/>
        </w:rPr>
        <w:t>（</w:t>
      </w:r>
      <w:bookmarkEnd w:id="84"/>
      <w:r>
        <w:rPr>
          <w:b/>
          <w:bCs/>
          <w:color w:val="000000"/>
          <w:spacing w:val="0"/>
          <w:w w:val="100"/>
          <w:position w:val="0"/>
        </w:rPr>
        <w:t>二）</w:t>
        <w:tab/>
        <w:t>自主研发的技术创新能力</w:t>
      </w:r>
    </w:p>
    <w:p>
      <w:pPr>
        <w:pStyle w:val="Style32"/>
        <w:keepNext w:val="0"/>
        <w:keepLines w:val="0"/>
        <w:widowControl w:val="0"/>
        <w:shd w:val="clear" w:color="auto" w:fill="auto"/>
        <w:bidi w:val="0"/>
        <w:spacing w:before="0" w:line="313" w:lineRule="exact"/>
        <w:ind w:left="0" w:right="0"/>
        <w:jc w:val="both"/>
      </w:pPr>
      <w:r>
        <w:rPr>
          <w:color w:val="000000"/>
          <w:spacing w:val="0"/>
          <w:w w:val="100"/>
          <w:position w:val="0"/>
        </w:rPr>
        <w:t>公司凭借自主创新的技术研发实力，不断升级改造产品并完善解决方案。为了适应政企数字化转型的需要，以技术赋能 为抓手，融合前沿数据、智能、软件技术、工程等能力，公司构建了具备数智化服务能力并拥有自主知识产权的新一代敏捷 业务开发集成平台即女蜗平台，该平台以主流开源项目为基础，采用开放式架构，可满足超大型组织复杂业务的快速开发与 构建。随着女蜗平台的推出，公司正持续对大数据产品进行重构升级，并基于新的研发平台打造流程管理科学灵活、数据统 计便捷易用、数据分析智能可靠的一体化产品体系，逐步推动新产品在相关项目上的落地，公司技术研发能力和大数据服务 能力得以持续提升。</w:t>
      </w:r>
    </w:p>
    <w:p>
      <w:pPr>
        <w:pStyle w:val="Style32"/>
        <w:keepNext w:val="0"/>
        <w:keepLines w:val="0"/>
        <w:widowControl w:val="0"/>
        <w:shd w:val="clear" w:color="auto" w:fill="auto"/>
        <w:bidi w:val="0"/>
        <w:spacing w:before="0" w:line="317" w:lineRule="exact"/>
        <w:ind w:left="0" w:right="0"/>
        <w:jc w:val="both"/>
      </w:pPr>
      <w:r>
        <w:rPr>
          <w:color w:val="000000"/>
          <w:spacing w:val="0"/>
          <w:w w:val="100"/>
          <w:position w:val="0"/>
        </w:rPr>
        <w:t>报告期，公司及子公司共新获</w:t>
      </w:r>
      <w:r>
        <w:rPr>
          <w:rFonts w:ascii="Times New Roman" w:eastAsia="Times New Roman" w:hAnsi="Times New Roman" w:cs="Times New Roman"/>
          <w:color w:val="000000"/>
          <w:spacing w:val="0"/>
          <w:w w:val="100"/>
          <w:position w:val="0"/>
          <w:sz w:val="18"/>
          <w:szCs w:val="18"/>
        </w:rPr>
        <w:t>149</w:t>
      </w:r>
      <w:r>
        <w:rPr>
          <w:color w:val="000000"/>
          <w:spacing w:val="0"/>
          <w:w w:val="100"/>
          <w:position w:val="0"/>
        </w:rPr>
        <w:t>项软件著作权及</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项发明专利，累计拥有软件著作权</w:t>
      </w:r>
      <w:r>
        <w:rPr>
          <w:rFonts w:ascii="Times New Roman" w:eastAsia="Times New Roman" w:hAnsi="Times New Roman" w:cs="Times New Roman"/>
          <w:color w:val="000000"/>
          <w:spacing w:val="0"/>
          <w:w w:val="100"/>
          <w:position w:val="0"/>
          <w:sz w:val="18"/>
          <w:szCs w:val="18"/>
        </w:rPr>
        <w:t>1,015</w:t>
      </w:r>
      <w:r>
        <w:rPr>
          <w:color w:val="000000"/>
          <w:spacing w:val="0"/>
          <w:w w:val="100"/>
          <w:position w:val="0"/>
        </w:rPr>
        <w:t>项、专利</w:t>
      </w:r>
      <w:r>
        <w:rPr>
          <w:rFonts w:ascii="Times New Roman" w:eastAsia="Times New Roman" w:hAnsi="Times New Roman" w:cs="Times New Roman"/>
          <w:color w:val="000000"/>
          <w:spacing w:val="0"/>
          <w:w w:val="100"/>
          <w:position w:val="0"/>
          <w:sz w:val="18"/>
          <w:szCs w:val="18"/>
        </w:rPr>
        <w:t>37</w:t>
      </w:r>
      <w:r>
        <w:rPr>
          <w:color w:val="000000"/>
          <w:spacing w:val="0"/>
          <w:w w:val="100"/>
          <w:position w:val="0"/>
        </w:rPr>
        <w:t>项。资质认证方 面，公司在拥有信息技术服务运行维护标准符合性证书（壹级）、信息安全服务资质（安全集成二级）等重要资质的基础上， 新获得信息系统建设及服务能力等级</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CS4</w:t>
      </w:r>
      <w:r>
        <w:rPr>
          <w:color w:val="000000"/>
          <w:spacing w:val="0"/>
          <w:w w:val="100"/>
          <w:position w:val="0"/>
        </w:rPr>
        <w:t>）</w:t>
      </w:r>
      <w:r>
        <w:rPr>
          <w:color w:val="000000"/>
          <w:spacing w:val="0"/>
          <w:w w:val="100"/>
          <w:position w:val="0"/>
        </w:rPr>
        <w:t>证书、信息安全服务资质（软件安全开发二级）和软件服务商交付能力（一级） 证书，公司和久其政务还顺利通过</w:t>
      </w:r>
      <w:r>
        <w:rPr>
          <w:rFonts w:ascii="Times New Roman" w:eastAsia="Times New Roman" w:hAnsi="Times New Roman" w:cs="Times New Roman"/>
          <w:color w:val="000000"/>
          <w:spacing w:val="0"/>
          <w:w w:val="100"/>
          <w:position w:val="0"/>
          <w:sz w:val="18"/>
          <w:szCs w:val="18"/>
        </w:rPr>
        <w:t>CMMI V2.0</w:t>
      </w:r>
      <w:r>
        <w:rPr>
          <w:color w:val="000000"/>
          <w:spacing w:val="0"/>
          <w:w w:val="100"/>
          <w:position w:val="0"/>
        </w:rPr>
        <w:t>五级评估，标志着公司在软件研发能力、项目管理能力、产品交付能力及过程 组织持续改进等方面得到了进一步的提升。</w:t>
      </w:r>
    </w:p>
    <w:p>
      <w:pPr>
        <w:pStyle w:val="Style32"/>
        <w:keepNext w:val="0"/>
        <w:keepLines w:val="0"/>
        <w:widowControl w:val="0"/>
        <w:shd w:val="clear" w:color="auto" w:fill="auto"/>
        <w:tabs>
          <w:tab w:pos="866" w:val="left"/>
        </w:tabs>
        <w:bidi w:val="0"/>
        <w:spacing w:before="0" w:line="313" w:lineRule="exact"/>
        <w:ind w:left="0" w:right="0"/>
        <w:jc w:val="both"/>
      </w:pPr>
      <w:bookmarkStart w:id="85" w:name="bookmark85"/>
      <w:r>
        <w:rPr>
          <w:b/>
          <w:bCs/>
          <w:color w:val="000000"/>
          <w:spacing w:val="0"/>
          <w:w w:val="100"/>
          <w:position w:val="0"/>
        </w:rPr>
        <w:t>（</w:t>
      </w:r>
      <w:bookmarkEnd w:id="85"/>
      <w:r>
        <w:rPr>
          <w:b/>
          <w:bCs/>
          <w:color w:val="000000"/>
          <w:spacing w:val="0"/>
          <w:w w:val="100"/>
          <w:position w:val="0"/>
        </w:rPr>
        <w:t>三）</w:t>
        <w:tab/>
        <w:t>行业地位与品牌价值</w:t>
      </w:r>
    </w:p>
    <w:p>
      <w:pPr>
        <w:pStyle w:val="Style32"/>
        <w:keepNext w:val="0"/>
        <w:keepLines w:val="0"/>
        <w:widowControl w:val="0"/>
        <w:shd w:val="clear" w:color="auto" w:fill="auto"/>
        <w:bidi w:val="0"/>
        <w:spacing w:before="0" w:after="600" w:line="313" w:lineRule="exact"/>
        <w:ind w:left="0" w:right="0"/>
        <w:jc w:val="both"/>
        <w:rPr>
          <w:sz w:val="18"/>
          <w:szCs w:val="18"/>
        </w:rPr>
      </w:pPr>
      <w:r>
        <w:rPr>
          <w:color w:val="000000"/>
          <w:spacing w:val="0"/>
          <w:w w:val="100"/>
          <w:position w:val="0"/>
          <w:sz w:val="17"/>
          <w:szCs w:val="17"/>
        </w:rPr>
        <w:t>公司经过多年业务积累，不断提升技术和业务方面的综合竞争力，在行业内具有良好的品牌知名度，品牌价值得以逐步 提升。公司连续多年被认定为</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国家规划布局内重点软件企业</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，并曾多次荣获</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中国大数据企业</w:t>
      </w:r>
      <w:r>
        <w:rPr>
          <w:rFonts w:ascii="Times New Roman" w:eastAsia="Times New Roman" w:hAnsi="Times New Roman" w:cs="Times New Roman"/>
          <w:color w:val="000000"/>
          <w:spacing w:val="0"/>
          <w:w w:val="100"/>
          <w:position w:val="0"/>
          <w:sz w:val="18"/>
          <w:szCs w:val="18"/>
        </w:rPr>
        <w:t>50</w:t>
      </w:r>
      <w:r>
        <w:rPr>
          <w:color w:val="000000"/>
          <w:spacing w:val="0"/>
          <w:w w:val="100"/>
          <w:position w:val="0"/>
          <w:sz w:val="17"/>
          <w:szCs w:val="17"/>
        </w:rPr>
        <w:t>强</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中国软件和信息服 务业十大领军企业</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等荣誉。本报告期，公司获评</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年度软件和信息技术服务竞争力百强企业</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数字经济领航者奖</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sz w:val="17"/>
          <w:szCs w:val="17"/>
        </w:rPr>
        <w:t>等；久其数字获评</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十大全球化营销服务平台</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中国品牌金象奖</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及</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年度优秀数字技术公司及大数据应用单 位</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华夏电通获评</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北京市诚信创建企业</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和</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北京市软件企业核心竞争力评价（创新型）产品荣誉方面，公司研发的久 其全面预算管理应用软件</w:t>
      </w:r>
      <w:r>
        <w:rPr>
          <w:rFonts w:ascii="Times New Roman" w:eastAsia="Times New Roman" w:hAnsi="Times New Roman" w:cs="Times New Roman"/>
          <w:color w:val="000000"/>
          <w:spacing w:val="0"/>
          <w:w w:val="100"/>
          <w:position w:val="0"/>
          <w:sz w:val="18"/>
          <w:szCs w:val="18"/>
        </w:rPr>
        <w:t>V2.0</w:t>
      </w:r>
      <w:r>
        <w:rPr>
          <w:color w:val="000000"/>
          <w:spacing w:val="0"/>
          <w:w w:val="100"/>
          <w:position w:val="0"/>
          <w:sz w:val="17"/>
          <w:szCs w:val="17"/>
        </w:rPr>
        <w:t>及久其大数据处理与分析平台软件</w:t>
      </w:r>
      <w:r>
        <w:rPr>
          <w:rFonts w:ascii="Times New Roman" w:eastAsia="Times New Roman" w:hAnsi="Times New Roman" w:cs="Times New Roman"/>
          <w:color w:val="000000"/>
          <w:spacing w:val="0"/>
          <w:w w:val="100"/>
          <w:position w:val="0"/>
          <w:sz w:val="18"/>
          <w:szCs w:val="18"/>
        </w:rPr>
        <w:t xml:space="preserve">V </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全部获评</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中国优秀软件产品</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，公司荣获</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中国软 件和信息服务业财务共享最佳应用</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年度大数据财政数据治理领域最佳解决方案</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等；久其数字研发的一站式数字化 营销平台（亲客多）获评</w:t>
      </w:r>
      <w:r>
        <w:rPr>
          <w:rFonts w:ascii="Times New Roman" w:eastAsia="Times New Roman" w:hAnsi="Times New Roman" w:cs="Times New Roman"/>
          <w:color w:val="000000"/>
          <w:spacing w:val="0"/>
          <w:w w:val="100"/>
          <w:position w:val="0"/>
          <w:sz w:val="18"/>
          <w:szCs w:val="18"/>
        </w:rPr>
        <w:t>“2020TMA</w:t>
      </w:r>
      <w:r>
        <w:rPr>
          <w:color w:val="000000"/>
          <w:spacing w:val="0"/>
          <w:w w:val="100"/>
          <w:position w:val="0"/>
          <w:sz w:val="17"/>
          <w:szCs w:val="17"/>
        </w:rPr>
        <w:t>年度最佳移动营销数据平台奖</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；华夏电通的智慧法院无纸化审判解决方案获评</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政 法智能化建设智慧法院十大解决方案</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，电子卷宗智能监管系统获评</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北京市新技术新产品（服务）</w:t>
      </w:r>
      <w:r>
        <w:rPr>
          <w:color w:val="000000"/>
          <w:spacing w:val="0"/>
          <w:w w:val="100"/>
          <w:position w:val="0"/>
          <w:sz w:val="18"/>
          <w:szCs w:val="18"/>
        </w:rPr>
        <w:t>匚</w:t>
      </w:r>
    </w:p>
    <w:p>
      <w:pPr>
        <w:pStyle w:val="Style32"/>
        <w:keepNext w:val="0"/>
        <w:keepLines w:val="0"/>
        <w:widowControl w:val="0"/>
        <w:shd w:val="clear" w:color="auto" w:fill="auto"/>
        <w:bidi w:val="0"/>
        <w:spacing w:before="0" w:line="312" w:lineRule="exact"/>
        <w:ind w:left="0" w:right="0"/>
        <w:jc w:val="both"/>
      </w:pPr>
      <w:r>
        <w:rPr>
          <w:color w:val="000000"/>
          <w:spacing w:val="0"/>
          <w:w w:val="100"/>
          <w:position w:val="0"/>
        </w:rPr>
        <w:t>报告期内，公司核心管理团队及关键技术人员未发生重大变化，未发生因专利及非专利技术升级换代、盈利模式变化、 特许经营权丧失等导致公司核心竞争能力受到严重影响的情况。</w:t>
      </w:r>
    </w:p>
    <w:p>
      <w:pPr>
        <w:pStyle w:val="Style16"/>
        <w:keepNext/>
        <w:keepLines/>
        <w:widowControl w:val="0"/>
        <w:shd w:val="clear" w:color="auto" w:fill="auto"/>
        <w:bidi w:val="0"/>
        <w:spacing w:before="0" w:after="540" w:line="240" w:lineRule="auto"/>
        <w:ind w:left="0" w:right="0" w:firstLine="0"/>
        <w:jc w:val="center"/>
      </w:pPr>
      <w:bookmarkStart w:id="86" w:name="bookmark86"/>
      <w:bookmarkStart w:id="87" w:name="bookmark87"/>
      <w:bookmarkStart w:id="88" w:name="bookmark88"/>
      <w:r>
        <w:rPr>
          <w:color w:val="000000"/>
          <w:spacing w:val="0"/>
          <w:w w:val="100"/>
          <w:position w:val="0"/>
        </w:rPr>
        <w:t>第四节经营情况讨论与分析</w:t>
      </w:r>
      <w:bookmarkEnd w:id="86"/>
      <w:bookmarkEnd w:id="87"/>
      <w:bookmarkEnd w:id="88"/>
    </w:p>
    <w:p>
      <w:pPr>
        <w:pStyle w:val="Style27"/>
        <w:keepNext/>
        <w:keepLines/>
        <w:widowControl w:val="0"/>
        <w:shd w:val="clear" w:color="auto" w:fill="auto"/>
        <w:bidi w:val="0"/>
        <w:spacing w:before="0" w:after="260" w:line="240" w:lineRule="auto"/>
        <w:ind w:left="0" w:right="0" w:firstLine="0"/>
        <w:jc w:val="left"/>
      </w:pPr>
      <w:bookmarkStart w:id="89" w:name="bookmark89"/>
      <w:bookmarkStart w:id="90" w:name="bookmark90"/>
      <w:bookmarkStart w:id="91" w:name="bookmark91"/>
      <w:bookmarkStart w:id="92" w:name="bookmark92"/>
      <w:bookmarkStart w:id="93" w:name="bookmark93"/>
      <w:r>
        <w:rPr>
          <w:color w:val="000000"/>
          <w:spacing w:val="0"/>
          <w:w w:val="100"/>
          <w:position w:val="0"/>
        </w:rPr>
        <w:t>一</w:t>
      </w:r>
      <w:bookmarkEnd w:id="92"/>
      <w:r>
        <w:rPr>
          <w:color w:val="000000"/>
          <w:spacing w:val="0"/>
          <w:w w:val="100"/>
          <w:position w:val="0"/>
        </w:rPr>
        <w:t>、概述</w:t>
      </w:r>
      <w:bookmarkEnd w:id="90"/>
      <w:bookmarkEnd w:id="91"/>
      <w:bookmarkEnd w:id="93"/>
      <w:bookmarkEnd w:id="89"/>
    </w:p>
    <w:p>
      <w:pPr>
        <w:pStyle w:val="Style32"/>
        <w:keepNext w:val="0"/>
        <w:keepLines w:val="0"/>
        <w:widowControl w:val="0"/>
        <w:shd w:val="clear" w:color="auto" w:fill="auto"/>
        <w:bidi w:val="0"/>
        <w:spacing w:before="0" w:line="312" w:lineRule="exact"/>
        <w:ind w:left="0" w:right="0"/>
        <w:jc w:val="both"/>
      </w:pPr>
      <w:bookmarkStart w:id="94" w:name="bookmark94"/>
      <w:r>
        <w:rPr>
          <w:b/>
          <w:bCs/>
          <w:color w:val="000000"/>
          <w:spacing w:val="0"/>
          <w:w w:val="100"/>
          <w:position w:val="0"/>
        </w:rPr>
        <w:t>（</w:t>
      </w:r>
      <w:bookmarkEnd w:id="94"/>
      <w:r>
        <w:rPr>
          <w:b/>
          <w:bCs/>
          <w:color w:val="000000"/>
          <w:spacing w:val="0"/>
          <w:w w:val="100"/>
          <w:position w:val="0"/>
        </w:rPr>
        <w:t>一）总体情况</w:t>
      </w:r>
    </w:p>
    <w:p>
      <w:pPr>
        <w:pStyle w:val="Style32"/>
        <w:keepNext w:val="0"/>
        <w:keepLines w:val="0"/>
        <w:widowControl w:val="0"/>
        <w:shd w:val="clear" w:color="auto" w:fill="auto"/>
        <w:bidi w:val="0"/>
        <w:spacing w:before="0" w:line="310" w:lineRule="exact"/>
        <w:ind w:left="0" w:right="0"/>
        <w:jc w:val="both"/>
      </w:pPr>
      <w:r>
        <w:rPr>
          <w:color w:val="000000"/>
          <w:spacing w:val="0"/>
          <w:w w:val="100"/>
          <w:position w:val="0"/>
        </w:rPr>
        <w:t>本报告期，面对突如其来的新冠肺炎疫情，公司深入贯彻落实政府各项政策规定，积极推进疫情防控和复工复产相关工 作的开展，全力保障公司有序经营，力争各项工作稳步推进。公司全年围绕</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深耕主业、聚焦行业、降本增效、加强风控</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的战略部署，各级子公司以及相关部门认真贯彻执行，以新思路应对新常态，打破固化思维，激发企业活力。但因公司和客 户的复工复产延迟，导致部分项目发生延期，加之新收入准则实施以及计提大额资产减值，对公司全年经营业绩产生一定影 响。</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年度公司共实现营业收入</w:t>
      </w:r>
      <w:r>
        <w:rPr>
          <w:rFonts w:ascii="Times New Roman" w:eastAsia="Times New Roman" w:hAnsi="Times New Roman" w:cs="Times New Roman"/>
          <w:color w:val="000000"/>
          <w:spacing w:val="0"/>
          <w:w w:val="100"/>
          <w:position w:val="0"/>
          <w:sz w:val="18"/>
          <w:szCs w:val="18"/>
        </w:rPr>
        <w:t>282,140.87</w:t>
      </w:r>
      <w:r>
        <w:rPr>
          <w:color w:val="000000"/>
          <w:spacing w:val="0"/>
          <w:w w:val="100"/>
          <w:position w:val="0"/>
        </w:rPr>
        <w:t>万元，同比下降</w:t>
      </w:r>
      <w:r>
        <w:rPr>
          <w:rFonts w:ascii="Times New Roman" w:eastAsia="Times New Roman" w:hAnsi="Times New Roman" w:cs="Times New Roman"/>
          <w:color w:val="000000"/>
          <w:spacing w:val="0"/>
          <w:w w:val="100"/>
          <w:position w:val="0"/>
          <w:sz w:val="18"/>
          <w:szCs w:val="18"/>
        </w:rPr>
        <w:t>9.04%</w:t>
      </w:r>
      <w:r>
        <w:rPr>
          <w:color w:val="000000"/>
          <w:spacing w:val="0"/>
          <w:w w:val="100"/>
          <w:position w:val="0"/>
        </w:rPr>
        <w:t>，实现归属于上市公司股东的净利润</w:t>
      </w:r>
      <w:r>
        <w:rPr>
          <w:rFonts w:ascii="Times New Roman" w:eastAsia="Times New Roman" w:hAnsi="Times New Roman" w:cs="Times New Roman"/>
          <w:color w:val="000000"/>
          <w:spacing w:val="0"/>
          <w:w w:val="100"/>
          <w:position w:val="0"/>
          <w:sz w:val="18"/>
          <w:szCs w:val="18"/>
        </w:rPr>
        <w:t>7,162.66</w:t>
      </w:r>
      <w:r>
        <w:rPr>
          <w:color w:val="000000"/>
          <w:spacing w:val="0"/>
          <w:w w:val="100"/>
          <w:position w:val="0"/>
        </w:rPr>
        <w:t>万元，同比 增幅</w:t>
      </w:r>
      <w:r>
        <w:rPr>
          <w:rFonts w:ascii="Times New Roman" w:eastAsia="Times New Roman" w:hAnsi="Times New Roman" w:cs="Times New Roman"/>
          <w:color w:val="000000"/>
          <w:spacing w:val="0"/>
          <w:w w:val="100"/>
          <w:position w:val="0"/>
          <w:sz w:val="18"/>
          <w:szCs w:val="18"/>
        </w:rPr>
        <w:t>37.05%</w:t>
      </w:r>
      <w:r>
        <w:rPr>
          <w:color w:val="000000"/>
          <w:spacing w:val="0"/>
          <w:w w:val="100"/>
          <w:position w:val="0"/>
        </w:rPr>
        <w:t>。</w:t>
      </w:r>
    </w:p>
    <w:p>
      <w:pPr>
        <w:pStyle w:val="Style32"/>
        <w:keepNext w:val="0"/>
        <w:keepLines w:val="0"/>
        <w:widowControl w:val="0"/>
        <w:shd w:val="clear" w:color="auto" w:fill="auto"/>
        <w:bidi w:val="0"/>
        <w:spacing w:before="0" w:line="312" w:lineRule="exact"/>
        <w:ind w:left="0" w:right="0"/>
        <w:jc w:val="both"/>
      </w:pPr>
      <w:bookmarkStart w:id="95" w:name="bookmark95"/>
      <w:r>
        <w:rPr>
          <w:b/>
          <w:bCs/>
          <w:color w:val="000000"/>
          <w:spacing w:val="0"/>
          <w:w w:val="100"/>
          <w:position w:val="0"/>
        </w:rPr>
        <w:t>（</w:t>
      </w:r>
      <w:bookmarkEnd w:id="95"/>
      <w:r>
        <w:rPr>
          <w:b/>
          <w:bCs/>
          <w:color w:val="000000"/>
          <w:spacing w:val="0"/>
          <w:w w:val="100"/>
          <w:position w:val="0"/>
        </w:rPr>
        <w:t>二）产品研发情况</w:t>
      </w:r>
    </w:p>
    <w:p>
      <w:pPr>
        <w:pStyle w:val="Style32"/>
        <w:keepNext w:val="0"/>
        <w:keepLines w:val="0"/>
        <w:widowControl w:val="0"/>
        <w:shd w:val="clear" w:color="auto" w:fill="auto"/>
        <w:bidi w:val="0"/>
        <w:spacing w:before="0" w:line="314" w:lineRule="exact"/>
        <w:ind w:left="0" w:right="0"/>
        <w:jc w:val="both"/>
      </w:pPr>
      <w:r>
        <w:rPr>
          <w:color w:val="000000"/>
          <w:spacing w:val="0"/>
          <w:w w:val="100"/>
          <w:position w:val="0"/>
        </w:rPr>
        <w:t>报告期内，公司将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夯实基础、强化协同、降本增效、赋能前台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作为产品研发工作的主线，构建了以女蜗平台为基础， 以报表、财务管理、资产管理、大数据、智慧法庭、智慧监管等产品为重点的研发体系，不断优化产品功能、改善实施方式， 并积极推进各产品线的云化升级。</w:t>
      </w:r>
    </w:p>
    <w:p>
      <w:pPr>
        <w:pStyle w:val="Style32"/>
        <w:keepNext w:val="0"/>
        <w:keepLines w:val="0"/>
        <w:widowControl w:val="0"/>
        <w:shd w:val="clear" w:color="auto" w:fill="auto"/>
        <w:bidi w:val="0"/>
        <w:spacing w:before="0" w:line="314" w:lineRule="exact"/>
        <w:ind w:left="0" w:right="0"/>
        <w:jc w:val="both"/>
      </w:pPr>
      <w:r>
        <w:rPr>
          <w:color w:val="000000"/>
          <w:spacing w:val="0"/>
          <w:w w:val="100"/>
          <w:position w:val="0"/>
        </w:rPr>
        <w:t>女蜗平台是公司为顺应当前新技术变革和政企客户数字化转型而研发的数智化技术赋能平台，是公司新一代报表、财务 管理、资产管理、大数据等产品的运行底座，集成了研发流程、工程规范、应用架构的最佳实践的软件能力平台。女蜗平台 由五大部分组成：女蜗前端框架、女蜗服务端框架、女蜗移动端框架、女蜗</w:t>
      </w:r>
      <w:r>
        <w:rPr>
          <w:rFonts w:ascii="Times New Roman" w:eastAsia="Times New Roman" w:hAnsi="Times New Roman" w:cs="Times New Roman"/>
          <w:color w:val="000000"/>
          <w:spacing w:val="0"/>
          <w:w w:val="100"/>
          <w:position w:val="0"/>
          <w:sz w:val="18"/>
          <w:szCs w:val="18"/>
        </w:rPr>
        <w:t>DevOps</w:t>
      </w:r>
      <w:r>
        <w:rPr>
          <w:color w:val="000000"/>
          <w:spacing w:val="0"/>
          <w:w w:val="100"/>
          <w:position w:val="0"/>
        </w:rPr>
        <w:t>和相关规范、标准和指南等。报告期已 迭代发布两个版本，基本实现了基于女蜗平台开发的各产品之间数据互通、共享和组件复用。</w:t>
      </w:r>
    </w:p>
    <w:p>
      <w:pPr>
        <w:pStyle w:val="Style32"/>
        <w:keepNext w:val="0"/>
        <w:keepLines w:val="0"/>
        <w:widowControl w:val="0"/>
        <w:shd w:val="clear" w:color="auto" w:fill="auto"/>
        <w:bidi w:val="0"/>
        <w:spacing w:before="0" w:line="314" w:lineRule="exact"/>
        <w:ind w:left="0" w:right="0"/>
        <w:jc w:val="both"/>
      </w:pPr>
      <w:r>
        <w:rPr>
          <w:color w:val="000000"/>
          <w:spacing w:val="0"/>
          <w:w w:val="100"/>
          <w:position w:val="0"/>
        </w:rPr>
        <w:t>报表产品方面，公司基于女蜗平台和微服务架构开发了新合并报表系统，在继承传统合并报表产品优势的基础上，集成 了久其新一代报表组件与模块，实现了并表处理和并账处理的结合，提高了合并报表编制效率。同时，新合并报表系统能帮 助企业集团构建统一的财务管理报表体系，实现复杂业务场景合并处理、数据集中共享与应用。报告期公司对新合并报表系 统的研发主要在改进功能设计和运行效率、拓宽产品适应场景，以及与财务、大数据等产品线的整合集成等方面。</w:t>
      </w:r>
    </w:p>
    <w:p>
      <w:pPr>
        <w:pStyle w:val="Style32"/>
        <w:keepNext w:val="0"/>
        <w:keepLines w:val="0"/>
        <w:widowControl w:val="0"/>
        <w:shd w:val="clear" w:color="auto" w:fill="auto"/>
        <w:bidi w:val="0"/>
        <w:spacing w:before="0" w:line="309" w:lineRule="exact"/>
        <w:ind w:left="0" w:right="0"/>
        <w:jc w:val="both"/>
      </w:pPr>
      <w:r>
        <w:rPr>
          <w:color w:val="000000"/>
          <w:spacing w:val="0"/>
          <w:w w:val="100"/>
          <w:position w:val="0"/>
        </w:rPr>
        <w:t>财务产品方面，公司不断深化应用政府会计核算、新政府财报、业财一体化等政府财务产品，同时基于女蜗平台和微服 务技术架构开发了新一代财务共享系统，涵盖收入、成本、费用、资产、资金、共享平台、投资、商旅、税务等业务处理， 可帮助企业完成财务职能转型过程中的流程重构和信息系统建设。此外，公司智慧财务解决方案在</w:t>
      </w:r>
      <w:r>
        <w:rPr>
          <w:rFonts w:ascii="Times New Roman" w:eastAsia="Times New Roman" w:hAnsi="Times New Roman" w:cs="Times New Roman"/>
          <w:color w:val="000000"/>
          <w:spacing w:val="0"/>
          <w:w w:val="100"/>
          <w:position w:val="0"/>
          <w:sz w:val="18"/>
          <w:szCs w:val="18"/>
        </w:rPr>
        <w:t>RPA</w:t>
      </w:r>
      <w:r>
        <w:rPr>
          <w:color w:val="000000"/>
          <w:spacing w:val="0"/>
          <w:w w:val="100"/>
          <w:position w:val="0"/>
        </w:rPr>
        <w:t>（机器人流程自动化）、 语音识别、</w:t>
      </w:r>
      <w:r>
        <w:rPr>
          <w:rFonts w:ascii="Times New Roman" w:eastAsia="Times New Roman" w:hAnsi="Times New Roman" w:cs="Times New Roman"/>
          <w:color w:val="000000"/>
          <w:spacing w:val="0"/>
          <w:w w:val="100"/>
          <w:position w:val="0"/>
          <w:sz w:val="18"/>
          <w:szCs w:val="18"/>
        </w:rPr>
        <w:t xml:space="preserve">OCR </w:t>
      </w:r>
      <w:r>
        <w:rPr>
          <w:color w:val="000000"/>
          <w:spacing w:val="0"/>
          <w:w w:val="100"/>
          <w:position w:val="0"/>
        </w:rPr>
        <w:t>（光学字符识别）、智能计算、深度机器学习、数据聚合应用、人机交互等能力上有了新的突破。</w:t>
      </w:r>
    </w:p>
    <w:p>
      <w:pPr>
        <w:pStyle w:val="Style32"/>
        <w:keepNext w:val="0"/>
        <w:keepLines w:val="0"/>
        <w:widowControl w:val="0"/>
        <w:shd w:val="clear" w:color="auto" w:fill="auto"/>
        <w:bidi w:val="0"/>
        <w:spacing w:before="0" w:line="312" w:lineRule="exact"/>
        <w:ind w:left="0" w:right="0"/>
        <w:jc w:val="both"/>
      </w:pPr>
      <w:r>
        <w:rPr>
          <w:color w:val="000000"/>
          <w:spacing w:val="0"/>
          <w:w w:val="100"/>
          <w:position w:val="0"/>
        </w:rPr>
        <w:t>资产管理产品方面，面对新时代新要求，公司加强了对资产信息标准建立、资产调剂和共享共用、资产物联网应用等业 务的研究，助力行政事业性国有资产管理改革创新。同时继续推广资产云平台、行政事业单位智慧资产管理平台，创新资产 管理新模式，推进资产管理工作精细化。</w:t>
      </w:r>
    </w:p>
    <w:p>
      <w:pPr>
        <w:pStyle w:val="Style32"/>
        <w:keepNext w:val="0"/>
        <w:keepLines w:val="0"/>
        <w:widowControl w:val="0"/>
        <w:shd w:val="clear" w:color="auto" w:fill="auto"/>
        <w:bidi w:val="0"/>
        <w:spacing w:before="0" w:line="312" w:lineRule="exact"/>
        <w:ind w:left="0" w:right="0"/>
        <w:jc w:val="both"/>
      </w:pPr>
      <w:r>
        <w:rPr>
          <w:color w:val="000000"/>
          <w:spacing w:val="0"/>
          <w:w w:val="100"/>
          <w:position w:val="0"/>
        </w:rPr>
        <w:t>大数据产品方面，公司重构大数据建模平台，继续完善国产数据库支持，完成了与华为、南大、神州等多个国产数据库、 云平台厂商的适配改造，全面适应信创环境；设计全新的信息资源管理平台体系架构，形成基于信息资源管理平台</w:t>
      </w:r>
      <w:r>
        <w:rPr>
          <w:rFonts w:ascii="Times New Roman" w:eastAsia="Times New Roman" w:hAnsi="Times New Roman" w:cs="Times New Roman"/>
          <w:color w:val="000000"/>
          <w:spacing w:val="0"/>
          <w:w w:val="100"/>
          <w:position w:val="0"/>
          <w:sz w:val="18"/>
          <w:szCs w:val="18"/>
        </w:rPr>
        <w:t>V2.0</w:t>
      </w:r>
      <w:r>
        <w:rPr>
          <w:color w:val="000000"/>
          <w:spacing w:val="0"/>
          <w:w w:val="100"/>
          <w:position w:val="0"/>
        </w:rPr>
        <w:t>为核 心的大数据治理解决方案，并已通过华为鲲鹏计划认证；开展基于内存计算引擎应用场景、全面上云方案框架的研究，为业 务发展赋能。</w:t>
      </w:r>
    </w:p>
    <w:p>
      <w:pPr>
        <w:pStyle w:val="Style32"/>
        <w:keepNext w:val="0"/>
        <w:keepLines w:val="0"/>
        <w:widowControl w:val="0"/>
        <w:shd w:val="clear" w:color="auto" w:fill="auto"/>
        <w:bidi w:val="0"/>
        <w:spacing w:before="0" w:line="319" w:lineRule="exact"/>
        <w:ind w:left="0" w:right="0"/>
        <w:jc w:val="both"/>
      </w:pPr>
      <w:r>
        <w:rPr>
          <w:color w:val="000000"/>
          <w:spacing w:val="0"/>
          <w:w w:val="100"/>
          <w:position w:val="0"/>
        </w:rPr>
        <w:t>智慧法庭产品方面，公司全面启动智慧法庭</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 xml:space="preserve">版本的研发工作并进行了国产化适配，新增远程开庭、互联网开庭等功 能，以适应疫情环境下的新需求；智慧监管产品方面，围绕审务督察系统、公网直播、远程行政应诉、智能卷宗巡查等，进 一步完善算法，持续提升产品质量。此外，公司开发了跨域庭审管理平台、新互联网庭审平台、一庭三会应用系统和社会综 </w:t>
      </w:r>
      <w:r>
        <w:rPr>
          <w:color w:val="000000"/>
          <w:spacing w:val="0"/>
          <w:w w:val="100"/>
          <w:position w:val="0"/>
        </w:rPr>
        <w:t>合治理指挥平台等多个新产品。</w:t>
      </w:r>
    </w:p>
    <w:p>
      <w:pPr>
        <w:pStyle w:val="Style32"/>
        <w:keepNext w:val="0"/>
        <w:keepLines w:val="0"/>
        <w:widowControl w:val="0"/>
        <w:shd w:val="clear" w:color="auto" w:fill="auto"/>
        <w:bidi w:val="0"/>
        <w:spacing w:before="0" w:after="280" w:line="312" w:lineRule="exact"/>
        <w:ind w:left="0" w:right="0"/>
        <w:jc w:val="both"/>
      </w:pPr>
      <w:bookmarkStart w:id="96" w:name="bookmark96"/>
      <w:r>
        <w:rPr>
          <w:b/>
          <w:bCs/>
          <w:color w:val="000000"/>
          <w:spacing w:val="0"/>
          <w:w w:val="100"/>
          <w:position w:val="0"/>
        </w:rPr>
        <w:t>（</w:t>
      </w:r>
      <w:bookmarkEnd w:id="96"/>
      <w:r>
        <w:rPr>
          <w:b/>
          <w:bCs/>
          <w:color w:val="000000"/>
          <w:spacing w:val="0"/>
          <w:w w:val="100"/>
          <w:position w:val="0"/>
        </w:rPr>
        <w:t>三）业务拓展情况</w:t>
      </w:r>
    </w:p>
    <w:p>
      <w:pPr>
        <w:pStyle w:val="Style32"/>
        <w:keepNext w:val="0"/>
        <w:keepLines w:val="0"/>
        <w:widowControl w:val="0"/>
        <w:shd w:val="clear" w:color="auto" w:fill="auto"/>
        <w:bidi w:val="0"/>
        <w:spacing w:before="0" w:after="0" w:line="360" w:lineRule="auto"/>
        <w:ind w:left="0" w:right="0"/>
        <w:jc w:val="both"/>
      </w:pPr>
      <w:bookmarkStart w:id="97" w:name="bookmark97"/>
      <w:r>
        <w:rPr>
          <w:rFonts w:ascii="Times New Roman" w:eastAsia="Times New Roman" w:hAnsi="Times New Roman" w:cs="Times New Roman"/>
          <w:b/>
          <w:bCs/>
          <w:color w:val="000000"/>
          <w:spacing w:val="0"/>
          <w:w w:val="100"/>
          <w:position w:val="0"/>
          <w:sz w:val="18"/>
          <w:szCs w:val="18"/>
        </w:rPr>
        <w:t>1</w:t>
      </w:r>
      <w:bookmarkEnd w:id="97"/>
      <w:r>
        <w:rPr>
          <w:b/>
          <w:bCs/>
          <w:color w:val="000000"/>
          <w:spacing w:val="0"/>
          <w:w w:val="100"/>
          <w:position w:val="0"/>
        </w:rPr>
        <w:t>、管理软件业务</w:t>
      </w:r>
    </w:p>
    <w:p>
      <w:pPr>
        <w:pStyle w:val="Style32"/>
        <w:keepNext w:val="0"/>
        <w:keepLines w:val="0"/>
        <w:widowControl w:val="0"/>
        <w:shd w:val="clear" w:color="auto" w:fill="auto"/>
        <w:bidi w:val="0"/>
        <w:spacing w:before="0" w:line="310" w:lineRule="exact"/>
        <w:ind w:left="0" w:right="0"/>
        <w:jc w:val="both"/>
      </w:pPr>
      <w:r>
        <w:rPr>
          <w:color w:val="000000"/>
          <w:spacing w:val="0"/>
          <w:w w:val="100"/>
          <w:position w:val="0"/>
        </w:rPr>
        <w:t>随着云计算、大数据、物联网、人工智能等新兴技术在大数据领域的广泛应用，公司服务政府客户，将数据价值转化为 决策价值，协助政府精准治理，提升公共服务水平，同时服务企业客户，用数据推动企业智能化变革，将数据价值转化为业 务价值，助力企业挖掘新的商业模式，降低经营风险，提高运营效率。作为大数据综合服务提供商，公司坚持聚焦行业，发 挥技术创新优势，推进数据治理在财政、交通、教育、政法、建筑、能源等行业的深度应用。由于部分项目进展受疫情影响 有所延期，报告期公司管理软件业务共实现收入</w:t>
      </w:r>
      <w:r>
        <w:rPr>
          <w:rFonts w:ascii="Times New Roman" w:eastAsia="Times New Roman" w:hAnsi="Times New Roman" w:cs="Times New Roman"/>
          <w:color w:val="000000"/>
          <w:spacing w:val="0"/>
          <w:w w:val="100"/>
          <w:position w:val="0"/>
          <w:sz w:val="18"/>
          <w:szCs w:val="18"/>
        </w:rPr>
        <w:t>76,274.19</w:t>
      </w:r>
      <w:r>
        <w:rPr>
          <w:color w:val="000000"/>
          <w:spacing w:val="0"/>
          <w:w w:val="100"/>
          <w:position w:val="0"/>
        </w:rPr>
        <w:t>万元，同比减少</w:t>
      </w:r>
      <w:r>
        <w:rPr>
          <w:rFonts w:ascii="Times New Roman" w:eastAsia="Times New Roman" w:hAnsi="Times New Roman" w:cs="Times New Roman"/>
          <w:color w:val="000000"/>
          <w:spacing w:val="0"/>
          <w:w w:val="100"/>
          <w:position w:val="0"/>
          <w:sz w:val="18"/>
          <w:szCs w:val="18"/>
        </w:rPr>
        <w:t>23.94%</w:t>
      </w:r>
      <w:r>
        <w:rPr>
          <w:color w:val="000000"/>
          <w:spacing w:val="0"/>
          <w:w w:val="100"/>
          <w:position w:val="0"/>
        </w:rPr>
        <w:t>。</w:t>
      </w:r>
    </w:p>
    <w:p>
      <w:pPr>
        <w:pStyle w:val="Style32"/>
        <w:keepNext w:val="0"/>
        <w:keepLines w:val="0"/>
        <w:widowControl w:val="0"/>
        <w:shd w:val="clear" w:color="auto" w:fill="auto"/>
        <w:tabs>
          <w:tab w:pos="770" w:val="left"/>
        </w:tabs>
        <w:bidi w:val="0"/>
        <w:spacing w:before="0" w:line="312" w:lineRule="exact"/>
        <w:ind w:left="0" w:right="0"/>
        <w:jc w:val="both"/>
      </w:pPr>
      <w:bookmarkStart w:id="98" w:name="bookmark98"/>
      <w:r>
        <w:rPr>
          <w:b/>
          <w:bCs/>
          <w:color w:val="000000"/>
          <w:spacing w:val="0"/>
          <w:w w:val="100"/>
          <w:position w:val="0"/>
        </w:rPr>
        <w:t>（</w:t>
      </w:r>
      <w:bookmarkEnd w:id="98"/>
      <w:r>
        <w:rPr>
          <w:rFonts w:ascii="Times New Roman" w:eastAsia="Times New Roman" w:hAnsi="Times New Roman" w:cs="Times New Roman"/>
          <w:b/>
          <w:bCs/>
          <w:color w:val="000000"/>
          <w:spacing w:val="0"/>
          <w:w w:val="100"/>
          <w:position w:val="0"/>
          <w:sz w:val="18"/>
          <w:szCs w:val="18"/>
        </w:rPr>
        <w:t>1</w:t>
      </w:r>
      <w:r>
        <w:rPr>
          <w:b/>
          <w:bCs/>
          <w:color w:val="000000"/>
          <w:spacing w:val="0"/>
          <w:w w:val="100"/>
          <w:position w:val="0"/>
        </w:rPr>
        <w:t>）</w:t>
        <w:tab/>
        <w:t>财政行业</w:t>
      </w:r>
    </w:p>
    <w:p>
      <w:pPr>
        <w:pStyle w:val="Style32"/>
        <w:keepNext w:val="0"/>
        <w:keepLines w:val="0"/>
        <w:widowControl w:val="0"/>
        <w:shd w:val="clear" w:color="auto" w:fill="auto"/>
        <w:bidi w:val="0"/>
        <w:spacing w:before="0" w:line="312" w:lineRule="exact"/>
        <w:ind w:left="0" w:right="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数字财政</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建设是落实</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数字政府</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建设部署的有力举措，是参与推动财政治理能力现代化的重要抓手。公司依托自身的 技术优势以及丰富的行业实践经验，持续致力于财政一体化和数字中心的建设，为打造</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数字财政</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赋能。报告期内，围绕财 政信息化建设目标，公司继续推进财务管理、部门决算、资产管理、财政大数据等产品在财政领域的应用，主要进展如下：</w:t>
      </w:r>
    </w:p>
    <w:p>
      <w:pPr>
        <w:pStyle w:val="Style32"/>
        <w:keepNext w:val="0"/>
        <w:keepLines w:val="0"/>
        <w:widowControl w:val="0"/>
        <w:shd w:val="clear" w:color="auto" w:fill="auto"/>
        <w:bidi w:val="0"/>
        <w:spacing w:before="0" w:line="311" w:lineRule="exact"/>
        <w:ind w:left="0" w:right="0"/>
        <w:jc w:val="both"/>
      </w:pPr>
      <w:r>
        <w:rPr>
          <w:color w:val="000000"/>
          <w:spacing w:val="0"/>
          <w:w w:val="100"/>
          <w:position w:val="0"/>
        </w:rPr>
        <w:t>财务管理及部门决算方面，财政部预算管理业务一体化在全国的推行，对部门决算业务的市场拓展起到了积极的推动作 用，公司持续深挖和拓展海关、国安、国税、邮政、统计、证监等重点中央部委相关业务，把预算执行的精细化和财务共享 化的方案理念及管理模式逐步落地到行业项目上；财政统一报表在全国二级部署省市已扩展到</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个，成为财政领域综合数据 采集平台；财政部下属司局的业务拓展亦取得了突破，行政政法司政法经费统计系统向全国推广，参与建设了监督评价局绩 效评价第三方机构监管平台项目等。</w:t>
      </w:r>
    </w:p>
    <w:p>
      <w:pPr>
        <w:pStyle w:val="Style32"/>
        <w:keepNext w:val="0"/>
        <w:keepLines w:val="0"/>
        <w:widowControl w:val="0"/>
        <w:shd w:val="clear" w:color="auto" w:fill="auto"/>
        <w:bidi w:val="0"/>
        <w:spacing w:before="0" w:line="317" w:lineRule="exact"/>
        <w:ind w:left="0" w:right="0"/>
        <w:jc w:val="both"/>
      </w:pPr>
      <w:r>
        <w:rPr>
          <w:color w:val="000000"/>
          <w:spacing w:val="0"/>
          <w:w w:val="100"/>
          <w:position w:val="0"/>
        </w:rPr>
        <w:t>资产管理方面，公司已为</w:t>
      </w:r>
      <w:r>
        <w:rPr>
          <w:rFonts w:ascii="Times New Roman" w:eastAsia="Times New Roman" w:hAnsi="Times New Roman" w:cs="Times New Roman"/>
          <w:color w:val="000000"/>
          <w:spacing w:val="0"/>
          <w:w w:val="100"/>
          <w:position w:val="0"/>
          <w:sz w:val="18"/>
          <w:szCs w:val="18"/>
        </w:rPr>
        <w:t>130</w:t>
      </w:r>
      <w:r>
        <w:rPr>
          <w:color w:val="000000"/>
          <w:spacing w:val="0"/>
          <w:w w:val="100"/>
          <w:position w:val="0"/>
        </w:rPr>
        <w:t>多个中央部门、</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个省市提供资产管理业务的全面支撑服务；报告期，中央文化企业国有 资产监督管理平台升级改造项目顺利终验，全国人大报告国有资产情况分析平台项目完成上线，国有金融资本管理平台项目 进入测试阶段。</w:t>
      </w:r>
    </w:p>
    <w:p>
      <w:pPr>
        <w:pStyle w:val="Style32"/>
        <w:keepNext w:val="0"/>
        <w:keepLines w:val="0"/>
        <w:widowControl w:val="0"/>
        <w:shd w:val="clear" w:color="auto" w:fill="auto"/>
        <w:bidi w:val="0"/>
        <w:spacing w:before="0" w:line="312" w:lineRule="exact"/>
        <w:ind w:left="0" w:right="0"/>
        <w:jc w:val="both"/>
      </w:pPr>
      <w:r>
        <w:rPr>
          <w:color w:val="000000"/>
          <w:spacing w:val="0"/>
          <w:w w:val="100"/>
          <w:position w:val="0"/>
        </w:rPr>
        <w:t>财政大数据方面，公司在陕西、天津等省级财政客户推广实践基于数据中台理念的数据治理解决方案，实施完成重庆市 江津区财政数据分析系统、中国财政杂志社项目、成都金融项目、财政部进出口数据平台及税则查询系统等大数据项目，并 签约新疆财政厅社保资金管理系统建设项目。</w:t>
      </w:r>
    </w:p>
    <w:p>
      <w:pPr>
        <w:pStyle w:val="Style32"/>
        <w:keepNext w:val="0"/>
        <w:keepLines w:val="0"/>
        <w:widowControl w:val="0"/>
        <w:shd w:val="clear" w:color="auto" w:fill="auto"/>
        <w:tabs>
          <w:tab w:pos="770" w:val="left"/>
        </w:tabs>
        <w:bidi w:val="0"/>
        <w:spacing w:before="0" w:line="312" w:lineRule="exact"/>
        <w:ind w:left="0" w:right="0"/>
        <w:jc w:val="both"/>
      </w:pPr>
      <w:bookmarkStart w:id="99" w:name="bookmark99"/>
      <w:r>
        <w:rPr>
          <w:b/>
          <w:bCs/>
          <w:color w:val="000000"/>
          <w:spacing w:val="0"/>
          <w:w w:val="100"/>
          <w:position w:val="0"/>
        </w:rPr>
        <w:t>（</w:t>
      </w:r>
      <w:bookmarkEnd w:id="99"/>
      <w:r>
        <w:rPr>
          <w:rFonts w:ascii="Times New Roman" w:eastAsia="Times New Roman" w:hAnsi="Times New Roman" w:cs="Times New Roman"/>
          <w:b/>
          <w:bCs/>
          <w:color w:val="000000"/>
          <w:spacing w:val="0"/>
          <w:w w:val="100"/>
          <w:position w:val="0"/>
          <w:sz w:val="18"/>
          <w:szCs w:val="18"/>
        </w:rPr>
        <w:t>2</w:t>
      </w:r>
      <w:r>
        <w:rPr>
          <w:b/>
          <w:bCs/>
          <w:color w:val="000000"/>
          <w:spacing w:val="0"/>
          <w:w w:val="100"/>
          <w:position w:val="0"/>
        </w:rPr>
        <w:t>）</w:t>
        <w:tab/>
        <w:t>交通行业</w:t>
      </w:r>
    </w:p>
    <w:p>
      <w:pPr>
        <w:pStyle w:val="Style32"/>
        <w:keepNext w:val="0"/>
        <w:keepLines w:val="0"/>
        <w:widowControl w:val="0"/>
        <w:shd w:val="clear" w:color="auto" w:fill="auto"/>
        <w:bidi w:val="0"/>
        <w:spacing w:before="0" w:line="314" w:lineRule="exact"/>
        <w:ind w:left="0" w:right="0"/>
        <w:jc w:val="both"/>
      </w:pPr>
      <w:r>
        <w:rPr>
          <w:color w:val="000000"/>
          <w:spacing w:val="0"/>
          <w:w w:val="100"/>
          <w:position w:val="0"/>
        </w:rPr>
        <w:t>公司已逐步构建了覆盖公路、水路、民航、城市交通领域的交通信息化生态体系，并发展成为国内重要的智能交通专业 产品及解决方案提供商。报告期公司在综合统计决策、财务审计、城市交通、交通信用执法等传统业务持续稳定发展的基础 上，开拓公路治超、安全生产监管、无人机综合管理等新业务，不断完善交通行业解决方案，继续向交通行业纵深发展。</w:t>
      </w:r>
    </w:p>
    <w:p>
      <w:pPr>
        <w:pStyle w:val="Style32"/>
        <w:keepNext w:val="0"/>
        <w:keepLines w:val="0"/>
        <w:widowControl w:val="0"/>
        <w:shd w:val="clear" w:color="auto" w:fill="auto"/>
        <w:bidi w:val="0"/>
        <w:spacing w:before="0" w:line="317" w:lineRule="exact"/>
        <w:ind w:left="0" w:right="0"/>
        <w:jc w:val="both"/>
      </w:pPr>
      <w:r>
        <w:rPr>
          <w:color w:val="000000"/>
          <w:spacing w:val="0"/>
          <w:w w:val="100"/>
          <w:position w:val="0"/>
        </w:rPr>
        <w:t>综合统计决策业务方面，客户范围已覆盖</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个省市，同时通过系统推广应用、产品升级改造、提供增值服务等途径进一 步提高已有业务再生能力，分别与北京、黑龙江、湖南等</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余个省份交通运输厅及其他交通主管部门签订维护及增值服务合 同。</w:t>
      </w:r>
    </w:p>
    <w:p>
      <w:pPr>
        <w:pStyle w:val="Style32"/>
        <w:keepNext w:val="0"/>
        <w:keepLines w:val="0"/>
        <w:widowControl w:val="0"/>
        <w:shd w:val="clear" w:color="auto" w:fill="auto"/>
        <w:bidi w:val="0"/>
        <w:spacing w:before="0" w:line="295" w:lineRule="exact"/>
        <w:ind w:left="0" w:right="0"/>
        <w:jc w:val="both"/>
      </w:pPr>
      <w:r>
        <w:rPr>
          <w:color w:val="000000"/>
          <w:spacing w:val="0"/>
          <w:w w:val="100"/>
          <w:position w:val="0"/>
        </w:rPr>
        <w:t>财务审计业务方面，目前用户单位涵盖交通运输部及其所属行政事业单位、民航局及其所属行政事业单位、直属企业， 实现了交通行业财务内控业务全面覆盖。此外，进一步落实财务与实物资产管理业务的融合，新签约长江航道局、中国民航 管理干部学院、中国民用航空局运行监控中心项目。</w:t>
      </w:r>
    </w:p>
    <w:p>
      <w:pPr>
        <w:pStyle w:val="Style32"/>
        <w:keepNext w:val="0"/>
        <w:keepLines w:val="0"/>
        <w:widowControl w:val="0"/>
        <w:shd w:val="clear" w:color="auto" w:fill="auto"/>
        <w:bidi w:val="0"/>
        <w:spacing w:before="0" w:line="314" w:lineRule="exact"/>
        <w:ind w:left="0" w:right="0"/>
        <w:jc w:val="both"/>
      </w:pPr>
      <w:r>
        <w:rPr>
          <w:color w:val="000000"/>
          <w:spacing w:val="0"/>
          <w:w w:val="100"/>
          <w:position w:val="0"/>
        </w:rPr>
        <w:t>信用执法业务方面，相继完成湖南、四川、新疆三省交通信用项目的终验，并在信用市场进一步拓展，签约四川投资人 信用项目以及吉林农村公路信用项目。交通行政执法业务覆盖交通运输部及青海、宁夏、新疆等</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个省份，完成江西、新疆 两省项目的验收。</w:t>
      </w:r>
    </w:p>
    <w:p>
      <w:pPr>
        <w:pStyle w:val="Style32"/>
        <w:keepNext w:val="0"/>
        <w:keepLines w:val="0"/>
        <w:widowControl w:val="0"/>
        <w:shd w:val="clear" w:color="auto" w:fill="auto"/>
        <w:bidi w:val="0"/>
        <w:spacing w:before="0" w:line="312" w:lineRule="exact"/>
        <w:ind w:left="0" w:right="0"/>
        <w:jc w:val="both"/>
      </w:pPr>
      <w:r>
        <w:rPr>
          <w:color w:val="000000"/>
          <w:spacing w:val="0"/>
          <w:w w:val="100"/>
          <w:position w:val="0"/>
        </w:rPr>
        <w:t xml:space="preserve">安全监督及应急方面，安全监督业务取得新突破，签约新疆交通运输安全生产监管监察项目，新签约云南应急业务项目， </w:t>
      </w:r>
      <w:r>
        <w:rPr>
          <w:color w:val="000000"/>
          <w:spacing w:val="0"/>
          <w:w w:val="100"/>
          <w:position w:val="0"/>
        </w:rPr>
        <w:t>完成吉林应急物资装备系统验收。</w:t>
      </w:r>
    </w:p>
    <w:p>
      <w:pPr>
        <w:pStyle w:val="Style32"/>
        <w:keepNext w:val="0"/>
        <w:keepLines w:val="0"/>
        <w:widowControl w:val="0"/>
        <w:shd w:val="clear" w:color="auto" w:fill="auto"/>
        <w:bidi w:val="0"/>
        <w:spacing w:before="0" w:line="312" w:lineRule="exact"/>
        <w:ind w:left="0" w:right="0"/>
        <w:jc w:val="both"/>
      </w:pPr>
      <w:r>
        <w:rPr>
          <w:color w:val="000000"/>
          <w:spacing w:val="0"/>
          <w:w w:val="100"/>
          <w:position w:val="0"/>
        </w:rPr>
        <w:t>无人机综合管理方面，新签约民用无人驾驶航空器综合管理平台项目，本项目作为国家级无人机管理平台是久其软件聚 焦交通行业的又一突破。</w:t>
      </w:r>
    </w:p>
    <w:p>
      <w:pPr>
        <w:pStyle w:val="Style32"/>
        <w:keepNext w:val="0"/>
        <w:keepLines w:val="0"/>
        <w:widowControl w:val="0"/>
        <w:numPr>
          <w:ilvl w:val="0"/>
          <w:numId w:val="1"/>
        </w:numPr>
        <w:shd w:val="clear" w:color="auto" w:fill="auto"/>
        <w:tabs>
          <w:tab w:pos="776" w:val="left"/>
        </w:tabs>
        <w:bidi w:val="0"/>
        <w:spacing w:before="0" w:line="312" w:lineRule="exact"/>
        <w:ind w:left="0" w:right="0"/>
        <w:jc w:val="both"/>
      </w:pPr>
      <w:bookmarkStart w:id="100" w:name="bookmark100"/>
      <w:bookmarkEnd w:id="100"/>
      <w:r>
        <w:rPr>
          <w:b/>
          <w:bCs/>
          <w:color w:val="000000"/>
          <w:spacing w:val="0"/>
          <w:w w:val="100"/>
          <w:position w:val="0"/>
        </w:rPr>
        <w:t>政法行业</w:t>
      </w:r>
    </w:p>
    <w:p>
      <w:pPr>
        <w:pStyle w:val="Style32"/>
        <w:keepNext w:val="0"/>
        <w:keepLines w:val="0"/>
        <w:widowControl w:val="0"/>
        <w:shd w:val="clear" w:color="auto" w:fill="auto"/>
        <w:bidi w:val="0"/>
        <w:spacing w:before="0" w:line="312" w:lineRule="exact"/>
        <w:ind w:left="0" w:right="0"/>
        <w:jc w:val="both"/>
      </w:pPr>
      <w:r>
        <w:rPr>
          <w:color w:val="000000"/>
          <w:spacing w:val="0"/>
          <w:w w:val="100"/>
          <w:position w:val="0"/>
        </w:rPr>
        <w:t>报告期内，基于年初新冠肺炎疫情新常态，公司加大互联网智慧庭审产品的研发投入力度，协助法院实现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审判执行不 停摆、公平正义不止步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。此外，继续为山西、河北、山东、辽宁、宁夏、江西等地用户提供智慧法庭、智慧审判、审务督 察、电子卷宗与深度应用、互联网法庭等智慧产品及服务。在十四五期间，公司将继续深刻把握法院信息化建设的规划要求， 深入运用人工智能、大数据等现代信息技术，针对基于智慧法院的数据中台产品和办案全流程智能辅助产品进行研究规划， 不断丰富产品线及服务内容，全面深化智慧法院建设，助力我国法院审判体系和审判能力现代化。</w:t>
      </w:r>
    </w:p>
    <w:p>
      <w:pPr>
        <w:pStyle w:val="Style32"/>
        <w:keepNext w:val="0"/>
        <w:keepLines w:val="0"/>
        <w:widowControl w:val="0"/>
        <w:shd w:val="clear" w:color="auto" w:fill="auto"/>
        <w:bidi w:val="0"/>
        <w:spacing w:before="0" w:line="312" w:lineRule="exact"/>
        <w:ind w:left="0" w:right="0"/>
        <w:jc w:val="both"/>
      </w:pPr>
      <w:r>
        <w:rPr>
          <w:color w:val="000000"/>
          <w:spacing w:val="0"/>
          <w:w w:val="100"/>
          <w:position w:val="0"/>
        </w:rPr>
        <w:t>此外，公司专注政法保障领域信息化，围绕人、财、物三条主线，以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内控一体化</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为导向整合资金流、业务流和数据流， 打造智慧保障一体化方案，涉及财务管理、资产管理、内控监督等二十多个子业务，覆盖政法保障业务管理全过程，实现政 法保障工作自动化、系统化、智能化。报告期内，公司新承建了最高人民法院财务统计分析系统升级改造服务项目、宁夏法 院系统人财物一体化内部控制管理平台建设项目、江西省公安资产管理省内推广项目等。</w:t>
      </w:r>
    </w:p>
    <w:p>
      <w:pPr>
        <w:pStyle w:val="Style32"/>
        <w:keepNext w:val="0"/>
        <w:keepLines w:val="0"/>
        <w:widowControl w:val="0"/>
        <w:numPr>
          <w:ilvl w:val="0"/>
          <w:numId w:val="1"/>
        </w:numPr>
        <w:shd w:val="clear" w:color="auto" w:fill="auto"/>
        <w:tabs>
          <w:tab w:pos="776" w:val="left"/>
        </w:tabs>
        <w:bidi w:val="0"/>
        <w:spacing w:before="0" w:line="312" w:lineRule="exact"/>
        <w:ind w:left="0" w:right="0"/>
        <w:jc w:val="left"/>
      </w:pPr>
      <w:bookmarkStart w:id="101" w:name="bookmark101"/>
      <w:bookmarkEnd w:id="101"/>
      <w:r>
        <w:rPr>
          <w:b/>
          <w:bCs/>
          <w:color w:val="000000"/>
          <w:spacing w:val="0"/>
          <w:w w:val="100"/>
          <w:position w:val="0"/>
        </w:rPr>
        <w:t>教育行业</w:t>
      </w:r>
    </w:p>
    <w:p>
      <w:pPr>
        <w:pStyle w:val="Style32"/>
        <w:keepNext w:val="0"/>
        <w:keepLines w:val="0"/>
        <w:widowControl w:val="0"/>
        <w:shd w:val="clear" w:color="auto" w:fill="auto"/>
        <w:bidi w:val="0"/>
        <w:spacing w:before="0" w:line="312" w:lineRule="exact"/>
        <w:ind w:left="0" w:right="0"/>
        <w:jc w:val="left"/>
      </w:pPr>
      <w:r>
        <w:rPr>
          <w:color w:val="000000"/>
          <w:spacing w:val="0"/>
          <w:w w:val="100"/>
          <w:position w:val="0"/>
        </w:rPr>
        <w:t>公司已在教育行业耕耘多年，秉承</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引领智慧管控，聚焦数据价值</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的理念，充分运用大数据、云计算、移动互联为代 表的新一轮技术创新成果，形成了独具特色的涵盖资产管理、采购管理、教育决策服务等教育业务的整体解决方案。</w:t>
      </w:r>
    </w:p>
    <w:p>
      <w:pPr>
        <w:pStyle w:val="Style32"/>
        <w:keepNext w:val="0"/>
        <w:keepLines w:val="0"/>
        <w:widowControl w:val="0"/>
        <w:shd w:val="clear" w:color="auto" w:fill="auto"/>
        <w:bidi w:val="0"/>
        <w:spacing w:before="0" w:line="312" w:lineRule="exact"/>
        <w:ind w:left="0" w:right="0"/>
        <w:jc w:val="left"/>
      </w:pPr>
      <w:r>
        <w:rPr>
          <w:color w:val="000000"/>
          <w:spacing w:val="0"/>
          <w:w w:val="100"/>
          <w:position w:val="0"/>
        </w:rPr>
        <w:t xml:space="preserve">公司研发的高校智慧资产管理平台已为全国数百所院校资产管理信息化建设提供强有力的支撑，报告期内新签约院校近 </w:t>
      </w:r>
      <w:r>
        <w:rPr>
          <w:rFonts w:ascii="Times New Roman" w:eastAsia="Times New Roman" w:hAnsi="Times New Roman" w:cs="Times New Roman"/>
          <w:color w:val="000000"/>
          <w:spacing w:val="0"/>
          <w:w w:val="100"/>
          <w:position w:val="0"/>
          <w:sz w:val="18"/>
          <w:szCs w:val="18"/>
        </w:rPr>
        <w:t>160</w:t>
      </w:r>
      <w:r>
        <w:rPr>
          <w:color w:val="000000"/>
          <w:spacing w:val="0"/>
          <w:w w:val="100"/>
          <w:position w:val="0"/>
        </w:rPr>
        <w:t>家，同比增长</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，累计用户规模达到</w:t>
      </w:r>
      <w:r>
        <w:rPr>
          <w:rFonts w:ascii="Times New Roman" w:eastAsia="Times New Roman" w:hAnsi="Times New Roman" w:cs="Times New Roman"/>
          <w:color w:val="000000"/>
          <w:spacing w:val="0"/>
          <w:w w:val="100"/>
          <w:position w:val="0"/>
          <w:sz w:val="18"/>
          <w:szCs w:val="18"/>
        </w:rPr>
        <w:t>400</w:t>
      </w:r>
      <w:r>
        <w:rPr>
          <w:color w:val="000000"/>
          <w:spacing w:val="0"/>
          <w:w w:val="100"/>
          <w:position w:val="0"/>
        </w:rPr>
        <w:t>余家，此外，教育大数据平台已在教育部以及广东、重庆、宁夏、西藏等省、 自治区教育厅使用。</w:t>
      </w:r>
    </w:p>
    <w:p>
      <w:pPr>
        <w:pStyle w:val="Style32"/>
        <w:keepNext w:val="0"/>
        <w:keepLines w:val="0"/>
        <w:widowControl w:val="0"/>
        <w:numPr>
          <w:ilvl w:val="0"/>
          <w:numId w:val="1"/>
        </w:numPr>
        <w:shd w:val="clear" w:color="auto" w:fill="auto"/>
        <w:tabs>
          <w:tab w:pos="776" w:val="left"/>
        </w:tabs>
        <w:bidi w:val="0"/>
        <w:spacing w:before="0" w:line="312" w:lineRule="exact"/>
        <w:ind w:left="0" w:right="0"/>
        <w:jc w:val="both"/>
      </w:pPr>
      <w:bookmarkStart w:id="102" w:name="bookmark102"/>
      <w:bookmarkEnd w:id="102"/>
      <w:r>
        <w:rPr>
          <w:b/>
          <w:bCs/>
          <w:color w:val="000000"/>
          <w:spacing w:val="0"/>
          <w:w w:val="100"/>
          <w:position w:val="0"/>
        </w:rPr>
        <w:t>建筑行业</w:t>
      </w:r>
    </w:p>
    <w:p>
      <w:pPr>
        <w:pStyle w:val="Style32"/>
        <w:keepNext w:val="0"/>
        <w:keepLines w:val="0"/>
        <w:widowControl w:val="0"/>
        <w:shd w:val="clear" w:color="auto" w:fill="auto"/>
        <w:bidi w:val="0"/>
        <w:spacing w:before="0" w:line="317" w:lineRule="exact"/>
        <w:ind w:left="0" w:right="0"/>
        <w:jc w:val="both"/>
      </w:pPr>
      <w:r>
        <w:rPr>
          <w:color w:val="000000"/>
          <w:spacing w:val="0"/>
          <w:w w:val="100"/>
          <w:position w:val="0"/>
        </w:rPr>
        <w:t>公司持续推动建筑企业数字化转型，涵盖业财一体化、经营管理、合同预算、成本管理、科研设计、企业大数据、工程 项目管理等业务领域，为建筑企业转型升级提供一站式数智化产品组合与解决方案体系。</w:t>
      </w:r>
    </w:p>
    <w:p>
      <w:pPr>
        <w:pStyle w:val="Style32"/>
        <w:keepNext w:val="0"/>
        <w:keepLines w:val="0"/>
        <w:widowControl w:val="0"/>
        <w:shd w:val="clear" w:color="auto" w:fill="auto"/>
        <w:bidi w:val="0"/>
        <w:spacing w:before="0" w:line="312" w:lineRule="exact"/>
        <w:ind w:left="0" w:right="0"/>
        <w:jc w:val="both"/>
      </w:pPr>
      <w:r>
        <w:rPr>
          <w:color w:val="000000"/>
          <w:spacing w:val="0"/>
          <w:w w:val="100"/>
          <w:position w:val="0"/>
        </w:rPr>
        <w:t>报告期内，公司继续深化与中国铁建、中国建筑、中国中铁、中国交建等建筑央企集团在财务云共享、企业绩效、数字 工程、企业大数据等业务方面的合作，并加强对其他国有及民营大型建筑施工企业的市场拓展，中标贵州桥梁建设集团、湖 南路桥集团、山西路桥集团等项目。</w:t>
      </w:r>
    </w:p>
    <w:p>
      <w:pPr>
        <w:pStyle w:val="Style32"/>
        <w:keepNext w:val="0"/>
        <w:keepLines w:val="0"/>
        <w:widowControl w:val="0"/>
        <w:numPr>
          <w:ilvl w:val="0"/>
          <w:numId w:val="1"/>
        </w:numPr>
        <w:shd w:val="clear" w:color="auto" w:fill="auto"/>
        <w:tabs>
          <w:tab w:pos="776" w:val="left"/>
        </w:tabs>
        <w:bidi w:val="0"/>
        <w:spacing w:before="0" w:line="312" w:lineRule="exact"/>
        <w:ind w:left="0" w:right="0"/>
        <w:jc w:val="both"/>
      </w:pPr>
      <w:bookmarkStart w:id="103" w:name="bookmark103"/>
      <w:bookmarkEnd w:id="103"/>
      <w:r>
        <w:rPr>
          <w:b/>
          <w:bCs/>
          <w:color w:val="000000"/>
          <w:spacing w:val="0"/>
          <w:w w:val="100"/>
          <w:position w:val="0"/>
        </w:rPr>
        <w:t>通信行业</w:t>
      </w:r>
    </w:p>
    <w:p>
      <w:pPr>
        <w:pStyle w:val="Style32"/>
        <w:keepNext w:val="0"/>
        <w:keepLines w:val="0"/>
        <w:widowControl w:val="0"/>
        <w:shd w:val="clear" w:color="auto" w:fill="auto"/>
        <w:bidi w:val="0"/>
        <w:spacing w:before="0" w:line="319" w:lineRule="exact"/>
        <w:ind w:left="0" w:right="0"/>
        <w:jc w:val="both"/>
      </w:pPr>
      <w:r>
        <w:rPr>
          <w:color w:val="000000"/>
          <w:spacing w:val="0"/>
          <w:w w:val="100"/>
          <w:position w:val="0"/>
        </w:rPr>
        <w:t>报告期内，公司优化了中国电信集中</w:t>
      </w:r>
      <w:r>
        <w:rPr>
          <w:rFonts w:ascii="Times New Roman" w:eastAsia="Times New Roman" w:hAnsi="Times New Roman" w:cs="Times New Roman"/>
          <w:color w:val="000000"/>
          <w:spacing w:val="0"/>
          <w:w w:val="100"/>
          <w:position w:val="0"/>
          <w:sz w:val="18"/>
          <w:szCs w:val="18"/>
        </w:rPr>
        <w:t>MSS</w:t>
      </w:r>
      <w:r>
        <w:rPr>
          <w:color w:val="000000"/>
          <w:spacing w:val="0"/>
          <w:w w:val="100"/>
          <w:position w:val="0"/>
        </w:rPr>
        <w:t>系统的数据平台，持续为中国电信提供用数(大数据的融合运用)和赋智(企 业智能化改造)服务，助力中国电信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全面上云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的发展战略。此外，继续深化中国移动集团及北京、辽宁、吉林、黑龙江、 四川移动财务业务数据分析应用等项目方面的合作。</w:t>
      </w:r>
    </w:p>
    <w:p>
      <w:pPr>
        <w:pStyle w:val="Style32"/>
        <w:keepNext w:val="0"/>
        <w:keepLines w:val="0"/>
        <w:widowControl w:val="0"/>
        <w:numPr>
          <w:ilvl w:val="0"/>
          <w:numId w:val="1"/>
        </w:numPr>
        <w:shd w:val="clear" w:color="auto" w:fill="auto"/>
        <w:tabs>
          <w:tab w:pos="776" w:val="left"/>
        </w:tabs>
        <w:bidi w:val="0"/>
        <w:spacing w:before="0" w:line="312" w:lineRule="exact"/>
        <w:ind w:left="0" w:right="0"/>
        <w:jc w:val="both"/>
      </w:pPr>
      <w:bookmarkStart w:id="104" w:name="bookmark104"/>
      <w:bookmarkEnd w:id="104"/>
      <w:r>
        <w:rPr>
          <w:b/>
          <w:bCs/>
          <w:color w:val="000000"/>
          <w:spacing w:val="0"/>
          <w:w w:val="100"/>
          <w:position w:val="0"/>
        </w:rPr>
        <w:t>其他行业</w:t>
      </w:r>
    </w:p>
    <w:p>
      <w:pPr>
        <w:pStyle w:val="Style32"/>
        <w:keepNext w:val="0"/>
        <w:keepLines w:val="0"/>
        <w:widowControl w:val="0"/>
        <w:shd w:val="clear" w:color="auto" w:fill="auto"/>
        <w:bidi w:val="0"/>
        <w:spacing w:before="0" w:after="260" w:line="313" w:lineRule="exact"/>
        <w:ind w:left="0" w:right="0"/>
        <w:jc w:val="both"/>
      </w:pPr>
      <w:r>
        <w:rPr>
          <w:color w:val="000000"/>
          <w:spacing w:val="0"/>
          <w:w w:val="100"/>
          <w:position w:val="0"/>
        </w:rPr>
        <w:t>报告期内，公司继续推进报表、财务管理、大数据等核心产品在制造、能源、投资、机场、统计、扶贫等领域的应用。 签约中国海油、中国华能、中国航油、国机集团、中粮集团、中国旅游、中国商飞、陕西煤业等企业集团的报表项目；签约 国投、国新、内蒙古机场、西部机场、首都机场、陕西投资、云南交投、河南投资等企业集团的财务管理项目；拓展中核工 业、航天科工、中国兵装等企业集团二级单位的业务需求；签约</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个省份的退役军人管理部门统计业务技术服务项目；验收 四川省统计局综合数据管理平台、国务院扶贫办信息中心扶贫开发电子档案和宏观决策子系统等。</w:t>
      </w:r>
    </w:p>
    <w:p>
      <w:pPr>
        <w:pStyle w:val="Style32"/>
        <w:keepNext w:val="0"/>
        <w:keepLines w:val="0"/>
        <w:widowControl w:val="0"/>
        <w:shd w:val="clear" w:color="auto" w:fill="auto"/>
        <w:bidi w:val="0"/>
        <w:spacing w:before="0" w:line="360" w:lineRule="auto"/>
        <w:ind w:left="0" w:right="0"/>
        <w:jc w:val="both"/>
      </w:pPr>
      <w:bookmarkStart w:id="105" w:name="bookmark105"/>
      <w:r>
        <w:rPr>
          <w:rFonts w:ascii="Times New Roman" w:eastAsia="Times New Roman" w:hAnsi="Times New Roman" w:cs="Times New Roman"/>
          <w:b/>
          <w:bCs/>
          <w:color w:val="000000"/>
          <w:spacing w:val="0"/>
          <w:w w:val="100"/>
          <w:position w:val="0"/>
          <w:sz w:val="18"/>
          <w:szCs w:val="18"/>
        </w:rPr>
        <w:t>2</w:t>
      </w:r>
      <w:bookmarkEnd w:id="105"/>
      <w:r>
        <w:rPr>
          <w:b/>
          <w:bCs/>
          <w:color w:val="000000"/>
          <w:spacing w:val="0"/>
          <w:w w:val="100"/>
          <w:position w:val="0"/>
        </w:rPr>
        <w:t>、数字传播业务</w:t>
      </w:r>
    </w:p>
    <w:p>
      <w:pPr>
        <w:pStyle w:val="Style32"/>
        <w:keepNext w:val="0"/>
        <w:keepLines w:val="0"/>
        <w:widowControl w:val="0"/>
        <w:shd w:val="clear" w:color="auto" w:fill="auto"/>
        <w:bidi w:val="0"/>
        <w:spacing w:before="0" w:line="309" w:lineRule="exact"/>
        <w:ind w:left="0" w:right="0"/>
        <w:jc w:val="both"/>
      </w:pPr>
      <w:r>
        <w:rPr>
          <w:color w:val="000000"/>
          <w:spacing w:val="0"/>
          <w:w w:val="100"/>
          <w:position w:val="0"/>
        </w:rPr>
        <w:t xml:space="preserve">报告期内，公司进一步推进数字传播业务由数字营销向智慧营销的战略转型，不断提升公司服务品牌客户的活动策划能 力、资源整合能力、数据分析能力和代运营优化能力。尽管众多品牌客户受疫情影响缩减了营销预算，但线上消费升级带动 了品牌在电商营销、直播、短视频、移动互联网等方面的传播与推广及营销需求的增长。公司数字传播业务实现营业收入 </w:t>
      </w:r>
      <w:r>
        <w:rPr>
          <w:rFonts w:ascii="Times New Roman" w:eastAsia="Times New Roman" w:hAnsi="Times New Roman" w:cs="Times New Roman"/>
          <w:color w:val="000000"/>
          <w:spacing w:val="0"/>
          <w:w w:val="100"/>
          <w:position w:val="0"/>
          <w:sz w:val="18"/>
          <w:szCs w:val="18"/>
        </w:rPr>
        <w:t>204,687.23</w:t>
      </w:r>
      <w:r>
        <w:rPr>
          <w:color w:val="000000"/>
          <w:spacing w:val="0"/>
          <w:w w:val="100"/>
          <w:position w:val="0"/>
        </w:rPr>
        <w:t>万元，同比下降</w:t>
      </w:r>
      <w:r>
        <w:rPr>
          <w:rFonts w:ascii="Times New Roman" w:eastAsia="Times New Roman" w:hAnsi="Times New Roman" w:cs="Times New Roman"/>
          <w:color w:val="000000"/>
          <w:spacing w:val="0"/>
          <w:w w:val="100"/>
          <w:position w:val="0"/>
          <w:sz w:val="18"/>
          <w:szCs w:val="18"/>
        </w:rPr>
        <w:t>1.24%</w:t>
      </w:r>
      <w:r>
        <w:rPr>
          <w:color w:val="000000"/>
          <w:spacing w:val="0"/>
          <w:w w:val="100"/>
          <w:position w:val="0"/>
        </w:rPr>
        <w:t>。基于大环境的影响及市场竞争日益加剧，业绩后续增长仍将面临一定压力与挑战。</w:t>
      </w:r>
    </w:p>
    <w:p>
      <w:pPr>
        <w:pStyle w:val="Style32"/>
        <w:keepNext w:val="0"/>
        <w:keepLines w:val="0"/>
        <w:widowControl w:val="0"/>
        <w:shd w:val="clear" w:color="auto" w:fill="auto"/>
        <w:tabs>
          <w:tab w:pos="830" w:val="left"/>
        </w:tabs>
        <w:bidi w:val="0"/>
        <w:spacing w:before="0" w:line="310" w:lineRule="exact"/>
        <w:ind w:left="0" w:right="0"/>
        <w:jc w:val="both"/>
      </w:pPr>
      <w:bookmarkStart w:id="106" w:name="bookmark106"/>
      <w:r>
        <w:rPr>
          <w:b/>
          <w:bCs/>
          <w:color w:val="000000"/>
          <w:spacing w:val="0"/>
          <w:w w:val="100"/>
          <w:position w:val="0"/>
        </w:rPr>
        <w:t>（</w:t>
      </w:r>
      <w:bookmarkEnd w:id="106"/>
      <w:r>
        <w:rPr>
          <w:rFonts w:ascii="Times New Roman" w:eastAsia="Times New Roman" w:hAnsi="Times New Roman" w:cs="Times New Roman"/>
          <w:b/>
          <w:bCs/>
          <w:color w:val="000000"/>
          <w:spacing w:val="0"/>
          <w:w w:val="100"/>
          <w:position w:val="0"/>
          <w:sz w:val="18"/>
          <w:szCs w:val="18"/>
        </w:rPr>
        <w:t>1</w:t>
      </w:r>
      <w:r>
        <w:rPr>
          <w:b/>
          <w:bCs/>
          <w:color w:val="000000"/>
          <w:spacing w:val="0"/>
          <w:w w:val="100"/>
          <w:position w:val="0"/>
        </w:rPr>
        <w:t>）</w:t>
        <w:tab/>
        <w:t>国内业务</w:t>
      </w:r>
    </w:p>
    <w:p>
      <w:pPr>
        <w:pStyle w:val="Style32"/>
        <w:keepNext w:val="0"/>
        <w:keepLines w:val="0"/>
        <w:widowControl w:val="0"/>
        <w:shd w:val="clear" w:color="auto" w:fill="auto"/>
        <w:bidi w:val="0"/>
        <w:spacing w:before="0" w:line="310" w:lineRule="exact"/>
        <w:ind w:left="0" w:right="0"/>
        <w:jc w:val="both"/>
      </w:pPr>
      <w:r>
        <w:rPr>
          <w:color w:val="000000"/>
          <w:spacing w:val="0"/>
          <w:w w:val="100"/>
          <w:position w:val="0"/>
        </w:rPr>
        <w:t>公司持续提升品牌整合营销传播的综合实力，继续为百度、伊利、永利、千金药业等品牌客户打造具传播效力的品牌广 告与营销推广活动，同时与淘宝直播、京东直播、小红书等新兴媒体及平台合作，尝试直播带货、社群营销和电商营销等营 销新模式，并取得了一定的突破。此外，公司积极探索疫情环境下的效果营销市场机遇，深入挖掘在线保险、在线教育和游 戏等领域的客户需求，使之成为公司新的业务增长点。</w:t>
      </w:r>
    </w:p>
    <w:p>
      <w:pPr>
        <w:pStyle w:val="Style32"/>
        <w:keepNext w:val="0"/>
        <w:keepLines w:val="0"/>
        <w:widowControl w:val="0"/>
        <w:shd w:val="clear" w:color="auto" w:fill="auto"/>
        <w:tabs>
          <w:tab w:pos="830" w:val="left"/>
        </w:tabs>
        <w:bidi w:val="0"/>
        <w:spacing w:before="0" w:line="310" w:lineRule="exact"/>
        <w:ind w:left="0" w:right="0"/>
        <w:jc w:val="both"/>
      </w:pPr>
      <w:bookmarkStart w:id="107" w:name="bookmark107"/>
      <w:r>
        <w:rPr>
          <w:b/>
          <w:bCs/>
          <w:color w:val="000000"/>
          <w:spacing w:val="0"/>
          <w:w w:val="100"/>
          <w:position w:val="0"/>
        </w:rPr>
        <w:t>（</w:t>
      </w:r>
      <w:bookmarkEnd w:id="107"/>
      <w:r>
        <w:rPr>
          <w:rFonts w:ascii="Times New Roman" w:eastAsia="Times New Roman" w:hAnsi="Times New Roman" w:cs="Times New Roman"/>
          <w:b/>
          <w:bCs/>
          <w:color w:val="000000"/>
          <w:spacing w:val="0"/>
          <w:w w:val="100"/>
          <w:position w:val="0"/>
          <w:sz w:val="18"/>
          <w:szCs w:val="18"/>
        </w:rPr>
        <w:t>2</w:t>
      </w:r>
      <w:r>
        <w:rPr>
          <w:b/>
          <w:bCs/>
          <w:color w:val="000000"/>
          <w:spacing w:val="0"/>
          <w:w w:val="100"/>
          <w:position w:val="0"/>
        </w:rPr>
        <w:t>）</w:t>
        <w:tab/>
        <w:t>海外业务</w:t>
      </w:r>
    </w:p>
    <w:p>
      <w:pPr>
        <w:pStyle w:val="Style32"/>
        <w:keepNext w:val="0"/>
        <w:keepLines w:val="0"/>
        <w:widowControl w:val="0"/>
        <w:shd w:val="clear" w:color="auto" w:fill="auto"/>
        <w:bidi w:val="0"/>
        <w:spacing w:before="0" w:after="380" w:line="317" w:lineRule="exact"/>
        <w:ind w:left="0" w:right="0"/>
        <w:jc w:val="both"/>
      </w:pPr>
      <w:r>
        <w:rPr>
          <w:color w:val="000000"/>
          <w:spacing w:val="0"/>
          <w:w w:val="100"/>
          <w:position w:val="0"/>
        </w:rPr>
        <w:t>公司继续保持与</w:t>
      </w:r>
      <w:r>
        <w:rPr>
          <w:rFonts w:ascii="Times New Roman" w:eastAsia="Times New Roman" w:hAnsi="Times New Roman" w:cs="Times New Roman"/>
          <w:color w:val="000000"/>
          <w:spacing w:val="0"/>
          <w:w w:val="100"/>
          <w:position w:val="0"/>
          <w:sz w:val="18"/>
          <w:szCs w:val="18"/>
        </w:rPr>
        <w:t>Facebook</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Twitter</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Google</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TikTok</w:t>
      </w:r>
      <w:r>
        <w:rPr>
          <w:color w:val="000000"/>
          <w:spacing w:val="0"/>
          <w:w w:val="100"/>
          <w:position w:val="0"/>
        </w:rPr>
        <w:t>的良好合作，品牌客户出海业务受疫情影响有所减少，但电商、游 戏等客户出海业务仍保持了较好的增速，与网易、祖龙、创维、一汽等客户继续合作。但随着国际形势的变化，出海营销业 务或将面临一定的压力和业务风险，可能对公司应收账款回收造成一定影响。</w:t>
      </w:r>
    </w:p>
    <w:p>
      <w:pPr>
        <w:pStyle w:val="Style27"/>
        <w:keepNext/>
        <w:keepLines/>
        <w:widowControl w:val="0"/>
        <w:shd w:val="clear" w:color="auto" w:fill="auto"/>
        <w:bidi w:val="0"/>
        <w:spacing w:before="0" w:after="380" w:line="240" w:lineRule="auto"/>
        <w:ind w:left="0" w:right="0" w:firstLine="0"/>
        <w:jc w:val="both"/>
      </w:pPr>
      <w:bookmarkStart w:id="108" w:name="bookmark108"/>
      <w:bookmarkStart w:id="109" w:name="bookmark109"/>
      <w:bookmarkStart w:id="110" w:name="bookmark110"/>
      <w:bookmarkStart w:id="111" w:name="bookmark111"/>
      <w:r>
        <w:rPr>
          <w:color w:val="000000"/>
          <w:spacing w:val="0"/>
          <w:w w:val="100"/>
          <w:position w:val="0"/>
        </w:rPr>
        <w:t>二</w:t>
      </w:r>
      <w:bookmarkEnd w:id="110"/>
      <w:r>
        <w:rPr>
          <w:color w:val="000000"/>
          <w:spacing w:val="0"/>
          <w:w w:val="100"/>
          <w:position w:val="0"/>
        </w:rPr>
        <w:t>、主营业务分析</w:t>
      </w:r>
      <w:bookmarkEnd w:id="108"/>
      <w:bookmarkEnd w:id="109"/>
      <w:bookmarkEnd w:id="111"/>
    </w:p>
    <w:p>
      <w:pPr>
        <w:pStyle w:val="Style37"/>
        <w:keepNext/>
        <w:keepLines/>
        <w:widowControl w:val="0"/>
        <w:shd w:val="clear" w:color="auto" w:fill="auto"/>
        <w:tabs>
          <w:tab w:pos="368" w:val="left"/>
        </w:tabs>
        <w:bidi w:val="0"/>
        <w:spacing w:before="0" w:after="280" w:line="240" w:lineRule="auto"/>
        <w:ind w:left="0" w:right="0" w:firstLine="0"/>
        <w:jc w:val="both"/>
      </w:pPr>
      <w:bookmarkStart w:id="112" w:name="bookmark112"/>
      <w:bookmarkStart w:id="113" w:name="bookmark113"/>
      <w:bookmarkStart w:id="114" w:name="bookmark114"/>
      <w:bookmarkStart w:id="115" w:name="bookmark115"/>
      <w:r>
        <w:rPr>
          <w:rFonts w:ascii="Times New Roman" w:eastAsia="Times New Roman" w:hAnsi="Times New Roman" w:cs="Times New Roman"/>
          <w:color w:val="000000"/>
          <w:spacing w:val="0"/>
          <w:w w:val="100"/>
          <w:position w:val="0"/>
        </w:rPr>
        <w:t>1</w:t>
      </w:r>
      <w:bookmarkEnd w:id="114"/>
      <w:r>
        <w:rPr>
          <w:color w:val="000000"/>
          <w:spacing w:val="0"/>
          <w:w w:val="100"/>
          <w:position w:val="0"/>
        </w:rPr>
        <w:t>、</w:t>
        <w:tab/>
        <w:t>概述</w:t>
      </w:r>
      <w:bookmarkEnd w:id="112"/>
      <w:bookmarkEnd w:id="113"/>
      <w:bookmarkEnd w:id="115"/>
    </w:p>
    <w:p>
      <w:pPr>
        <w:pStyle w:val="Style32"/>
        <w:keepNext w:val="0"/>
        <w:keepLines w:val="0"/>
        <w:widowControl w:val="0"/>
        <w:shd w:val="clear" w:color="auto" w:fill="auto"/>
        <w:bidi w:val="0"/>
        <w:spacing w:before="0" w:after="380" w:line="310" w:lineRule="exact"/>
        <w:ind w:left="0" w:right="0" w:firstLine="0"/>
        <w:jc w:val="both"/>
      </w:pPr>
      <w:r>
        <w:rPr>
          <w:color w:val="000000"/>
          <w:spacing w:val="0"/>
          <w:w w:val="100"/>
          <w:position w:val="0"/>
        </w:rPr>
        <w:t>参见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经营情况讨论与分析</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中的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一、概述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相关内容。</w:t>
      </w:r>
    </w:p>
    <w:p>
      <w:pPr>
        <w:pStyle w:val="Style37"/>
        <w:keepNext/>
        <w:keepLines/>
        <w:widowControl w:val="0"/>
        <w:shd w:val="clear" w:color="auto" w:fill="auto"/>
        <w:tabs>
          <w:tab w:pos="378" w:val="left"/>
        </w:tabs>
        <w:bidi w:val="0"/>
        <w:spacing w:before="0" w:after="380" w:line="240" w:lineRule="auto"/>
        <w:ind w:left="0" w:right="0" w:firstLine="0"/>
        <w:jc w:val="both"/>
      </w:pPr>
      <w:bookmarkStart w:id="116" w:name="bookmark116"/>
      <w:bookmarkStart w:id="117" w:name="bookmark117"/>
      <w:bookmarkStart w:id="118" w:name="bookmark118"/>
      <w:bookmarkStart w:id="119" w:name="bookmark119"/>
      <w:r>
        <w:rPr>
          <w:rFonts w:ascii="Times New Roman" w:eastAsia="Times New Roman" w:hAnsi="Times New Roman" w:cs="Times New Roman"/>
          <w:color w:val="000000"/>
          <w:spacing w:val="0"/>
          <w:w w:val="100"/>
          <w:position w:val="0"/>
        </w:rPr>
        <w:t>2</w:t>
      </w:r>
      <w:bookmarkEnd w:id="118"/>
      <w:r>
        <w:rPr>
          <w:color w:val="000000"/>
          <w:spacing w:val="0"/>
          <w:w w:val="100"/>
          <w:position w:val="0"/>
        </w:rPr>
        <w:t>、</w:t>
        <w:tab/>
        <w:t>收入与成本</w:t>
      </w:r>
      <w:bookmarkEnd w:id="116"/>
      <w:bookmarkEnd w:id="117"/>
      <w:bookmarkEnd w:id="119"/>
    </w:p>
    <w:p>
      <w:pPr>
        <w:pStyle w:val="Style42"/>
        <w:keepNext/>
        <w:keepLines/>
        <w:widowControl w:val="0"/>
        <w:shd w:val="clear" w:color="auto" w:fill="auto"/>
        <w:bidi w:val="0"/>
        <w:spacing w:before="0" w:after="140" w:line="240" w:lineRule="auto"/>
        <w:ind w:left="0" w:right="0" w:firstLine="0"/>
        <w:jc w:val="both"/>
      </w:pPr>
      <w:bookmarkStart w:id="120" w:name="bookmark120"/>
      <w:bookmarkStart w:id="121" w:name="bookmark121"/>
      <w:bookmarkStart w:id="122" w:name="bookmark122"/>
      <w:bookmarkStart w:id="123" w:name="bookmark123"/>
      <w:r>
        <w:rPr>
          <w:color w:val="000000"/>
          <w:spacing w:val="0"/>
          <w:w w:val="100"/>
          <w:position w:val="0"/>
        </w:rPr>
        <w:t>（</w:t>
      </w:r>
      <w:bookmarkEnd w:id="122"/>
      <w:r>
        <w:rPr>
          <w:rFonts w:ascii="Times New Roman" w:eastAsia="Times New Roman" w:hAnsi="Times New Roman" w:cs="Times New Roman"/>
          <w:color w:val="000000"/>
          <w:spacing w:val="0"/>
          <w:w w:val="100"/>
          <w:position w:val="0"/>
        </w:rPr>
        <w:t>1</w:t>
      </w:r>
      <w:r>
        <w:rPr>
          <w:color w:val="000000"/>
          <w:spacing w:val="0"/>
          <w:w w:val="100"/>
          <w:position w:val="0"/>
        </w:rPr>
        <w:t>）营业收入构成</w:t>
      </w:r>
      <w:bookmarkEnd w:id="120"/>
      <w:bookmarkEnd w:id="121"/>
      <w:bookmarkEnd w:id="123"/>
    </w:p>
    <w:p>
      <w:pPr>
        <w:pStyle w:val="Style3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89"/>
        <w:gridCol w:w="1598"/>
        <w:gridCol w:w="1594"/>
        <w:gridCol w:w="1603"/>
      </w:tblGrid>
      <w:tr>
        <w:trPr>
          <w:trHeight w:val="403"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40"/>
              <w:jc w:val="left"/>
            </w:pPr>
            <w:r>
              <w:rPr>
                <w:color w:val="000000"/>
                <w:spacing w:val="0"/>
                <w:w w:val="100"/>
                <w:position w:val="0"/>
              </w:rPr>
              <w:t>同比增减</w:t>
            </w:r>
          </w:p>
        </w:tc>
      </w:tr>
      <w:tr>
        <w:trPr>
          <w:trHeight w:val="403"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600"/>
              <w:jc w:val="left"/>
            </w:pPr>
            <w:r>
              <w:rPr>
                <w:color w:val="000000"/>
                <w:spacing w:val="0"/>
                <w:w w:val="100"/>
                <w:position w:val="0"/>
              </w:rPr>
              <w:t>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160"/>
              <w:jc w:val="left"/>
            </w:pPr>
            <w:r>
              <w:rPr>
                <w:color w:val="000000"/>
                <w:spacing w:val="0"/>
                <w:w w:val="100"/>
                <w:position w:val="0"/>
              </w:rPr>
              <w:t>占营业收入比重</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620"/>
              <w:jc w:val="left"/>
            </w:pPr>
            <w:r>
              <w:rPr>
                <w:color w:val="000000"/>
                <w:spacing w:val="0"/>
                <w:w w:val="100"/>
                <w:position w:val="0"/>
              </w:rPr>
              <w:t>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160"/>
              <w:jc w:val="left"/>
            </w:pPr>
            <w:r>
              <w:rPr>
                <w:color w:val="000000"/>
                <w:spacing w:val="0"/>
                <w:w w:val="100"/>
                <w:position w:val="0"/>
              </w:rPr>
              <w:t>占营业收入比重</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2,821,408,719.24</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3,101,650,196.18</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-9.04%</w:t>
            </w:r>
          </w:p>
        </w:tc>
      </w:tr>
      <w:tr>
        <w:trPr>
          <w:trHeight w:val="403" w:hRule="exact"/>
        </w:trPr>
        <w:tc>
          <w:tcPr>
            <w:gridSpan w:val="6"/>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分行业</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电子政务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503,920,885.43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17.86%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697,944,471.45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22.50%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-27.80%</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集团管控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258,820,995.62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9.17%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304,847,971.40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9.83%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-15.10%</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互联网业务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2,052,025,998.91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72.73%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2,089,237,677.35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67.36%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-1.78%</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6,640,839.28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0.24%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9,620,075.98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0.31%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-30.97%</w:t>
            </w:r>
          </w:p>
        </w:tc>
      </w:tr>
      <w:tr>
        <w:trPr>
          <w:trHeight w:val="398" w:hRule="exact"/>
        </w:trPr>
        <w:tc>
          <w:tcPr>
            <w:gridSpan w:val="6"/>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分产品</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软件产品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192,064,147.25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6.81%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304,974,402.75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9.83%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-37.02%</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硬件产品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41,162,257.50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1.46%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53,228,967.77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1.72%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-22.67%</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技术服务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529,515,476.30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18.77%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644,589,072.33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20.78%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-17.85%</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信息服务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2,052,025,998.91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72.73%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2,089,237,677.35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67.36%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-1.78%</w:t>
            </w:r>
          </w:p>
        </w:tc>
      </w:tr>
      <w:tr>
        <w:trPr>
          <w:trHeight w:val="413"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6,640,839.28</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0.24%</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9,620,075.98</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0.31%</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-30.97%</w:t>
            </w:r>
          </w:p>
        </w:tc>
      </w:tr>
    </w:tbl>
    <w:p>
      <w:pPr>
        <w:spacing w:lineRule="exact" w:line="1"/>
        <w:rPr>
          <w:sz w:val="2"/>
          <w:szCs w:val="2"/>
        </w:rPr>
      </w:pPr>
      <w:r>
        <w:br w:type="page"/>
      </w:r>
    </w:p>
    <w:p>
      <w:pPr>
        <w:pStyle w:val="Style32"/>
        <w:keepNext w:val="0"/>
        <w:keepLines w:val="0"/>
        <w:widowControl w:val="0"/>
        <w:shd w:val="clear" w:color="auto" w:fill="auto"/>
        <w:bidi w:val="0"/>
        <w:spacing w:before="0" w:line="240" w:lineRule="auto"/>
        <w:ind w:left="0" w:right="0" w:firstLine="0"/>
        <w:jc w:val="left"/>
      </w:pPr>
      <w:r>
        <w:rPr>
          <w:color w:val="000000"/>
          <w:spacing w:val="0"/>
          <w:w w:val="100"/>
          <w:position w:val="0"/>
        </w:rPr>
        <w:t>公司需遵守《深圳证券交易所行业信息披露指引第</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号——上市公司从事软件与信息技术服务业务》的披露要求</w:t>
      </w:r>
    </w:p>
    <w:p>
      <w:pPr>
        <w:pStyle w:val="Style3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522"/>
        <w:gridCol w:w="1008"/>
        <w:gridCol w:w="1013"/>
        <w:gridCol w:w="1008"/>
        <w:gridCol w:w="1018"/>
        <w:gridCol w:w="998"/>
        <w:gridCol w:w="1003"/>
        <w:gridCol w:w="1003"/>
        <w:gridCol w:w="1013"/>
      </w:tblGrid>
      <w:tr>
        <w:trPr>
          <w:trHeight w:val="403" w:hRule="exact"/>
        </w:trPr>
        <w:tc>
          <w:tcPr>
            <w:vMerge w:val="restart"/>
            <w:tcBorders>
              <w:top w:val="single" w:sz="4"/>
              <w:left w:val="single" w:sz="4"/>
            </w:tcBorders>
            <w:shd w:val="clear" w:color="auto" w:fill="D3D3D3"/>
            <w:vAlign w:val="top"/>
          </w:tcPr>
          <w:p>
            <w:pPr>
              <w:widowControl w:val="0"/>
              <w:rPr>
                <w:sz w:val="10"/>
                <w:szCs w:val="10"/>
              </w:rPr>
            </w:pPr>
          </w:p>
        </w:tc>
        <w:tc>
          <w:tcPr>
            <w:gridSpan w:val="4"/>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tc>
        <w:tc>
          <w:tcPr>
            <w:gridSpan w:val="4"/>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w:t>
            </w:r>
          </w:p>
        </w:tc>
      </w:tr>
      <w:tr>
        <w:trPr>
          <w:trHeight w:val="403"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第一季度</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第二季度</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第三季度</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第四季度</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第一季度</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第二季度</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第三季度</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140" w:firstLine="0"/>
              <w:jc w:val="right"/>
            </w:pPr>
            <w:r>
              <w:rPr>
                <w:color w:val="000000"/>
                <w:spacing w:val="0"/>
                <w:w w:val="100"/>
                <w:position w:val="0"/>
              </w:rPr>
              <w:t>第四季度</w:t>
            </w:r>
          </w:p>
        </w:tc>
      </w:tr>
      <w:tr>
        <w:trPr>
          <w:trHeight w:val="374"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496,146,140.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768,455,556.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618,483,677.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938,323,345.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522,758,320.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576,838,800.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755,838,155.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1,246,214,92</w:t>
            </w:r>
          </w:p>
        </w:tc>
      </w:tr>
      <w:tr>
        <w:trPr>
          <w:trHeight w:val="341" w:hRule="exact"/>
        </w:trPr>
        <w:tc>
          <w:tcPr>
            <w:vMerge/>
            <w:tcBorders>
              <w:left w:val="single" w:sz="4"/>
            </w:tcBorders>
            <w:shd w:val="clear" w:color="auto" w:fill="D3D3D3"/>
            <w:vAlign w:val="center"/>
          </w:tcPr>
          <w:p>
            <w:pP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14</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91</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01</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w:t>
            </w:r>
          </w:p>
        </w:tc>
        <w:tc>
          <w:tcPr>
            <w:tcBorders>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0.23</w:t>
            </w:r>
          </w:p>
        </w:tc>
      </w:tr>
      <w:tr>
        <w:trPr>
          <w:trHeight w:val="37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归属于上市公司股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-70,709,747.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-38,327,900.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-19,580,838.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200,245,062.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-59,221,556.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-23,857,096.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89,705,374.9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45,638,183.6</w:t>
            </w:r>
          </w:p>
        </w:tc>
      </w:tr>
      <w:tr>
        <w:trPr>
          <w:trHeight w:val="355" w:hRule="exact"/>
        </w:trPr>
        <w:tc>
          <w:tcPr>
            <w:tcBorders>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东的净利润</w:t>
            </w:r>
          </w:p>
        </w:tc>
        <w:tc>
          <w:tcPr>
            <w:tcBorders>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99</w:t>
            </w:r>
          </w:p>
        </w:tc>
        <w:tc>
          <w:tcPr>
            <w:tcBorders>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29</w:t>
            </w:r>
          </w:p>
        </w:tc>
        <w:tc>
          <w:tcPr>
            <w:tcBorders>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20</w:t>
            </w:r>
          </w:p>
        </w:tc>
        <w:tc>
          <w:tcPr>
            <w:tcBorders>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w:t>
            </w:r>
          </w:p>
        </w:tc>
        <w:tc>
          <w:tcPr>
            <w:tcBorders>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w:t>
            </w:r>
          </w:p>
        </w:tc>
        <w:tc>
          <w:tcPr>
            <w:tcBorders>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w:t>
            </w:r>
          </w:p>
        </w:tc>
        <w:tc>
          <w:tcPr>
            <w:tcBorders>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说明经营季节性（或周期性）发生的原因及波动风险</w:t>
      </w:r>
    </w:p>
    <w:p>
      <w:pPr>
        <w:pStyle w:val="Style32"/>
        <w:keepNext w:val="0"/>
        <w:keepLines w:val="0"/>
        <w:widowControl w:val="0"/>
        <w:shd w:val="clear" w:color="auto" w:fill="auto"/>
        <w:bidi w:val="0"/>
        <w:spacing w:before="0" w:after="380" w:line="314" w:lineRule="exact"/>
        <w:ind w:left="0" w:right="0" w:firstLine="0"/>
        <w:jc w:val="both"/>
      </w:pPr>
      <w:r>
        <w:rPr>
          <w:color w:val="000000"/>
          <w:spacing w:val="0"/>
          <w:w w:val="100"/>
          <w:position w:val="0"/>
        </w:rPr>
        <w:t>公司收入主要来源于电子政务、集团管控、数字传播三大类业务。其中电子政务和集团管控业务的客户群体主要为政府部门 和大型企事业单位，该类客户大多执行较为严格的财务预算和支出管理制度，通常在年初制定项目计划或支出安排，下半年 实施交付并完成项目验收相关工作。因此，公司实现收入及盈利的高峰期通常在每年的第三和第四季度。此外，数字传播业 务受季节性因素影响相对较小，但受居民消费习惯和假日经济的影响，广告主投放数量和金额也存在一些季节性变化特征。</w:t>
      </w:r>
    </w:p>
    <w:p>
      <w:pPr>
        <w:pStyle w:val="Style42"/>
        <w:keepNext/>
        <w:keepLines/>
        <w:widowControl w:val="0"/>
        <w:shd w:val="clear" w:color="auto" w:fill="auto"/>
        <w:bidi w:val="0"/>
        <w:spacing w:before="0" w:line="240" w:lineRule="auto"/>
        <w:ind w:left="0" w:right="0" w:firstLine="0"/>
        <w:jc w:val="left"/>
      </w:pPr>
      <w:bookmarkStart w:id="124" w:name="bookmark124"/>
      <w:bookmarkStart w:id="125" w:name="bookmark125"/>
      <w:bookmarkStart w:id="126" w:name="bookmark126"/>
      <w:bookmarkStart w:id="127" w:name="bookmark127"/>
      <w:r>
        <w:rPr>
          <w:color w:val="000000"/>
          <w:spacing w:val="0"/>
          <w:w w:val="100"/>
          <w:position w:val="0"/>
        </w:rPr>
        <w:t>（</w:t>
      </w:r>
      <w:bookmarkEnd w:id="126"/>
      <w:r>
        <w:rPr>
          <w:rFonts w:ascii="Times New Roman" w:eastAsia="Times New Roman" w:hAnsi="Times New Roman" w:cs="Times New Roman"/>
          <w:color w:val="000000"/>
          <w:spacing w:val="0"/>
          <w:w w:val="100"/>
          <w:position w:val="0"/>
        </w:rPr>
        <w:t>2</w:t>
      </w:r>
      <w:r>
        <w:rPr>
          <w:color w:val="000000"/>
          <w:spacing w:val="0"/>
          <w:w w:val="100"/>
          <w:position w:val="0"/>
        </w:rPr>
        <w:t>）占公司营业收入或营业利润</w:t>
      </w:r>
      <w:r>
        <w:rPr>
          <w:rFonts w:ascii="Times New Roman" w:eastAsia="Times New Roman" w:hAnsi="Times New Roman" w:cs="Times New Roman"/>
          <w:color w:val="000000"/>
          <w:spacing w:val="0"/>
          <w:w w:val="100"/>
          <w:position w:val="0"/>
        </w:rPr>
        <w:t>10%</w:t>
      </w:r>
      <w:r>
        <w:rPr>
          <w:color w:val="000000"/>
          <w:spacing w:val="0"/>
          <w:w w:val="100"/>
          <w:position w:val="0"/>
        </w:rPr>
        <w:t>以上的行业、产品或地区情况</w:t>
      </w:r>
      <w:bookmarkEnd w:id="124"/>
      <w:bookmarkEnd w:id="125"/>
      <w:bookmarkEnd w:id="127"/>
    </w:p>
    <w:p>
      <w:pPr>
        <w:pStyle w:val="Style32"/>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2"/>
        <w:keepNext w:val="0"/>
        <w:keepLines w:val="0"/>
        <w:widowControl w:val="0"/>
        <w:shd w:val="clear" w:color="auto" w:fill="auto"/>
        <w:bidi w:val="0"/>
        <w:spacing w:before="0" w:line="314" w:lineRule="exact"/>
        <w:ind w:left="0" w:right="0" w:firstLine="0"/>
        <w:jc w:val="left"/>
      </w:pPr>
      <w:r>
        <w:rPr>
          <w:color w:val="000000"/>
          <w:spacing w:val="0"/>
          <w:w w:val="100"/>
          <w:position w:val="0"/>
        </w:rPr>
        <w:t>公司需遵守《深圳证券交易所行业信息披露指引第</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号——上市公司从事软件与信息技术服务业务》的披露要求</w:t>
      </w:r>
    </w:p>
    <w:p>
      <w:pPr>
        <w:pStyle w:val="Style3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3"/>
        <w:gridCol w:w="1368"/>
        <w:gridCol w:w="1368"/>
        <w:gridCol w:w="1368"/>
        <w:gridCol w:w="1363"/>
        <w:gridCol w:w="1382"/>
      </w:tblGrid>
      <w:tr>
        <w:trPr>
          <w:trHeight w:val="71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00"/>
              <w:jc w:val="left"/>
            </w:pPr>
            <w:r>
              <w:rPr>
                <w:color w:val="000000"/>
                <w:spacing w:val="0"/>
                <w:w w:val="100"/>
                <w:position w:val="0"/>
              </w:rPr>
              <w:t>营业成本</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毛利率</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营业收入比上年 同期增减</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营业成本比上年 同期增减</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毛利率比上年同 期增减</w:t>
            </w:r>
          </w:p>
        </w:tc>
      </w:tr>
      <w:tr>
        <w:trPr>
          <w:trHeight w:val="403" w:hRule="exact"/>
        </w:trPr>
        <w:tc>
          <w:tcPr>
            <w:gridSpan w:val="7"/>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分客户所处行业</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电子政务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503,920,885.43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94,284,721.63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81.29%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-27.80%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-28.13%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0.09%</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集团管控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258,820,995.62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8,816,065.30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96.59%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-39.66%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互联网业务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2,052,025,998.91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1,987,625,158.45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-3.39%</w:t>
            </w:r>
          </w:p>
        </w:tc>
      </w:tr>
      <w:tr>
        <w:trPr>
          <w:trHeight w:val="403" w:hRule="exact"/>
        </w:trPr>
        <w:tc>
          <w:tcPr>
            <w:gridSpan w:val="7"/>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分产品</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软件产品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192,064,147.25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23,540,553.98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87.74%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-37.02%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-42.94%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技术服务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529,515,476.30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45,867,222.83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91.34%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-17.85%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-20.57%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0.30%</w:t>
            </w:r>
          </w:p>
        </w:tc>
      </w:tr>
      <w:tr>
        <w:trPr>
          <w:trHeight w:val="413"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信息服务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2,052,025,998.91</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1,987,625,158.45</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3.14%</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-1.78%</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1.79%</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-3.39%</w:t>
            </w:r>
          </w:p>
        </w:tc>
      </w:tr>
    </w:tbl>
    <w:p>
      <w:pPr>
        <w:pStyle w:val="Style32"/>
        <w:keepNext w:val="0"/>
        <w:keepLines w:val="0"/>
        <w:widowControl w:val="0"/>
        <w:shd w:val="clear" w:color="auto" w:fill="auto"/>
        <w:bidi w:val="0"/>
        <w:spacing w:before="0" w:after="380" w:line="341" w:lineRule="exact"/>
        <w:ind w:left="0" w:right="0" w:firstLine="0"/>
        <w:jc w:val="left"/>
      </w:pPr>
      <w:r>
        <w:rPr>
          <w:color w:val="000000"/>
          <w:spacing w:val="0"/>
          <w:w w:val="100"/>
          <w:position w:val="0"/>
        </w:rPr>
        <w:t>公司主营业务数据统计口径在报告期发生调整的情况下，公司最近</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xml:space="preserve">年按报告期末口径调整后的主营业务数据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2"/>
        <w:keepNext/>
        <w:keepLines/>
        <w:widowControl w:val="0"/>
        <w:shd w:val="clear" w:color="auto" w:fill="auto"/>
        <w:tabs>
          <w:tab w:pos="493" w:val="left"/>
        </w:tabs>
        <w:bidi w:val="0"/>
        <w:spacing w:before="0" w:line="240" w:lineRule="auto"/>
        <w:ind w:left="0" w:right="0" w:firstLine="0"/>
        <w:jc w:val="left"/>
      </w:pPr>
      <w:bookmarkStart w:id="128" w:name="bookmark128"/>
      <w:bookmarkStart w:id="129" w:name="bookmark129"/>
      <w:bookmarkStart w:id="130" w:name="bookmark130"/>
      <w:bookmarkStart w:id="131" w:name="bookmark131"/>
      <w:r>
        <w:rPr>
          <w:color w:val="000000"/>
          <w:spacing w:val="0"/>
          <w:w w:val="100"/>
          <w:position w:val="0"/>
        </w:rPr>
        <w:t>（</w:t>
      </w:r>
      <w:bookmarkEnd w:id="130"/>
      <w:r>
        <w:rPr>
          <w:rFonts w:ascii="Times New Roman" w:eastAsia="Times New Roman" w:hAnsi="Times New Roman" w:cs="Times New Roman"/>
          <w:color w:val="000000"/>
          <w:spacing w:val="0"/>
          <w:w w:val="100"/>
          <w:position w:val="0"/>
        </w:rPr>
        <w:t>3</w:t>
      </w:r>
      <w:r>
        <w:rPr>
          <w:color w:val="000000"/>
          <w:spacing w:val="0"/>
          <w:w w:val="100"/>
          <w:position w:val="0"/>
        </w:rPr>
        <w:t>）</w:t>
        <w:tab/>
        <w:t>公司实物销售收入是否大于劳务收入</w:t>
      </w:r>
      <w:bookmarkEnd w:id="128"/>
      <w:bookmarkEnd w:id="129"/>
      <w:bookmarkEnd w:id="131"/>
    </w:p>
    <w:p>
      <w:pPr>
        <w:pStyle w:val="Style32"/>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42"/>
        <w:keepNext/>
        <w:keepLines/>
        <w:widowControl w:val="0"/>
        <w:shd w:val="clear" w:color="auto" w:fill="auto"/>
        <w:tabs>
          <w:tab w:pos="493" w:val="left"/>
        </w:tabs>
        <w:bidi w:val="0"/>
        <w:spacing w:before="0" w:line="240" w:lineRule="auto"/>
        <w:ind w:left="0" w:right="0" w:firstLine="0"/>
        <w:jc w:val="left"/>
      </w:pPr>
      <w:bookmarkStart w:id="132" w:name="bookmark132"/>
      <w:bookmarkStart w:id="133" w:name="bookmark133"/>
      <w:bookmarkStart w:id="134" w:name="bookmark134"/>
      <w:bookmarkStart w:id="135" w:name="bookmark135"/>
      <w:r>
        <w:rPr>
          <w:color w:val="000000"/>
          <w:spacing w:val="0"/>
          <w:w w:val="100"/>
          <w:position w:val="0"/>
        </w:rPr>
        <w:t>（</w:t>
      </w:r>
      <w:bookmarkEnd w:id="134"/>
      <w:r>
        <w:rPr>
          <w:rFonts w:ascii="Times New Roman" w:eastAsia="Times New Roman" w:hAnsi="Times New Roman" w:cs="Times New Roman"/>
          <w:color w:val="000000"/>
          <w:spacing w:val="0"/>
          <w:w w:val="100"/>
          <w:position w:val="0"/>
        </w:rPr>
        <w:t>4</w:t>
      </w:r>
      <w:r>
        <w:rPr>
          <w:color w:val="000000"/>
          <w:spacing w:val="0"/>
          <w:w w:val="100"/>
          <w:position w:val="0"/>
        </w:rPr>
        <w:t>）</w:t>
        <w:tab/>
        <w:t>公司已签订的重大销售合同截至本报告期的履行情况</w:t>
      </w:r>
      <w:bookmarkEnd w:id="132"/>
      <w:bookmarkEnd w:id="133"/>
      <w:bookmarkEnd w:id="135"/>
    </w:p>
    <w:p>
      <w:pPr>
        <w:pStyle w:val="Style32"/>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r>
        <w:br w:type="page"/>
      </w:r>
    </w:p>
    <w:p>
      <w:pPr>
        <w:pStyle w:val="Style42"/>
        <w:keepNext/>
        <w:keepLines/>
        <w:widowControl w:val="0"/>
        <w:numPr>
          <w:ilvl w:val="0"/>
          <w:numId w:val="3"/>
        </w:numPr>
        <w:shd w:val="clear" w:color="auto" w:fill="auto"/>
        <w:bidi w:val="0"/>
        <w:spacing w:before="0" w:after="400" w:line="240" w:lineRule="auto"/>
        <w:ind w:left="0" w:right="0" w:firstLine="0"/>
        <w:jc w:val="both"/>
      </w:pPr>
      <w:bookmarkStart w:id="136" w:name="bookmark136"/>
      <w:bookmarkStart w:id="137" w:name="bookmark137"/>
      <w:bookmarkStart w:id="138" w:name="bookmark138"/>
      <w:bookmarkStart w:id="139" w:name="bookmark139"/>
      <w:bookmarkEnd w:id="138"/>
      <w:r>
        <w:rPr>
          <w:color w:val="000000"/>
          <w:spacing w:val="0"/>
          <w:w w:val="100"/>
          <w:position w:val="0"/>
        </w:rPr>
        <w:t>营业成本构成</w:t>
      </w:r>
      <w:bookmarkEnd w:id="136"/>
      <w:bookmarkEnd w:id="137"/>
      <w:bookmarkEnd w:id="139"/>
    </w:p>
    <w:p>
      <w:pPr>
        <w:pStyle w:val="Style32"/>
        <w:keepNext w:val="0"/>
        <w:keepLines w:val="0"/>
        <w:widowControl w:val="0"/>
        <w:shd w:val="clear" w:color="auto" w:fill="auto"/>
        <w:bidi w:val="0"/>
        <w:spacing w:before="0" w:line="240" w:lineRule="auto"/>
        <w:ind w:left="0" w:right="0" w:firstLine="0"/>
        <w:jc w:val="both"/>
      </w:pPr>
      <w:r>
        <w:rPr>
          <w:color w:val="000000"/>
          <w:spacing w:val="0"/>
          <w:w w:val="100"/>
          <w:position w:val="0"/>
        </w:rPr>
        <w:t>行业和产品分类</w:t>
      </w:r>
    </w:p>
    <w:p>
      <w:pPr>
        <w:pStyle w:val="Style32"/>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373"/>
        <w:gridCol w:w="1368"/>
        <w:gridCol w:w="1368"/>
        <w:gridCol w:w="1368"/>
        <w:gridCol w:w="1363"/>
        <w:gridCol w:w="1368"/>
        <w:gridCol w:w="1378"/>
      </w:tblGrid>
      <w:tr>
        <w:trPr>
          <w:trHeight w:val="408"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20"/>
              <w:jc w:val="left"/>
            </w:pPr>
            <w:r>
              <w:rPr>
                <w:color w:val="000000"/>
                <w:spacing w:val="0"/>
                <w:w w:val="100"/>
                <w:position w:val="0"/>
              </w:rPr>
              <w:t>行业分类</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00"/>
              <w:jc w:val="left"/>
            </w:pPr>
            <w:r>
              <w:rPr>
                <w:color w:val="000000"/>
                <w:spacing w:val="0"/>
                <w:w w:val="100"/>
                <w:position w:val="0"/>
              </w:rPr>
              <w:t>项目</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同比增减</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00"/>
              <w:jc w:val="left"/>
            </w:pPr>
            <w:r>
              <w:rPr>
                <w:color w:val="000000"/>
                <w:spacing w:val="0"/>
                <w:w w:val="100"/>
                <w:position w:val="0"/>
              </w:rPr>
              <w:t>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占营业成本比重</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00"/>
              <w:jc w:val="left"/>
            </w:pPr>
            <w:r>
              <w:rPr>
                <w:color w:val="000000"/>
                <w:spacing w:val="0"/>
                <w:w w:val="100"/>
                <w:position w:val="0"/>
              </w:rPr>
              <w:t>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占营业成本比重</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电子政务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成本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94,284,721.63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131,194,567.81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-28.13%</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集团管控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成本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8,816,065.30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14,610,743.30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-39.66%</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互联网业务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成本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1,987,625,158.45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95.02%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1,952,741,436.20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93.01%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1.79%</w:t>
            </w:r>
          </w:p>
        </w:tc>
      </w:tr>
      <w:tr>
        <w:trPr>
          <w:trHeight w:val="413"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成本</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1,058,972.71</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0.05%</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933,280.92</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0.04%</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13.47%</w:t>
            </w:r>
          </w:p>
        </w:tc>
      </w:tr>
    </w:tbl>
    <w:p>
      <w:pPr>
        <w:widowControl w:val="0"/>
        <w:spacing w:after="439" w:line="1" w:lineRule="exact"/>
      </w:pPr>
    </w:p>
    <w:p>
      <w:pPr>
        <w:pStyle w:val="Style32"/>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373"/>
        <w:gridCol w:w="1368"/>
        <w:gridCol w:w="1368"/>
        <w:gridCol w:w="1368"/>
        <w:gridCol w:w="1363"/>
        <w:gridCol w:w="1368"/>
        <w:gridCol w:w="1378"/>
      </w:tblGrid>
      <w:tr>
        <w:trPr>
          <w:trHeight w:val="408"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20"/>
              <w:jc w:val="left"/>
            </w:pPr>
            <w:r>
              <w:rPr>
                <w:color w:val="000000"/>
                <w:spacing w:val="0"/>
                <w:w w:val="100"/>
                <w:position w:val="0"/>
              </w:rPr>
              <w:t>产品分类</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00"/>
              <w:jc w:val="left"/>
            </w:pPr>
            <w:r>
              <w:rPr>
                <w:color w:val="000000"/>
                <w:spacing w:val="0"/>
                <w:w w:val="100"/>
                <w:position w:val="0"/>
              </w:rPr>
              <w:t>项目</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同比增减</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00"/>
              <w:jc w:val="left"/>
            </w:pPr>
            <w:r>
              <w:rPr>
                <w:color w:val="000000"/>
                <w:spacing w:val="0"/>
                <w:w w:val="100"/>
                <w:position w:val="0"/>
              </w:rPr>
              <w:t>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占营业成本比重</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00"/>
              <w:jc w:val="left"/>
            </w:pPr>
            <w:r>
              <w:rPr>
                <w:color w:val="000000"/>
                <w:spacing w:val="0"/>
                <w:w w:val="100"/>
                <w:position w:val="0"/>
              </w:rPr>
              <w:t>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占营业成本比重</w:t>
            </w: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软件产品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成本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23,540,553.98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41,257,905.09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-42.94%</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硬件销售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成本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33,693,010.12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46,799,304.42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-28.01%</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技术服务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成本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45,867,222.83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57,748,101.60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-20.57%</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信息服务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成本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1,987,625,158.45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95.02%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1,952,741,436.20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93.01%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1.79%</w:t>
            </w:r>
          </w:p>
        </w:tc>
      </w:tr>
      <w:tr>
        <w:trPr>
          <w:trHeight w:val="408"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成本</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1,058,972.71</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0.05%</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933,280.92</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0.04%</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13.47%</w:t>
            </w:r>
          </w:p>
        </w:tc>
      </w:tr>
    </w:tbl>
    <w:p>
      <w:pPr>
        <w:widowControl w:val="0"/>
        <w:spacing w:after="439" w:line="1" w:lineRule="exact"/>
      </w:pPr>
    </w:p>
    <w:p>
      <w:pPr>
        <w:pStyle w:val="Style32"/>
        <w:keepNext w:val="0"/>
        <w:keepLines w:val="0"/>
        <w:widowControl w:val="0"/>
        <w:shd w:val="clear" w:color="auto" w:fill="auto"/>
        <w:bidi w:val="0"/>
        <w:spacing w:before="0" w:line="240" w:lineRule="auto"/>
        <w:ind w:left="0" w:right="0" w:firstLine="0"/>
        <w:jc w:val="both"/>
      </w:pPr>
      <w:r>
        <w:rPr>
          <w:color w:val="000000"/>
          <w:spacing w:val="0"/>
          <w:w w:val="100"/>
          <w:position w:val="0"/>
        </w:rPr>
        <w:t>公司需遵守《深圳证券交易所行业信息披露指引第</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号——上市公司从事软件与信息技术服务业务》的披露要求</w:t>
      </w:r>
    </w:p>
    <w:p>
      <w:pPr>
        <w:pStyle w:val="Style32"/>
        <w:keepNext w:val="0"/>
        <w:keepLines w:val="0"/>
        <w:widowControl w:val="0"/>
        <w:shd w:val="clear" w:color="auto" w:fill="auto"/>
        <w:bidi w:val="0"/>
        <w:spacing w:before="0" w:line="240" w:lineRule="auto"/>
        <w:ind w:left="0" w:right="0" w:firstLine="0"/>
        <w:jc w:val="both"/>
      </w:pPr>
      <w:r>
        <w:rPr>
          <w:color w:val="000000"/>
          <w:spacing w:val="0"/>
          <w:w w:val="100"/>
          <w:position w:val="0"/>
        </w:rPr>
        <w:t>主营业务成本构成</w:t>
      </w:r>
    </w:p>
    <w:p>
      <w:pPr>
        <w:pStyle w:val="Style3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89"/>
        <w:gridCol w:w="1598"/>
        <w:gridCol w:w="1594"/>
        <w:gridCol w:w="1603"/>
      </w:tblGrid>
      <w:tr>
        <w:trPr>
          <w:trHeight w:val="408"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40"/>
              <w:jc w:val="left"/>
            </w:pPr>
            <w:r>
              <w:rPr>
                <w:color w:val="000000"/>
                <w:spacing w:val="0"/>
                <w:w w:val="100"/>
                <w:position w:val="0"/>
              </w:rPr>
              <w:t>成本构成</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本报告期</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上年同期</w:t>
            </w:r>
          </w:p>
        </w:tc>
        <w:tc>
          <w:tcPr>
            <w:vMerge w:val="restart"/>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40"/>
              <w:jc w:val="left"/>
            </w:pPr>
            <w:r>
              <w:rPr>
                <w:color w:val="000000"/>
                <w:spacing w:val="0"/>
                <w:w w:val="100"/>
                <w:position w:val="0"/>
              </w:rPr>
              <w:t>同比增减</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160"/>
              <w:jc w:val="left"/>
            </w:pPr>
            <w:r>
              <w:rPr>
                <w:color w:val="000000"/>
                <w:spacing w:val="0"/>
                <w:w w:val="100"/>
                <w:position w:val="0"/>
              </w:rPr>
              <w:t>占营业成本比重</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占营业成本比重</w:t>
            </w: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媒体资源</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1,987,945,726.95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95.04%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1,952,741,436.20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93.01%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设备材料</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33,623,060.12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1.61%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48,040,388.50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-30.01%</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70,216,131.02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3.36%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98,698,203.53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-28.86%</w:t>
            </w:r>
          </w:p>
        </w:tc>
      </w:tr>
      <w:tr>
        <w:trPr>
          <w:trHeight w:val="413"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2,091,784,918.09</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2,099,480,028.23</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-0.37%</w:t>
            </w:r>
          </w:p>
        </w:tc>
      </w:tr>
    </w:tbl>
    <w:p>
      <w:pPr>
        <w:widowControl w:val="0"/>
        <w:spacing w:after="319" w:line="1" w:lineRule="exact"/>
      </w:pPr>
    </w:p>
    <w:p>
      <w:pPr>
        <w:pStyle w:val="Style42"/>
        <w:keepNext/>
        <w:keepLines/>
        <w:widowControl w:val="0"/>
        <w:numPr>
          <w:ilvl w:val="0"/>
          <w:numId w:val="3"/>
        </w:numPr>
        <w:shd w:val="clear" w:color="auto" w:fill="auto"/>
        <w:bidi w:val="0"/>
        <w:spacing w:before="0" w:after="280" w:line="240" w:lineRule="auto"/>
        <w:ind w:left="0" w:right="0" w:firstLine="0"/>
        <w:jc w:val="left"/>
      </w:pPr>
      <w:bookmarkStart w:id="140" w:name="bookmark140"/>
      <w:bookmarkStart w:id="141" w:name="bookmark141"/>
      <w:bookmarkStart w:id="142" w:name="bookmark142"/>
      <w:bookmarkStart w:id="143" w:name="bookmark143"/>
      <w:bookmarkEnd w:id="142"/>
      <w:r>
        <w:rPr>
          <w:color w:val="000000"/>
          <w:spacing w:val="0"/>
          <w:w w:val="100"/>
          <w:position w:val="0"/>
        </w:rPr>
        <w:t>报告期内合并范围是否发生变动</w:t>
      </w:r>
      <w:bookmarkEnd w:id="140"/>
      <w:bookmarkEnd w:id="141"/>
      <w:bookmarkEnd w:id="143"/>
    </w:p>
    <w:p>
      <w:pPr>
        <w:pStyle w:val="Style3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color w:val="000000"/>
          <w:spacing w:val="0"/>
          <w:w w:val="100"/>
          <w:position w:val="0"/>
          <w:sz w:val="18"/>
          <w:szCs w:val="18"/>
        </w:rPr>
        <w:t>口</w:t>
      </w:r>
      <w:r>
        <w:rPr>
          <w:color w:val="000000"/>
          <w:spacing w:val="0"/>
          <w:w w:val="100"/>
          <w:position w:val="0"/>
        </w:rPr>
        <w:t>否</w:t>
      </w:r>
    </w:p>
    <w:p>
      <w:pPr>
        <w:pStyle w:val="Style32"/>
        <w:keepNext w:val="0"/>
        <w:keepLines w:val="0"/>
        <w:widowControl w:val="0"/>
        <w:shd w:val="clear" w:color="auto" w:fill="auto"/>
        <w:bidi w:val="0"/>
        <w:spacing w:before="0" w:after="0" w:line="317" w:lineRule="exact"/>
        <w:ind w:left="0" w:right="0" w:firstLine="360"/>
        <w:jc w:val="both"/>
      </w:pPr>
      <w:r>
        <w:rPr>
          <w:color w:val="000000"/>
          <w:spacing w:val="0"/>
          <w:w w:val="100"/>
          <w:position w:val="0"/>
        </w:rPr>
        <w:t>截至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日，本公司合并范围内的二级子公司共</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家，较上年度减少</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家，具体情况如下：</w:t>
      </w:r>
    </w:p>
    <w:p>
      <w:pPr>
        <w:pStyle w:val="Style32"/>
        <w:keepNext w:val="0"/>
        <w:keepLines w:val="0"/>
        <w:widowControl w:val="0"/>
        <w:shd w:val="clear" w:color="auto" w:fill="auto"/>
        <w:bidi w:val="0"/>
        <w:spacing w:before="0" w:line="317" w:lineRule="exact"/>
        <w:ind w:left="0" w:right="0" w:firstLine="36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月，为优化对外投资管理，公司将持有的控股子公司蜂语网络</w:t>
      </w:r>
      <w:r>
        <w:rPr>
          <w:rFonts w:ascii="Times New Roman" w:eastAsia="Times New Roman" w:hAnsi="Times New Roman" w:cs="Times New Roman"/>
          <w:color w:val="000000"/>
          <w:spacing w:val="0"/>
          <w:w w:val="100"/>
          <w:position w:val="0"/>
          <w:sz w:val="18"/>
          <w:szCs w:val="18"/>
        </w:rPr>
        <w:t>51%</w:t>
      </w:r>
      <w:r>
        <w:rPr>
          <w:color w:val="000000"/>
          <w:spacing w:val="0"/>
          <w:w w:val="100"/>
          <w:position w:val="0"/>
        </w:rPr>
        <w:t>股权分别转让给自然人欧阳曜、黄芳和公司 全资子公司久其互联网研究院；将持有的控股子公司中民颐养</w:t>
      </w:r>
      <w:r>
        <w:rPr>
          <w:rFonts w:ascii="Times New Roman" w:eastAsia="Times New Roman" w:hAnsi="Times New Roman" w:cs="Times New Roman"/>
          <w:color w:val="000000"/>
          <w:spacing w:val="0"/>
          <w:w w:val="100"/>
          <w:position w:val="0"/>
          <w:sz w:val="18"/>
          <w:szCs w:val="18"/>
        </w:rPr>
        <w:t>51%</w:t>
      </w:r>
      <w:r>
        <w:rPr>
          <w:color w:val="000000"/>
          <w:spacing w:val="0"/>
          <w:w w:val="100"/>
          <w:position w:val="0"/>
        </w:rPr>
        <w:t>股权分别转让给自然人杨兴国及公司全资子公司久其互联 网研究院。前述股权转让完成后，蜂语网络、中民颐养均不再纳入公司合并报表范围。</w:t>
      </w:r>
      <w:r>
        <w:br w:type="page"/>
      </w:r>
    </w:p>
    <w:p>
      <w:pPr>
        <w:pStyle w:val="Style32"/>
        <w:keepNext w:val="0"/>
        <w:keepLines w:val="0"/>
        <w:widowControl w:val="0"/>
        <w:shd w:val="clear" w:color="auto" w:fill="auto"/>
        <w:bidi w:val="0"/>
        <w:spacing w:before="0" w:after="380" w:line="240" w:lineRule="auto"/>
        <w:ind w:left="0" w:right="0" w:firstLine="460"/>
        <w:jc w:val="left"/>
      </w:pPr>
      <w:r>
        <w:rPr>
          <w:color w:val="000000"/>
          <w:spacing w:val="0"/>
          <w:w w:val="100"/>
          <w:position w:val="0"/>
        </w:rPr>
        <w:t>蜂语网络、中民颐养</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月为公司合计贡献利润为</w:t>
      </w:r>
      <w:r>
        <w:rPr>
          <w:rFonts w:ascii="Times New Roman" w:eastAsia="Times New Roman" w:hAnsi="Times New Roman" w:cs="Times New Roman"/>
          <w:color w:val="000000"/>
          <w:spacing w:val="0"/>
          <w:w w:val="100"/>
          <w:position w:val="0"/>
          <w:sz w:val="18"/>
          <w:szCs w:val="18"/>
        </w:rPr>
        <w:t>-86.74</w:t>
      </w:r>
      <w:r>
        <w:rPr>
          <w:color w:val="000000"/>
          <w:spacing w:val="0"/>
          <w:w w:val="100"/>
          <w:position w:val="0"/>
        </w:rPr>
        <w:t>万元。</w:t>
      </w:r>
    </w:p>
    <w:p>
      <w:pPr>
        <w:pStyle w:val="Style42"/>
        <w:keepNext/>
        <w:keepLines/>
        <w:widowControl w:val="0"/>
        <w:shd w:val="clear" w:color="auto" w:fill="auto"/>
        <w:tabs>
          <w:tab w:pos="493" w:val="left"/>
        </w:tabs>
        <w:bidi w:val="0"/>
        <w:spacing w:before="0" w:line="240" w:lineRule="auto"/>
        <w:ind w:left="0" w:right="0" w:firstLine="0"/>
        <w:jc w:val="left"/>
      </w:pPr>
      <w:bookmarkStart w:id="144" w:name="bookmark144"/>
      <w:bookmarkStart w:id="145" w:name="bookmark145"/>
      <w:bookmarkStart w:id="146" w:name="bookmark146"/>
      <w:bookmarkStart w:id="147" w:name="bookmark147"/>
      <w:r>
        <w:rPr>
          <w:color w:val="000000"/>
          <w:spacing w:val="0"/>
          <w:w w:val="100"/>
          <w:position w:val="0"/>
        </w:rPr>
        <w:t>（</w:t>
      </w:r>
      <w:bookmarkEnd w:id="146"/>
      <w:r>
        <w:rPr>
          <w:rFonts w:ascii="Times New Roman" w:eastAsia="Times New Roman" w:hAnsi="Times New Roman" w:cs="Times New Roman"/>
          <w:color w:val="000000"/>
          <w:spacing w:val="0"/>
          <w:w w:val="100"/>
          <w:position w:val="0"/>
        </w:rPr>
        <w:t>7</w:t>
      </w:r>
      <w:r>
        <w:rPr>
          <w:color w:val="000000"/>
          <w:spacing w:val="0"/>
          <w:w w:val="100"/>
          <w:position w:val="0"/>
        </w:rPr>
        <w:t>）</w:t>
        <w:tab/>
        <w:t>公司报告期内业务、产品或服务发生重大变化或调整有关情况</w:t>
      </w:r>
      <w:bookmarkEnd w:id="144"/>
      <w:bookmarkEnd w:id="145"/>
      <w:bookmarkEnd w:id="147"/>
    </w:p>
    <w:p>
      <w:pPr>
        <w:pStyle w:val="Style32"/>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2"/>
        <w:keepNext/>
        <w:keepLines/>
        <w:widowControl w:val="0"/>
        <w:shd w:val="clear" w:color="auto" w:fill="auto"/>
        <w:tabs>
          <w:tab w:pos="493" w:val="left"/>
        </w:tabs>
        <w:bidi w:val="0"/>
        <w:spacing w:before="0" w:line="240" w:lineRule="auto"/>
        <w:ind w:left="0" w:right="0" w:firstLine="0"/>
        <w:jc w:val="left"/>
      </w:pPr>
      <w:bookmarkStart w:id="148" w:name="bookmark148"/>
      <w:bookmarkStart w:id="149" w:name="bookmark149"/>
      <w:bookmarkStart w:id="150" w:name="bookmark150"/>
      <w:bookmarkStart w:id="151" w:name="bookmark151"/>
      <w:r>
        <w:rPr>
          <w:color w:val="000000"/>
          <w:spacing w:val="0"/>
          <w:w w:val="100"/>
          <w:position w:val="0"/>
        </w:rPr>
        <w:t>（</w:t>
      </w:r>
      <w:bookmarkEnd w:id="150"/>
      <w:r>
        <w:rPr>
          <w:rFonts w:ascii="Times New Roman" w:eastAsia="Times New Roman" w:hAnsi="Times New Roman" w:cs="Times New Roman"/>
          <w:color w:val="000000"/>
          <w:spacing w:val="0"/>
          <w:w w:val="100"/>
          <w:position w:val="0"/>
        </w:rPr>
        <w:t>8</w:t>
      </w:r>
      <w:r>
        <w:rPr>
          <w:color w:val="000000"/>
          <w:spacing w:val="0"/>
          <w:w w:val="100"/>
          <w:position w:val="0"/>
        </w:rPr>
        <w:t>）</w:t>
        <w:tab/>
        <w:t>主要销售客户和主要供应商情况</w:t>
      </w:r>
      <w:bookmarkEnd w:id="148"/>
      <w:bookmarkEnd w:id="149"/>
      <w:bookmarkEnd w:id="151"/>
    </w:p>
    <w:p>
      <w:pPr>
        <w:pStyle w:val="Style32"/>
        <w:keepNext w:val="0"/>
        <w:keepLines w:val="0"/>
        <w:widowControl w:val="0"/>
        <w:shd w:val="clear" w:color="auto" w:fill="auto"/>
        <w:bidi w:val="0"/>
        <w:spacing w:before="0" w:after="80" w:line="240" w:lineRule="auto"/>
        <w:ind w:left="0" w:right="0" w:firstLine="0"/>
        <w:jc w:val="left"/>
      </w:pPr>
      <w:r>
        <w:rPr>
          <w:color w:val="000000"/>
          <w:spacing w:val="0"/>
          <w:w w:val="100"/>
          <w:position w:val="0"/>
        </w:rPr>
        <w:t>公司主要销售客户情况</w:t>
      </w:r>
    </w:p>
    <w:tbl>
      <w:tblPr>
        <w:tblOverlap w:val="never"/>
        <w:jc w:val="center"/>
        <w:tblLayout w:type="fixed"/>
      </w:tblPr>
      <w:tblGrid>
        <w:gridCol w:w="4402"/>
        <w:gridCol w:w="5179"/>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前五名客户合计销售金额（元）</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423,018,212.28</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前五名客户合计销售金额占年度销售总额比例</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14.99%</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前五名客户销售额中关联方销售额占年度销售总额比例</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大客户资料</w:t>
      </w:r>
    </w:p>
    <w:p>
      <w:pPr>
        <w:widowControl w:val="0"/>
        <w:spacing w:after="79" w:line="1" w:lineRule="exact"/>
      </w:pPr>
    </w:p>
    <w:tbl>
      <w:tblPr>
        <w:tblOverlap w:val="never"/>
        <w:jc w:val="center"/>
        <w:tblLayout w:type="fixed"/>
      </w:tblPr>
      <w:tblGrid>
        <w:gridCol w:w="806"/>
        <w:gridCol w:w="3302"/>
        <w:gridCol w:w="2323"/>
        <w:gridCol w:w="3149"/>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序号</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客户名称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销售额（元）</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占年度销售总额比例</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单位</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149,019,605.01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5.28%</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单位</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76,382,520.97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2.71%</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单位</w:t>
            </w: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75,667,076.48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2.68%</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单位</w:t>
            </w: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66,780,841.04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2.37%</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单位</w:t>
            </w: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55,168,168.78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1.96%</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423,018,212.28</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14.99%</w:t>
            </w:r>
          </w:p>
        </w:tc>
      </w:tr>
    </w:tbl>
    <w:p>
      <w:pPr>
        <w:widowControl w:val="0"/>
        <w:spacing w:after="79" w:line="1" w:lineRule="exact"/>
      </w:pPr>
    </w:p>
    <w:p>
      <w:pPr>
        <w:pStyle w:val="Style32"/>
        <w:keepNext w:val="0"/>
        <w:keepLines w:val="0"/>
        <w:widowControl w:val="0"/>
        <w:shd w:val="clear" w:color="auto" w:fill="auto"/>
        <w:bidi w:val="0"/>
        <w:spacing w:before="0" w:line="240" w:lineRule="auto"/>
        <w:ind w:left="0" w:right="0" w:firstLine="0"/>
        <w:jc w:val="left"/>
      </w:pPr>
      <w:r>
        <w:rPr>
          <w:color w:val="000000"/>
          <w:spacing w:val="0"/>
          <w:w w:val="100"/>
          <w:position w:val="0"/>
        </w:rPr>
        <w:t>主要客户其他情况说明</w:t>
      </w:r>
    </w:p>
    <w:p>
      <w:pPr>
        <w:pStyle w:val="Style32"/>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val="0"/>
        <w:keepLines w:val="0"/>
        <w:widowControl w:val="0"/>
        <w:shd w:val="clear" w:color="auto" w:fill="auto"/>
        <w:bidi w:val="0"/>
        <w:spacing w:before="0" w:after="80" w:line="240" w:lineRule="auto"/>
        <w:ind w:left="0" w:right="0" w:firstLine="0"/>
        <w:jc w:val="left"/>
      </w:pPr>
      <w:r>
        <w:rPr>
          <w:color w:val="000000"/>
          <w:spacing w:val="0"/>
          <w:w w:val="100"/>
          <w:position w:val="0"/>
        </w:rPr>
        <w:t>公司主要供应商情况</w:t>
      </w:r>
    </w:p>
    <w:tbl>
      <w:tblPr>
        <w:tblOverlap w:val="never"/>
        <w:jc w:val="center"/>
        <w:tblLayout w:type="fixed"/>
      </w:tblPr>
      <w:tblGrid>
        <w:gridCol w:w="4829"/>
        <w:gridCol w:w="4757"/>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前五名供应商合计采购金额（元）</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1,753,790,057.16</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前五名供应商合计采购金额占年度采购总额比例</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80.72%</w:t>
            </w:r>
          </w:p>
        </w:tc>
      </w:tr>
      <w:tr>
        <w:trPr>
          <w:trHeight w:val="413"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前五名供应商采购额中关联方采购额占年度采购总额比例</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after="79" w:line="1" w:lineRule="exact"/>
      </w:pPr>
    </w:p>
    <w:p>
      <w:pPr>
        <w:pStyle w:val="Style29"/>
        <w:keepNext w:val="0"/>
        <w:keepLines w:val="0"/>
        <w:widowControl w:val="0"/>
        <w:shd w:val="clear" w:color="auto" w:fill="auto"/>
        <w:bidi w:val="0"/>
        <w:spacing w:before="0" w:after="0" w:line="240" w:lineRule="auto"/>
        <w:ind w:left="101"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名供应商资料</w:t>
      </w:r>
    </w:p>
    <w:tbl>
      <w:tblPr>
        <w:tblOverlap w:val="never"/>
        <w:jc w:val="center"/>
        <w:tblLayout w:type="fixed"/>
      </w:tblPr>
      <w:tblGrid>
        <w:gridCol w:w="941"/>
        <w:gridCol w:w="3168"/>
        <w:gridCol w:w="2323"/>
        <w:gridCol w:w="3154"/>
      </w:tblGrid>
      <w:tr>
        <w:trPr>
          <w:trHeight w:val="403" w:hRule="exact"/>
        </w:trPr>
        <w:tc>
          <w:tcPr>
            <w:tcBorders>
              <w:top w:val="single" w:sz="4"/>
              <w:left w:val="single" w:sz="4"/>
            </w:tcBorders>
            <w:shd w:val="clear" w:color="auto" w:fill="BEBEBE"/>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序号</w:t>
            </w:r>
          </w:p>
        </w:tc>
        <w:tc>
          <w:tcPr>
            <w:tcBorders>
              <w:top w:val="single" w:sz="4"/>
              <w:left w:val="single" w:sz="4"/>
            </w:tcBorders>
            <w:shd w:val="clear" w:color="auto" w:fill="BEBEBE"/>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供应商名称</w:t>
            </w:r>
          </w:p>
        </w:tc>
        <w:tc>
          <w:tcPr>
            <w:tcBorders>
              <w:top w:val="single" w:sz="4"/>
              <w:left w:val="single" w:sz="4"/>
            </w:tcBorders>
            <w:shd w:val="clear" w:color="auto" w:fill="BEBEBE"/>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采购额（元）</w:t>
            </w:r>
          </w:p>
        </w:tc>
        <w:tc>
          <w:tcPr>
            <w:tcBorders>
              <w:top w:val="single" w:sz="4"/>
              <w:left w:val="single" w:sz="4"/>
              <w:right w:val="single" w:sz="4"/>
            </w:tcBorders>
            <w:shd w:val="clear" w:color="auto" w:fill="BEBEBE"/>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占年度采购总额比例</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单位</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1,427,602,227.84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65.71%</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单位</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110,437,926.83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560" w:right="0" w:firstLine="0"/>
              <w:jc w:val="left"/>
              <w:rPr>
                <w:sz w:val="18"/>
                <w:szCs w:val="18"/>
              </w:rPr>
            </w:pPr>
            <w:r>
              <w:rPr>
                <w:rFonts w:ascii="Times New Roman" w:eastAsia="Times New Roman" w:hAnsi="Times New Roman" w:cs="Times New Roman"/>
                <w:color w:val="000000"/>
                <w:spacing w:val="0"/>
                <w:w w:val="100"/>
                <w:position w:val="0"/>
                <w:sz w:val="18"/>
                <w:szCs w:val="18"/>
              </w:rPr>
              <w:t>5.08%</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单位</w:t>
            </w: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99,811,412.74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560" w:right="0" w:firstLine="0"/>
              <w:jc w:val="left"/>
              <w:rPr>
                <w:sz w:val="18"/>
                <w:szCs w:val="18"/>
              </w:rPr>
            </w:pPr>
            <w:r>
              <w:rPr>
                <w:rFonts w:ascii="Times New Roman" w:eastAsia="Times New Roman" w:hAnsi="Times New Roman" w:cs="Times New Roman"/>
                <w:color w:val="000000"/>
                <w:spacing w:val="0"/>
                <w:w w:val="100"/>
                <w:position w:val="0"/>
                <w:sz w:val="18"/>
                <w:szCs w:val="18"/>
              </w:rPr>
              <w:t>4.59%</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单位</w:t>
            </w: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65,980,389.94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560" w:right="0" w:firstLine="0"/>
              <w:jc w:val="left"/>
              <w:rPr>
                <w:sz w:val="18"/>
                <w:szCs w:val="18"/>
              </w:rPr>
            </w:pPr>
            <w:r>
              <w:rPr>
                <w:rFonts w:ascii="Times New Roman" w:eastAsia="Times New Roman" w:hAnsi="Times New Roman" w:cs="Times New Roman"/>
                <w:color w:val="000000"/>
                <w:spacing w:val="0"/>
                <w:w w:val="100"/>
                <w:position w:val="0"/>
                <w:sz w:val="18"/>
                <w:szCs w:val="18"/>
              </w:rPr>
              <w:t>3.04%</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单位</w:t>
            </w: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49,958,099.81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560" w:right="0" w:firstLine="0"/>
              <w:jc w:val="left"/>
              <w:rPr>
                <w:sz w:val="18"/>
                <w:szCs w:val="18"/>
              </w:rPr>
            </w:pPr>
            <w:r>
              <w:rPr>
                <w:rFonts w:ascii="Times New Roman" w:eastAsia="Times New Roman" w:hAnsi="Times New Roman" w:cs="Times New Roman"/>
                <w:color w:val="000000"/>
                <w:spacing w:val="0"/>
                <w:w w:val="100"/>
                <w:position w:val="0"/>
                <w:sz w:val="18"/>
                <w:szCs w:val="18"/>
              </w:rPr>
              <w:t>2.30%</w:t>
            </w:r>
          </w:p>
        </w:tc>
      </w:tr>
      <w:tr>
        <w:trPr>
          <w:trHeight w:val="413"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1,753,790,057.16</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80.72%</w:t>
            </w:r>
          </w:p>
        </w:tc>
      </w:tr>
    </w:tbl>
    <w:p>
      <w:pPr>
        <w:widowControl w:val="0"/>
        <w:spacing w:after="79" w:line="1" w:lineRule="exact"/>
      </w:pPr>
    </w:p>
    <w:p>
      <w:pPr>
        <w:pStyle w:val="Style32"/>
        <w:keepNext w:val="0"/>
        <w:keepLines w:val="0"/>
        <w:widowControl w:val="0"/>
        <w:shd w:val="clear" w:color="auto" w:fill="auto"/>
        <w:bidi w:val="0"/>
        <w:spacing w:before="0" w:line="240" w:lineRule="auto"/>
        <w:ind w:left="0" w:right="0" w:firstLine="0"/>
        <w:jc w:val="left"/>
      </w:pPr>
      <w:r>
        <w:rPr>
          <w:color w:val="000000"/>
          <w:spacing w:val="0"/>
          <w:w w:val="100"/>
          <w:position w:val="0"/>
        </w:rPr>
        <w:t>主要供应商其他情况说明</w:t>
      </w:r>
    </w:p>
    <w:p>
      <w:pPr>
        <w:pStyle w:val="Style32"/>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r>
        <w:br w:type="page"/>
      </w:r>
    </w:p>
    <w:p>
      <w:pPr>
        <w:pStyle w:val="Style37"/>
        <w:keepNext/>
        <w:keepLines/>
        <w:widowControl w:val="0"/>
        <w:shd w:val="clear" w:color="auto" w:fill="auto"/>
        <w:bidi w:val="0"/>
        <w:spacing w:before="0" w:after="380" w:line="240" w:lineRule="auto"/>
        <w:ind w:left="0" w:right="0" w:firstLine="0"/>
        <w:jc w:val="left"/>
      </w:pPr>
      <w:bookmarkStart w:id="152" w:name="bookmark152"/>
      <w:bookmarkStart w:id="153" w:name="bookmark153"/>
      <w:bookmarkStart w:id="154" w:name="bookmark154"/>
      <w:bookmarkStart w:id="155" w:name="bookmark155"/>
      <w:r>
        <w:rPr>
          <w:rFonts w:ascii="Times New Roman" w:eastAsia="Times New Roman" w:hAnsi="Times New Roman" w:cs="Times New Roman"/>
          <w:color w:val="000000"/>
          <w:spacing w:val="0"/>
          <w:w w:val="100"/>
          <w:position w:val="0"/>
        </w:rPr>
        <w:t>3</w:t>
      </w:r>
      <w:bookmarkEnd w:id="154"/>
      <w:r>
        <w:rPr>
          <w:color w:val="000000"/>
          <w:spacing w:val="0"/>
          <w:w w:val="100"/>
          <w:position w:val="0"/>
        </w:rPr>
        <w:t>、费用</w:t>
      </w:r>
      <w:bookmarkEnd w:id="152"/>
      <w:bookmarkEnd w:id="153"/>
      <w:bookmarkEnd w:id="155"/>
    </w:p>
    <w:p>
      <w:pPr>
        <w:pStyle w:val="Style3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637"/>
        <w:gridCol w:w="1637"/>
        <w:gridCol w:w="1190"/>
        <w:gridCol w:w="3197"/>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220" w:firstLine="0"/>
              <w:jc w:val="right"/>
            </w:pPr>
            <w:r>
              <w:rPr>
                <w:color w:val="000000"/>
                <w:spacing w:val="0"/>
                <w:w w:val="100"/>
                <w:position w:val="0"/>
              </w:rPr>
              <w:t>同比增减</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重大变动说明</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75,411,738.12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99,048,384.11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-23.86%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报告期内无重大变化</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377,649,887.59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413,206,314.11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报告期内无重大变化</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37,005,030.54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53,049,171.71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-30.24%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主要系报告期提前偿还并购贷款所致</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研发费用</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279,301,396.49</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323,615,109.95</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-13.69%</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报告期内无重大变化</w:t>
            </w:r>
          </w:p>
        </w:tc>
      </w:tr>
    </w:tbl>
    <w:p>
      <w:pPr>
        <w:widowControl w:val="0"/>
        <w:spacing w:after="319" w:line="1" w:lineRule="exact"/>
      </w:pPr>
    </w:p>
    <w:p>
      <w:pPr>
        <w:pStyle w:val="Style37"/>
        <w:keepNext/>
        <w:keepLines/>
        <w:widowControl w:val="0"/>
        <w:shd w:val="clear" w:color="auto" w:fill="auto"/>
        <w:bidi w:val="0"/>
        <w:spacing w:before="0" w:after="380" w:line="240" w:lineRule="auto"/>
        <w:ind w:left="0" w:right="0" w:firstLine="0"/>
        <w:jc w:val="left"/>
      </w:pPr>
      <w:bookmarkStart w:id="156" w:name="bookmark156"/>
      <w:bookmarkStart w:id="157" w:name="bookmark157"/>
      <w:bookmarkStart w:id="158" w:name="bookmark158"/>
      <w:bookmarkStart w:id="159" w:name="bookmark159"/>
      <w:r>
        <w:rPr>
          <w:rFonts w:ascii="Times New Roman" w:eastAsia="Times New Roman" w:hAnsi="Times New Roman" w:cs="Times New Roman"/>
          <w:color w:val="000000"/>
          <w:spacing w:val="0"/>
          <w:w w:val="100"/>
          <w:position w:val="0"/>
        </w:rPr>
        <w:t>4</w:t>
      </w:r>
      <w:bookmarkEnd w:id="158"/>
      <w:r>
        <w:rPr>
          <w:color w:val="000000"/>
          <w:spacing w:val="0"/>
          <w:w w:val="100"/>
          <w:position w:val="0"/>
        </w:rPr>
        <w:t>、研发投入</w:t>
      </w:r>
      <w:bookmarkEnd w:id="156"/>
      <w:bookmarkEnd w:id="157"/>
      <w:bookmarkEnd w:id="159"/>
    </w:p>
    <w:p>
      <w:pPr>
        <w:pStyle w:val="Style32"/>
        <w:keepNext w:val="0"/>
        <w:keepLines w:val="0"/>
        <w:widowControl w:val="0"/>
        <w:shd w:val="clear" w:color="auto" w:fill="auto"/>
        <w:bidi w:val="0"/>
        <w:spacing w:before="0" w:line="240" w:lineRule="auto"/>
        <w:ind w:left="0" w:right="0" w:firstLine="0"/>
        <w:jc w:val="left"/>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2"/>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年全年研发支出总额为</w:t>
      </w:r>
      <w:r>
        <w:rPr>
          <w:rFonts w:ascii="Times New Roman" w:eastAsia="Times New Roman" w:hAnsi="Times New Roman" w:cs="Times New Roman"/>
          <w:color w:val="000000"/>
          <w:spacing w:val="0"/>
          <w:w w:val="100"/>
          <w:position w:val="0"/>
          <w:sz w:val="18"/>
          <w:szCs w:val="18"/>
        </w:rPr>
        <w:t>29,392.34</w:t>
      </w:r>
      <w:r>
        <w:rPr>
          <w:color w:val="000000"/>
          <w:spacing w:val="0"/>
          <w:w w:val="100"/>
          <w:position w:val="0"/>
        </w:rPr>
        <w:t>万元，占营业收入比重为</w:t>
      </w:r>
      <w:r>
        <w:rPr>
          <w:rFonts w:ascii="Times New Roman" w:eastAsia="Times New Roman" w:hAnsi="Times New Roman" w:cs="Times New Roman"/>
          <w:color w:val="000000"/>
          <w:spacing w:val="0"/>
          <w:w w:val="100"/>
          <w:position w:val="0"/>
          <w:sz w:val="18"/>
          <w:szCs w:val="18"/>
        </w:rPr>
        <w:t>10.42%</w:t>
      </w:r>
      <w:r>
        <w:rPr>
          <w:color w:val="000000"/>
          <w:spacing w:val="0"/>
          <w:w w:val="100"/>
          <w:position w:val="0"/>
        </w:rPr>
        <w:t>，同比减少</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w:t>
      </w:r>
    </w:p>
    <w:p>
      <w:pPr>
        <w:pStyle w:val="Style32"/>
        <w:keepNext w:val="0"/>
        <w:keepLines w:val="0"/>
        <w:widowControl w:val="0"/>
        <w:shd w:val="clear" w:color="auto" w:fill="auto"/>
        <w:bidi w:val="0"/>
        <w:spacing w:before="0" w:after="80" w:line="240" w:lineRule="auto"/>
        <w:ind w:left="0" w:right="0" w:firstLine="0"/>
        <w:jc w:val="left"/>
      </w:pPr>
      <w:r>
        <w:rPr>
          <w:color w:val="000000"/>
          <w:spacing w:val="0"/>
          <w:w w:val="100"/>
          <w:position w:val="0"/>
        </w:rPr>
        <w:t>公司研发投入情况</w:t>
      </w:r>
    </w:p>
    <w:tbl>
      <w:tblPr>
        <w:tblOverlap w:val="never"/>
        <w:jc w:val="center"/>
        <w:tblLayout w:type="fixed"/>
      </w:tblPr>
      <w:tblGrid>
        <w:gridCol w:w="2981"/>
        <w:gridCol w:w="2266"/>
        <w:gridCol w:w="1987"/>
        <w:gridCol w:w="2347"/>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变动比例</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研发人员数量（人）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1,937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1,973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-1.82%</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研发人员数量占比</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71.06%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61.50%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9.56%</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研发投入金额（元）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293,923,353.34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345,793,315.61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研发投入占营业收入比例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-0.73%</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研发投入资本化的金额（元）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14,621,956.85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22,178,205.66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-34.07%</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资本化研发投入占研发投入的比例</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4.97%</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6.41%</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w:t>
            </w:r>
          </w:p>
        </w:tc>
      </w:tr>
    </w:tbl>
    <w:p>
      <w:pPr>
        <w:widowControl w:val="0"/>
        <w:spacing w:after="79" w:line="1" w:lineRule="exact"/>
      </w:pPr>
    </w:p>
    <w:p>
      <w:pPr>
        <w:pStyle w:val="Style32"/>
        <w:keepNext w:val="0"/>
        <w:keepLines w:val="0"/>
        <w:widowControl w:val="0"/>
        <w:shd w:val="clear" w:color="auto" w:fill="auto"/>
        <w:bidi w:val="0"/>
        <w:spacing w:before="0" w:line="240" w:lineRule="auto"/>
        <w:ind w:left="0" w:right="0" w:firstLine="0"/>
        <w:jc w:val="left"/>
      </w:pPr>
      <w:r>
        <w:rPr>
          <w:color w:val="000000"/>
          <w:spacing w:val="0"/>
          <w:w w:val="100"/>
          <w:position w:val="0"/>
        </w:rPr>
        <w:t>研发投入总额占营业收入的比重较上年发生显著变化的原因</w:t>
      </w:r>
    </w:p>
    <w:p>
      <w:pPr>
        <w:pStyle w:val="Style32"/>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32"/>
        <w:keepNext w:val="0"/>
        <w:keepLines w:val="0"/>
        <w:widowControl w:val="0"/>
        <w:shd w:val="clear" w:color="auto" w:fill="auto"/>
        <w:bidi w:val="0"/>
        <w:spacing w:before="0" w:line="240" w:lineRule="auto"/>
        <w:ind w:left="0" w:right="0" w:firstLine="0"/>
        <w:jc w:val="left"/>
      </w:pPr>
      <w:r>
        <w:rPr>
          <w:color w:val="000000"/>
          <w:spacing w:val="0"/>
          <w:w w:val="100"/>
          <w:position w:val="0"/>
        </w:rPr>
        <w:t>公司需遵守《深圳证券交易所行业信息披露指引第</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号——上市公司从事软件与信息技术服务业务》的披露要求</w:t>
      </w:r>
    </w:p>
    <w:p>
      <w:pPr>
        <w:pStyle w:val="Style3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698"/>
        <w:gridCol w:w="1416"/>
        <w:gridCol w:w="3547"/>
        <w:gridCol w:w="1920"/>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研发资本化金额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相关项目的基本情况</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实施进度</w:t>
            </w:r>
          </w:p>
        </w:tc>
      </w:tr>
      <w:tr>
        <w:trPr>
          <w:trHeight w:val="10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行政事业单位内部控制管理系统</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10,556,264.04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结合国家政策要求，利用信息化手段实现经 济业务流程运行的闭环管理，帮助行政事业 单位落实内控管理需求</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项目模块化开发阶段</w:t>
            </w:r>
          </w:p>
        </w:tc>
      </w:tr>
      <w:tr>
        <w:trPr>
          <w:trHeight w:val="1349"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政府会计核算系统</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4,065,692.81</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本项目从预算、资产、核算、决算报表的财 务一体化层面建设基于新政府会计制度的系 统。满足新会计制度</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双基础、双功能、双报 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要求</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已结项</w:t>
            </w:r>
          </w:p>
        </w:tc>
      </w:tr>
    </w:tbl>
    <w:p>
      <w:pPr>
        <w:widowControl w:val="0"/>
        <w:spacing w:after="79" w:line="1" w:lineRule="exact"/>
      </w:pPr>
    </w:p>
    <w:p>
      <w:pPr>
        <w:pStyle w:val="Style32"/>
        <w:keepNext w:val="0"/>
        <w:keepLines w:val="0"/>
        <w:widowControl w:val="0"/>
        <w:shd w:val="clear" w:color="auto" w:fill="auto"/>
        <w:bidi w:val="0"/>
        <w:spacing w:before="0" w:line="240" w:lineRule="auto"/>
        <w:ind w:left="0" w:right="0" w:firstLine="0"/>
        <w:jc w:val="left"/>
      </w:pPr>
      <w:r>
        <w:rPr>
          <w:color w:val="000000"/>
          <w:spacing w:val="0"/>
          <w:w w:val="100"/>
          <w:position w:val="0"/>
        </w:rPr>
        <w:t>研发投入资本化率大幅变动的原因及其合理性说明</w:t>
      </w:r>
    </w:p>
    <w:p>
      <w:pPr>
        <w:pStyle w:val="Style32"/>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37"/>
        <w:keepNext/>
        <w:keepLines/>
        <w:widowControl w:val="0"/>
        <w:shd w:val="clear" w:color="auto" w:fill="auto"/>
        <w:bidi w:val="0"/>
        <w:spacing w:before="0" w:after="380" w:line="240" w:lineRule="auto"/>
        <w:ind w:left="0" w:right="0" w:firstLine="0"/>
        <w:jc w:val="left"/>
      </w:pPr>
      <w:bookmarkStart w:id="160" w:name="bookmark160"/>
      <w:bookmarkStart w:id="161" w:name="bookmark161"/>
      <w:bookmarkStart w:id="162" w:name="bookmark162"/>
      <w:bookmarkStart w:id="163" w:name="bookmark163"/>
      <w:r>
        <w:rPr>
          <w:rFonts w:ascii="Times New Roman" w:eastAsia="Times New Roman" w:hAnsi="Times New Roman" w:cs="Times New Roman"/>
          <w:color w:val="000000"/>
          <w:spacing w:val="0"/>
          <w:w w:val="100"/>
          <w:position w:val="0"/>
        </w:rPr>
        <w:t>5</w:t>
      </w:r>
      <w:bookmarkEnd w:id="162"/>
      <w:r>
        <w:rPr>
          <w:color w:val="000000"/>
          <w:spacing w:val="0"/>
          <w:w w:val="100"/>
          <w:position w:val="0"/>
        </w:rPr>
        <w:t>、现金流</w:t>
      </w:r>
      <w:bookmarkEnd w:id="160"/>
      <w:bookmarkEnd w:id="161"/>
      <w:bookmarkEnd w:id="163"/>
    </w:p>
    <w:p>
      <w:pPr>
        <w:pStyle w:val="Style32"/>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2597"/>
        <w:gridCol w:w="2328"/>
        <w:gridCol w:w="2323"/>
        <w:gridCol w:w="2333"/>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同比增减</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40" w:right="0" w:firstLine="0"/>
              <w:jc w:val="left"/>
              <w:rPr>
                <w:sz w:val="18"/>
                <w:szCs w:val="18"/>
              </w:rPr>
            </w:pPr>
            <w:r>
              <w:rPr>
                <w:rFonts w:ascii="Times New Roman" w:eastAsia="Times New Roman" w:hAnsi="Times New Roman" w:cs="Times New Roman"/>
                <w:color w:val="000000"/>
                <w:spacing w:val="0"/>
                <w:w w:val="100"/>
                <w:position w:val="0"/>
                <w:sz w:val="18"/>
                <w:szCs w:val="18"/>
              </w:rPr>
              <w:t>3,348,853,789.13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40" w:right="0" w:firstLine="0"/>
              <w:jc w:val="left"/>
              <w:rPr>
                <w:sz w:val="18"/>
                <w:szCs w:val="18"/>
              </w:rPr>
            </w:pPr>
            <w:r>
              <w:rPr>
                <w:rFonts w:ascii="Times New Roman" w:eastAsia="Times New Roman" w:hAnsi="Times New Roman" w:cs="Times New Roman"/>
                <w:color w:val="000000"/>
                <w:spacing w:val="0"/>
                <w:w w:val="100"/>
                <w:position w:val="0"/>
                <w:sz w:val="18"/>
                <w:szCs w:val="18"/>
              </w:rPr>
              <w:t>3,066,837,833.43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40" w:right="0" w:firstLine="0"/>
              <w:jc w:val="left"/>
              <w:rPr>
                <w:sz w:val="18"/>
                <w:szCs w:val="18"/>
              </w:rPr>
            </w:pPr>
            <w:r>
              <w:rPr>
                <w:rFonts w:ascii="Times New Roman" w:eastAsia="Times New Roman" w:hAnsi="Times New Roman" w:cs="Times New Roman"/>
                <w:color w:val="000000"/>
                <w:spacing w:val="0"/>
                <w:w w:val="100"/>
                <w:position w:val="0"/>
                <w:sz w:val="18"/>
                <w:szCs w:val="18"/>
              </w:rPr>
              <w:t>3,152,307,441.09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40" w:right="0" w:firstLine="0"/>
              <w:jc w:val="left"/>
              <w:rPr>
                <w:sz w:val="18"/>
                <w:szCs w:val="18"/>
              </w:rPr>
            </w:pPr>
            <w:r>
              <w:rPr>
                <w:rFonts w:ascii="Times New Roman" w:eastAsia="Times New Roman" w:hAnsi="Times New Roman" w:cs="Times New Roman"/>
                <w:color w:val="000000"/>
                <w:spacing w:val="0"/>
                <w:w w:val="100"/>
                <w:position w:val="0"/>
                <w:sz w:val="18"/>
                <w:szCs w:val="18"/>
              </w:rPr>
              <w:t>2,898,826,211.28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8.74%</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196,546,348.04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168,011,622.15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16.98%</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486,748,845.19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40" w:right="0" w:firstLine="0"/>
              <w:jc w:val="left"/>
              <w:rPr>
                <w:sz w:val="18"/>
                <w:szCs w:val="18"/>
              </w:rPr>
            </w:pPr>
            <w:r>
              <w:rPr>
                <w:rFonts w:ascii="Times New Roman" w:eastAsia="Times New Roman" w:hAnsi="Times New Roman" w:cs="Times New Roman"/>
                <w:color w:val="000000"/>
                <w:spacing w:val="0"/>
                <w:w w:val="100"/>
                <w:position w:val="0"/>
                <w:sz w:val="18"/>
                <w:szCs w:val="18"/>
              </w:rPr>
              <w:t>2,225,316,276.57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-78.13%</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476,680,101.98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40" w:right="0" w:firstLine="0"/>
              <w:jc w:val="left"/>
              <w:rPr>
                <w:sz w:val="18"/>
                <w:szCs w:val="18"/>
              </w:rPr>
            </w:pPr>
            <w:r>
              <w:rPr>
                <w:rFonts w:ascii="Times New Roman" w:eastAsia="Times New Roman" w:hAnsi="Times New Roman" w:cs="Times New Roman"/>
                <w:color w:val="000000"/>
                <w:spacing w:val="0"/>
                <w:w w:val="100"/>
                <w:position w:val="0"/>
                <w:sz w:val="18"/>
                <w:szCs w:val="18"/>
              </w:rPr>
              <w:t>2,287,780,789.25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-79.16%</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10,068,743.21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-62,464,512.68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-182.56%</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85,747,000.00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324,560,000.00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-73.58%</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364,201,004.11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490,872,499.93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-25.81%</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-278,454,004.11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-166,312,499.93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92.38%</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-77,043,941.18</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-58,135,144.36</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32.53%</w:t>
            </w:r>
          </w:p>
        </w:tc>
      </w:tr>
    </w:tbl>
    <w:p>
      <w:pPr>
        <w:pStyle w:val="Style32"/>
        <w:keepNext w:val="0"/>
        <w:keepLines w:val="0"/>
        <w:widowControl w:val="0"/>
        <w:shd w:val="clear" w:color="auto" w:fill="auto"/>
        <w:bidi w:val="0"/>
        <w:spacing w:before="0" w:line="317" w:lineRule="exact"/>
        <w:ind w:left="0" w:right="0" w:firstLine="0"/>
        <w:jc w:val="left"/>
      </w:pPr>
      <w:r>
        <w:rPr>
          <w:color w:val="000000"/>
          <w:spacing w:val="0"/>
          <w:w w:val="100"/>
          <w:position w:val="0"/>
        </w:rPr>
        <w:t>相关数据同比发生重大变动的主要影响因素说明</w:t>
      </w:r>
    </w:p>
    <w:p>
      <w:pPr>
        <w:pStyle w:val="Style32"/>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2"/>
        <w:keepNext w:val="0"/>
        <w:keepLines w:val="0"/>
        <w:widowControl w:val="0"/>
        <w:shd w:val="clear" w:color="auto" w:fill="auto"/>
        <w:bidi w:val="0"/>
        <w:spacing w:before="0" w:after="0" w:line="317" w:lineRule="exact"/>
        <w:ind w:left="0" w:right="0" w:firstLine="0"/>
        <w:jc w:val="left"/>
      </w:pPr>
      <w:bookmarkStart w:id="164" w:name="bookmark164"/>
      <w:r>
        <w:rPr>
          <w:color w:val="000000"/>
          <w:spacing w:val="0"/>
          <w:w w:val="100"/>
          <w:position w:val="0"/>
        </w:rPr>
        <w:t>（</w:t>
      </w:r>
      <w:bookmarkEnd w:id="164"/>
      <w:r>
        <w:rPr>
          <w:rFonts w:ascii="Times New Roman" w:eastAsia="Times New Roman" w:hAnsi="Times New Roman" w:cs="Times New Roman"/>
          <w:color w:val="000000"/>
          <w:spacing w:val="0"/>
          <w:w w:val="100"/>
          <w:position w:val="0"/>
          <w:sz w:val="18"/>
          <w:szCs w:val="18"/>
        </w:rPr>
        <w:t>1</w:t>
      </w:r>
      <w:r>
        <w:rPr>
          <w:color w:val="000000"/>
          <w:spacing w:val="0"/>
          <w:w w:val="100"/>
          <w:position w:val="0"/>
        </w:rPr>
        <w:t>） 投资活动产生的现金流量净额本期为流入</w:t>
      </w:r>
      <w:r>
        <w:rPr>
          <w:rFonts w:ascii="Times New Roman" w:eastAsia="Times New Roman" w:hAnsi="Times New Roman" w:cs="Times New Roman"/>
          <w:color w:val="000000"/>
          <w:spacing w:val="0"/>
          <w:w w:val="100"/>
          <w:position w:val="0"/>
          <w:sz w:val="18"/>
          <w:szCs w:val="18"/>
        </w:rPr>
        <w:t>1,</w:t>
      </w:r>
      <w:r>
        <w:rPr>
          <w:rFonts w:ascii="Times New Roman" w:eastAsia="Times New Roman" w:hAnsi="Times New Roman" w:cs="Times New Roman"/>
          <w:color w:val="000000"/>
          <w:spacing w:val="0"/>
          <w:w w:val="100"/>
          <w:position w:val="0"/>
          <w:sz w:val="18"/>
          <w:szCs w:val="18"/>
        </w:rPr>
        <w:t>006.87</w:t>
      </w:r>
      <w:r>
        <w:rPr>
          <w:color w:val="000000"/>
          <w:spacing w:val="0"/>
          <w:w w:val="100"/>
          <w:position w:val="0"/>
        </w:rPr>
        <w:t>万元，上期为流出</w:t>
      </w:r>
      <w:r>
        <w:rPr>
          <w:rFonts w:ascii="Times New Roman" w:eastAsia="Times New Roman" w:hAnsi="Times New Roman" w:cs="Times New Roman"/>
          <w:color w:val="000000"/>
          <w:spacing w:val="0"/>
          <w:w w:val="100"/>
          <w:position w:val="0"/>
          <w:sz w:val="18"/>
          <w:szCs w:val="18"/>
        </w:rPr>
        <w:t>6,246.45</w:t>
      </w:r>
      <w:r>
        <w:rPr>
          <w:color w:val="000000"/>
          <w:spacing w:val="0"/>
          <w:w w:val="100"/>
          <w:position w:val="0"/>
        </w:rPr>
        <w:t>万元，主要系报告期内赎回理财净额较上 期增加所致。</w:t>
      </w:r>
    </w:p>
    <w:p>
      <w:pPr>
        <w:pStyle w:val="Style32"/>
        <w:keepNext w:val="0"/>
        <w:keepLines w:val="0"/>
        <w:widowControl w:val="0"/>
        <w:shd w:val="clear" w:color="auto" w:fill="auto"/>
        <w:tabs>
          <w:tab w:pos="541" w:val="left"/>
        </w:tabs>
        <w:bidi w:val="0"/>
        <w:spacing w:before="0" w:after="0" w:line="331" w:lineRule="exact"/>
        <w:ind w:left="0" w:right="0" w:firstLine="0"/>
        <w:jc w:val="left"/>
      </w:pPr>
      <w:bookmarkStart w:id="165" w:name="bookmark165"/>
      <w:r>
        <w:rPr>
          <w:color w:val="000000"/>
          <w:spacing w:val="0"/>
          <w:w w:val="100"/>
          <w:position w:val="0"/>
        </w:rPr>
        <w:t>（</w:t>
      </w:r>
      <w:bookmarkEnd w:id="165"/>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筹资活动产生的现金流量净额本期为流出</w:t>
      </w:r>
      <w:r>
        <w:rPr>
          <w:rFonts w:ascii="Times New Roman" w:eastAsia="Times New Roman" w:hAnsi="Times New Roman" w:cs="Times New Roman"/>
          <w:color w:val="000000"/>
          <w:spacing w:val="0"/>
          <w:w w:val="100"/>
          <w:position w:val="0"/>
          <w:sz w:val="18"/>
          <w:szCs w:val="18"/>
        </w:rPr>
        <w:t>2</w:t>
      </w:r>
      <w:r>
        <w:rPr>
          <w:rFonts w:ascii="Times New Roman" w:eastAsia="Times New Roman" w:hAnsi="Times New Roman" w:cs="Times New Roman"/>
          <w:color w:val="000000"/>
          <w:spacing w:val="0"/>
          <w:w w:val="100"/>
          <w:position w:val="0"/>
          <w:sz w:val="18"/>
          <w:szCs w:val="18"/>
        </w:rPr>
        <w:t>7,845.40</w:t>
      </w:r>
      <w:r>
        <w:rPr>
          <w:color w:val="000000"/>
          <w:spacing w:val="0"/>
          <w:w w:val="100"/>
          <w:position w:val="0"/>
        </w:rPr>
        <w:t>万元，上期为流出</w:t>
      </w:r>
      <w:r>
        <w:rPr>
          <w:rFonts w:ascii="Times New Roman" w:eastAsia="Times New Roman" w:hAnsi="Times New Roman" w:cs="Times New Roman"/>
          <w:color w:val="000000"/>
          <w:spacing w:val="0"/>
          <w:w w:val="100"/>
          <w:position w:val="0"/>
          <w:sz w:val="18"/>
          <w:szCs w:val="18"/>
        </w:rPr>
        <w:t>16,631.25</w:t>
      </w:r>
      <w:r>
        <w:rPr>
          <w:color w:val="000000"/>
          <w:spacing w:val="0"/>
          <w:w w:val="100"/>
          <w:position w:val="0"/>
        </w:rPr>
        <w:t>万元，主要系报告期内偿还并购贷款所 致。</w:t>
      </w:r>
    </w:p>
    <w:p>
      <w:pPr>
        <w:pStyle w:val="Style32"/>
        <w:keepNext w:val="0"/>
        <w:keepLines w:val="0"/>
        <w:widowControl w:val="0"/>
        <w:shd w:val="clear" w:color="auto" w:fill="auto"/>
        <w:bidi w:val="0"/>
        <w:spacing w:before="0" w:line="317" w:lineRule="exact"/>
        <w:ind w:left="0" w:right="0" w:firstLine="0"/>
        <w:jc w:val="left"/>
      </w:pPr>
      <w:r>
        <w:rPr>
          <w:color w:val="000000"/>
          <w:spacing w:val="0"/>
          <w:w w:val="100"/>
          <w:position w:val="0"/>
        </w:rPr>
        <w:t>报告期内公司经营活动产生的现金净流量与本年度净利润存在重大差异的原因说明</w:t>
      </w:r>
    </w:p>
    <w:p>
      <w:pPr>
        <w:pStyle w:val="Style32"/>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2"/>
        <w:keepNext w:val="0"/>
        <w:keepLines w:val="0"/>
        <w:widowControl w:val="0"/>
        <w:shd w:val="clear" w:color="auto" w:fill="auto"/>
        <w:bidi w:val="0"/>
        <w:spacing w:before="0" w:after="380" w:line="312" w:lineRule="exact"/>
        <w:ind w:left="0" w:right="0" w:firstLine="0"/>
        <w:jc w:val="left"/>
      </w:pPr>
      <w:r>
        <w:rPr>
          <w:color w:val="000000"/>
          <w:spacing w:val="0"/>
          <w:w w:val="100"/>
          <w:position w:val="0"/>
        </w:rPr>
        <w:t>报告期内公司经营活动产生的现金净流量比本年度净利润高,主要系报告期内计提大额资产减值和信用减值损失导致净利润 减少所致。</w:t>
      </w:r>
    </w:p>
    <w:p>
      <w:pPr>
        <w:pStyle w:val="Style27"/>
        <w:keepNext/>
        <w:keepLines/>
        <w:widowControl w:val="0"/>
        <w:shd w:val="clear" w:color="auto" w:fill="auto"/>
        <w:tabs>
          <w:tab w:pos="517" w:val="left"/>
        </w:tabs>
        <w:bidi w:val="0"/>
        <w:spacing w:before="0" w:after="380" w:line="240" w:lineRule="auto"/>
        <w:ind w:left="0" w:right="0" w:firstLine="0"/>
        <w:jc w:val="left"/>
      </w:pPr>
      <w:bookmarkStart w:id="166" w:name="bookmark166"/>
      <w:bookmarkStart w:id="167" w:name="bookmark167"/>
      <w:bookmarkStart w:id="168" w:name="bookmark168"/>
      <w:bookmarkStart w:id="169" w:name="bookmark169"/>
      <w:r>
        <w:rPr>
          <w:color w:val="000000"/>
          <w:spacing w:val="0"/>
          <w:w w:val="100"/>
          <w:position w:val="0"/>
        </w:rPr>
        <w:t>三</w:t>
      </w:r>
      <w:bookmarkEnd w:id="168"/>
      <w:r>
        <w:rPr>
          <w:color w:val="000000"/>
          <w:spacing w:val="0"/>
          <w:w w:val="100"/>
          <w:position w:val="0"/>
        </w:rPr>
        <w:t>、</w:t>
        <w:tab/>
        <w:t>非主营业务分析</w:t>
      </w:r>
      <w:bookmarkEnd w:id="166"/>
      <w:bookmarkEnd w:id="167"/>
      <w:bookmarkEnd w:id="169"/>
    </w:p>
    <w:p>
      <w:pPr>
        <w:pStyle w:val="Style32"/>
        <w:keepNext w:val="0"/>
        <w:keepLines w:val="0"/>
        <w:widowControl w:val="0"/>
        <w:shd w:val="clear" w:color="auto" w:fill="auto"/>
        <w:bidi w:val="0"/>
        <w:spacing w:before="0" w:after="24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keepLines/>
        <w:widowControl w:val="0"/>
        <w:shd w:val="clear" w:color="auto" w:fill="auto"/>
        <w:tabs>
          <w:tab w:pos="517" w:val="left"/>
        </w:tabs>
        <w:bidi w:val="0"/>
        <w:spacing w:before="0" w:after="380" w:line="240" w:lineRule="auto"/>
        <w:ind w:left="0" w:right="0" w:firstLine="0"/>
        <w:jc w:val="left"/>
      </w:pPr>
      <w:bookmarkStart w:id="170" w:name="bookmark170"/>
      <w:bookmarkStart w:id="171" w:name="bookmark171"/>
      <w:bookmarkStart w:id="172" w:name="bookmark172"/>
      <w:bookmarkStart w:id="173" w:name="bookmark173"/>
      <w:r>
        <w:rPr>
          <w:color w:val="000000"/>
          <w:spacing w:val="0"/>
          <w:w w:val="100"/>
          <w:position w:val="0"/>
        </w:rPr>
        <w:t>四</w:t>
      </w:r>
      <w:bookmarkEnd w:id="172"/>
      <w:r>
        <w:rPr>
          <w:color w:val="000000"/>
          <w:spacing w:val="0"/>
          <w:w w:val="100"/>
          <w:position w:val="0"/>
        </w:rPr>
        <w:t>、</w:t>
        <w:tab/>
        <w:t>资产及负债状况分析</w:t>
      </w:r>
      <w:bookmarkEnd w:id="170"/>
      <w:bookmarkEnd w:id="171"/>
      <w:bookmarkEnd w:id="173"/>
    </w:p>
    <w:p>
      <w:pPr>
        <w:pStyle w:val="Style37"/>
        <w:keepNext/>
        <w:keepLines/>
        <w:widowControl w:val="0"/>
        <w:shd w:val="clear" w:color="auto" w:fill="auto"/>
        <w:bidi w:val="0"/>
        <w:spacing w:before="0" w:after="240" w:line="240" w:lineRule="auto"/>
        <w:ind w:left="0" w:right="0" w:firstLine="0"/>
        <w:jc w:val="left"/>
      </w:pPr>
      <w:bookmarkStart w:id="174" w:name="bookmark174"/>
      <w:bookmarkStart w:id="175" w:name="bookmark175"/>
      <w:bookmarkStart w:id="176" w:name="bookmark176"/>
      <w:bookmarkStart w:id="177" w:name="bookmark177"/>
      <w:r>
        <w:rPr>
          <w:rFonts w:ascii="Times New Roman" w:eastAsia="Times New Roman" w:hAnsi="Times New Roman" w:cs="Times New Roman"/>
          <w:color w:val="000000"/>
          <w:spacing w:val="0"/>
          <w:w w:val="100"/>
          <w:position w:val="0"/>
        </w:rPr>
        <w:t>1</w:t>
      </w:r>
      <w:bookmarkEnd w:id="176"/>
      <w:r>
        <w:rPr>
          <w:color w:val="000000"/>
          <w:spacing w:val="0"/>
          <w:w w:val="100"/>
          <w:position w:val="0"/>
        </w:rPr>
        <w:t>、资产构成重大变动情况</w:t>
      </w:r>
      <w:bookmarkEnd w:id="174"/>
      <w:bookmarkEnd w:id="175"/>
      <w:bookmarkEnd w:id="177"/>
    </w:p>
    <w:p>
      <w:pPr>
        <w:pStyle w:val="Style32"/>
        <w:keepNext w:val="0"/>
        <w:keepLines w:val="0"/>
        <w:widowControl w:val="0"/>
        <w:shd w:val="clear" w:color="auto" w:fill="auto"/>
        <w:bidi w:val="0"/>
        <w:spacing w:before="0" w:after="0" w:line="317" w:lineRule="exact"/>
        <w:ind w:left="0" w:right="0" w:firstLine="0"/>
        <w:jc w:val="left"/>
      </w:pPr>
      <w:r>
        <w:rPr>
          <w:color w:val="000000"/>
          <w:spacing w:val="0"/>
          <w:w w:val="100"/>
          <w:position w:val="0"/>
        </w:rPr>
        <w:t>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年起首次执行新收入准则或新租赁准则且调整执行当年年初财务报表相关项目</w:t>
      </w:r>
    </w:p>
    <w:p>
      <w:pPr>
        <w:pStyle w:val="Style32"/>
        <w:keepNext w:val="0"/>
        <w:keepLines w:val="0"/>
        <w:widowControl w:val="0"/>
        <w:shd w:val="clear" w:color="auto" w:fill="auto"/>
        <w:bidi w:val="0"/>
        <w:spacing w:before="0" w:line="317" w:lineRule="exact"/>
        <w:ind w:left="0" w:right="0" w:firstLine="0"/>
        <w:jc w:val="left"/>
      </w:pPr>
      <w:r>
        <w:rPr>
          <w:color w:val="000000"/>
          <w:spacing w:val="0"/>
          <w:w w:val="100"/>
          <w:position w:val="0"/>
        </w:rPr>
        <w:t>适用</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92"/>
        <w:gridCol w:w="1181"/>
        <w:gridCol w:w="1075"/>
        <w:gridCol w:w="1210"/>
        <w:gridCol w:w="1080"/>
        <w:gridCol w:w="806"/>
        <w:gridCol w:w="2966"/>
      </w:tblGrid>
      <w:tr>
        <w:trPr>
          <w:trHeight w:val="403"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年末</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年初</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比重增减</w:t>
            </w:r>
          </w:p>
        </w:tc>
        <w:tc>
          <w:tcPr>
            <w:vMerge w:val="restart"/>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重大变动说明</w:t>
            </w:r>
          </w:p>
        </w:tc>
      </w:tr>
      <w:tr>
        <w:trPr>
          <w:trHeight w:val="715"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占总资产比 例</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占总资产比 例</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662,854,532.85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24.85%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748,613,541.40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24.57%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无重大变化</w:t>
            </w:r>
          </w:p>
        </w:tc>
      </w:tr>
      <w:tr>
        <w:trPr>
          <w:trHeight w:val="725"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410,662,894.88</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15.40%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625,236,397.21</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20.52%</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-5.12%</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主要系报告期收回货款及计提坏账准 备所致</w:t>
            </w:r>
          </w:p>
        </w:tc>
      </w:tr>
    </w:tbl>
    <w:p>
      <w:pPr>
        <w:spacing w:lineRule="exact" w:line="1"/>
        <w:rPr>
          <w:sz w:val="2"/>
          <w:szCs w:val="2"/>
        </w:rPr>
      </w:pPr>
      <w:r>
        <w:br w:type="page"/>
      </w:r>
    </w:p>
    <w:tbl>
      <w:tblPr>
        <w:tblOverlap w:val="never"/>
        <w:jc w:val="center"/>
        <w:tblLayout w:type="fixed"/>
      </w:tblPr>
      <w:tblGrid>
        <w:gridCol w:w="1392"/>
        <w:gridCol w:w="1181"/>
        <w:gridCol w:w="1075"/>
        <w:gridCol w:w="1210"/>
        <w:gridCol w:w="1080"/>
        <w:gridCol w:w="806"/>
        <w:gridCol w:w="2966"/>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年末</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年初</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比重增减</w:t>
            </w:r>
          </w:p>
        </w:tc>
        <w:tc>
          <w:tcPr>
            <w:vMerge w:val="restart"/>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重大变动说明</w:t>
            </w:r>
          </w:p>
        </w:tc>
      </w:tr>
      <w:tr>
        <w:trPr>
          <w:trHeight w:val="710"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占总资产比 例</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占总资产比 例</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112,884,506.43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4.23%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31,972,468.43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1.05%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3.18%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主要系报告期合同履约成本增加所致</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投资性房地产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26,655,814.44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27,589,095.36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0.91%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0.09%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无重大变化</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123,989,249.34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4.65%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139,510,306.18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4.58%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0.07%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无重大变化</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203,169,329.42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7.62%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217,216,701.23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7.13%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0.49%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无重大变化</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112,048,961.55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4.20%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100,488,389.38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3.30%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0.90%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无重大变化</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50,000,000.00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1.64%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-1.64%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主要系报告期偿还短期借款所致</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280,000,000.00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9.19%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-9.19%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主要系报告期偿还长期借款所致</w:t>
            </w: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应收保理款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9,454,712.37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0.35%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61,339,769.23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2.01%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-1.66%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主要系报告期收回保理款以及计提减 值准备所致</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404,465,058.22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255,428,537.31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8.38%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6.79%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主要系报告期预收货款增加所致</w:t>
            </w:r>
          </w:p>
        </w:tc>
      </w:tr>
      <w:tr>
        <w:trPr>
          <w:trHeight w:val="725"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少数股东权益</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70,730,374.04</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2.65%</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22,611,365.94</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0.74%</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1.91%</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主要系报告期转让部分子公司股权所 致</w:t>
            </w:r>
          </w:p>
        </w:tc>
      </w:tr>
    </w:tbl>
    <w:p>
      <w:pPr>
        <w:widowControl w:val="0"/>
        <w:spacing w:after="319" w:line="1" w:lineRule="exact"/>
      </w:pPr>
    </w:p>
    <w:p>
      <w:pPr>
        <w:pStyle w:val="Style37"/>
        <w:keepNext/>
        <w:keepLines/>
        <w:widowControl w:val="0"/>
        <w:shd w:val="clear" w:color="auto" w:fill="auto"/>
        <w:bidi w:val="0"/>
        <w:spacing w:before="0" w:after="380" w:line="240" w:lineRule="auto"/>
        <w:ind w:left="0" w:right="0" w:firstLine="0"/>
        <w:jc w:val="left"/>
      </w:pPr>
      <w:bookmarkStart w:id="178" w:name="bookmark178"/>
      <w:bookmarkStart w:id="179" w:name="bookmark179"/>
      <w:bookmarkStart w:id="180" w:name="bookmark180"/>
      <w:bookmarkStart w:id="181" w:name="bookmark181"/>
      <w:r>
        <w:rPr>
          <w:rFonts w:ascii="Times New Roman" w:eastAsia="Times New Roman" w:hAnsi="Times New Roman" w:cs="Times New Roman"/>
          <w:color w:val="000000"/>
          <w:spacing w:val="0"/>
          <w:w w:val="100"/>
          <w:position w:val="0"/>
        </w:rPr>
        <w:t>2</w:t>
      </w:r>
      <w:bookmarkEnd w:id="180"/>
      <w:r>
        <w:rPr>
          <w:color w:val="000000"/>
          <w:spacing w:val="0"/>
          <w:w w:val="100"/>
          <w:position w:val="0"/>
        </w:rPr>
        <w:t>、以公允价值计量的资产和负债</w:t>
      </w:r>
      <w:bookmarkEnd w:id="178"/>
      <w:bookmarkEnd w:id="179"/>
      <w:bookmarkEnd w:id="181"/>
    </w:p>
    <w:p>
      <w:pPr>
        <w:pStyle w:val="Style32"/>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027"/>
        <w:gridCol w:w="1181"/>
        <w:gridCol w:w="1018"/>
        <w:gridCol w:w="1022"/>
        <w:gridCol w:w="1018"/>
        <w:gridCol w:w="1181"/>
        <w:gridCol w:w="1181"/>
        <w:gridCol w:w="893"/>
        <w:gridCol w:w="1190"/>
      </w:tblGrid>
      <w:tr>
        <w:trPr>
          <w:trHeight w:val="103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20"/>
              <w:jc w:val="left"/>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本期公允价 值变动损益</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4" w:lineRule="exact"/>
              <w:ind w:left="0" w:right="0" w:firstLine="0"/>
              <w:jc w:val="center"/>
            </w:pPr>
            <w:r>
              <w:rPr>
                <w:color w:val="000000"/>
                <w:spacing w:val="0"/>
                <w:w w:val="100"/>
                <w:position w:val="0"/>
              </w:rPr>
              <w:t>计入权益的 累计公允价 值变动</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本期计提的 减值</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本期购买金额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本期出售金额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其他变动</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金融资产</w:t>
            </w:r>
          </w:p>
        </w:tc>
        <w:tc>
          <w:tcPr>
            <w:gridSpan w:val="8"/>
            <w:tcBorders>
              <w:top w:val="single" w:sz="4"/>
              <w:left w:val="single" w:sz="4"/>
              <w:right w:val="single" w:sz="4"/>
            </w:tcBorders>
            <w:shd w:val="clear" w:color="auto" w:fill="D3D3D3"/>
            <w:vAlign w:val="top"/>
          </w:tcPr>
          <w:p>
            <w:pPr>
              <w:widowControl w:val="0"/>
              <w:rPr>
                <w:sz w:val="10"/>
                <w:szCs w:val="10"/>
              </w:rPr>
            </w:pPr>
          </w:p>
        </w:tc>
      </w:tr>
      <w:tr>
        <w:trPr>
          <w:trHeight w:val="1334"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交易性金 融资产（不 含衍生金融 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207,000,000.00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502,375.00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443,000,000.00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455,000,000.00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195,502,375.00</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其他非流 动金融资产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6,420,586.17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2,208,518.16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4,560,000.00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13,189,104.33</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金融资产小 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213,420,586.17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2,710,893.16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447,560,000.00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455,000,000.00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208,691,479.33</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上述合计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213,420,586.17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2,710,893.16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447,560,000.00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455,000,000.00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208,691,479.33</w:t>
            </w:r>
          </w:p>
        </w:tc>
      </w:tr>
      <w:tr>
        <w:trPr>
          <w:trHeight w:val="40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金融负债</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after="119" w:line="1" w:lineRule="exact"/>
      </w:pPr>
    </w:p>
    <w:p>
      <w:pPr>
        <w:pStyle w:val="Style3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其他变动的内容</w:t>
      </w:r>
    </w:p>
    <w:p>
      <w:pPr>
        <w:pStyle w:val="Style3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无</w:t>
      </w:r>
    </w:p>
    <w:p>
      <w:pPr>
        <w:pStyle w:val="Style3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报告期内公司主要资产计量属性是否发生重大变化</w:t>
      </w:r>
    </w:p>
    <w:p>
      <w:pPr>
        <w:pStyle w:val="Style32"/>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7"/>
        <w:keepNext/>
        <w:keepLines/>
        <w:widowControl w:val="0"/>
        <w:shd w:val="clear" w:color="auto" w:fill="auto"/>
        <w:bidi w:val="0"/>
        <w:spacing w:before="0" w:line="240" w:lineRule="auto"/>
        <w:ind w:left="0" w:right="0" w:firstLine="0"/>
        <w:jc w:val="both"/>
      </w:pPr>
      <w:bookmarkStart w:id="182" w:name="bookmark182"/>
      <w:bookmarkStart w:id="183" w:name="bookmark183"/>
      <w:bookmarkStart w:id="184" w:name="bookmark184"/>
      <w:bookmarkStart w:id="185" w:name="bookmark185"/>
      <w:r>
        <w:rPr>
          <w:rFonts w:ascii="Times New Roman" w:eastAsia="Times New Roman" w:hAnsi="Times New Roman" w:cs="Times New Roman"/>
          <w:color w:val="000000"/>
          <w:spacing w:val="0"/>
          <w:w w:val="100"/>
          <w:position w:val="0"/>
        </w:rPr>
        <w:t>3</w:t>
      </w:r>
      <w:bookmarkEnd w:id="184"/>
      <w:r>
        <w:rPr>
          <w:color w:val="000000"/>
          <w:spacing w:val="0"/>
          <w:w w:val="100"/>
          <w:position w:val="0"/>
        </w:rPr>
        <w:t>、截至报告期末的资产权利受限情况</w:t>
      </w:r>
      <w:bookmarkEnd w:id="182"/>
      <w:bookmarkEnd w:id="183"/>
      <w:bookmarkEnd w:id="185"/>
    </w:p>
    <w:p>
      <w:pPr>
        <w:pStyle w:val="Style32"/>
        <w:keepNext w:val="0"/>
        <w:keepLines w:val="0"/>
        <w:widowControl w:val="0"/>
        <w:shd w:val="clear" w:color="auto" w:fill="auto"/>
        <w:bidi w:val="0"/>
        <w:spacing w:before="0" w:after="360" w:line="240" w:lineRule="auto"/>
        <w:ind w:left="0" w:right="0" w:firstLine="0"/>
        <w:jc w:val="both"/>
      </w:pPr>
      <w:r>
        <w:rPr>
          <w:color w:val="000000"/>
          <w:spacing w:val="0"/>
          <w:w w:val="100"/>
          <w:position w:val="0"/>
        </w:rPr>
        <w:t>无</w:t>
      </w:r>
    </w:p>
    <w:p>
      <w:pPr>
        <w:pStyle w:val="Style27"/>
        <w:keepNext/>
        <w:keepLines/>
        <w:widowControl w:val="0"/>
        <w:shd w:val="clear" w:color="auto" w:fill="auto"/>
        <w:bidi w:val="0"/>
        <w:spacing w:before="0" w:after="360" w:line="240" w:lineRule="auto"/>
        <w:ind w:left="0" w:right="0" w:firstLine="0"/>
        <w:jc w:val="both"/>
      </w:pPr>
      <w:bookmarkStart w:id="186" w:name="bookmark186"/>
      <w:bookmarkStart w:id="187" w:name="bookmark187"/>
      <w:bookmarkStart w:id="188" w:name="bookmark188"/>
      <w:bookmarkStart w:id="189" w:name="bookmark189"/>
      <w:r>
        <w:rPr>
          <w:color w:val="000000"/>
          <w:spacing w:val="0"/>
          <w:w w:val="100"/>
          <w:position w:val="0"/>
        </w:rPr>
        <w:t>五</w:t>
      </w:r>
      <w:bookmarkEnd w:id="188"/>
      <w:r>
        <w:rPr>
          <w:color w:val="000000"/>
          <w:spacing w:val="0"/>
          <w:w w:val="100"/>
          <w:position w:val="0"/>
        </w:rPr>
        <w:t>、投资状况分析</w:t>
      </w:r>
      <w:bookmarkEnd w:id="186"/>
      <w:bookmarkEnd w:id="187"/>
      <w:bookmarkEnd w:id="189"/>
    </w:p>
    <w:p>
      <w:pPr>
        <w:pStyle w:val="Style37"/>
        <w:keepNext/>
        <w:keepLines/>
        <w:widowControl w:val="0"/>
        <w:shd w:val="clear" w:color="auto" w:fill="auto"/>
        <w:bidi w:val="0"/>
        <w:spacing w:before="0" w:line="240" w:lineRule="auto"/>
        <w:ind w:left="0" w:right="0" w:firstLine="0"/>
        <w:jc w:val="both"/>
      </w:pPr>
      <w:bookmarkStart w:id="190" w:name="bookmark190"/>
      <w:bookmarkStart w:id="191" w:name="bookmark191"/>
      <w:bookmarkStart w:id="192" w:name="bookmark192"/>
      <w:bookmarkStart w:id="193" w:name="bookmark193"/>
      <w:r>
        <w:rPr>
          <w:rFonts w:ascii="Times New Roman" w:eastAsia="Times New Roman" w:hAnsi="Times New Roman" w:cs="Times New Roman"/>
          <w:color w:val="000000"/>
          <w:spacing w:val="0"/>
          <w:w w:val="100"/>
          <w:position w:val="0"/>
        </w:rPr>
        <w:t>1</w:t>
      </w:r>
      <w:bookmarkEnd w:id="192"/>
      <w:r>
        <w:rPr>
          <w:color w:val="000000"/>
          <w:spacing w:val="0"/>
          <w:w w:val="100"/>
          <w:position w:val="0"/>
        </w:rPr>
        <w:t>、总体情况</w:t>
      </w:r>
      <w:bookmarkEnd w:id="190"/>
      <w:bookmarkEnd w:id="191"/>
      <w:bookmarkEnd w:id="193"/>
    </w:p>
    <w:p>
      <w:pPr>
        <w:pStyle w:val="Style32"/>
        <w:keepNext w:val="0"/>
        <w:keepLines w:val="0"/>
        <w:widowControl w:val="0"/>
        <w:shd w:val="clear" w:color="auto" w:fill="auto"/>
        <w:bidi w:val="0"/>
        <w:spacing w:before="0" w:after="6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报告期投资额（元）</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上年同期投资额（元）</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变动幅度</w:t>
            </w:r>
          </w:p>
        </w:tc>
      </w:tr>
      <w:tr>
        <w:trPr>
          <w:trHeight w:val="413"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476,680,101.98</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2,287,780,789.25</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-79.16%</w:t>
            </w:r>
          </w:p>
        </w:tc>
      </w:tr>
    </w:tbl>
    <w:p>
      <w:pPr>
        <w:widowControl w:val="0"/>
        <w:spacing w:after="359" w:line="1" w:lineRule="exact"/>
      </w:pPr>
    </w:p>
    <w:p>
      <w:pPr>
        <w:pStyle w:val="Style37"/>
        <w:keepNext/>
        <w:keepLines/>
        <w:widowControl w:val="0"/>
        <w:shd w:val="clear" w:color="auto" w:fill="auto"/>
        <w:tabs>
          <w:tab w:pos="378" w:val="left"/>
        </w:tabs>
        <w:bidi w:val="0"/>
        <w:spacing w:before="0" w:line="240" w:lineRule="auto"/>
        <w:ind w:left="0" w:right="0" w:firstLine="0"/>
        <w:jc w:val="both"/>
      </w:pPr>
      <w:bookmarkStart w:id="194" w:name="bookmark194"/>
      <w:bookmarkStart w:id="195" w:name="bookmark195"/>
      <w:bookmarkStart w:id="196" w:name="bookmark196"/>
      <w:bookmarkStart w:id="197" w:name="bookmark197"/>
      <w:r>
        <w:rPr>
          <w:rFonts w:ascii="Times New Roman" w:eastAsia="Times New Roman" w:hAnsi="Times New Roman" w:cs="Times New Roman"/>
          <w:color w:val="000000"/>
          <w:spacing w:val="0"/>
          <w:w w:val="100"/>
          <w:position w:val="0"/>
        </w:rPr>
        <w:t>2</w:t>
      </w:r>
      <w:bookmarkEnd w:id="196"/>
      <w:r>
        <w:rPr>
          <w:color w:val="000000"/>
          <w:spacing w:val="0"/>
          <w:w w:val="100"/>
          <w:position w:val="0"/>
        </w:rPr>
        <w:t>、</w:t>
        <w:tab/>
        <w:t>报告期内获取的重大的股权投资情况</w:t>
      </w:r>
      <w:bookmarkEnd w:id="194"/>
      <w:bookmarkEnd w:id="195"/>
      <w:bookmarkEnd w:id="197"/>
    </w:p>
    <w:p>
      <w:pPr>
        <w:pStyle w:val="Style32"/>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7"/>
        <w:keepNext/>
        <w:keepLines/>
        <w:widowControl w:val="0"/>
        <w:shd w:val="clear" w:color="auto" w:fill="auto"/>
        <w:tabs>
          <w:tab w:pos="378" w:val="left"/>
        </w:tabs>
        <w:bidi w:val="0"/>
        <w:spacing w:before="0" w:line="240" w:lineRule="auto"/>
        <w:ind w:left="0" w:right="0" w:firstLine="0"/>
        <w:jc w:val="both"/>
      </w:pPr>
      <w:bookmarkStart w:id="198" w:name="bookmark198"/>
      <w:bookmarkStart w:id="199" w:name="bookmark199"/>
      <w:bookmarkStart w:id="200" w:name="bookmark200"/>
      <w:bookmarkStart w:id="201" w:name="bookmark201"/>
      <w:r>
        <w:rPr>
          <w:rFonts w:ascii="Times New Roman" w:eastAsia="Times New Roman" w:hAnsi="Times New Roman" w:cs="Times New Roman"/>
          <w:color w:val="000000"/>
          <w:spacing w:val="0"/>
          <w:w w:val="100"/>
          <w:position w:val="0"/>
        </w:rPr>
        <w:t>3</w:t>
      </w:r>
      <w:bookmarkEnd w:id="200"/>
      <w:r>
        <w:rPr>
          <w:color w:val="000000"/>
          <w:spacing w:val="0"/>
          <w:w w:val="100"/>
          <w:position w:val="0"/>
        </w:rPr>
        <w:t>、</w:t>
        <w:tab/>
        <w:t>报告期内正在进行的重大的非股权投资情况</w:t>
      </w:r>
      <w:bookmarkEnd w:id="198"/>
      <w:bookmarkEnd w:id="199"/>
      <w:bookmarkEnd w:id="201"/>
    </w:p>
    <w:p>
      <w:pPr>
        <w:pStyle w:val="Style32"/>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2"/>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单位：元</w:t>
      </w:r>
    </w:p>
    <w:tbl>
      <w:tblPr>
        <w:tblOverlap w:val="never"/>
        <w:jc w:val="center"/>
        <w:tblLayout w:type="fixed"/>
      </w:tblPr>
      <w:tblGrid>
        <w:gridCol w:w="739"/>
        <w:gridCol w:w="518"/>
        <w:gridCol w:w="610"/>
        <w:gridCol w:w="696"/>
        <w:gridCol w:w="850"/>
        <w:gridCol w:w="835"/>
        <w:gridCol w:w="696"/>
        <w:gridCol w:w="720"/>
        <w:gridCol w:w="562"/>
        <w:gridCol w:w="778"/>
        <w:gridCol w:w="648"/>
        <w:gridCol w:w="720"/>
        <w:gridCol w:w="1210"/>
      </w:tblGrid>
      <w:tr>
        <w:trPr>
          <w:trHeight w:val="1656"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项目名 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投资 方式</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0" w:lineRule="exact"/>
              <w:ind w:left="0" w:right="0" w:firstLine="0"/>
              <w:jc w:val="both"/>
            </w:pPr>
            <w:r>
              <w:rPr>
                <w:color w:val="000000"/>
                <w:spacing w:val="0"/>
                <w:w w:val="100"/>
                <w:position w:val="0"/>
              </w:rPr>
              <w:t>是否为 固定资 产投资</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投资项 目涉及 行业</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本报告期 投入金额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4" w:lineRule="exact"/>
              <w:ind w:left="0" w:right="0" w:firstLine="0"/>
              <w:jc w:val="center"/>
            </w:pPr>
            <w:r>
              <w:rPr>
                <w:color w:val="000000"/>
                <w:spacing w:val="0"/>
                <w:w w:val="100"/>
                <w:position w:val="0"/>
              </w:rPr>
              <w:t>截至报告 期末累计 实际投入 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资金来 源</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项目进 度</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预计 收益</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314" w:lineRule="exact"/>
              <w:ind w:left="0" w:right="0" w:firstLine="0"/>
              <w:jc w:val="both"/>
            </w:pPr>
            <w:r>
              <w:rPr>
                <w:color w:val="000000"/>
                <w:spacing w:val="0"/>
                <w:w w:val="100"/>
                <w:position w:val="0"/>
              </w:rPr>
              <w:t>截止报告 期末累计 实现的收</w:t>
            </w:r>
          </w:p>
          <w:p>
            <w:pPr>
              <w:pStyle w:val="Style6"/>
              <w:keepNext w:val="0"/>
              <w:keepLines w:val="0"/>
              <w:widowControl w:val="0"/>
              <w:shd w:val="clear" w:color="auto" w:fill="auto"/>
              <w:bidi w:val="0"/>
              <w:spacing w:before="0" w:after="0" w:line="314" w:lineRule="exact"/>
              <w:ind w:left="0" w:right="0" w:firstLine="0"/>
              <w:jc w:val="center"/>
            </w:pPr>
            <w:r>
              <w:rPr>
                <w:color w:val="000000"/>
                <w:spacing w:val="0"/>
                <w:w w:val="100"/>
                <w:position w:val="0"/>
                <w:u w:val="single"/>
              </w:rPr>
              <w:t>益</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3" w:lineRule="exact"/>
              <w:ind w:left="0" w:right="0" w:firstLine="0"/>
              <w:jc w:val="left"/>
            </w:pPr>
            <w:r>
              <w:rPr>
                <w:color w:val="000000"/>
                <w:spacing w:val="0"/>
                <w:w w:val="100"/>
                <w:position w:val="0"/>
              </w:rPr>
              <w:t>未达到 计划进 度和预 计收益 的原因</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披露日 期（如</w:t>
            </w:r>
          </w:p>
          <w:p>
            <w:pPr>
              <w:pStyle w:val="Style6"/>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有）</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披露索引（如 有）</w:t>
            </w:r>
          </w:p>
        </w:tc>
      </w:tr>
      <w:tr>
        <w:trPr>
          <w:trHeight w:val="258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0" w:lineRule="exact"/>
              <w:ind w:left="0" w:right="0" w:firstLine="0"/>
              <w:jc w:val="both"/>
            </w:pPr>
            <w:r>
              <w:rPr>
                <w:color w:val="000000"/>
                <w:spacing w:val="0"/>
                <w:w w:val="100"/>
                <w:position w:val="0"/>
              </w:rPr>
              <w:t>久其政 务研发 中心建 设项目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自建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软件信 息及服 务业</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11,560,57</w:t>
            </w:r>
          </w:p>
          <w:p>
            <w:pPr>
              <w:pStyle w:val="Style6"/>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2.17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129,946,1</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69.45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left"/>
            </w:pPr>
            <w:r>
              <w:rPr>
                <w:color w:val="000000"/>
                <w:spacing w:val="0"/>
                <w:w w:val="100"/>
                <w:position w:val="0"/>
              </w:rPr>
              <w:t>自有资 金和募 集资金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41.49%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29 </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《公开发可转 换公司债券募 集资金运用可 行性分析报 告》披露于巨 潮资讯网</w:t>
            </w:r>
          </w:p>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w:t>
            </w:r>
            <w:r>
              <w:fldChar w:fldCharType="begin"/>
            </w:r>
            <w:r>
              <w:rPr/>
              <w:instrText> HYPERLINK "http://www.cninfo" </w:instrText>
            </w:r>
            <w:r>
              <w:fldChar w:fldCharType="separate"/>
            </w:r>
            <w:r>
              <w:rPr>
                <w:rFonts w:ascii="Times New Roman" w:eastAsia="Times New Roman" w:hAnsi="Times New Roman" w:cs="Times New Roman"/>
                <w:color w:val="000000"/>
                <w:spacing w:val="0"/>
                <w:w w:val="100"/>
                <w:position w:val="0"/>
                <w:sz w:val="18"/>
                <w:szCs w:val="18"/>
              </w:rPr>
              <w:t>www.cninfo</w:t>
            </w:r>
            <w:r>
              <w:fldChar w:fldCharType="end"/>
            </w:r>
            <w:r>
              <w:rPr>
                <w:rFonts w:ascii="Times New Roman" w:eastAsia="Times New Roman" w:hAnsi="Times New Roman" w:cs="Times New Roman"/>
                <w:color w:val="000000"/>
                <w:spacing w:val="0"/>
                <w:w w:val="100"/>
                <w:position w:val="0"/>
                <w:sz w:val="18"/>
                <w:szCs w:val="18"/>
              </w:rPr>
              <w:t>. com.cn</w:t>
            </w:r>
            <w:r>
              <w:rPr>
                <w:color w:val="000000"/>
                <w:spacing w:val="0"/>
                <w:w w:val="100"/>
                <w:position w:val="0"/>
              </w:rPr>
              <w:t>）</w:t>
            </w:r>
          </w:p>
        </w:tc>
      </w:tr>
      <w:tr>
        <w:trPr>
          <w:trHeight w:val="725"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11,560,57</w:t>
            </w:r>
          </w:p>
          <w:p>
            <w:pPr>
              <w:pStyle w:val="Style6"/>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2.17</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129,946,1</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69.45</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59" w:line="1" w:lineRule="exact"/>
      </w:pPr>
    </w:p>
    <w:p>
      <w:pPr>
        <w:pStyle w:val="Style37"/>
        <w:keepNext/>
        <w:keepLines/>
        <w:widowControl w:val="0"/>
        <w:shd w:val="clear" w:color="auto" w:fill="auto"/>
        <w:bidi w:val="0"/>
        <w:spacing w:before="0" w:line="240" w:lineRule="auto"/>
        <w:ind w:left="0" w:right="0" w:firstLine="0"/>
        <w:jc w:val="left"/>
      </w:pPr>
      <w:bookmarkStart w:id="202" w:name="bookmark202"/>
      <w:bookmarkStart w:id="203" w:name="bookmark203"/>
      <w:bookmarkStart w:id="204" w:name="bookmark204"/>
      <w:bookmarkStart w:id="205" w:name="bookmark205"/>
      <w:r>
        <w:rPr>
          <w:rFonts w:ascii="Times New Roman" w:eastAsia="Times New Roman" w:hAnsi="Times New Roman" w:cs="Times New Roman"/>
          <w:color w:val="000000"/>
          <w:spacing w:val="0"/>
          <w:w w:val="100"/>
          <w:position w:val="0"/>
        </w:rPr>
        <w:t>4</w:t>
      </w:r>
      <w:bookmarkEnd w:id="204"/>
      <w:r>
        <w:rPr>
          <w:color w:val="000000"/>
          <w:spacing w:val="0"/>
          <w:w w:val="100"/>
          <w:position w:val="0"/>
        </w:rPr>
        <w:t>、金融资产投资</w:t>
      </w:r>
      <w:bookmarkEnd w:id="202"/>
      <w:bookmarkEnd w:id="203"/>
      <w:bookmarkEnd w:id="205"/>
    </w:p>
    <w:p>
      <w:pPr>
        <w:pStyle w:val="Style42"/>
        <w:keepNext/>
        <w:keepLines/>
        <w:widowControl w:val="0"/>
        <w:shd w:val="clear" w:color="auto" w:fill="auto"/>
        <w:bidi w:val="0"/>
        <w:spacing w:before="0" w:after="360" w:line="240" w:lineRule="auto"/>
        <w:ind w:left="0" w:right="0" w:firstLine="0"/>
        <w:jc w:val="left"/>
      </w:pPr>
      <w:bookmarkStart w:id="206" w:name="bookmark206"/>
      <w:bookmarkStart w:id="207" w:name="bookmark207"/>
      <w:bookmarkStart w:id="208" w:name="bookmark208"/>
      <w:bookmarkStart w:id="209" w:name="bookmark209"/>
      <w:r>
        <w:rPr>
          <w:color w:val="000000"/>
          <w:spacing w:val="0"/>
          <w:w w:val="100"/>
          <w:position w:val="0"/>
        </w:rPr>
        <w:t>（</w:t>
      </w:r>
      <w:bookmarkEnd w:id="208"/>
      <w:r>
        <w:rPr>
          <w:rFonts w:ascii="Times New Roman" w:eastAsia="Times New Roman" w:hAnsi="Times New Roman" w:cs="Times New Roman"/>
          <w:color w:val="000000"/>
          <w:spacing w:val="0"/>
          <w:w w:val="100"/>
          <w:position w:val="0"/>
        </w:rPr>
        <w:t>1</w:t>
      </w:r>
      <w:r>
        <w:rPr>
          <w:color w:val="000000"/>
          <w:spacing w:val="0"/>
          <w:w w:val="100"/>
          <w:position w:val="0"/>
        </w:rPr>
        <w:t>）证券投资情况</w:t>
      </w:r>
      <w:bookmarkEnd w:id="206"/>
      <w:bookmarkEnd w:id="207"/>
      <w:bookmarkEnd w:id="209"/>
    </w:p>
    <w:p>
      <w:pPr>
        <w:pStyle w:val="Style32"/>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公司报告期不存在证券投资。</w:t>
      </w:r>
    </w:p>
    <w:p>
      <w:pPr>
        <w:pStyle w:val="Style42"/>
        <w:keepNext/>
        <w:keepLines/>
        <w:widowControl w:val="0"/>
        <w:shd w:val="clear" w:color="auto" w:fill="auto"/>
        <w:bidi w:val="0"/>
        <w:spacing w:before="0" w:line="240" w:lineRule="auto"/>
        <w:ind w:left="0" w:right="0" w:firstLine="0"/>
        <w:jc w:val="left"/>
      </w:pPr>
      <w:bookmarkStart w:id="210" w:name="bookmark210"/>
      <w:bookmarkStart w:id="211" w:name="bookmark211"/>
      <w:bookmarkStart w:id="212" w:name="bookmark212"/>
      <w:bookmarkStart w:id="213" w:name="bookmark213"/>
      <w:r>
        <w:rPr>
          <w:color w:val="000000"/>
          <w:spacing w:val="0"/>
          <w:w w:val="100"/>
          <w:position w:val="0"/>
        </w:rPr>
        <w:t>（</w:t>
      </w:r>
      <w:bookmarkEnd w:id="212"/>
      <w:r>
        <w:rPr>
          <w:rFonts w:ascii="Times New Roman" w:eastAsia="Times New Roman" w:hAnsi="Times New Roman" w:cs="Times New Roman"/>
          <w:color w:val="000000"/>
          <w:spacing w:val="0"/>
          <w:w w:val="100"/>
          <w:position w:val="0"/>
        </w:rPr>
        <w:t>2</w:t>
      </w:r>
      <w:r>
        <w:rPr>
          <w:color w:val="000000"/>
          <w:spacing w:val="0"/>
          <w:w w:val="100"/>
          <w:position w:val="0"/>
        </w:rPr>
        <w:t>）衍生品投资情况</w:t>
      </w:r>
      <w:bookmarkEnd w:id="210"/>
      <w:bookmarkEnd w:id="211"/>
      <w:bookmarkEnd w:id="213"/>
    </w:p>
    <w:p>
      <w:pPr>
        <w:pStyle w:val="Style32"/>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32"/>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公司报告期不存在衍生品投资。</w:t>
      </w:r>
    </w:p>
    <w:p>
      <w:pPr>
        <w:pStyle w:val="Style37"/>
        <w:keepNext/>
        <w:keepLines/>
        <w:widowControl w:val="0"/>
        <w:shd w:val="clear" w:color="auto" w:fill="auto"/>
        <w:bidi w:val="0"/>
        <w:spacing w:before="0" w:after="380" w:line="240" w:lineRule="auto"/>
        <w:ind w:left="0" w:right="0" w:firstLine="0"/>
        <w:jc w:val="left"/>
      </w:pPr>
      <w:bookmarkStart w:id="214" w:name="bookmark214"/>
      <w:bookmarkStart w:id="215" w:name="bookmark215"/>
      <w:bookmarkStart w:id="216" w:name="bookmark216"/>
      <w:bookmarkStart w:id="217" w:name="bookmark217"/>
      <w:r>
        <w:rPr>
          <w:rFonts w:ascii="Times New Roman" w:eastAsia="Times New Roman" w:hAnsi="Times New Roman" w:cs="Times New Roman"/>
          <w:color w:val="000000"/>
          <w:spacing w:val="0"/>
          <w:w w:val="100"/>
          <w:position w:val="0"/>
        </w:rPr>
        <w:t>5</w:t>
      </w:r>
      <w:bookmarkEnd w:id="216"/>
      <w:r>
        <w:rPr>
          <w:color w:val="000000"/>
          <w:spacing w:val="0"/>
          <w:w w:val="100"/>
          <w:position w:val="0"/>
        </w:rPr>
        <w:t>、募集资金使用情况</w:t>
      </w:r>
      <w:bookmarkEnd w:id="214"/>
      <w:bookmarkEnd w:id="215"/>
      <w:bookmarkEnd w:id="217"/>
    </w:p>
    <w:p>
      <w:pPr>
        <w:pStyle w:val="Style32"/>
        <w:keepNext w:val="0"/>
        <w:keepLines w:val="0"/>
        <w:widowControl w:val="0"/>
        <w:shd w:val="clear" w:color="auto" w:fill="auto"/>
        <w:bidi w:val="0"/>
        <w:spacing w:before="0" w:after="380" w:line="240" w:lineRule="auto"/>
        <w:ind w:left="0" w:right="0" w:firstLine="0"/>
        <w:jc w:val="left"/>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42"/>
        <w:keepNext/>
        <w:keepLines/>
        <w:widowControl w:val="0"/>
        <w:shd w:val="clear" w:color="auto" w:fill="auto"/>
        <w:bidi w:val="0"/>
        <w:spacing w:before="0" w:after="120" w:line="240" w:lineRule="auto"/>
        <w:ind w:left="0" w:right="0" w:firstLine="0"/>
        <w:jc w:val="left"/>
      </w:pPr>
      <w:bookmarkStart w:id="218" w:name="bookmark218"/>
      <w:bookmarkStart w:id="219" w:name="bookmark219"/>
      <w:bookmarkStart w:id="220" w:name="bookmark220"/>
      <w:bookmarkStart w:id="221" w:name="bookmark221"/>
      <w:r>
        <w:rPr>
          <w:color w:val="000000"/>
          <w:spacing w:val="0"/>
          <w:w w:val="100"/>
          <w:position w:val="0"/>
        </w:rPr>
        <w:t>（</w:t>
      </w:r>
      <w:bookmarkEnd w:id="220"/>
      <w:r>
        <w:rPr>
          <w:rFonts w:ascii="Times New Roman" w:eastAsia="Times New Roman" w:hAnsi="Times New Roman" w:cs="Times New Roman"/>
          <w:color w:val="000000"/>
          <w:spacing w:val="0"/>
          <w:w w:val="100"/>
          <w:position w:val="0"/>
        </w:rPr>
        <w:t>1</w:t>
      </w:r>
      <w:r>
        <w:rPr>
          <w:color w:val="000000"/>
          <w:spacing w:val="0"/>
          <w:w w:val="100"/>
          <w:position w:val="0"/>
        </w:rPr>
        <w:t>）募集资金总体使用情况</w:t>
      </w:r>
      <w:bookmarkEnd w:id="218"/>
      <w:bookmarkEnd w:id="219"/>
      <w:bookmarkEnd w:id="221"/>
    </w:p>
    <w:p>
      <w:pPr>
        <w:pStyle w:val="Style3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单位：万元</w:t>
      </w:r>
    </w:p>
    <w:tbl>
      <w:tblPr>
        <w:tblOverlap w:val="never"/>
        <w:jc w:val="center"/>
        <w:tblLayout w:type="fixed"/>
      </w:tblPr>
      <w:tblGrid>
        <w:gridCol w:w="869"/>
        <w:gridCol w:w="864"/>
        <w:gridCol w:w="878"/>
        <w:gridCol w:w="869"/>
        <w:gridCol w:w="869"/>
        <w:gridCol w:w="869"/>
        <w:gridCol w:w="874"/>
        <w:gridCol w:w="869"/>
        <w:gridCol w:w="869"/>
        <w:gridCol w:w="869"/>
        <w:gridCol w:w="883"/>
      </w:tblGrid>
      <w:tr>
        <w:trPr>
          <w:trHeight w:val="1339"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募集年份</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募集方式</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募集资金 总额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本期已使 用募集资 金总额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已累计使 用募集资 金总额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报告期内 变更用途 的募集资 金总额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0" w:lineRule="exact"/>
              <w:ind w:left="0" w:right="0" w:firstLine="0"/>
              <w:jc w:val="left"/>
            </w:pPr>
            <w:r>
              <w:rPr>
                <w:color w:val="000000"/>
                <w:spacing w:val="0"/>
                <w:w w:val="100"/>
                <w:position w:val="0"/>
              </w:rPr>
              <w:t>累计变更 用途的募 集资金总</w:t>
            </w:r>
          </w:p>
          <w:p>
            <w:pPr>
              <w:pStyle w:val="Style6"/>
              <w:keepNext w:val="0"/>
              <w:keepLines w:val="0"/>
              <w:widowControl w:val="0"/>
              <w:shd w:val="clear" w:color="auto" w:fill="auto"/>
              <w:bidi w:val="0"/>
              <w:spacing w:before="0" w:after="0" w:line="310" w:lineRule="exact"/>
              <w:ind w:left="0" w:right="0" w:firstLine="340"/>
              <w:jc w:val="left"/>
            </w:pPr>
            <w:r>
              <w:rPr>
                <w:color w:val="000000"/>
                <w:spacing w:val="0"/>
                <w:w w:val="100"/>
                <w:position w:val="0"/>
              </w:rPr>
              <w:t>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累计变更 用途的募 集资金总 额比例</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尚未使用 募集资金 总额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尚未使用 募集资金 用途及去</w:t>
            </w:r>
          </w:p>
          <w:p>
            <w:pPr>
              <w:pStyle w:val="Style6"/>
              <w:keepNext w:val="0"/>
              <w:keepLines w:val="0"/>
              <w:widowControl w:val="0"/>
              <w:shd w:val="clear" w:color="auto" w:fill="auto"/>
              <w:bidi w:val="0"/>
              <w:spacing w:before="0" w:after="0" w:line="310" w:lineRule="exact"/>
              <w:ind w:left="0" w:right="0" w:firstLine="340"/>
              <w:jc w:val="left"/>
            </w:pPr>
            <w:r>
              <w:rPr>
                <w:color w:val="000000"/>
                <w:spacing w:val="0"/>
                <w:w w:val="100"/>
                <w:position w:val="0"/>
              </w:rPr>
              <w:t>向</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闲置两年 以上募集 资金金额</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公开发行</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78,000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1,242.52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37,750.35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40,249.65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40,249.65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51.60%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永久补充</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流动资金</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78,000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1,242.52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37,750.35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40,249.65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40,249.65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51.60%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gridSpan w:val="11"/>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募集资金总体使用情况说明</w:t>
            </w:r>
          </w:p>
        </w:tc>
      </w:tr>
      <w:tr>
        <w:trPr>
          <w:trHeight w:val="2904" w:hRule="exact"/>
        </w:trPr>
        <w:tc>
          <w:tcPr>
            <w:gridSpan w:val="11"/>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313" w:lineRule="exact"/>
              <w:ind w:left="0" w:right="0" w:firstLine="0"/>
              <w:jc w:val="both"/>
            </w:pPr>
            <w:r>
              <w:rPr>
                <w:color w:val="000000"/>
                <w:spacing w:val="0"/>
                <w:w w:val="100"/>
                <w:position w:val="0"/>
              </w:rPr>
              <w:t>经中国证券监督管理委员会证监许可</w:t>
            </w:r>
            <w:r>
              <w:rPr>
                <w:rFonts w:ascii="Times New Roman" w:eastAsia="Times New Roman" w:hAnsi="Times New Roman" w:cs="Times New Roman"/>
                <w:color w:val="000000"/>
                <w:spacing w:val="0"/>
                <w:w w:val="100"/>
                <w:position w:val="0"/>
                <w:sz w:val="18"/>
                <w:szCs w:val="18"/>
              </w:rPr>
              <w:t>［2017］392</w:t>
            </w:r>
            <w:r>
              <w:rPr>
                <w:color w:val="000000"/>
                <w:spacing w:val="0"/>
                <w:w w:val="100"/>
                <w:position w:val="0"/>
              </w:rPr>
              <w:t>号文核准，公司于</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日向社会公开发售</w:t>
            </w:r>
            <w:r>
              <w:rPr>
                <w:rFonts w:ascii="Times New Roman" w:eastAsia="Times New Roman" w:hAnsi="Times New Roman" w:cs="Times New Roman"/>
                <w:color w:val="000000"/>
                <w:spacing w:val="0"/>
                <w:w w:val="100"/>
                <w:position w:val="0"/>
                <w:sz w:val="18"/>
                <w:szCs w:val="18"/>
              </w:rPr>
              <w:t>780</w:t>
            </w:r>
            <w:r>
              <w:rPr>
                <w:color w:val="000000"/>
                <w:spacing w:val="0"/>
                <w:w w:val="100"/>
                <w:position w:val="0"/>
              </w:rPr>
              <w:t>万张可转换公司债 券，每张面值为人民币</w:t>
            </w:r>
            <w:r>
              <w:rPr>
                <w:rFonts w:ascii="Times New Roman" w:eastAsia="Times New Roman" w:hAnsi="Times New Roman" w:cs="Times New Roman"/>
                <w:color w:val="000000"/>
                <w:spacing w:val="0"/>
                <w:w w:val="100"/>
                <w:position w:val="0"/>
                <w:sz w:val="18"/>
                <w:szCs w:val="18"/>
              </w:rPr>
              <w:t>100.00</w:t>
            </w:r>
            <w:r>
              <w:rPr>
                <w:color w:val="000000"/>
                <w:spacing w:val="0"/>
                <w:w w:val="100"/>
                <w:position w:val="0"/>
              </w:rPr>
              <w:t>元，募集资金总额为人民币</w:t>
            </w:r>
            <w:r>
              <w:rPr>
                <w:rFonts w:ascii="Times New Roman" w:eastAsia="Times New Roman" w:hAnsi="Times New Roman" w:cs="Times New Roman"/>
                <w:color w:val="000000"/>
                <w:spacing w:val="0"/>
                <w:w w:val="100"/>
                <w:position w:val="0"/>
                <w:sz w:val="18"/>
                <w:szCs w:val="18"/>
              </w:rPr>
              <w:t>780,000,000</w:t>
            </w:r>
            <w:r>
              <w:rPr>
                <w:color w:val="000000"/>
                <w:spacing w:val="0"/>
                <w:w w:val="100"/>
                <w:position w:val="0"/>
              </w:rPr>
              <w:t>元，扣除发行费用总额人民币</w:t>
            </w:r>
            <w:r>
              <w:rPr>
                <w:rFonts w:ascii="Times New Roman" w:eastAsia="Times New Roman" w:hAnsi="Times New Roman" w:cs="Times New Roman"/>
                <w:color w:val="000000"/>
                <w:spacing w:val="0"/>
                <w:w w:val="100"/>
                <w:position w:val="0"/>
                <w:sz w:val="18"/>
                <w:szCs w:val="18"/>
              </w:rPr>
              <w:t>15,078,000</w:t>
            </w:r>
            <w:r>
              <w:rPr>
                <w:color w:val="000000"/>
                <w:spacing w:val="0"/>
                <w:w w:val="100"/>
                <w:position w:val="0"/>
              </w:rPr>
              <w:t>元，募集 资金净额为人民币</w:t>
            </w:r>
            <w:r>
              <w:rPr>
                <w:rFonts w:ascii="Times New Roman" w:eastAsia="Times New Roman" w:hAnsi="Times New Roman" w:cs="Times New Roman"/>
                <w:color w:val="000000"/>
                <w:spacing w:val="0"/>
                <w:w w:val="100"/>
                <w:position w:val="0"/>
                <w:sz w:val="18"/>
                <w:szCs w:val="18"/>
              </w:rPr>
              <w:t>764,922,000</w:t>
            </w:r>
            <w:r>
              <w:rPr>
                <w:color w:val="000000"/>
                <w:spacing w:val="0"/>
                <w:w w:val="100"/>
                <w:position w:val="0"/>
              </w:rPr>
              <w:t>元。该资金已于</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日存入兴业银行北京东城支行开立的募集资金专户。上述 募集资金到位情况已经立信会计师事务所（特殊普通合伙）审验并出具了信会师报字</w:t>
            </w:r>
            <w:r>
              <w:rPr>
                <w:rFonts w:ascii="Times New Roman" w:eastAsia="Times New Roman" w:hAnsi="Times New Roman" w:cs="Times New Roman"/>
                <w:color w:val="000000"/>
                <w:spacing w:val="0"/>
                <w:w w:val="100"/>
                <w:position w:val="0"/>
                <w:sz w:val="18"/>
                <w:szCs w:val="18"/>
              </w:rPr>
              <w:t>［2017</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第</w:t>
            </w:r>
            <w:r>
              <w:rPr>
                <w:rFonts w:ascii="Times New Roman" w:eastAsia="Times New Roman" w:hAnsi="Times New Roman" w:cs="Times New Roman"/>
                <w:color w:val="000000"/>
                <w:spacing w:val="0"/>
                <w:w w:val="100"/>
                <w:position w:val="0"/>
                <w:sz w:val="18"/>
                <w:szCs w:val="18"/>
              </w:rPr>
              <w:t>ZG12058</w:t>
            </w:r>
            <w:r>
              <w:rPr>
                <w:color w:val="000000"/>
                <w:spacing w:val="0"/>
                <w:w w:val="100"/>
                <w:position w:val="0"/>
              </w:rPr>
              <w:t>号验资报告。经公 司于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日召开的</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年第一次临时股东大会审议通过，变更</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久其政务研发中心建设项目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下一代集团管控 平台数字营销运营平台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政企大数据平台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四个项目剩余的募集资金用途，用于永久补充流动资金。截至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日，公司公开发行可转换公司债券募集资金使用及结存情况为：已累计使用募集资金总额为</w:t>
            </w:r>
            <w:r>
              <w:rPr>
                <w:rFonts w:ascii="Times New Roman" w:eastAsia="Times New Roman" w:hAnsi="Times New Roman" w:cs="Times New Roman"/>
                <w:color w:val="000000"/>
                <w:spacing w:val="0"/>
                <w:w w:val="100"/>
                <w:position w:val="0"/>
                <w:sz w:val="18"/>
                <w:szCs w:val="18"/>
              </w:rPr>
              <w:t>37,750.35</w:t>
            </w:r>
            <w:r>
              <w:rPr>
                <w:color w:val="000000"/>
                <w:spacing w:val="0"/>
                <w:w w:val="100"/>
                <w:position w:val="0"/>
              </w:rPr>
              <w:t>万元（含发行 费用）；尚未使用的募集资金</w:t>
            </w:r>
            <w:r>
              <w:rPr>
                <w:rFonts w:ascii="Times New Roman" w:eastAsia="Times New Roman" w:hAnsi="Times New Roman" w:cs="Times New Roman"/>
                <w:color w:val="000000"/>
                <w:spacing w:val="0"/>
                <w:w w:val="100"/>
                <w:position w:val="0"/>
                <w:sz w:val="18"/>
                <w:szCs w:val="18"/>
              </w:rPr>
              <w:t>44,164.71</w:t>
            </w:r>
            <w:r>
              <w:rPr>
                <w:color w:val="000000"/>
                <w:spacing w:val="0"/>
                <w:w w:val="100"/>
                <w:position w:val="0"/>
              </w:rPr>
              <w:t>万元（含理财收益和利息收入）已全部用于永久补充流动资金，所有募集资金专户 及理财产品专用结算账户已全部完成销户手续。</w:t>
            </w:r>
          </w:p>
        </w:tc>
      </w:tr>
    </w:tbl>
    <w:p>
      <w:pPr>
        <w:widowControl w:val="0"/>
        <w:spacing w:after="319" w:line="1" w:lineRule="exact"/>
      </w:pPr>
    </w:p>
    <w:p>
      <w:pPr>
        <w:pStyle w:val="Style42"/>
        <w:keepNext/>
        <w:keepLines/>
        <w:widowControl w:val="0"/>
        <w:shd w:val="clear" w:color="auto" w:fill="auto"/>
        <w:bidi w:val="0"/>
        <w:spacing w:before="0" w:after="120" w:line="240" w:lineRule="auto"/>
        <w:ind w:left="0" w:right="0" w:firstLine="140"/>
        <w:jc w:val="left"/>
      </w:pPr>
      <w:bookmarkStart w:id="222" w:name="bookmark222"/>
      <w:bookmarkStart w:id="223" w:name="bookmark223"/>
      <w:bookmarkStart w:id="224" w:name="bookmark224"/>
      <w:bookmarkStart w:id="225" w:name="bookmark225"/>
      <w:r>
        <w:rPr>
          <w:color w:val="000000"/>
          <w:spacing w:val="0"/>
          <w:w w:val="100"/>
          <w:position w:val="0"/>
        </w:rPr>
        <w:t>（</w:t>
      </w:r>
      <w:bookmarkEnd w:id="224"/>
      <w:r>
        <w:rPr>
          <w:rFonts w:ascii="Times New Roman" w:eastAsia="Times New Roman" w:hAnsi="Times New Roman" w:cs="Times New Roman"/>
          <w:color w:val="000000"/>
          <w:spacing w:val="0"/>
          <w:w w:val="100"/>
          <w:position w:val="0"/>
        </w:rPr>
        <w:t>2</w:t>
      </w:r>
      <w:r>
        <w:rPr>
          <w:color w:val="000000"/>
          <w:spacing w:val="0"/>
          <w:w w:val="100"/>
          <w:position w:val="0"/>
        </w:rPr>
        <w:t>）募集资金承诺项目情况</w:t>
      </w:r>
      <w:bookmarkEnd w:id="222"/>
      <w:bookmarkEnd w:id="223"/>
      <w:bookmarkEnd w:id="225"/>
    </w:p>
    <w:p>
      <w:pPr>
        <w:pStyle w:val="Style29"/>
        <w:keepNext w:val="0"/>
        <w:keepLines w:val="0"/>
        <w:widowControl w:val="0"/>
        <w:shd w:val="clear" w:color="auto" w:fill="auto"/>
        <w:bidi w:val="0"/>
        <w:spacing w:before="0" w:after="0" w:line="240" w:lineRule="auto"/>
        <w:ind w:left="8736" w:right="0" w:firstLine="0"/>
        <w:jc w:val="left"/>
      </w:pPr>
      <w:r>
        <w:rPr>
          <w:color w:val="000000"/>
          <w:spacing w:val="0"/>
          <w:w w:val="100"/>
          <w:position w:val="0"/>
        </w:rPr>
        <w:t>单位：万元</w:t>
      </w:r>
    </w:p>
    <w:tbl>
      <w:tblPr>
        <w:tblOverlap w:val="never"/>
        <w:jc w:val="center"/>
        <w:tblLayout w:type="fixed"/>
      </w:tblPr>
      <w:tblGrid>
        <w:gridCol w:w="1776"/>
        <w:gridCol w:w="778"/>
        <w:gridCol w:w="782"/>
        <w:gridCol w:w="778"/>
        <w:gridCol w:w="778"/>
        <w:gridCol w:w="782"/>
        <w:gridCol w:w="778"/>
        <w:gridCol w:w="782"/>
        <w:gridCol w:w="778"/>
        <w:gridCol w:w="782"/>
        <w:gridCol w:w="787"/>
      </w:tblGrid>
      <w:tr>
        <w:trPr>
          <w:trHeight w:val="1339"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承诺投资项目和超募 资金投向</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4" w:lineRule="exact"/>
              <w:ind w:left="0" w:right="0" w:firstLine="0"/>
              <w:jc w:val="center"/>
              <w:rPr>
                <w:sz w:val="18"/>
                <w:szCs w:val="18"/>
              </w:rPr>
            </w:pPr>
            <w:r>
              <w:rPr>
                <w:color w:val="000000"/>
                <w:spacing w:val="0"/>
                <w:w w:val="100"/>
                <w:position w:val="0"/>
                <w:sz w:val="17"/>
                <w:szCs w:val="17"/>
              </w:rPr>
              <w:t xml:space="preserve">是否已变 更项目 </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含部分 变更</w:t>
            </w:r>
            <w:r>
              <w:rPr>
                <w:color w:val="000000"/>
                <w:spacing w:val="0"/>
                <w:w w:val="100"/>
                <w:position w:val="0"/>
                <w:sz w:val="18"/>
                <w:szCs w:val="18"/>
              </w:rPr>
              <w:t>）</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募集资金 承诺投资 总额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40" w:line="307" w:lineRule="exact"/>
              <w:ind w:left="0" w:right="0" w:firstLine="0"/>
              <w:jc w:val="center"/>
            </w:pPr>
            <w:r>
              <w:rPr>
                <w:color w:val="000000"/>
                <w:spacing w:val="0"/>
                <w:w w:val="100"/>
                <w:position w:val="0"/>
              </w:rPr>
              <w:t>调整后投 资总额</w:t>
            </w:r>
          </w:p>
          <w:p>
            <w:pPr>
              <w:pStyle w:val="Style6"/>
              <w:keepNext w:val="0"/>
              <w:keepLines w:val="0"/>
              <w:widowControl w:val="0"/>
              <w:shd w:val="clear" w:color="auto" w:fill="auto"/>
              <w:bidi w:val="0"/>
              <w:spacing w:before="0" w:after="0" w:line="36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0"/>
              <w:jc w:val="right"/>
            </w:pPr>
            <w:r>
              <w:rPr>
                <w:color w:val="000000"/>
                <w:spacing w:val="0"/>
                <w:w w:val="100"/>
                <w:position w:val="0"/>
              </w:rPr>
              <w:t>本报告期 投入金额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截至期末 累计投入 金额⑵</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307" w:lineRule="exact"/>
              <w:ind w:left="0" w:right="0" w:firstLine="0"/>
              <w:jc w:val="left"/>
            </w:pPr>
            <w:r>
              <w:rPr>
                <w:color w:val="000000"/>
                <w:spacing w:val="0"/>
                <w:w w:val="100"/>
                <w:position w:val="0"/>
              </w:rPr>
              <w:t>截至期末 投资进度</w:t>
            </w:r>
          </w:p>
          <w:p>
            <w:pPr>
              <w:pStyle w:val="Style6"/>
              <w:keepNext w:val="0"/>
              <w:keepLines w:val="0"/>
              <w:widowControl w:val="0"/>
              <w:shd w:val="clear" w:color="auto" w:fill="auto"/>
              <w:bidi w:val="0"/>
              <w:spacing w:before="0" w:after="0" w:line="360" w:lineRule="auto"/>
              <w:ind w:left="0" w:right="0" w:firstLine="0"/>
              <w:jc w:val="center"/>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p>
          <w:p>
            <w:pPr>
              <w:pStyle w:val="Style6"/>
              <w:keepNext w:val="0"/>
              <w:keepLines w:val="0"/>
              <w:widowControl w:val="0"/>
              <w:shd w:val="clear" w:color="auto" w:fill="auto"/>
              <w:bidi w:val="0"/>
              <w:spacing w:before="0" w:after="60" w:line="36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（2）/（1）</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0" w:lineRule="exact"/>
              <w:ind w:left="0" w:right="0" w:firstLine="0"/>
              <w:jc w:val="both"/>
            </w:pPr>
            <w:r>
              <w:rPr>
                <w:color w:val="000000"/>
                <w:spacing w:val="0"/>
                <w:w w:val="100"/>
                <w:position w:val="0"/>
              </w:rPr>
              <w:t>项目达到 预定可使 用状态日</w:t>
            </w:r>
          </w:p>
          <w:p>
            <w:pPr>
              <w:pStyle w:val="Style6"/>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期</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302" w:lineRule="exact"/>
              <w:ind w:left="0" w:right="0" w:firstLine="0"/>
              <w:jc w:val="right"/>
            </w:pPr>
            <w:r>
              <w:rPr>
                <w:color w:val="000000"/>
                <w:spacing w:val="0"/>
                <w:w w:val="100"/>
                <w:position w:val="0"/>
              </w:rPr>
              <w:t>本报告期 实现的效</w:t>
            </w:r>
          </w:p>
          <w:p>
            <w:pPr>
              <w:pStyle w:val="Style6"/>
              <w:keepNext w:val="0"/>
              <w:keepLines w:val="0"/>
              <w:widowControl w:val="0"/>
              <w:shd w:val="clear" w:color="auto" w:fill="auto"/>
              <w:bidi w:val="0"/>
              <w:spacing w:before="0" w:after="0" w:line="302" w:lineRule="exact"/>
              <w:ind w:left="0" w:right="0" w:firstLine="280"/>
              <w:jc w:val="left"/>
            </w:pPr>
            <w:r>
              <w:rPr>
                <w:color w:val="000000"/>
                <w:spacing w:val="0"/>
                <w:w w:val="100"/>
                <w:position w:val="0"/>
                <w:u w:val="single"/>
              </w:rPr>
              <w:t>益</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是否达到</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预计效益</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0"/>
              <w:jc w:val="both"/>
            </w:pPr>
            <w:r>
              <w:rPr>
                <w:color w:val="000000"/>
                <w:spacing w:val="0"/>
                <w:w w:val="100"/>
                <w:position w:val="0"/>
              </w:rPr>
              <w:t>项目可行 性是否发 生重大变</w:t>
            </w:r>
          </w:p>
          <w:p>
            <w:pPr>
              <w:pStyle w:val="Style6"/>
              <w:keepNext w:val="0"/>
              <w:keepLines w:val="0"/>
              <w:widowControl w:val="0"/>
              <w:shd w:val="clear" w:color="auto" w:fill="auto"/>
              <w:bidi w:val="0"/>
              <w:spacing w:before="0" w:after="0" w:line="307" w:lineRule="exact"/>
              <w:ind w:left="0" w:right="280" w:firstLine="0"/>
              <w:jc w:val="right"/>
            </w:pPr>
            <w:r>
              <w:rPr>
                <w:color w:val="000000"/>
                <w:spacing w:val="0"/>
                <w:w w:val="100"/>
                <w:position w:val="0"/>
              </w:rPr>
              <w:t>化</w:t>
            </w:r>
          </w:p>
        </w:tc>
      </w:tr>
      <w:tr>
        <w:trPr>
          <w:trHeight w:val="403" w:hRule="exact"/>
        </w:trPr>
        <w:tc>
          <w:tcPr>
            <w:gridSpan w:val="11"/>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承诺投资项目</w:t>
            </w:r>
          </w:p>
        </w:tc>
      </w:tr>
      <w:tr>
        <w:trPr>
          <w:trHeight w:val="10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久其政务研发中心建 设项目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27,580.23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12,048.22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742.52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12,048.22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31</w:t>
            </w:r>
          </w:p>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25"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98" w:lineRule="exact"/>
              <w:ind w:left="0" w:right="0" w:firstLine="0"/>
              <w:jc w:val="left"/>
            </w:pPr>
            <w:r>
              <w:rPr>
                <w:color w:val="000000"/>
                <w:spacing w:val="0"/>
                <w:w w:val="100"/>
                <w:position w:val="0"/>
              </w:rPr>
              <w:t>购买北京瑞意恒动科 技有限公司</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股权</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20,500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20,500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20,500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-24.54</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bl>
    <w:p>
      <w:pPr>
        <w:spacing w:lineRule="exact" w:line="1"/>
        <w:rPr>
          <w:sz w:val="2"/>
          <w:szCs w:val="2"/>
        </w:rPr>
      </w:pPr>
      <w:r>
        <w:br w:type="page"/>
      </w:r>
    </w:p>
    <w:tbl>
      <w:tblPr>
        <w:tblOverlap w:val="never"/>
        <w:jc w:val="center"/>
        <w:tblLayout w:type="fixed"/>
      </w:tblPr>
      <w:tblGrid>
        <w:gridCol w:w="1776"/>
        <w:gridCol w:w="778"/>
        <w:gridCol w:w="782"/>
        <w:gridCol w:w="778"/>
        <w:gridCol w:w="778"/>
        <w:gridCol w:w="782"/>
        <w:gridCol w:w="778"/>
        <w:gridCol w:w="782"/>
        <w:gridCol w:w="778"/>
        <w:gridCol w:w="782"/>
        <w:gridCol w:w="787"/>
      </w:tblGrid>
      <w:tr>
        <w:trPr>
          <w:trHeight w:val="103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下一代集团管控平台</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4,176.95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1,163.67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1,163.67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30</w:t>
            </w:r>
          </w:p>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数字营销运营平台</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14,749.5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190.55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190.55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已调整</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10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政企大数据平台</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10,993.32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2,340.11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2,340.11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30</w:t>
            </w:r>
          </w:p>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公开发行可转债的发 行费用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永久补充流动资金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40,249.65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44,164.71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44,164.71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109.73%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承诺投资项目小计</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78,000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76,492.2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45,407.23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81,915.06</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-24.54</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gridSpan w:val="11"/>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超募资金投向</w:t>
            </w:r>
          </w:p>
        </w:tc>
      </w:tr>
      <w:tr>
        <w:trPr>
          <w:trHeight w:val="403" w:hRule="exact"/>
        </w:trPr>
        <w:tc>
          <w:tcPr>
            <w:gridSpan w:val="11"/>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78,000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76,492.2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45,407.23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81,915.06</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-24.54</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8491"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未达到计划进度或预 计收益的情况和原因</w:t>
            </w:r>
          </w:p>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（分具体项目）</w:t>
            </w:r>
          </w:p>
        </w:tc>
        <w:tc>
          <w:tcPr>
            <w:gridSpan w:val="10"/>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、关于募投项目未达计划进度的情况</w:t>
            </w:r>
          </w:p>
          <w:p>
            <w:pPr>
              <w:pStyle w:val="Style6"/>
              <w:keepNext w:val="0"/>
              <w:keepLines w:val="0"/>
              <w:widowControl w:val="0"/>
              <w:shd w:val="clear" w:color="auto" w:fill="auto"/>
              <w:tabs>
                <w:tab w:pos="355" w:val="left"/>
              </w:tabs>
              <w:bidi w:val="0"/>
              <w:spacing w:before="0" w:after="0" w:line="312"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久其政务研发中心建设项目</w:t>
            </w:r>
          </w:p>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该项目系基建工程项目，项目实施地点在北京，在</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 xml:space="preserve">年完成土地使用权购置后，该项目就启动了 报批和建设有关工作。虽然公司一直以来积极协调施工、监理等单位推进工程进度，但在建设期间， 该项目仍然不可避免地受较强持续雨水天气致地基工程中断、北方秋冬季节空气重污染预案限制工 程开工，以及北京召开重要会议或举行重大活动期间工程停工等事项的影响，造成整体工期拖延。 </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月，公司将该项目的计划完工时间延期至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p>
            <w:pPr>
              <w:pStyle w:val="Style6"/>
              <w:keepNext w:val="0"/>
              <w:keepLines w:val="0"/>
              <w:widowControl w:val="0"/>
              <w:shd w:val="clear" w:color="auto" w:fill="auto"/>
              <w:bidi w:val="0"/>
              <w:spacing w:before="0" w:after="0" w:line="313" w:lineRule="exact"/>
              <w:ind w:left="0" w:right="0" w:firstLine="0"/>
              <w:jc w:val="both"/>
            </w:pPr>
            <w:r>
              <w:rPr>
                <w:color w:val="000000"/>
                <w:spacing w:val="0"/>
                <w:w w:val="100"/>
                <w:position w:val="0"/>
              </w:rPr>
              <w:t>本报告期初，该项目整体工程建设施工阶段已基本完成，但后续综合市政管线、初装修和精装修的 工程进度受新冠疫情影响难以预计。该项目建设之初是为了响应久其政务业务拓展需求，扩大人员 办公场所，完善其软硬件基础设施建设。本期公司启动了降本增效的举措，人员规模将得到优化， 办公场所需求也将有所缓解；同时强化了资源统筹与调配，久其政务当前的软硬件设备设施已基本 能够满足其研发所需。因此，公司于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月变更该项目剩余的募集资金用途并永久补充流动资 金，后续将根据总体经营策略及业务发展需要，使用自有资金进行研发中心的建设。截至本报告期 末，该项目的房屋建设施工和综合市政管线施工阶段已完成，进入工程竣工验收阶段。</w:t>
            </w:r>
          </w:p>
          <w:p>
            <w:pPr>
              <w:pStyle w:val="Style6"/>
              <w:keepNext w:val="0"/>
              <w:keepLines w:val="0"/>
              <w:widowControl w:val="0"/>
              <w:shd w:val="clear" w:color="auto" w:fill="auto"/>
              <w:tabs>
                <w:tab w:pos="350" w:val="left"/>
              </w:tabs>
              <w:bidi w:val="0"/>
              <w:spacing w:before="0" w:after="0" w:line="312"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下一代集团管控平台</w:t>
            </w:r>
          </w:p>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该项目是基于新的技术平台，结合</w:t>
            </w:r>
            <w:r>
              <w:rPr>
                <w:rFonts w:ascii="Times New Roman" w:eastAsia="Times New Roman" w:hAnsi="Times New Roman" w:cs="Times New Roman"/>
                <w:color w:val="000000"/>
                <w:spacing w:val="0"/>
                <w:w w:val="100"/>
                <w:position w:val="0"/>
                <w:sz w:val="18"/>
                <w:szCs w:val="18"/>
              </w:rPr>
              <w:t>SaaS</w:t>
            </w:r>
            <w:r>
              <w:rPr>
                <w:color w:val="000000"/>
                <w:spacing w:val="0"/>
                <w:w w:val="100"/>
                <w:position w:val="0"/>
              </w:rPr>
              <w:t>、</w:t>
            </w:r>
            <w:r>
              <w:rPr>
                <w:color w:val="000000"/>
                <w:spacing w:val="0"/>
                <w:w w:val="100"/>
                <w:position w:val="0"/>
              </w:rPr>
              <w:t>移动化、大数据存储与管理、大数据分析与挖掘等技术， 对公司集团管控产品进行技术升级和系统功能结构优化。随着云计算、移动互联、大数据以及</w:t>
            </w:r>
            <w:r>
              <w:rPr>
                <w:rFonts w:ascii="Times New Roman" w:eastAsia="Times New Roman" w:hAnsi="Times New Roman" w:cs="Times New Roman"/>
                <w:color w:val="000000"/>
                <w:spacing w:val="0"/>
                <w:w w:val="100"/>
                <w:position w:val="0"/>
                <w:sz w:val="18"/>
                <w:szCs w:val="18"/>
              </w:rPr>
              <w:t xml:space="preserve">AI </w:t>
            </w:r>
            <w:r>
              <w:rPr>
                <w:color w:val="000000"/>
                <w:spacing w:val="0"/>
                <w:w w:val="100"/>
                <w:position w:val="0"/>
              </w:rPr>
              <w:t>技术的深入发展，公司在运用新技术为企业集团客户探索管理模式创新和管理价值提升方面，投入 了比较多的研发工作。由于前期项目投入主要为人工成本，软硬件设备投入较少，因此募集资金投 入进度较缓。</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月，公司将该项目的计划完工时间延期至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本报告期内，考虑到后续该项目仍然主要是研发人工成本的投入，原募集资金用途已不适应该业务 发展计划，不能为该项目持续研发提供资金支持。因此，公司于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月变更该项目剩余的募集 资金用途并永久补充流动资金。截至本报告期末，该研发项目的验收工作已完成。</w:t>
            </w:r>
          </w:p>
          <w:p>
            <w:pPr>
              <w:pStyle w:val="Style6"/>
              <w:keepNext w:val="0"/>
              <w:keepLines w:val="0"/>
              <w:widowControl w:val="0"/>
              <w:shd w:val="clear" w:color="auto" w:fill="auto"/>
              <w:tabs>
                <w:tab w:pos="355" w:val="left"/>
              </w:tabs>
              <w:bidi w:val="0"/>
              <w:spacing w:before="0" w:after="0" w:line="312"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数字营销运营平台</w:t>
            </w:r>
          </w:p>
          <w:p>
            <w:pPr>
              <w:pStyle w:val="Style6"/>
              <w:keepNext w:val="0"/>
              <w:keepLines w:val="0"/>
              <w:widowControl w:val="0"/>
              <w:shd w:val="clear" w:color="auto" w:fill="auto"/>
              <w:bidi w:val="0"/>
              <w:spacing w:before="0" w:after="0" w:line="302" w:lineRule="exact"/>
              <w:ind w:left="0" w:right="0" w:firstLine="0"/>
              <w:jc w:val="both"/>
            </w:pPr>
            <w:r>
              <w:rPr>
                <w:color w:val="000000"/>
                <w:spacing w:val="0"/>
                <w:w w:val="100"/>
                <w:position w:val="0"/>
              </w:rPr>
              <w:t>该项目最早由公司承担项目建设，后实施主体变更为久其数字。由于数字传播业务开展主要通过公 司并购企业运营，业务融合、品牌重构、组织架构及人员管理优化等工作需要逐步协调，导致</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数字</w:t>
            </w:r>
          </w:p>
        </w:tc>
      </w:tr>
    </w:tbl>
    <w:p>
      <w:pPr>
        <w:spacing w:lineRule="exact" w:line="1"/>
        <w:rPr>
          <w:sz w:val="2"/>
          <w:szCs w:val="2"/>
        </w:rPr>
      </w:pPr>
      <w:r>
        <w:br w:type="page"/>
      </w:r>
    </w:p>
    <w:tbl>
      <w:tblPr>
        <w:tblOverlap w:val="never"/>
        <w:jc w:val="center"/>
        <w:tblLayout w:type="fixed"/>
      </w:tblPr>
      <w:tblGrid>
        <w:gridCol w:w="1776"/>
        <w:gridCol w:w="7805"/>
      </w:tblGrid>
      <w:tr>
        <w:trPr>
          <w:trHeight w:val="809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1" w:lineRule="exact"/>
              <w:ind w:left="0" w:right="0" w:firstLine="0"/>
              <w:jc w:val="both"/>
            </w:pPr>
            <w:r>
              <w:rPr>
                <w:color w:val="000000"/>
                <w:spacing w:val="0"/>
                <w:w w:val="100"/>
                <w:position w:val="0"/>
              </w:rPr>
              <w:t>营销运营平台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项目投入进展较为缓慢；同时，数字营销行业近年来因互联网流量红利逐步消减、媒 体资源不断向头部平台聚拢，市场竞争白热化，业务更迭加快，久其数字以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大数据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营销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战略来调 整业务模式以寻求差异化竞争优势；此外，公司逐渐将发展战略更加聚焦于管理软件根基业务。因 此，公司对该项目设立之初筹划的</w:t>
            </w:r>
            <w:r>
              <w:rPr>
                <w:rFonts w:ascii="Times New Roman" w:eastAsia="Times New Roman" w:hAnsi="Times New Roman" w:cs="Times New Roman"/>
                <w:color w:val="000000"/>
                <w:spacing w:val="0"/>
                <w:w w:val="100"/>
                <w:position w:val="0"/>
                <w:sz w:val="18"/>
                <w:szCs w:val="18"/>
              </w:rPr>
              <w:t xml:space="preserve">DSP </w:t>
            </w:r>
            <w:r>
              <w:rPr>
                <w:color w:val="000000"/>
                <w:spacing w:val="0"/>
                <w:w w:val="100"/>
                <w:position w:val="0"/>
              </w:rPr>
              <w:t>（需求方平台）、</w:t>
            </w:r>
            <w:r>
              <w:rPr>
                <w:rFonts w:ascii="Times New Roman" w:eastAsia="Times New Roman" w:hAnsi="Times New Roman" w:cs="Times New Roman"/>
                <w:color w:val="000000"/>
                <w:spacing w:val="0"/>
                <w:w w:val="100"/>
                <w:position w:val="0"/>
                <w:sz w:val="18"/>
                <w:szCs w:val="18"/>
              </w:rPr>
              <w:t xml:space="preserve">DMP </w:t>
            </w:r>
            <w:r>
              <w:rPr>
                <w:color w:val="000000"/>
                <w:spacing w:val="0"/>
                <w:w w:val="100"/>
                <w:position w:val="0"/>
              </w:rPr>
              <w:t>（数据管理平台）等系统平台建设未 做大规模的软硬件设备设施和数据资源的投入，因而募集资金支出较少。</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月，公司将该项 目的计划完工时间延期至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p>
            <w:pPr>
              <w:pStyle w:val="Style6"/>
              <w:keepNext w:val="0"/>
              <w:keepLines w:val="0"/>
              <w:widowControl w:val="0"/>
              <w:shd w:val="clear" w:color="auto" w:fill="auto"/>
              <w:bidi w:val="0"/>
              <w:spacing w:before="0" w:after="0" w:line="307" w:lineRule="exact"/>
              <w:ind w:left="0" w:right="0" w:firstLine="0"/>
              <w:jc w:val="both"/>
            </w:pPr>
            <w:r>
              <w:rPr>
                <w:color w:val="000000"/>
                <w:spacing w:val="0"/>
                <w:w w:val="100"/>
                <w:position w:val="0"/>
              </w:rPr>
              <w:t>本报告期内，鉴于原项目方案已不能适应业务发展计划，继续投入不符合公司目前数字传播业务的 定位,公司决定终止该项目，并于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月变更该项目剩余的募集资金用途并永久补充流动资金。</w:t>
            </w:r>
          </w:p>
          <w:p>
            <w:pPr>
              <w:pStyle w:val="Style6"/>
              <w:keepNext w:val="0"/>
              <w:keepLines w:val="0"/>
              <w:widowControl w:val="0"/>
              <w:shd w:val="clear" w:color="auto" w:fill="auto"/>
              <w:bidi w:val="0"/>
              <w:spacing w:before="0" w:after="0" w:line="311"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）政企大数据平台</w:t>
            </w:r>
          </w:p>
          <w:p>
            <w:pPr>
              <w:pStyle w:val="Style6"/>
              <w:keepNext w:val="0"/>
              <w:keepLines w:val="0"/>
              <w:widowControl w:val="0"/>
              <w:shd w:val="clear" w:color="auto" w:fill="auto"/>
              <w:bidi w:val="0"/>
              <w:spacing w:before="0" w:after="0" w:line="311" w:lineRule="exact"/>
              <w:ind w:left="0" w:right="0" w:firstLine="0"/>
              <w:jc w:val="both"/>
            </w:pPr>
            <w:r>
              <w:rPr>
                <w:color w:val="000000"/>
                <w:spacing w:val="0"/>
                <w:w w:val="100"/>
                <w:position w:val="0"/>
              </w:rPr>
              <w:t>该项目由公司与子公司华夏电通共同承建，主要服务于政府和大型企业集团，为政府部门及企业提 供满足云化部署及大数据整合、集成与分析挖掘的应用平台。该项目建设期间的投入主要为研发人 工成本。由于当前公有云市场竞争激烈并逐渐向少数厂商集中，公司为客户提供的公有云服务多为 后备手段，本着节约资金、优化资源配置的考虑，减慢了涉及公有云基础设施建设、外部数据资源 库等有关软硬件投入，因此募集资金支出较少，投资进度较缓。</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月，公司将该项目的计划 完工时间延期至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p>
            <w:pPr>
              <w:pStyle w:val="Style6"/>
              <w:keepNext w:val="0"/>
              <w:keepLines w:val="0"/>
              <w:widowControl w:val="0"/>
              <w:shd w:val="clear" w:color="auto" w:fill="auto"/>
              <w:bidi w:val="0"/>
              <w:spacing w:before="0" w:after="0" w:line="314" w:lineRule="exact"/>
              <w:ind w:left="0" w:right="0" w:firstLine="0"/>
              <w:jc w:val="both"/>
            </w:pPr>
            <w:r>
              <w:rPr>
                <w:color w:val="000000"/>
                <w:spacing w:val="0"/>
                <w:w w:val="100"/>
                <w:position w:val="0"/>
              </w:rPr>
              <w:t>本报告期内，考虑到该项目研发费用支出远超募集资金支出，而后续该项目仍然主要是研发费用的 支出，不属于募集资金支出范畴，原募集资金用途已不适应业务发展计划，不能为该项目深入研发 提供资金支持。因此，公司于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月变更该项目剩余的募集资金用途并永久补充流动资金。截 至本报告期末，该研发项目的验收工作已完成。</w:t>
            </w:r>
          </w:p>
          <w:p>
            <w:pPr>
              <w:pStyle w:val="Style6"/>
              <w:keepNext w:val="0"/>
              <w:keepLines w:val="0"/>
              <w:widowControl w:val="0"/>
              <w:shd w:val="clear" w:color="auto" w:fill="auto"/>
              <w:bidi w:val="0"/>
              <w:spacing w:before="0" w:after="0" w:line="311"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、关于募投项目预计收益的情况</w:t>
            </w:r>
          </w:p>
          <w:p>
            <w:pPr>
              <w:pStyle w:val="Style6"/>
              <w:keepNext w:val="0"/>
              <w:keepLines w:val="0"/>
              <w:widowControl w:val="0"/>
              <w:shd w:val="clear" w:color="auto" w:fill="auto"/>
              <w:bidi w:val="0"/>
              <w:spacing w:before="0" w:after="0" w:line="317" w:lineRule="exact"/>
              <w:ind w:left="0" w:right="0" w:firstLine="0"/>
              <w:jc w:val="both"/>
            </w:pPr>
            <w:r>
              <w:rPr>
                <w:color w:val="000000"/>
                <w:spacing w:val="0"/>
                <w:w w:val="100"/>
                <w:position w:val="0"/>
              </w:rPr>
              <w:t>经公司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日股东大会批准部分募投项目的募集资金用途变更后，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下一代集团管控平台</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政企大数据平台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的后续研发将以自有资金投入，而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数字营销运营平台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因原方案已不适应业务 需求，已终止投入。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下一代集团管控平台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政企大数据平台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项目因前期研发人员铺设较多，研 发进度良好，截至本报告期末，公司已完成相关项目的验收工作并办理验收手续，但尚未直接产生 收益。</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项目可行性发生重大 变化的情况说明</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详见上述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未达到计划进度或预计收益的情况和原因</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r>
      <w:tr>
        <w:trPr>
          <w:trHeight w:val="77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0"/>
              <w:jc w:val="left"/>
            </w:pPr>
            <w:r>
              <w:rPr>
                <w:color w:val="000000"/>
                <w:spacing w:val="0"/>
                <w:w w:val="100"/>
                <w:position w:val="0"/>
              </w:rPr>
              <w:t>超募资金的金额、用途 及使用进展情况</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r>
        <w:trPr>
          <w:trHeight w:val="115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募集资金投资项目实 施地点变更情况</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r>
        <w:trPr>
          <w:trHeight w:val="115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募集资金投资项目实 施方式调整情况</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r>
        <w:trPr>
          <w:trHeight w:val="403"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募集资金投资项目先 期投入及置换情况</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适用</w:t>
            </w:r>
          </w:p>
        </w:tc>
      </w:tr>
      <w:tr>
        <w:trPr>
          <w:trHeight w:val="1349" w:hRule="exact"/>
        </w:trPr>
        <w:tc>
          <w:tcPr>
            <w:vMerge/>
            <w:tcBorders>
              <w:left w:val="single" w:sz="4"/>
              <w:bottom w:val="single" w:sz="4"/>
            </w:tcBorders>
            <w:shd w:val="clear" w:color="auto" w:fill="D3D3D3"/>
            <w:vAlign w:val="center"/>
          </w:tcPr>
          <w:p>
            <w:pP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本报告期公司不存在募集资金投资项目先期投入及置换情况。</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日，公司召开第六届 董事会第八次会议，同意使用募集资金</w:t>
            </w:r>
            <w:r>
              <w:rPr>
                <w:rFonts w:ascii="Times New Roman" w:eastAsia="Times New Roman" w:hAnsi="Times New Roman" w:cs="Times New Roman"/>
                <w:color w:val="000000"/>
                <w:spacing w:val="0"/>
                <w:w w:val="100"/>
                <w:position w:val="0"/>
                <w:sz w:val="18"/>
                <w:szCs w:val="18"/>
              </w:rPr>
              <w:t>16,162.11</w:t>
            </w:r>
            <w:r>
              <w:rPr>
                <w:color w:val="000000"/>
                <w:spacing w:val="0"/>
                <w:w w:val="100"/>
                <w:position w:val="0"/>
              </w:rPr>
              <w:t>万元置换预先已投入公开发行可转换债券募集资金 投资项目的自筹资金。立信会计师事务所（特殊普通合伙）对该事项进行了专项审核，并出具了《北 京久其软件股份有限公司募集资金置换专项审核报告》（信会师报字</w:t>
            </w:r>
            <w:r>
              <w:rPr>
                <w:rFonts w:ascii="Times New Roman" w:eastAsia="Times New Roman" w:hAnsi="Times New Roman" w:cs="Times New Roman"/>
                <w:color w:val="000000"/>
                <w:spacing w:val="0"/>
                <w:w w:val="100"/>
                <w:position w:val="0"/>
                <w:sz w:val="18"/>
                <w:szCs w:val="18"/>
              </w:rPr>
              <w:t>［2017</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第</w:t>
            </w:r>
            <w:r>
              <w:rPr>
                <w:rFonts w:ascii="Times New Roman" w:eastAsia="Times New Roman" w:hAnsi="Times New Roman" w:cs="Times New Roman"/>
                <w:color w:val="000000"/>
                <w:spacing w:val="0"/>
                <w:w w:val="100"/>
                <w:position w:val="0"/>
                <w:sz w:val="18"/>
                <w:szCs w:val="18"/>
              </w:rPr>
              <w:t>ZG12073</w:t>
            </w:r>
            <w:r>
              <w:rPr>
                <w:color w:val="000000"/>
                <w:spacing w:val="0"/>
                <w:w w:val="100"/>
                <w:position w:val="0"/>
              </w:rPr>
              <w:t>号）。</w:t>
            </w:r>
          </w:p>
        </w:tc>
      </w:tr>
    </w:tbl>
    <w:p>
      <w:pPr>
        <w:spacing w:lineRule="exact" w:line="1"/>
        <w:rPr>
          <w:sz w:val="2"/>
          <w:szCs w:val="2"/>
        </w:rPr>
      </w:pPr>
      <w:r>
        <w:br w:type="page"/>
      </w:r>
    </w:p>
    <w:tbl>
      <w:tblPr>
        <w:tblOverlap w:val="never"/>
        <w:jc w:val="center"/>
        <w:tblLayout w:type="fixed"/>
      </w:tblPr>
      <w:tblGrid>
        <w:gridCol w:w="1776"/>
        <w:gridCol w:w="7805"/>
      </w:tblGrid>
      <w:tr>
        <w:trPr>
          <w:trHeight w:val="408"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用闲置募集资金暂时 补充流动资金情况</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适用</w:t>
            </w:r>
          </w:p>
        </w:tc>
      </w:tr>
      <w:tr>
        <w:trPr>
          <w:trHeight w:val="1958"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日，公司将前次用于暂时补充流动资金的募集资金</w:t>
            </w:r>
            <w:r>
              <w:rPr>
                <w:rFonts w:ascii="Times New Roman" w:eastAsia="Times New Roman" w:hAnsi="Times New Roman" w:cs="Times New Roman"/>
                <w:color w:val="000000"/>
                <w:spacing w:val="0"/>
                <w:w w:val="100"/>
                <w:position w:val="0"/>
                <w:sz w:val="18"/>
                <w:szCs w:val="18"/>
              </w:rPr>
              <w:t>16,515.37</w:t>
            </w:r>
            <w:r>
              <w:rPr>
                <w:color w:val="000000"/>
                <w:spacing w:val="0"/>
                <w:w w:val="100"/>
                <w:position w:val="0"/>
              </w:rPr>
              <w:t>万元全部归还至公司及 子公司的募集资金专用账户。在确保不影响募集资金投资项目正常开展的前提下，为提高募集资金 使用效率、降低财务成本，经公司于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日召开的第七届董事会第二次(临时)会议审议 通过，同意公司及久其政务、华夏电通、久其数字继续使用合计不超过</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亿元人民币暂时闲置的募 集资金补充流动资金，期限不超过</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日，公司将用于暂时补充流动资金的募 集资金</w:t>
            </w:r>
            <w:r>
              <w:rPr>
                <w:rFonts w:ascii="Times New Roman" w:eastAsia="Times New Roman" w:hAnsi="Times New Roman" w:cs="Times New Roman"/>
                <w:color w:val="000000"/>
                <w:spacing w:val="0"/>
                <w:w w:val="100"/>
                <w:position w:val="0"/>
                <w:sz w:val="18"/>
                <w:szCs w:val="18"/>
              </w:rPr>
              <w:t>7,145.30</w:t>
            </w:r>
            <w:r>
              <w:rPr>
                <w:color w:val="000000"/>
                <w:spacing w:val="0"/>
                <w:w w:val="100"/>
                <w:position w:val="0"/>
              </w:rPr>
              <w:t>万元全部提前归还至公司及子公司的募集资金专用账户。</w:t>
            </w:r>
          </w:p>
        </w:tc>
      </w:tr>
      <w:tr>
        <w:trPr>
          <w:trHeight w:val="77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项目实施出现募集资</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金结余的金额及原因</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尚未使用的募集资金</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用途及去向</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截至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日，公司尚未使用的募集资金</w:t>
            </w:r>
            <w:r>
              <w:rPr>
                <w:rFonts w:ascii="Times New Roman" w:eastAsia="Times New Roman" w:hAnsi="Times New Roman" w:cs="Times New Roman"/>
                <w:color w:val="000000"/>
                <w:spacing w:val="0"/>
                <w:w w:val="100"/>
                <w:position w:val="0"/>
                <w:sz w:val="18"/>
                <w:szCs w:val="18"/>
              </w:rPr>
              <w:t>44,164.71</w:t>
            </w:r>
            <w:r>
              <w:rPr>
                <w:color w:val="000000"/>
                <w:spacing w:val="0"/>
                <w:w w:val="100"/>
                <w:position w:val="0"/>
              </w:rPr>
              <w:t>万元(含理财收益和利息收入)已全 部用于永久补充流动资金，所有募集资金专户及理财产品专用结算账户已全部完成销户手续。</w:t>
            </w:r>
          </w:p>
        </w:tc>
      </w:tr>
      <w:tr>
        <w:trPr>
          <w:trHeight w:val="1349"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募集资金使用及披露 中存在的问题或其他 情况</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315" w:lineRule="exact"/>
              <w:ind w:left="0" w:right="0" w:firstLine="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日，公司召开第六届董事会第三十二次(临时)会议，同意公司根据项目建设实际 需要及市场环境变化情况，对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下一代集团管控平台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政企大数据平台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两个募投项目中部分拟购 置软硬件设备的数量及型号进行调整，该次调整事项不存在改变募投项目的建设内容及募集资金用 途的情形。</w:t>
            </w:r>
          </w:p>
        </w:tc>
      </w:tr>
    </w:tbl>
    <w:p>
      <w:pPr>
        <w:widowControl w:val="0"/>
        <w:spacing w:after="319" w:line="1" w:lineRule="exact"/>
      </w:pPr>
    </w:p>
    <w:p>
      <w:pPr>
        <w:pStyle w:val="Style42"/>
        <w:keepNext/>
        <w:keepLines/>
        <w:widowControl w:val="0"/>
        <w:numPr>
          <w:ilvl w:val="0"/>
          <w:numId w:val="5"/>
        </w:numPr>
        <w:shd w:val="clear" w:color="auto" w:fill="auto"/>
        <w:bidi w:val="0"/>
        <w:spacing w:before="0" w:line="240" w:lineRule="auto"/>
        <w:ind w:left="0" w:right="0" w:firstLine="0"/>
        <w:jc w:val="left"/>
      </w:pPr>
      <w:bookmarkStart w:id="226" w:name="bookmark226"/>
      <w:bookmarkStart w:id="227" w:name="bookmark227"/>
      <w:bookmarkStart w:id="228" w:name="bookmark228"/>
      <w:bookmarkStart w:id="229" w:name="bookmark229"/>
      <w:bookmarkEnd w:id="228"/>
      <w:r>
        <w:rPr>
          <w:color w:val="000000"/>
          <w:spacing w:val="0"/>
          <w:w w:val="100"/>
          <w:position w:val="0"/>
        </w:rPr>
        <w:t>募集资金变更项目情况</w:t>
      </w:r>
      <w:bookmarkEnd w:id="226"/>
      <w:bookmarkEnd w:id="227"/>
      <w:bookmarkEnd w:id="229"/>
    </w:p>
    <w:p>
      <w:pPr>
        <w:pStyle w:val="Style32"/>
        <w:keepNext w:val="0"/>
        <w:keepLines w:val="0"/>
        <w:widowControl w:val="0"/>
        <w:shd w:val="clear" w:color="auto" w:fill="auto"/>
        <w:bidi w:val="0"/>
        <w:spacing w:before="0" w:after="480" w:line="240" w:lineRule="auto"/>
        <w:ind w:left="0" w:right="0" w:firstLine="0"/>
        <w:jc w:val="left"/>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9"/>
        <w:keepNext w:val="0"/>
        <w:keepLines w:val="0"/>
        <w:widowControl w:val="0"/>
        <w:shd w:val="clear" w:color="auto" w:fill="auto"/>
        <w:bidi w:val="0"/>
        <w:spacing w:before="0" w:after="0" w:line="240" w:lineRule="auto"/>
        <w:ind w:left="8736" w:right="0" w:firstLine="0"/>
        <w:jc w:val="left"/>
      </w:pPr>
      <w:r>
        <w:rPr>
          <w:color w:val="000000"/>
          <w:spacing w:val="0"/>
          <w:w w:val="100"/>
          <w:position w:val="0"/>
        </w:rPr>
        <w:t>单位：万元</w:t>
      </w:r>
    </w:p>
    <w:tbl>
      <w:tblPr>
        <w:tblOverlap w:val="never"/>
        <w:jc w:val="center"/>
        <w:tblLayout w:type="fixed"/>
      </w:tblPr>
      <w:tblGrid>
        <w:gridCol w:w="960"/>
        <w:gridCol w:w="1742"/>
        <w:gridCol w:w="1013"/>
        <w:gridCol w:w="907"/>
        <w:gridCol w:w="922"/>
        <w:gridCol w:w="797"/>
        <w:gridCol w:w="787"/>
        <w:gridCol w:w="739"/>
        <w:gridCol w:w="749"/>
        <w:gridCol w:w="970"/>
      </w:tblGrid>
      <w:tr>
        <w:trPr>
          <w:trHeight w:val="1339"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变更后的项 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对应的原承诺项目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7"/>
                <w:szCs w:val="17"/>
              </w:rPr>
              <w:t>变更后项目 拟投入募集 资金总额</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本报告期 实际投入 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310" w:lineRule="exact"/>
              <w:ind w:left="0" w:right="0" w:firstLine="0"/>
              <w:jc w:val="center"/>
            </w:pPr>
            <w:r>
              <w:rPr>
                <w:color w:val="000000"/>
                <w:spacing w:val="0"/>
                <w:w w:val="100"/>
                <w:position w:val="0"/>
              </w:rPr>
              <w:t>截至期末 实际累计 投入金额</w:t>
            </w:r>
          </w:p>
          <w:p>
            <w:pPr>
              <w:pStyle w:val="Style6"/>
              <w:keepNext w:val="0"/>
              <w:keepLines w:val="0"/>
              <w:widowControl w:val="0"/>
              <w:shd w:val="clear" w:color="auto" w:fill="auto"/>
              <w:bidi w:val="0"/>
              <w:spacing w:before="0" w:after="0" w:line="36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310" w:lineRule="exact"/>
              <w:ind w:left="0" w:right="0" w:firstLine="0"/>
              <w:jc w:val="both"/>
              <w:rPr>
                <w:sz w:val="18"/>
                <w:szCs w:val="18"/>
              </w:rPr>
            </w:pPr>
            <w:r>
              <w:rPr>
                <w:color w:val="000000"/>
                <w:spacing w:val="0"/>
                <w:w w:val="100"/>
                <w:position w:val="0"/>
                <w:sz w:val="17"/>
                <w:szCs w:val="17"/>
              </w:rPr>
              <w:t xml:space="preserve">截至期末 投资进度 </w:t>
            </w:r>
            <w:r>
              <w:rPr>
                <w:rFonts w:ascii="Times New Roman" w:eastAsia="Times New Roman" w:hAnsi="Times New Roman" w:cs="Times New Roman"/>
                <w:color w:val="000000"/>
                <w:spacing w:val="0"/>
                <w:w w:val="100"/>
                <w:position w:val="0"/>
                <w:sz w:val="18"/>
                <w:szCs w:val="18"/>
              </w:rPr>
              <w:t>(3)=(2)/(1</w:t>
            </w:r>
          </w:p>
          <w:p>
            <w:pPr>
              <w:pStyle w:val="Style6"/>
              <w:keepNext w:val="0"/>
              <w:keepLines w:val="0"/>
              <w:widowControl w:val="0"/>
              <w:shd w:val="clear" w:color="auto" w:fill="auto"/>
              <w:bidi w:val="0"/>
              <w:spacing w:before="0" w:after="0" w:line="36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0" w:lineRule="exact"/>
              <w:ind w:left="0" w:right="0" w:firstLine="0"/>
              <w:jc w:val="both"/>
            </w:pPr>
            <w:r>
              <w:rPr>
                <w:color w:val="000000"/>
                <w:spacing w:val="0"/>
                <w:w w:val="100"/>
                <w:position w:val="0"/>
              </w:rPr>
              <w:t>项目达到 预定可使 用状态日</w:t>
            </w:r>
          </w:p>
          <w:p>
            <w:pPr>
              <w:pStyle w:val="Style6"/>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期</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本报告 期实现 的效益</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是否达 到预计 效益</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310" w:lineRule="exact"/>
              <w:ind w:left="0" w:right="0" w:firstLine="0"/>
              <w:jc w:val="left"/>
            </w:pPr>
            <w:r>
              <w:rPr>
                <w:color w:val="000000"/>
                <w:spacing w:val="0"/>
                <w:w w:val="100"/>
                <w:position w:val="0"/>
              </w:rPr>
              <w:t>变更后的项 目可行性是 否发生重大</w:t>
            </w:r>
          </w:p>
          <w:p>
            <w:pPr>
              <w:pStyle w:val="Style6"/>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变化</w:t>
            </w:r>
          </w:p>
        </w:tc>
      </w:tr>
      <w:tr>
        <w:trPr>
          <w:trHeight w:val="165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永久补充流 动资金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3" w:lineRule="exact"/>
              <w:ind w:left="0" w:right="0" w:firstLine="0"/>
              <w:jc w:val="left"/>
            </w:pPr>
            <w:r>
              <w:rPr>
                <w:color w:val="000000"/>
                <w:spacing w:val="0"/>
                <w:w w:val="100"/>
                <w:position w:val="0"/>
              </w:rPr>
              <w:t>久其政务研发中心建 设项目、下一代集团 管控平台、数字营销 运营平台、政企大数 据平台</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40,249.65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44,162.86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44,162.86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109.72%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不适用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不适用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40,249.65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44,162.86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44,162.86</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3259" w:hRule="exact"/>
        </w:trPr>
        <w:tc>
          <w:tcPr>
            <w:gridSpan w:val="3"/>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7"/>
                <w:szCs w:val="17"/>
              </w:rPr>
              <w:t>变更原因、决策程序及信息披露情况说明</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分具 体项目</w:t>
            </w:r>
            <w:r>
              <w:rPr>
                <w:color w:val="000000"/>
                <w:spacing w:val="0"/>
                <w:w w:val="100"/>
                <w:position w:val="0"/>
                <w:sz w:val="18"/>
                <w:szCs w:val="18"/>
              </w:rPr>
              <w:t>)</w:t>
            </w:r>
          </w:p>
        </w:tc>
        <w:tc>
          <w:tcPr>
            <w:gridSpan w:val="7"/>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316" w:lineRule="exact"/>
              <w:ind w:left="0" w:right="0" w:firstLine="0"/>
              <w:jc w:val="both"/>
            </w:pPr>
            <w:r>
              <w:rPr>
                <w:color w:val="000000"/>
                <w:spacing w:val="0"/>
                <w:w w:val="100"/>
                <w:position w:val="0"/>
              </w:rPr>
              <w:t>公司于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日召开的</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年第一次临时股东大会审议通过了《关 于变更部分募集资金用途并永久补充流动资金的议案》，变更</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久其政务研 发中心建设项目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下一代集团管控平台</w:t>
            </w:r>
            <w:r>
              <w:rPr>
                <w:color w:val="000000"/>
                <w:spacing w:val="0"/>
                <w:w w:val="100"/>
                <w:position w:val="0"/>
              </w:rPr>
              <w:t>*</w:t>
            </w:r>
            <w:r>
              <w:rPr>
                <w:color w:val="000000"/>
                <w:spacing w:val="0"/>
                <w:w w:val="100"/>
                <w:position w:val="0"/>
              </w:rPr>
              <w:t>数字营销运营平台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政企大数 据平台，，四个项目剩余的募集资金用途，用于永久补充流动资金，具体变更 原因及相关情况如下：</w:t>
            </w:r>
          </w:p>
          <w:p>
            <w:pPr>
              <w:pStyle w:val="Style6"/>
              <w:keepNext w:val="0"/>
              <w:keepLines w:val="0"/>
              <w:widowControl w:val="0"/>
              <w:shd w:val="clear" w:color="auto" w:fill="auto"/>
              <w:bidi w:val="0"/>
              <w:spacing w:before="0" w:after="0" w:line="316"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久其政务研发中心建设项目，'变更募集资金用途原因</w:t>
            </w:r>
          </w:p>
          <w:p>
            <w:pPr>
              <w:pStyle w:val="Style6"/>
              <w:keepNext w:val="0"/>
              <w:keepLines w:val="0"/>
              <w:widowControl w:val="0"/>
              <w:shd w:val="clear" w:color="auto" w:fill="auto"/>
              <w:bidi w:val="0"/>
              <w:spacing w:before="0" w:after="0" w:line="314" w:lineRule="exact"/>
              <w:ind w:left="0" w:right="0" w:firstLine="0"/>
              <w:jc w:val="both"/>
            </w:pPr>
            <w:r>
              <w:rPr>
                <w:color w:val="000000"/>
                <w:spacing w:val="0"/>
                <w:w w:val="100"/>
                <w:position w:val="0"/>
              </w:rPr>
              <w:t>该项目系基建工程项目，项目实施地点在北京。在</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年完成土地使用权 购置后，该项目就启动了报批和建设有关工作，虽然公司一直以来积极协 调施工、监理等单位推进工程进度，但在建设期间，该项目仍然不可避免 地受较强持续雨水天气致地基工程中断、北方秋冬季节空气重污染预案限</w:t>
            </w:r>
          </w:p>
        </w:tc>
      </w:tr>
    </w:tbl>
    <w:p>
      <w:pPr>
        <w:pStyle w:val="Style3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312" w:lineRule="exact"/>
        <w:ind w:left="3740" w:right="0" w:firstLine="0"/>
        <w:jc w:val="both"/>
      </w:pPr>
      <w:r>
        <w:rPr>
          <w:color w:val="000000"/>
          <w:spacing w:val="0"/>
          <w:w w:val="100"/>
          <w:position w:val="0"/>
        </w:rPr>
        <w:t>制工程开工、以及北京召开重要会议或举行重大活动期间工程停工等事项 的影响，造成整体工期拖延。为此，公司于</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月和</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月两 次对该项目达到预定可使用状态进行延期。</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年初，该项目整体工程建 设施工阶段虽已基本完成，但受到全国新冠疫情影响，农民工返京受阻， 施工方短期内无法复工，因此该项目后续综合市政管线、初装修和精装修 的工程进度难以预计。同时，该项目建设之初是为了响应久其政务业务拓 展需求，扩大人员办公场所，完善其软硬件基础设施建设；近年来由于人 员增长过快给公司带来了较大的成本压力，今年初公司启动了降本增效的 举措，人员规模将得到优化，办公场所需求也将有所缓解；此外，公司强 化了资源统筹与调配，久其政务当前的软硬件设备设施已基本能够满足其 研发所需。因此，若继续投入研发中心建设不符合公司目前的经营策略， 本着提高资金使用效率，优先保障公司运营资金需求之考虑，变更该项目 募集资金用途以永久补充流动资金，该项目的后续投入将由公司以自有或 自筹资金方式解决。</w:t>
      </w:r>
    </w:p>
    <w:p>
      <w:pPr>
        <w:pStyle w:val="Style32"/>
        <w:keepNext w:val="0"/>
        <w:keepLines w:val="0"/>
        <w:widowControl w:val="0"/>
        <w:pBdr>
          <w:top w:val="single" w:sz="4" w:space="0" w:color="auto"/>
          <w:left w:val="single" w:sz="4" w:space="0" w:color="auto"/>
          <w:bottom w:val="single" w:sz="4" w:space="0" w:color="auto"/>
          <w:right w:val="single" w:sz="4" w:space="0" w:color="auto"/>
        </w:pBdr>
        <w:shd w:val="clear" w:color="auto" w:fill="auto"/>
        <w:tabs>
          <w:tab w:pos="4125" w:val="left"/>
        </w:tabs>
        <w:bidi w:val="0"/>
        <w:spacing w:before="0" w:after="0" w:line="312" w:lineRule="exact"/>
        <w:ind w:left="3740" w:right="0" w:firstLine="0"/>
        <w:jc w:val="both"/>
      </w:pPr>
      <w:bookmarkStart w:id="230" w:name="bookmark230"/>
      <w:r>
        <w:rPr>
          <w:color w:val="000000"/>
          <w:spacing w:val="0"/>
          <w:w w:val="100"/>
          <w:position w:val="0"/>
        </w:rPr>
        <w:t>（</w:t>
      </w:r>
      <w:bookmarkEnd w:id="230"/>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下一代集团管控平台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变更募集资金用途原因</w:t>
      </w:r>
    </w:p>
    <w:p>
      <w:pPr>
        <w:pStyle w:val="Style3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314" w:lineRule="exact"/>
        <w:ind w:left="3740" w:right="0" w:firstLine="0"/>
        <w:jc w:val="both"/>
      </w:pPr>
      <w:r>
        <w:rPr>
          <w:color w:val="000000"/>
          <w:spacing w:val="0"/>
          <w:w w:val="100"/>
          <w:position w:val="0"/>
        </w:rPr>
        <w:t>该项目是基于新的技术平台，结合</w:t>
      </w:r>
      <w:r>
        <w:rPr>
          <w:rFonts w:ascii="Times New Roman" w:eastAsia="Times New Roman" w:hAnsi="Times New Roman" w:cs="Times New Roman"/>
          <w:color w:val="000000"/>
          <w:spacing w:val="0"/>
          <w:w w:val="100"/>
          <w:position w:val="0"/>
          <w:sz w:val="18"/>
          <w:szCs w:val="18"/>
        </w:rPr>
        <w:t>SaaS</w:t>
      </w:r>
      <w:r>
        <w:rPr>
          <w:color w:val="000000"/>
          <w:spacing w:val="0"/>
          <w:w w:val="100"/>
          <w:position w:val="0"/>
        </w:rPr>
        <w:t>、</w:t>
      </w:r>
      <w:r>
        <w:rPr>
          <w:color w:val="000000"/>
          <w:spacing w:val="0"/>
          <w:w w:val="100"/>
          <w:position w:val="0"/>
        </w:rPr>
        <w:t>移动化、大数据存储与管理、大 数据分析与挖掘等技术，对公司集团管控产品进行技术升级和系统功能结 构优化。该项目在近几年建设过程中，随着云计算、移动互联、大数据以 及</w:t>
      </w:r>
      <w:r>
        <w:rPr>
          <w:rFonts w:ascii="Times New Roman" w:eastAsia="Times New Roman" w:hAnsi="Times New Roman" w:cs="Times New Roman"/>
          <w:color w:val="000000"/>
          <w:spacing w:val="0"/>
          <w:w w:val="100"/>
          <w:position w:val="0"/>
          <w:sz w:val="18"/>
          <w:szCs w:val="18"/>
        </w:rPr>
        <w:t>AI</w:t>
      </w:r>
      <w:r>
        <w:rPr>
          <w:color w:val="000000"/>
          <w:spacing w:val="0"/>
          <w:w w:val="100"/>
          <w:position w:val="0"/>
        </w:rPr>
        <w:t>技术的深入发展，公司在运用新技术为企业集团客户探索管理模式创 新和管理价值提升方面，投入了比较多的研发工作，且均以自有资金投入; 同时，因软硬件设备更新迭代较快，公司本着节约资金、审慎决策、优化 资源协调的原则，对软硬件设备的采买较少。该项目研发费用支出远超募 集资金支出，而后续该项目仍然主要是研发人工成本的投入，不属于募集 资金支出范畴，因此原募集资金用途已不适应该业务发展计划，不能为该 项目持续研发提供资金支持，公司计划将变更该项目募集资金用途以补充 流动资金，优先保障公司运营资金需求。该项目的后续投入将由公司根据 项目建设需要以自有或自筹资金方式解决。</w:t>
      </w:r>
    </w:p>
    <w:p>
      <w:pPr>
        <w:pStyle w:val="Style32"/>
        <w:keepNext w:val="0"/>
        <w:keepLines w:val="0"/>
        <w:widowControl w:val="0"/>
        <w:pBdr>
          <w:top w:val="single" w:sz="4" w:space="0" w:color="auto"/>
          <w:left w:val="single" w:sz="4" w:space="0" w:color="auto"/>
          <w:bottom w:val="single" w:sz="4" w:space="0" w:color="auto"/>
          <w:right w:val="single" w:sz="4" w:space="0" w:color="auto"/>
        </w:pBdr>
        <w:shd w:val="clear" w:color="auto" w:fill="auto"/>
        <w:tabs>
          <w:tab w:pos="4125" w:val="left"/>
        </w:tabs>
        <w:bidi w:val="0"/>
        <w:spacing w:before="0" w:after="0" w:line="312" w:lineRule="exact"/>
        <w:ind w:left="3740" w:right="0" w:firstLine="0"/>
        <w:jc w:val="both"/>
      </w:pPr>
      <w:bookmarkStart w:id="231" w:name="bookmark231"/>
      <w:r>
        <w:rPr>
          <w:color w:val="000000"/>
          <w:spacing w:val="0"/>
          <w:w w:val="100"/>
          <w:position w:val="0"/>
        </w:rPr>
        <w:t>（</w:t>
      </w:r>
      <w:bookmarkEnd w:id="231"/>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数字营销运营平台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变更募集资金用途原因</w:t>
      </w:r>
    </w:p>
    <w:p>
      <w:pPr>
        <w:pStyle w:val="Style3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312" w:lineRule="exact"/>
        <w:ind w:left="3740" w:right="0" w:firstLine="0"/>
        <w:jc w:val="both"/>
      </w:pPr>
      <w:r>
        <w:rPr>
          <w:color w:val="000000"/>
          <w:spacing w:val="0"/>
          <w:w w:val="100"/>
          <w:position w:val="0"/>
        </w:rPr>
        <w:t>该项目最早由公司承担项目建设，后实施主体变更为公司全资子公司久其 数字。由于数字传播业务开展主要通过公司并购企业运营，业务融合、品 牌重构、组织架构及人员管理优化等工作需要逐步协调，导致</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数字营销运 营平台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项目投入进展较为缓慢；同时，数字营销行业近年来因互联网流量 红利逐步消减、媒体资源不断向头部平台聚拢，市场竞争白热化，业务更 迭加快，久其数字以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大数据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营销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战略来调整业务模式以寻求差异化竞争 优势；此外，公司逐渐将发展战略更加聚焦于管理软件根基业务。因此， 公司对该项目设立之初筹划的</w:t>
      </w:r>
      <w:r>
        <w:rPr>
          <w:rFonts w:ascii="Times New Roman" w:eastAsia="Times New Roman" w:hAnsi="Times New Roman" w:cs="Times New Roman"/>
          <w:color w:val="000000"/>
          <w:spacing w:val="0"/>
          <w:w w:val="100"/>
          <w:position w:val="0"/>
          <w:sz w:val="18"/>
          <w:szCs w:val="18"/>
        </w:rPr>
        <w:t xml:space="preserve">DSP </w:t>
      </w:r>
      <w:r>
        <w:rPr>
          <w:color w:val="000000"/>
          <w:spacing w:val="0"/>
          <w:w w:val="100"/>
          <w:position w:val="0"/>
        </w:rPr>
        <w:t>（需求方平台）、</w:t>
      </w:r>
      <w:r>
        <w:rPr>
          <w:rFonts w:ascii="Times New Roman" w:eastAsia="Times New Roman" w:hAnsi="Times New Roman" w:cs="Times New Roman"/>
          <w:color w:val="000000"/>
          <w:spacing w:val="0"/>
          <w:w w:val="100"/>
          <w:position w:val="0"/>
          <w:sz w:val="18"/>
          <w:szCs w:val="18"/>
        </w:rPr>
        <w:t xml:space="preserve">DMP </w:t>
      </w:r>
      <w:r>
        <w:rPr>
          <w:color w:val="000000"/>
          <w:spacing w:val="0"/>
          <w:w w:val="100"/>
          <w:position w:val="0"/>
        </w:rPr>
        <w:t>（数据管理平台） 等系统平台建设未做大规模的软硬件设备设施和数据资源的投入，因而募 集资金支出较少。由于原项目方案已不适应业务发展计划，继续投入将不 符合公司目前数字传播业务的定位，公司决定终止该项目，变更该项目募 集资金用途以补充流动资金。</w:t>
      </w:r>
    </w:p>
    <w:p>
      <w:pPr>
        <w:pStyle w:val="Style32"/>
        <w:keepNext w:val="0"/>
        <w:keepLines w:val="0"/>
        <w:widowControl w:val="0"/>
        <w:pBdr>
          <w:top w:val="single" w:sz="4" w:space="0" w:color="auto"/>
          <w:left w:val="single" w:sz="4" w:space="0" w:color="auto"/>
          <w:bottom w:val="single" w:sz="4" w:space="0" w:color="auto"/>
          <w:right w:val="single" w:sz="4" w:space="0" w:color="auto"/>
        </w:pBdr>
        <w:shd w:val="clear" w:color="auto" w:fill="auto"/>
        <w:tabs>
          <w:tab w:pos="4125" w:val="left"/>
        </w:tabs>
        <w:bidi w:val="0"/>
        <w:spacing w:before="0" w:after="0" w:line="312" w:lineRule="exact"/>
        <w:ind w:left="3740" w:right="0" w:firstLine="0"/>
        <w:jc w:val="both"/>
      </w:pPr>
      <w:bookmarkStart w:id="232" w:name="bookmark232"/>
      <w:r>
        <w:rPr>
          <w:color w:val="000000"/>
          <w:spacing w:val="0"/>
          <w:w w:val="100"/>
          <w:position w:val="0"/>
        </w:rPr>
        <w:t>（</w:t>
      </w:r>
      <w:bookmarkEnd w:id="232"/>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政企大数据平台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变更募集资金用途原因</w:t>
      </w:r>
    </w:p>
    <w:p>
      <w:pPr>
        <w:pStyle w:val="Style3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317" w:lineRule="exact"/>
        <w:ind w:left="3740" w:right="0" w:firstLine="0"/>
        <w:jc w:val="both"/>
      </w:pPr>
      <w:r>
        <w:rPr>
          <w:color w:val="000000"/>
          <w:spacing w:val="0"/>
          <w:w w:val="100"/>
          <w:position w:val="0"/>
        </w:rPr>
        <w:t>该项目由公司与全资子公司华夏电通共同承建，主要服务于政府和大型企 业集团，为政府部门及企业提供满足云化部署及大数据整合、集成与分析</w:t>
      </w:r>
      <w:r>
        <w:br w:type="page"/>
      </w:r>
    </w:p>
    <w:tbl>
      <w:tblPr>
        <w:tblOverlap w:val="never"/>
        <w:jc w:val="center"/>
        <w:tblLayout w:type="fixed"/>
      </w:tblPr>
      <w:tblGrid>
        <w:gridCol w:w="3715"/>
        <w:gridCol w:w="5870"/>
      </w:tblGrid>
      <w:tr>
        <w:trPr>
          <w:trHeight w:val="2861"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3" w:lineRule="exact"/>
              <w:ind w:left="0" w:right="0" w:firstLine="0"/>
              <w:jc w:val="both"/>
            </w:pPr>
            <w:r>
              <w:rPr>
                <w:color w:val="000000"/>
                <w:spacing w:val="0"/>
                <w:w w:val="100"/>
                <w:position w:val="0"/>
              </w:rPr>
              <w:t>挖掘的应用平台。该项目建设期间的投入主要为研发人工成本，由于当前 公有云市场竞争激烈并逐渐向少数厂商集中，公司为客户提供的公有云服 务多为后备手段，本着节约资金、优化资源配置的考虑，减慢了涉及公有 云基础设施建设、外部数据资源库等有关软硬件投入，募集资金支出较少， 投资进度较缓。该项目研发费用支出远超募集资金支出，而后续该项目仍 然主要是研发费用的支出，不属于募集资金支出范畴，因此原募集资金用 途已不适应业务发展计划，不能为该项目深入研发提供资金支持，将变更 该项目募集资金用途以补充流动资金，优先保障公司运营资金需求。该项 目的后续投入将由公司根据项目建设需要以自有或自筹资金方式解决。</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2" w:lineRule="exact"/>
              <w:ind w:left="0" w:right="0" w:firstLine="0"/>
              <w:jc w:val="both"/>
              <w:rPr>
                <w:sz w:val="18"/>
                <w:szCs w:val="18"/>
              </w:rPr>
            </w:pPr>
            <w:r>
              <w:rPr>
                <w:color w:val="000000"/>
                <w:spacing w:val="0"/>
                <w:w w:val="100"/>
                <w:position w:val="0"/>
                <w:sz w:val="17"/>
                <w:szCs w:val="17"/>
              </w:rPr>
              <w:t>未达到计划进度或预计收益的情况和原因</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分 具体项目</w:t>
            </w:r>
            <w:r>
              <w:rPr>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详见本节（</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）募集资金承诺项目情况中的描述。</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变更后的项目可行性发生重大变化的情况说明</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bl>
    <w:p>
      <w:pPr>
        <w:widowControl w:val="0"/>
        <w:spacing w:after="319" w:line="1" w:lineRule="exact"/>
      </w:pPr>
    </w:p>
    <w:p>
      <w:pPr>
        <w:pStyle w:val="Style27"/>
        <w:keepNext/>
        <w:keepLines/>
        <w:widowControl w:val="0"/>
        <w:shd w:val="clear" w:color="auto" w:fill="auto"/>
        <w:bidi w:val="0"/>
        <w:spacing w:before="0" w:after="380" w:line="240" w:lineRule="auto"/>
        <w:ind w:left="0" w:right="0" w:firstLine="0"/>
        <w:jc w:val="left"/>
      </w:pPr>
      <w:bookmarkStart w:id="233" w:name="bookmark233"/>
      <w:bookmarkStart w:id="234" w:name="bookmark234"/>
      <w:bookmarkStart w:id="235" w:name="bookmark235"/>
      <w:bookmarkStart w:id="236" w:name="bookmark236"/>
      <w:r>
        <w:rPr>
          <w:color w:val="000000"/>
          <w:spacing w:val="0"/>
          <w:w w:val="100"/>
          <w:position w:val="0"/>
        </w:rPr>
        <w:t>六</w:t>
      </w:r>
      <w:bookmarkEnd w:id="235"/>
      <w:r>
        <w:rPr>
          <w:color w:val="000000"/>
          <w:spacing w:val="0"/>
          <w:w w:val="100"/>
          <w:position w:val="0"/>
        </w:rPr>
        <w:t>、重大资产和股权出售</w:t>
      </w:r>
      <w:bookmarkEnd w:id="233"/>
      <w:bookmarkEnd w:id="234"/>
      <w:bookmarkEnd w:id="236"/>
    </w:p>
    <w:p>
      <w:pPr>
        <w:pStyle w:val="Style37"/>
        <w:keepNext/>
        <w:keepLines/>
        <w:widowControl w:val="0"/>
        <w:shd w:val="clear" w:color="auto" w:fill="auto"/>
        <w:tabs>
          <w:tab w:pos="368" w:val="left"/>
        </w:tabs>
        <w:bidi w:val="0"/>
        <w:spacing w:before="0" w:after="380" w:line="240" w:lineRule="auto"/>
        <w:ind w:left="0" w:right="0" w:firstLine="0"/>
        <w:jc w:val="left"/>
      </w:pPr>
      <w:bookmarkStart w:id="237" w:name="bookmark237"/>
      <w:bookmarkStart w:id="238" w:name="bookmark238"/>
      <w:bookmarkStart w:id="239" w:name="bookmark239"/>
      <w:bookmarkStart w:id="240" w:name="bookmark240"/>
      <w:r>
        <w:rPr>
          <w:rFonts w:ascii="Times New Roman" w:eastAsia="Times New Roman" w:hAnsi="Times New Roman" w:cs="Times New Roman"/>
          <w:color w:val="000000"/>
          <w:spacing w:val="0"/>
          <w:w w:val="100"/>
          <w:position w:val="0"/>
        </w:rPr>
        <w:t>1</w:t>
      </w:r>
      <w:bookmarkEnd w:id="239"/>
      <w:r>
        <w:rPr>
          <w:color w:val="000000"/>
          <w:spacing w:val="0"/>
          <w:w w:val="100"/>
          <w:position w:val="0"/>
        </w:rPr>
        <w:t>、</w:t>
        <w:tab/>
        <w:t>出售重大资产情况</w:t>
      </w:r>
      <w:bookmarkEnd w:id="237"/>
      <w:bookmarkEnd w:id="238"/>
      <w:bookmarkEnd w:id="240"/>
    </w:p>
    <w:p>
      <w:pPr>
        <w:pStyle w:val="Style32"/>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公司报告期未出售重大资产。</w:t>
      </w:r>
    </w:p>
    <w:p>
      <w:pPr>
        <w:pStyle w:val="Style37"/>
        <w:keepNext/>
        <w:keepLines/>
        <w:widowControl w:val="0"/>
        <w:shd w:val="clear" w:color="auto" w:fill="auto"/>
        <w:tabs>
          <w:tab w:pos="378" w:val="left"/>
        </w:tabs>
        <w:bidi w:val="0"/>
        <w:spacing w:before="0" w:after="380" w:line="240" w:lineRule="auto"/>
        <w:ind w:left="0" w:right="0" w:firstLine="0"/>
        <w:jc w:val="left"/>
      </w:pPr>
      <w:bookmarkStart w:id="241" w:name="bookmark241"/>
      <w:bookmarkStart w:id="242" w:name="bookmark242"/>
      <w:bookmarkStart w:id="243" w:name="bookmark243"/>
      <w:bookmarkStart w:id="244" w:name="bookmark244"/>
      <w:r>
        <w:rPr>
          <w:rFonts w:ascii="Times New Roman" w:eastAsia="Times New Roman" w:hAnsi="Times New Roman" w:cs="Times New Roman"/>
          <w:color w:val="000000"/>
          <w:spacing w:val="0"/>
          <w:w w:val="100"/>
          <w:position w:val="0"/>
        </w:rPr>
        <w:t>2</w:t>
      </w:r>
      <w:bookmarkEnd w:id="243"/>
      <w:r>
        <w:rPr>
          <w:color w:val="000000"/>
          <w:spacing w:val="0"/>
          <w:w w:val="100"/>
          <w:position w:val="0"/>
        </w:rPr>
        <w:t>、</w:t>
        <w:tab/>
        <w:t>出售重大股权情况</w:t>
      </w:r>
      <w:bookmarkEnd w:id="241"/>
      <w:bookmarkEnd w:id="242"/>
      <w:bookmarkEnd w:id="244"/>
    </w:p>
    <w:p>
      <w:pPr>
        <w:pStyle w:val="Style32"/>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keepLines/>
        <w:widowControl w:val="0"/>
        <w:shd w:val="clear" w:color="auto" w:fill="auto"/>
        <w:bidi w:val="0"/>
        <w:spacing w:before="0" w:after="380" w:line="240" w:lineRule="auto"/>
        <w:ind w:left="0" w:right="0" w:firstLine="0"/>
        <w:jc w:val="left"/>
      </w:pPr>
      <w:bookmarkStart w:id="245" w:name="bookmark245"/>
      <w:bookmarkStart w:id="246" w:name="bookmark246"/>
      <w:bookmarkStart w:id="247" w:name="bookmark247"/>
      <w:bookmarkStart w:id="248" w:name="bookmark248"/>
      <w:r>
        <w:rPr>
          <w:color w:val="000000"/>
          <w:spacing w:val="0"/>
          <w:w w:val="100"/>
          <w:position w:val="0"/>
        </w:rPr>
        <w:t>七</w:t>
      </w:r>
      <w:bookmarkEnd w:id="247"/>
      <w:r>
        <w:rPr>
          <w:color w:val="000000"/>
          <w:spacing w:val="0"/>
          <w:w w:val="100"/>
          <w:position w:val="0"/>
        </w:rPr>
        <w:t>、主要控股参股公司分析</w:t>
      </w:r>
      <w:bookmarkEnd w:id="245"/>
      <w:bookmarkEnd w:id="246"/>
      <w:bookmarkEnd w:id="248"/>
    </w:p>
    <w:p>
      <w:pPr>
        <w:pStyle w:val="Style32"/>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2"/>
        <w:keepNext w:val="0"/>
        <w:keepLines w:val="0"/>
        <w:widowControl w:val="0"/>
        <w:shd w:val="clear" w:color="auto" w:fill="auto"/>
        <w:bidi w:val="0"/>
        <w:spacing w:before="0" w:line="240" w:lineRule="auto"/>
        <w:ind w:left="0" w:right="0" w:firstLine="0"/>
        <w:jc w:val="left"/>
      </w:pPr>
      <w:r>
        <w:rPr>
          <w:color w:val="000000"/>
          <w:spacing w:val="0"/>
          <w:w w:val="100"/>
          <w:position w:val="0"/>
        </w:rPr>
        <w:t>主要子公司及对公司净利润影响达</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以上的参股公司情况</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878"/>
        <w:gridCol w:w="1018"/>
        <w:gridCol w:w="869"/>
        <w:gridCol w:w="955"/>
        <w:gridCol w:w="1181"/>
        <w:gridCol w:w="1181"/>
        <w:gridCol w:w="1315"/>
        <w:gridCol w:w="1152"/>
        <w:gridCol w:w="1162"/>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公司名称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公司类型</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主要业务</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注册资本</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总资产</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净资产</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营业利润</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净利润</w:t>
            </w:r>
          </w:p>
        </w:tc>
      </w:tr>
      <w:tr>
        <w:trPr>
          <w:trHeight w:val="1334"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北京久其 政务软件 股份有限 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both"/>
            </w:pPr>
            <w:r>
              <w:rPr>
                <w:color w:val="000000"/>
                <w:spacing w:val="0"/>
                <w:w w:val="100"/>
                <w:position w:val="0"/>
              </w:rPr>
              <w:t>提供政府 信息化产 品与服务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330,000,000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371,910,620.78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352,938,270.05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43,095,083.30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2,998,691.92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4,774,132.18</w:t>
            </w:r>
          </w:p>
        </w:tc>
      </w:tr>
      <w:tr>
        <w:trPr>
          <w:trHeight w:val="1339"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both"/>
            </w:pPr>
            <w:r>
              <w:rPr>
                <w:color w:val="000000"/>
                <w:spacing w:val="0"/>
                <w:w w:val="100"/>
                <w:position w:val="0"/>
              </w:rPr>
              <w:t>北京华夏 电通科技 股份有限 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both"/>
            </w:pPr>
            <w:r>
              <w:rPr>
                <w:color w:val="000000"/>
                <w:spacing w:val="0"/>
                <w:w w:val="100"/>
                <w:position w:val="0"/>
              </w:rPr>
              <w:t>提供智慧 法庭产品 及解决方 案</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60,530,000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360,101,814.61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233,285,406.65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154,697,103.48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23,631,519.21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23,393,653.75</w:t>
            </w:r>
          </w:p>
        </w:tc>
      </w:tr>
      <w:tr>
        <w:trPr>
          <w:trHeight w:val="10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久其数字 传播有限 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both"/>
            </w:pPr>
            <w:r>
              <w:rPr>
                <w:color w:val="000000"/>
                <w:spacing w:val="0"/>
                <w:w w:val="100"/>
                <w:position w:val="0"/>
              </w:rPr>
              <w:t>提供一站 式数字营 销服务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165,893,539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153,580,997.36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82,053,073.24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325,744,304.90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-11,095,709.23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-11,094,167.43</w:t>
            </w:r>
          </w:p>
        </w:tc>
      </w:tr>
      <w:tr>
        <w:trPr>
          <w:trHeight w:val="413"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北京亿起</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提供国内</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31,000,000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329,784,996.48</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135,999,184.77</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1,645,561,235.81</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-32,094,544.82</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-32,664,759.31</w:t>
            </w:r>
          </w:p>
        </w:tc>
      </w:tr>
    </w:tbl>
    <w:tbl>
      <w:tblPr>
        <w:tblOverlap w:val="never"/>
        <w:jc w:val="center"/>
        <w:tblLayout w:type="fixed"/>
      </w:tblPr>
      <w:tblGrid>
        <w:gridCol w:w="878"/>
        <w:gridCol w:w="1018"/>
        <w:gridCol w:w="869"/>
        <w:gridCol w:w="955"/>
        <w:gridCol w:w="1181"/>
        <w:gridCol w:w="1181"/>
        <w:gridCol w:w="1315"/>
        <w:gridCol w:w="1152"/>
        <w:gridCol w:w="1162"/>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公司名称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公司类型</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主要业务</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注册资本</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总资产</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净资产</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营业利润</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净利润</w:t>
            </w:r>
          </w:p>
        </w:tc>
      </w:tr>
      <w:tr>
        <w:trPr>
          <w:trHeight w:val="984" w:hRule="exact"/>
        </w:trPr>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联科技有</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left"/>
            </w:pPr>
            <w:r>
              <w:rPr>
                <w:color w:val="000000"/>
                <w:spacing w:val="0"/>
                <w:w w:val="100"/>
                <w:position w:val="0"/>
              </w:rPr>
              <w:t>外移动互 联网营销 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北京瑞意 恒动科技 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提供社会</w:t>
            </w:r>
          </w:p>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化营销服</w:t>
            </w:r>
          </w:p>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21,049,979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125,796,346.76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122,835,071.39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113,737,159.04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-1,031,278.26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-245,430.24</w:t>
            </w:r>
          </w:p>
        </w:tc>
      </w:tr>
      <w:tr>
        <w:trPr>
          <w:trHeight w:val="1349"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深圳市久 金保商业 保理有限 公司</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商业保理</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141,700,000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50,367,836.25</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50,088,366.28</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1,854,143.48</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-25,580,272.44</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-25,739,285.00</w:t>
            </w:r>
          </w:p>
        </w:tc>
      </w:tr>
    </w:tbl>
    <w:p>
      <w:pPr>
        <w:widowControl w:val="0"/>
        <w:spacing w:after="139" w:line="1" w:lineRule="exact"/>
      </w:pPr>
    </w:p>
    <w:p>
      <w:pPr>
        <w:pStyle w:val="Style32"/>
        <w:keepNext w:val="0"/>
        <w:keepLines w:val="0"/>
        <w:widowControl w:val="0"/>
        <w:shd w:val="clear" w:color="auto" w:fill="auto"/>
        <w:bidi w:val="0"/>
        <w:spacing w:before="0" w:line="240" w:lineRule="auto"/>
        <w:ind w:left="0" w:right="0" w:firstLine="0"/>
        <w:jc w:val="both"/>
      </w:pPr>
      <w:r>
        <w:rPr>
          <w:color w:val="000000"/>
          <w:spacing w:val="0"/>
          <w:w w:val="100"/>
          <w:position w:val="0"/>
        </w:rPr>
        <w:t>报告期内取得和处置子公司的情况</w:t>
      </w:r>
    </w:p>
    <w:p>
      <w:pPr>
        <w:pStyle w:val="Style32"/>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2774"/>
        <w:gridCol w:w="2774"/>
        <w:gridCol w:w="4037"/>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公司名称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报告期内取得和处置子公司方式</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对整体生产经营和业绩的影响</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点入广告传媒（上海）有限公司、 上海轻点网络科技有限公司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清算注销</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公司根据经营需要，对三级子公司股权进行清理， 有利于优化对外投资，聚焦主营业务发展。</w:t>
            </w:r>
          </w:p>
        </w:tc>
      </w:tr>
      <w:tr>
        <w:trPr>
          <w:trHeight w:val="413"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久其数字传播（海南）有限公司</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充分利用区域政策，以更好开展数字传播业务。</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主要控股参股公司情况说明</w:t>
      </w:r>
    </w:p>
    <w:p>
      <w:pPr>
        <w:widowControl w:val="0"/>
        <w:spacing w:after="139" w:line="1" w:lineRule="exact"/>
      </w:pPr>
    </w:p>
    <w:p>
      <w:pPr>
        <w:pStyle w:val="Style32"/>
        <w:keepNext w:val="0"/>
        <w:keepLines w:val="0"/>
        <w:widowControl w:val="0"/>
        <w:shd w:val="clear" w:color="auto" w:fill="auto"/>
        <w:tabs>
          <w:tab w:pos="719" w:val="left"/>
        </w:tabs>
        <w:bidi w:val="0"/>
        <w:spacing w:before="0" w:line="310" w:lineRule="exact"/>
        <w:ind w:left="0" w:right="0"/>
        <w:jc w:val="both"/>
      </w:pPr>
      <w:bookmarkStart w:id="249" w:name="bookmark249"/>
      <w:r>
        <w:rPr>
          <w:rFonts w:ascii="Times New Roman" w:eastAsia="Times New Roman" w:hAnsi="Times New Roman" w:cs="Times New Roman"/>
          <w:b/>
          <w:bCs/>
          <w:color w:val="000000"/>
          <w:spacing w:val="0"/>
          <w:w w:val="100"/>
          <w:position w:val="0"/>
          <w:sz w:val="18"/>
          <w:szCs w:val="18"/>
        </w:rPr>
        <w:t>1</w:t>
      </w:r>
      <w:bookmarkEnd w:id="249"/>
      <w:r>
        <w:rPr>
          <w:b/>
          <w:bCs/>
          <w:color w:val="000000"/>
          <w:spacing w:val="0"/>
          <w:w w:val="100"/>
          <w:position w:val="0"/>
        </w:rPr>
        <w:t>、</w:t>
        <w:tab/>
        <w:t>久其政务</w:t>
      </w:r>
    </w:p>
    <w:p>
      <w:pPr>
        <w:pStyle w:val="Style32"/>
        <w:keepNext w:val="0"/>
        <w:keepLines w:val="0"/>
        <w:widowControl w:val="0"/>
        <w:shd w:val="clear" w:color="auto" w:fill="auto"/>
        <w:bidi w:val="0"/>
        <w:spacing w:before="0" w:line="326" w:lineRule="exact"/>
        <w:ind w:left="0" w:right="0"/>
        <w:jc w:val="both"/>
      </w:pPr>
      <w:r>
        <w:rPr>
          <w:color w:val="000000"/>
          <w:spacing w:val="0"/>
          <w:w w:val="100"/>
          <w:position w:val="0"/>
        </w:rPr>
        <w:t>报告期，久其政务实现营业收入</w:t>
      </w:r>
      <w:r>
        <w:rPr>
          <w:rFonts w:ascii="Times New Roman" w:eastAsia="Times New Roman" w:hAnsi="Times New Roman" w:cs="Times New Roman"/>
          <w:color w:val="000000"/>
          <w:spacing w:val="0"/>
          <w:w w:val="100"/>
          <w:position w:val="0"/>
          <w:sz w:val="18"/>
          <w:szCs w:val="18"/>
        </w:rPr>
        <w:t>4,309.5</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万元，同比增加</w:t>
      </w:r>
      <w:r>
        <w:rPr>
          <w:rFonts w:ascii="Times New Roman" w:eastAsia="Times New Roman" w:hAnsi="Times New Roman" w:cs="Times New Roman"/>
          <w:color w:val="000000"/>
          <w:spacing w:val="0"/>
          <w:w w:val="100"/>
          <w:position w:val="0"/>
          <w:sz w:val="18"/>
          <w:szCs w:val="18"/>
        </w:rPr>
        <w:t>7.45%</w:t>
      </w:r>
      <w:r>
        <w:rPr>
          <w:color w:val="000000"/>
          <w:spacing w:val="0"/>
          <w:w w:val="100"/>
          <w:position w:val="0"/>
        </w:rPr>
        <w:t>,盈利</w:t>
      </w:r>
      <w:r>
        <w:rPr>
          <w:rFonts w:ascii="Times New Roman" w:eastAsia="Times New Roman" w:hAnsi="Times New Roman" w:cs="Times New Roman"/>
          <w:color w:val="000000"/>
          <w:spacing w:val="0"/>
          <w:w w:val="100"/>
          <w:position w:val="0"/>
          <w:sz w:val="18"/>
          <w:szCs w:val="18"/>
        </w:rPr>
        <w:t>477.4</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万元，同比下降</w:t>
      </w:r>
      <w:r>
        <w:rPr>
          <w:rFonts w:ascii="Times New Roman" w:eastAsia="Times New Roman" w:hAnsi="Times New Roman" w:cs="Times New Roman"/>
          <w:color w:val="000000"/>
          <w:spacing w:val="0"/>
          <w:w w:val="100"/>
          <w:position w:val="0"/>
          <w:sz w:val="18"/>
          <w:szCs w:val="18"/>
        </w:rPr>
        <w:t>26.46%</w:t>
      </w:r>
      <w:r>
        <w:rPr>
          <w:color w:val="000000"/>
          <w:spacing w:val="0"/>
          <w:w w:val="100"/>
          <w:position w:val="0"/>
        </w:rPr>
        <w:t>,主要系报告期理财 收益减少所致。</w:t>
      </w:r>
    </w:p>
    <w:p>
      <w:pPr>
        <w:pStyle w:val="Style32"/>
        <w:keepNext w:val="0"/>
        <w:keepLines w:val="0"/>
        <w:widowControl w:val="0"/>
        <w:shd w:val="clear" w:color="auto" w:fill="auto"/>
        <w:tabs>
          <w:tab w:pos="734" w:val="left"/>
        </w:tabs>
        <w:bidi w:val="0"/>
        <w:spacing w:before="0" w:line="310" w:lineRule="exact"/>
        <w:ind w:left="0" w:right="0"/>
        <w:jc w:val="both"/>
      </w:pPr>
      <w:bookmarkStart w:id="250" w:name="bookmark250"/>
      <w:r>
        <w:rPr>
          <w:rFonts w:ascii="Times New Roman" w:eastAsia="Times New Roman" w:hAnsi="Times New Roman" w:cs="Times New Roman"/>
          <w:b/>
          <w:bCs/>
          <w:color w:val="000000"/>
          <w:spacing w:val="0"/>
          <w:w w:val="100"/>
          <w:position w:val="0"/>
          <w:sz w:val="18"/>
          <w:szCs w:val="18"/>
        </w:rPr>
        <w:t>2</w:t>
      </w:r>
      <w:bookmarkEnd w:id="250"/>
      <w:r>
        <w:rPr>
          <w:b/>
          <w:bCs/>
          <w:color w:val="000000"/>
          <w:spacing w:val="0"/>
          <w:w w:val="100"/>
          <w:position w:val="0"/>
        </w:rPr>
        <w:t>、</w:t>
        <w:tab/>
        <w:t>华夏电通</w:t>
      </w:r>
    </w:p>
    <w:p>
      <w:pPr>
        <w:pStyle w:val="Style32"/>
        <w:keepNext w:val="0"/>
        <w:keepLines w:val="0"/>
        <w:widowControl w:val="0"/>
        <w:shd w:val="clear" w:color="auto" w:fill="auto"/>
        <w:bidi w:val="0"/>
        <w:spacing w:before="0" w:line="310" w:lineRule="exact"/>
        <w:ind w:left="0" w:right="0"/>
        <w:jc w:val="both"/>
      </w:pPr>
      <w:r>
        <w:rPr>
          <w:color w:val="000000"/>
          <w:spacing w:val="0"/>
          <w:w w:val="100"/>
          <w:position w:val="0"/>
        </w:rPr>
        <w:t>报告期，因新冠肺炎疫情对华夏电通部分市场拓展活动和项目进度造成影响，实现营业收入</w:t>
      </w:r>
      <w:r>
        <w:rPr>
          <w:rFonts w:ascii="Times New Roman" w:eastAsia="Times New Roman" w:hAnsi="Times New Roman" w:cs="Times New Roman"/>
          <w:color w:val="000000"/>
          <w:spacing w:val="0"/>
          <w:w w:val="100"/>
          <w:position w:val="0"/>
          <w:sz w:val="18"/>
          <w:szCs w:val="18"/>
        </w:rPr>
        <w:t>15,469.7</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万元，较上年同期 下降</w:t>
      </w:r>
      <w:r>
        <w:rPr>
          <w:rFonts w:ascii="Times New Roman" w:eastAsia="Times New Roman" w:hAnsi="Times New Roman" w:cs="Times New Roman"/>
          <w:color w:val="000000"/>
          <w:spacing w:val="0"/>
          <w:w w:val="100"/>
          <w:position w:val="0"/>
          <w:sz w:val="18"/>
          <w:szCs w:val="18"/>
        </w:rPr>
        <w:t>21.94%</w:t>
      </w:r>
      <w:r>
        <w:rPr>
          <w:color w:val="000000"/>
          <w:spacing w:val="0"/>
          <w:w w:val="100"/>
          <w:position w:val="0"/>
        </w:rPr>
        <w:t>；并受实施股权激励计划确认股份支付费用的影响，实现归属于母公司的股东净利润</w:t>
      </w:r>
      <w:r>
        <w:rPr>
          <w:rFonts w:ascii="Times New Roman" w:eastAsia="Times New Roman" w:hAnsi="Times New Roman" w:cs="Times New Roman"/>
          <w:color w:val="000000"/>
          <w:spacing w:val="0"/>
          <w:w w:val="100"/>
          <w:position w:val="0"/>
          <w:sz w:val="18"/>
          <w:szCs w:val="18"/>
        </w:rPr>
        <w:t>2</w:t>
      </w:r>
      <w:r>
        <w:rPr>
          <w:rFonts w:ascii="Times New Roman" w:eastAsia="Times New Roman" w:hAnsi="Times New Roman" w:cs="Times New Roman"/>
          <w:color w:val="000000"/>
          <w:spacing w:val="0"/>
          <w:w w:val="100"/>
          <w:position w:val="0"/>
          <w:sz w:val="18"/>
          <w:szCs w:val="18"/>
        </w:rPr>
        <w:t>,339.37</w:t>
      </w:r>
      <w:r>
        <w:rPr>
          <w:color w:val="000000"/>
          <w:spacing w:val="0"/>
          <w:w w:val="100"/>
          <w:position w:val="0"/>
        </w:rPr>
        <w:t>万元，较上年同期 下降</w:t>
      </w:r>
      <w:r>
        <w:rPr>
          <w:rFonts w:ascii="Times New Roman" w:eastAsia="Times New Roman" w:hAnsi="Times New Roman" w:cs="Times New Roman"/>
          <w:color w:val="000000"/>
          <w:spacing w:val="0"/>
          <w:w w:val="100"/>
          <w:position w:val="0"/>
          <w:sz w:val="18"/>
          <w:szCs w:val="18"/>
        </w:rPr>
        <w:t>27.62%</w:t>
      </w:r>
      <w:r>
        <w:rPr>
          <w:color w:val="000000"/>
          <w:spacing w:val="0"/>
          <w:w w:val="100"/>
          <w:position w:val="0"/>
        </w:rPr>
        <w:t>，若剔除股份支付费用影响，华夏电通实现净利润</w:t>
      </w:r>
      <w:r>
        <w:rPr>
          <w:rFonts w:ascii="Times New Roman" w:eastAsia="Times New Roman" w:hAnsi="Times New Roman" w:cs="Times New Roman"/>
          <w:color w:val="000000"/>
          <w:spacing w:val="0"/>
          <w:w w:val="100"/>
          <w:position w:val="0"/>
          <w:sz w:val="18"/>
          <w:szCs w:val="18"/>
        </w:rPr>
        <w:t>3,356.78</w:t>
      </w:r>
      <w:r>
        <w:rPr>
          <w:color w:val="000000"/>
          <w:spacing w:val="0"/>
          <w:w w:val="100"/>
          <w:position w:val="0"/>
        </w:rPr>
        <w:t>万元。</w:t>
      </w:r>
    </w:p>
    <w:p>
      <w:pPr>
        <w:pStyle w:val="Style32"/>
        <w:keepNext w:val="0"/>
        <w:keepLines w:val="0"/>
        <w:widowControl w:val="0"/>
        <w:shd w:val="clear" w:color="auto" w:fill="auto"/>
        <w:tabs>
          <w:tab w:pos="734" w:val="left"/>
        </w:tabs>
        <w:bidi w:val="0"/>
        <w:spacing w:before="0" w:line="310" w:lineRule="exact"/>
        <w:ind w:left="0" w:right="0"/>
        <w:jc w:val="both"/>
      </w:pPr>
      <w:bookmarkStart w:id="251" w:name="bookmark251"/>
      <w:r>
        <w:rPr>
          <w:rFonts w:ascii="Times New Roman" w:eastAsia="Times New Roman" w:hAnsi="Times New Roman" w:cs="Times New Roman"/>
          <w:b/>
          <w:bCs/>
          <w:color w:val="000000"/>
          <w:spacing w:val="0"/>
          <w:w w:val="100"/>
          <w:position w:val="0"/>
          <w:sz w:val="18"/>
          <w:szCs w:val="18"/>
        </w:rPr>
        <w:t>3</w:t>
      </w:r>
      <w:bookmarkEnd w:id="251"/>
      <w:r>
        <w:rPr>
          <w:b/>
          <w:bCs/>
          <w:color w:val="000000"/>
          <w:spacing w:val="0"/>
          <w:w w:val="100"/>
          <w:position w:val="0"/>
        </w:rPr>
        <w:t>、</w:t>
        <w:tab/>
        <w:t>久其数字</w:t>
      </w:r>
    </w:p>
    <w:p>
      <w:pPr>
        <w:pStyle w:val="Style32"/>
        <w:keepNext w:val="0"/>
        <w:keepLines w:val="0"/>
        <w:widowControl w:val="0"/>
        <w:shd w:val="clear" w:color="auto" w:fill="auto"/>
        <w:bidi w:val="0"/>
        <w:spacing w:before="0" w:line="310" w:lineRule="exact"/>
        <w:ind w:left="0" w:right="0"/>
        <w:jc w:val="both"/>
      </w:pPr>
      <w:r>
        <w:rPr>
          <w:color w:val="000000"/>
          <w:spacing w:val="0"/>
          <w:w w:val="100"/>
          <w:position w:val="0"/>
        </w:rPr>
        <w:t>报告期，久其数字的效果营销代理业务规模有所扩大，带动整体实现营业收入</w:t>
      </w:r>
      <w:r>
        <w:rPr>
          <w:rFonts w:ascii="Times New Roman" w:eastAsia="Times New Roman" w:hAnsi="Times New Roman" w:cs="Times New Roman"/>
          <w:color w:val="000000"/>
          <w:spacing w:val="0"/>
          <w:w w:val="100"/>
          <w:position w:val="0"/>
          <w:sz w:val="18"/>
          <w:szCs w:val="18"/>
        </w:rPr>
        <w:t>32,574.43</w:t>
      </w:r>
      <w:r>
        <w:rPr>
          <w:color w:val="000000"/>
          <w:spacing w:val="0"/>
          <w:w w:val="100"/>
          <w:position w:val="0"/>
        </w:rPr>
        <w:t>万元，同比增幅</w:t>
      </w:r>
      <w:r>
        <w:rPr>
          <w:rFonts w:ascii="Times New Roman" w:eastAsia="Times New Roman" w:hAnsi="Times New Roman" w:cs="Times New Roman"/>
          <w:color w:val="000000"/>
          <w:spacing w:val="0"/>
          <w:w w:val="100"/>
          <w:position w:val="0"/>
          <w:sz w:val="18"/>
          <w:szCs w:val="18"/>
        </w:rPr>
        <w:t>49.38%</w:t>
      </w:r>
      <w:r>
        <w:rPr>
          <w:color w:val="000000"/>
          <w:spacing w:val="0"/>
          <w:w w:val="100"/>
          <w:position w:val="0"/>
        </w:rPr>
        <w:t>，受疫 情影响传统线上品牌客户投放预算减少未达预期，报告期净利润亏损</w:t>
      </w:r>
      <w:r>
        <w:rPr>
          <w:rFonts w:ascii="Times New Roman" w:eastAsia="Times New Roman" w:hAnsi="Times New Roman" w:cs="Times New Roman"/>
          <w:color w:val="000000"/>
          <w:spacing w:val="0"/>
          <w:w w:val="100"/>
          <w:position w:val="0"/>
          <w:sz w:val="18"/>
          <w:szCs w:val="18"/>
        </w:rPr>
        <w:t>1,109.4</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 xml:space="preserve">万元。得益于成本费用的控制，同比亏损减少 </w:t>
      </w:r>
      <w:r>
        <w:rPr>
          <w:rFonts w:ascii="Times New Roman" w:eastAsia="Times New Roman" w:hAnsi="Times New Roman" w:cs="Times New Roman"/>
          <w:color w:val="000000"/>
          <w:spacing w:val="0"/>
          <w:w w:val="100"/>
          <w:position w:val="0"/>
          <w:sz w:val="18"/>
          <w:szCs w:val="18"/>
        </w:rPr>
        <w:t xml:space="preserve">1,512.70 </w:t>
      </w:r>
      <w:r>
        <w:rPr>
          <w:color w:val="000000"/>
          <w:spacing w:val="0"/>
          <w:w w:val="100"/>
          <w:position w:val="0"/>
        </w:rPr>
        <w:t>万元。</w:t>
      </w:r>
    </w:p>
    <w:p>
      <w:pPr>
        <w:pStyle w:val="Style32"/>
        <w:keepNext w:val="0"/>
        <w:keepLines w:val="0"/>
        <w:widowControl w:val="0"/>
        <w:shd w:val="clear" w:color="auto" w:fill="auto"/>
        <w:tabs>
          <w:tab w:pos="734" w:val="left"/>
        </w:tabs>
        <w:bidi w:val="0"/>
        <w:spacing w:before="0" w:line="310" w:lineRule="exact"/>
        <w:ind w:left="0" w:right="0"/>
        <w:jc w:val="both"/>
      </w:pPr>
      <w:bookmarkStart w:id="252" w:name="bookmark252"/>
      <w:r>
        <w:rPr>
          <w:rFonts w:ascii="Times New Roman" w:eastAsia="Times New Roman" w:hAnsi="Times New Roman" w:cs="Times New Roman"/>
          <w:b/>
          <w:bCs/>
          <w:color w:val="000000"/>
          <w:spacing w:val="0"/>
          <w:w w:val="100"/>
          <w:position w:val="0"/>
          <w:sz w:val="18"/>
          <w:szCs w:val="18"/>
        </w:rPr>
        <w:t>4</w:t>
      </w:r>
      <w:bookmarkEnd w:id="252"/>
      <w:r>
        <w:rPr>
          <w:b/>
          <w:bCs/>
          <w:color w:val="000000"/>
          <w:spacing w:val="0"/>
          <w:w w:val="100"/>
          <w:position w:val="0"/>
        </w:rPr>
        <w:t>、</w:t>
        <w:tab/>
        <w:t>亿起联科技</w:t>
      </w:r>
    </w:p>
    <w:p>
      <w:pPr>
        <w:pStyle w:val="Style32"/>
        <w:keepNext w:val="0"/>
        <w:keepLines w:val="0"/>
        <w:widowControl w:val="0"/>
        <w:shd w:val="clear" w:color="auto" w:fill="auto"/>
        <w:bidi w:val="0"/>
        <w:spacing w:before="0" w:line="317" w:lineRule="exact"/>
        <w:ind w:left="0" w:right="0"/>
        <w:jc w:val="both"/>
      </w:pPr>
      <w:r>
        <w:rPr>
          <w:color w:val="000000"/>
          <w:spacing w:val="0"/>
          <w:w w:val="100"/>
          <w:position w:val="0"/>
        </w:rPr>
        <w:t>报告期，亿起联科技实现营业收入</w:t>
      </w:r>
      <w:r>
        <w:rPr>
          <w:rFonts w:ascii="Times New Roman" w:eastAsia="Times New Roman" w:hAnsi="Times New Roman" w:cs="Times New Roman"/>
          <w:color w:val="000000"/>
          <w:spacing w:val="0"/>
          <w:w w:val="100"/>
          <w:position w:val="0"/>
          <w:sz w:val="18"/>
          <w:szCs w:val="18"/>
        </w:rPr>
        <w:t>164,556.12</w:t>
      </w:r>
      <w:r>
        <w:rPr>
          <w:color w:val="000000"/>
          <w:spacing w:val="0"/>
          <w:w w:val="100"/>
          <w:position w:val="0"/>
        </w:rPr>
        <w:t>万元，同比增幅</w:t>
      </w:r>
      <w:r>
        <w:rPr>
          <w:rFonts w:ascii="Times New Roman" w:eastAsia="Times New Roman" w:hAnsi="Times New Roman" w:cs="Times New Roman"/>
          <w:color w:val="000000"/>
          <w:spacing w:val="0"/>
          <w:w w:val="100"/>
          <w:position w:val="0"/>
          <w:sz w:val="18"/>
          <w:szCs w:val="18"/>
        </w:rPr>
        <w:t>13.20%</w:t>
      </w:r>
      <w:r>
        <w:rPr>
          <w:color w:val="000000"/>
          <w:spacing w:val="0"/>
          <w:w w:val="100"/>
          <w:position w:val="0"/>
        </w:rPr>
        <w:t>。由于收入增长主要来自于毛利较低的媒介代理业 务，加之疫情等因素影响客户回款周期拉长及逾期，导致计提大额坏账准备，报告期净利润亏损</w:t>
      </w:r>
      <w:r>
        <w:rPr>
          <w:rFonts w:ascii="Times New Roman" w:eastAsia="Times New Roman" w:hAnsi="Times New Roman" w:cs="Times New Roman"/>
          <w:color w:val="000000"/>
          <w:spacing w:val="0"/>
          <w:w w:val="100"/>
          <w:position w:val="0"/>
          <w:sz w:val="18"/>
          <w:szCs w:val="18"/>
        </w:rPr>
        <w:t>3,266.48</w:t>
      </w:r>
      <w:r>
        <w:rPr>
          <w:color w:val="000000"/>
          <w:spacing w:val="0"/>
          <w:w w:val="100"/>
          <w:position w:val="0"/>
        </w:rPr>
        <w:t>万元。</w:t>
      </w:r>
    </w:p>
    <w:p>
      <w:pPr>
        <w:pStyle w:val="Style32"/>
        <w:keepNext w:val="0"/>
        <w:keepLines w:val="0"/>
        <w:widowControl w:val="0"/>
        <w:shd w:val="clear" w:color="auto" w:fill="auto"/>
        <w:tabs>
          <w:tab w:pos="734" w:val="left"/>
        </w:tabs>
        <w:bidi w:val="0"/>
        <w:spacing w:before="0" w:line="310" w:lineRule="exact"/>
        <w:ind w:left="0" w:right="0"/>
        <w:jc w:val="both"/>
      </w:pPr>
      <w:bookmarkStart w:id="253" w:name="bookmark253"/>
      <w:r>
        <w:rPr>
          <w:rFonts w:ascii="Times New Roman" w:eastAsia="Times New Roman" w:hAnsi="Times New Roman" w:cs="Times New Roman"/>
          <w:b/>
          <w:bCs/>
          <w:color w:val="000000"/>
          <w:spacing w:val="0"/>
          <w:w w:val="100"/>
          <w:position w:val="0"/>
          <w:sz w:val="18"/>
          <w:szCs w:val="18"/>
        </w:rPr>
        <w:t>5</w:t>
      </w:r>
      <w:bookmarkEnd w:id="253"/>
      <w:r>
        <w:rPr>
          <w:b/>
          <w:bCs/>
          <w:color w:val="000000"/>
          <w:spacing w:val="0"/>
          <w:w w:val="100"/>
          <w:position w:val="0"/>
        </w:rPr>
        <w:t>、</w:t>
        <w:tab/>
        <w:t>瑞意恒动</w:t>
      </w:r>
    </w:p>
    <w:p>
      <w:pPr>
        <w:pStyle w:val="Style32"/>
        <w:keepNext w:val="0"/>
        <w:keepLines w:val="0"/>
        <w:widowControl w:val="0"/>
        <w:shd w:val="clear" w:color="auto" w:fill="auto"/>
        <w:bidi w:val="0"/>
        <w:spacing w:before="0" w:line="302" w:lineRule="exact"/>
        <w:ind w:left="0" w:right="0"/>
        <w:jc w:val="both"/>
      </w:pPr>
      <w:r>
        <w:rPr>
          <w:color w:val="000000"/>
          <w:spacing w:val="0"/>
          <w:w w:val="100"/>
          <w:position w:val="0"/>
        </w:rPr>
        <w:t>报告期，瑞意恒动品牌客户营销预算受疫情影响有所缩减，对经营业绩产生一定影响，实现营业收入</w:t>
      </w:r>
      <w:r>
        <w:rPr>
          <w:rFonts w:ascii="Times New Roman" w:eastAsia="Times New Roman" w:hAnsi="Times New Roman" w:cs="Times New Roman"/>
          <w:color w:val="000000"/>
          <w:spacing w:val="0"/>
          <w:w w:val="100"/>
          <w:position w:val="0"/>
          <w:sz w:val="18"/>
          <w:szCs w:val="18"/>
        </w:rPr>
        <w:t>11,373.72</w:t>
      </w:r>
      <w:r>
        <w:rPr>
          <w:color w:val="000000"/>
          <w:spacing w:val="0"/>
          <w:w w:val="100"/>
          <w:position w:val="0"/>
        </w:rPr>
        <w:t>万元，同 比下降</w:t>
      </w:r>
      <w:r>
        <w:rPr>
          <w:rFonts w:ascii="Times New Roman" w:eastAsia="Times New Roman" w:hAnsi="Times New Roman" w:cs="Times New Roman"/>
          <w:color w:val="000000"/>
          <w:spacing w:val="0"/>
          <w:w w:val="100"/>
          <w:position w:val="0"/>
          <w:sz w:val="18"/>
          <w:szCs w:val="18"/>
        </w:rPr>
        <w:t>28.69%</w:t>
      </w:r>
      <w:r>
        <w:rPr>
          <w:color w:val="000000"/>
          <w:spacing w:val="0"/>
          <w:w w:val="100"/>
          <w:position w:val="0"/>
        </w:rPr>
        <w:t>，报告期净利润亏损</w:t>
      </w:r>
      <w:r>
        <w:rPr>
          <w:rFonts w:ascii="Times New Roman" w:eastAsia="Times New Roman" w:hAnsi="Times New Roman" w:cs="Times New Roman"/>
          <w:color w:val="000000"/>
          <w:spacing w:val="0"/>
          <w:w w:val="100"/>
          <w:position w:val="0"/>
          <w:sz w:val="18"/>
          <w:szCs w:val="18"/>
        </w:rPr>
        <w:t>-24.54</w:t>
      </w:r>
      <w:r>
        <w:rPr>
          <w:color w:val="000000"/>
          <w:spacing w:val="0"/>
          <w:w w:val="100"/>
          <w:position w:val="0"/>
        </w:rPr>
        <w:t>万元，同比亏损增加</w:t>
      </w:r>
      <w:r>
        <w:rPr>
          <w:rFonts w:ascii="Times New Roman" w:eastAsia="Times New Roman" w:hAnsi="Times New Roman" w:cs="Times New Roman"/>
          <w:color w:val="000000"/>
          <w:spacing w:val="0"/>
          <w:w w:val="100"/>
          <w:position w:val="0"/>
          <w:sz w:val="18"/>
          <w:szCs w:val="18"/>
        </w:rPr>
        <w:t>2,162.95</w:t>
      </w:r>
      <w:r>
        <w:rPr>
          <w:color w:val="000000"/>
          <w:spacing w:val="0"/>
          <w:w w:val="100"/>
          <w:position w:val="0"/>
        </w:rPr>
        <w:t>万元。</w:t>
      </w:r>
    </w:p>
    <w:p>
      <w:pPr>
        <w:pStyle w:val="Style32"/>
        <w:keepNext w:val="0"/>
        <w:keepLines w:val="0"/>
        <w:widowControl w:val="0"/>
        <w:shd w:val="clear" w:color="auto" w:fill="auto"/>
        <w:tabs>
          <w:tab w:pos="734" w:val="left"/>
        </w:tabs>
        <w:bidi w:val="0"/>
        <w:spacing w:before="0" w:line="310" w:lineRule="exact"/>
        <w:ind w:left="0" w:right="0"/>
        <w:jc w:val="both"/>
      </w:pPr>
      <w:bookmarkStart w:id="254" w:name="bookmark254"/>
      <w:r>
        <w:rPr>
          <w:rFonts w:ascii="Times New Roman" w:eastAsia="Times New Roman" w:hAnsi="Times New Roman" w:cs="Times New Roman"/>
          <w:b/>
          <w:bCs/>
          <w:color w:val="000000"/>
          <w:spacing w:val="0"/>
          <w:w w:val="100"/>
          <w:position w:val="0"/>
          <w:sz w:val="18"/>
          <w:szCs w:val="18"/>
        </w:rPr>
        <w:t>6</w:t>
      </w:r>
      <w:bookmarkEnd w:id="254"/>
      <w:r>
        <w:rPr>
          <w:b/>
          <w:bCs/>
          <w:color w:val="000000"/>
          <w:spacing w:val="0"/>
          <w:w w:val="100"/>
          <w:position w:val="0"/>
        </w:rPr>
        <w:t>、</w:t>
        <w:tab/>
        <w:t>久金保</w:t>
      </w:r>
    </w:p>
    <w:p>
      <w:pPr>
        <w:pStyle w:val="Style32"/>
        <w:keepNext w:val="0"/>
        <w:keepLines w:val="0"/>
        <w:widowControl w:val="0"/>
        <w:shd w:val="clear" w:color="auto" w:fill="auto"/>
        <w:bidi w:val="0"/>
        <w:spacing w:before="0" w:after="380" w:line="317" w:lineRule="exact"/>
        <w:ind w:left="0" w:right="0"/>
        <w:jc w:val="both"/>
      </w:pPr>
      <w:r>
        <w:rPr>
          <w:color w:val="000000"/>
          <w:spacing w:val="0"/>
          <w:w w:val="100"/>
          <w:position w:val="0"/>
        </w:rPr>
        <w:t>报告期，久金保进一步收缩业务规模，控制应收保理款坏账风险，实现营业收入</w:t>
      </w:r>
      <w:r>
        <w:rPr>
          <w:rFonts w:ascii="Times New Roman" w:eastAsia="Times New Roman" w:hAnsi="Times New Roman" w:cs="Times New Roman"/>
          <w:color w:val="000000"/>
          <w:spacing w:val="0"/>
          <w:w w:val="100"/>
          <w:position w:val="0"/>
          <w:sz w:val="18"/>
          <w:szCs w:val="18"/>
        </w:rPr>
        <w:t>185.4</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万元，同比下降</w:t>
      </w:r>
      <w:r>
        <w:rPr>
          <w:rFonts w:ascii="Times New Roman" w:eastAsia="Times New Roman" w:hAnsi="Times New Roman" w:cs="Times New Roman"/>
          <w:color w:val="000000"/>
          <w:spacing w:val="0"/>
          <w:w w:val="100"/>
          <w:position w:val="0"/>
          <w:sz w:val="18"/>
          <w:szCs w:val="18"/>
        </w:rPr>
        <w:t>75.56%</w:t>
      </w:r>
      <w:r>
        <w:rPr>
          <w:color w:val="000000"/>
          <w:spacing w:val="0"/>
          <w:w w:val="100"/>
          <w:position w:val="0"/>
        </w:rPr>
        <w:t>。报告期 计提应收保理款坏账准备</w:t>
      </w:r>
      <w:r>
        <w:rPr>
          <w:rFonts w:ascii="Times New Roman" w:eastAsia="Times New Roman" w:hAnsi="Times New Roman" w:cs="Times New Roman"/>
          <w:color w:val="000000"/>
          <w:spacing w:val="0"/>
          <w:w w:val="100"/>
          <w:position w:val="0"/>
          <w:sz w:val="18"/>
          <w:szCs w:val="18"/>
        </w:rPr>
        <w:t>3,132.85</w:t>
      </w:r>
      <w:r>
        <w:rPr>
          <w:color w:val="000000"/>
          <w:spacing w:val="0"/>
          <w:w w:val="100"/>
          <w:position w:val="0"/>
        </w:rPr>
        <w:t>万元，导致亏损</w:t>
      </w:r>
      <w:r>
        <w:rPr>
          <w:rFonts w:ascii="Times New Roman" w:eastAsia="Times New Roman" w:hAnsi="Times New Roman" w:cs="Times New Roman"/>
          <w:color w:val="000000"/>
          <w:spacing w:val="0"/>
          <w:w w:val="100"/>
          <w:position w:val="0"/>
          <w:sz w:val="18"/>
          <w:szCs w:val="18"/>
        </w:rPr>
        <w:t>2</w:t>
      </w:r>
      <w:r>
        <w:rPr>
          <w:rFonts w:ascii="Times New Roman" w:eastAsia="Times New Roman" w:hAnsi="Times New Roman" w:cs="Times New Roman"/>
          <w:color w:val="000000"/>
          <w:spacing w:val="0"/>
          <w:w w:val="100"/>
          <w:position w:val="0"/>
          <w:sz w:val="18"/>
          <w:szCs w:val="18"/>
        </w:rPr>
        <w:t>,573.93</w:t>
      </w:r>
      <w:r>
        <w:rPr>
          <w:color w:val="000000"/>
          <w:spacing w:val="0"/>
          <w:w w:val="100"/>
          <w:position w:val="0"/>
        </w:rPr>
        <w:t>万元。此外，久金保将继续采取法律手段对逾期应收保理款进行追 偿。</w:t>
      </w:r>
    </w:p>
    <w:p>
      <w:pPr>
        <w:pStyle w:val="Style27"/>
        <w:keepNext/>
        <w:keepLines/>
        <w:widowControl w:val="0"/>
        <w:shd w:val="clear" w:color="auto" w:fill="auto"/>
        <w:tabs>
          <w:tab w:pos="585" w:val="left"/>
        </w:tabs>
        <w:bidi w:val="0"/>
        <w:spacing w:before="0" w:after="380" w:line="240" w:lineRule="auto"/>
        <w:ind w:left="0" w:right="0" w:firstLine="0"/>
        <w:jc w:val="left"/>
      </w:pPr>
      <w:bookmarkStart w:id="255" w:name="bookmark255"/>
      <w:bookmarkStart w:id="256" w:name="bookmark256"/>
      <w:bookmarkStart w:id="257" w:name="bookmark257"/>
      <w:bookmarkStart w:id="258" w:name="bookmark258"/>
      <w:r>
        <w:rPr>
          <w:color w:val="000000"/>
          <w:spacing w:val="0"/>
          <w:w w:val="100"/>
          <w:position w:val="0"/>
        </w:rPr>
        <w:t>八</w:t>
      </w:r>
      <w:bookmarkEnd w:id="257"/>
      <w:r>
        <w:rPr>
          <w:color w:val="000000"/>
          <w:spacing w:val="0"/>
          <w:w w:val="100"/>
          <w:position w:val="0"/>
        </w:rPr>
        <w:t>、</w:t>
        <w:tab/>
        <w:t>公司控制的结构化主体情况</w:t>
      </w:r>
      <w:bookmarkEnd w:id="255"/>
      <w:bookmarkEnd w:id="256"/>
      <w:bookmarkEnd w:id="258"/>
    </w:p>
    <w:p>
      <w:pPr>
        <w:pStyle w:val="Style32"/>
        <w:keepNext w:val="0"/>
        <w:keepLines w:val="0"/>
        <w:widowControl w:val="0"/>
        <w:shd w:val="clear" w:color="auto" w:fill="auto"/>
        <w:bidi w:val="0"/>
        <w:spacing w:before="0" w:after="26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keepLines/>
        <w:widowControl w:val="0"/>
        <w:shd w:val="clear" w:color="auto" w:fill="auto"/>
        <w:tabs>
          <w:tab w:pos="585" w:val="left"/>
        </w:tabs>
        <w:bidi w:val="0"/>
        <w:spacing w:before="0" w:after="260" w:line="240" w:lineRule="auto"/>
        <w:ind w:left="0" w:right="0" w:firstLine="0"/>
        <w:jc w:val="left"/>
      </w:pPr>
      <w:bookmarkStart w:id="259" w:name="bookmark259"/>
      <w:bookmarkStart w:id="260" w:name="bookmark260"/>
      <w:bookmarkStart w:id="261" w:name="bookmark261"/>
      <w:bookmarkStart w:id="262" w:name="bookmark262"/>
      <w:r>
        <w:rPr>
          <w:color w:val="000000"/>
          <w:spacing w:val="0"/>
          <w:w w:val="100"/>
          <w:position w:val="0"/>
        </w:rPr>
        <w:t>九</w:t>
      </w:r>
      <w:bookmarkEnd w:id="261"/>
      <w:r>
        <w:rPr>
          <w:color w:val="000000"/>
          <w:spacing w:val="0"/>
          <w:w w:val="100"/>
          <w:position w:val="0"/>
        </w:rPr>
        <w:t>、</w:t>
        <w:tab/>
        <w:t>公司未来发展的展望</w:t>
      </w:r>
      <w:bookmarkEnd w:id="259"/>
      <w:bookmarkEnd w:id="260"/>
      <w:bookmarkEnd w:id="262"/>
    </w:p>
    <w:p>
      <w:pPr>
        <w:pStyle w:val="Style32"/>
        <w:keepNext w:val="0"/>
        <w:keepLines w:val="0"/>
        <w:widowControl w:val="0"/>
        <w:shd w:val="clear" w:color="auto" w:fill="auto"/>
        <w:tabs>
          <w:tab w:pos="885" w:val="left"/>
        </w:tabs>
        <w:bidi w:val="0"/>
        <w:spacing w:before="0" w:line="314" w:lineRule="exact"/>
        <w:ind w:left="0" w:right="0"/>
        <w:jc w:val="both"/>
      </w:pPr>
      <w:bookmarkStart w:id="263" w:name="bookmark263"/>
      <w:r>
        <w:rPr>
          <w:b/>
          <w:bCs/>
          <w:color w:val="000000"/>
          <w:spacing w:val="0"/>
          <w:w w:val="100"/>
          <w:position w:val="0"/>
        </w:rPr>
        <w:t>（</w:t>
      </w:r>
      <w:bookmarkEnd w:id="263"/>
      <w:r>
        <w:rPr>
          <w:b/>
          <w:bCs/>
          <w:color w:val="000000"/>
          <w:spacing w:val="0"/>
          <w:w w:val="100"/>
          <w:position w:val="0"/>
        </w:rPr>
        <w:t>一）</w:t>
        <w:tab/>
        <w:t>行业前景</w:t>
      </w:r>
    </w:p>
    <w:p>
      <w:pPr>
        <w:pStyle w:val="Style32"/>
        <w:keepNext w:val="0"/>
        <w:keepLines w:val="0"/>
        <w:widowControl w:val="0"/>
        <w:shd w:val="clear" w:color="auto" w:fill="auto"/>
        <w:bidi w:val="0"/>
        <w:spacing w:before="0" w:line="319" w:lineRule="exact"/>
        <w:ind w:left="0" w:right="0"/>
        <w:jc w:val="both"/>
      </w:pPr>
      <w:r>
        <w:rPr>
          <w:color w:val="000000"/>
          <w:spacing w:val="0"/>
          <w:w w:val="100"/>
          <w:position w:val="0"/>
        </w:rPr>
        <w:t>面对</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年这场新冠肺炎疫情，数据驱动的精准防控已经成为战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疫</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的强有力武器。大数据、云计算、人工智能等新一 代信息通信技术加速与交通、医疗、教育等领域深度融合，为防疫赋能，让疫情防控的组织和执行更加高效，也表明了我国 正在稳步向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以大数据促进国家治理现代化水平</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这一目标迈进。</w:t>
      </w:r>
    </w:p>
    <w:p>
      <w:pPr>
        <w:pStyle w:val="Style32"/>
        <w:keepNext w:val="0"/>
        <w:keepLines w:val="0"/>
        <w:widowControl w:val="0"/>
        <w:shd w:val="clear" w:color="auto" w:fill="auto"/>
        <w:bidi w:val="0"/>
        <w:spacing w:before="0" w:line="316" w:lineRule="exact"/>
        <w:ind w:left="0" w:right="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月，全国人大第四次会议审议发布的《中华人民共和国国民经济和社会发展第十四个五年规划和</w:t>
      </w:r>
      <w:r>
        <w:rPr>
          <w:rFonts w:ascii="Times New Roman" w:eastAsia="Times New Roman" w:hAnsi="Times New Roman" w:cs="Times New Roman"/>
          <w:color w:val="000000"/>
          <w:spacing w:val="0"/>
          <w:w w:val="100"/>
          <w:position w:val="0"/>
          <w:sz w:val="18"/>
          <w:szCs w:val="18"/>
        </w:rPr>
        <w:t>2035</w:t>
      </w:r>
      <w:r>
        <w:rPr>
          <w:color w:val="000000"/>
          <w:spacing w:val="0"/>
          <w:w w:val="100"/>
          <w:position w:val="0"/>
        </w:rPr>
        <w:t>年远景目 标纲要（草案）》提出，要加快推动数字产业化，培育壮大人工智能、大数据、区块链、云计算、网络安全等新兴数字产业， 还要提高数字政府建设水平，将数字技术广泛应用于政府管理服务，推动政府治理流程再造和模式优化，不断提高决策科学 性和服务效率。我国未来势必会进一步发挥数字经济的引领作用，加快推进数字政府建设、企业数字化转型以及产业互联网 发展，从而提升我国产业链竞争力和现代化水平。</w:t>
      </w:r>
    </w:p>
    <w:p>
      <w:pPr>
        <w:pStyle w:val="Style32"/>
        <w:keepNext w:val="0"/>
        <w:keepLines w:val="0"/>
        <w:widowControl w:val="0"/>
        <w:shd w:val="clear" w:color="auto" w:fill="auto"/>
        <w:tabs>
          <w:tab w:pos="885" w:val="left"/>
        </w:tabs>
        <w:bidi w:val="0"/>
        <w:spacing w:before="0" w:line="314" w:lineRule="exact"/>
        <w:ind w:left="0" w:right="0"/>
        <w:jc w:val="both"/>
      </w:pPr>
      <w:bookmarkStart w:id="264" w:name="bookmark264"/>
      <w:r>
        <w:rPr>
          <w:b/>
          <w:bCs/>
          <w:color w:val="000000"/>
          <w:spacing w:val="0"/>
          <w:w w:val="100"/>
          <w:position w:val="0"/>
        </w:rPr>
        <w:t>（</w:t>
      </w:r>
      <w:bookmarkEnd w:id="264"/>
      <w:r>
        <w:rPr>
          <w:b/>
          <w:bCs/>
          <w:color w:val="000000"/>
          <w:spacing w:val="0"/>
          <w:w w:val="100"/>
          <w:position w:val="0"/>
        </w:rPr>
        <w:t>二）</w:t>
        <w:tab/>
        <w:t>发展战略</w:t>
      </w:r>
    </w:p>
    <w:p>
      <w:pPr>
        <w:pStyle w:val="Style32"/>
        <w:keepNext w:val="0"/>
        <w:keepLines w:val="0"/>
        <w:widowControl w:val="0"/>
        <w:shd w:val="clear" w:color="auto" w:fill="auto"/>
        <w:bidi w:val="0"/>
        <w:spacing w:before="0" w:line="313" w:lineRule="exact"/>
        <w:ind w:left="0" w:right="0"/>
        <w:jc w:val="both"/>
      </w:pPr>
      <w:r>
        <w:rPr>
          <w:color w:val="000000"/>
          <w:spacing w:val="0"/>
          <w:w w:val="100"/>
          <w:position w:val="0"/>
        </w:rPr>
        <w:t>公司将继续践行大数据发展理念，不断深入各行业领域大数据应用，服务于政企的数字化转型工作，致力于成为国内领 先的管理软件供应商和大数据综合服务提供商。公司以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软件报国</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为使命，坚持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久其软件、钻石品质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的发展愿景，紧跟云 计算、物联网、大数据及人工智能等新兴技术的快速发展，打造先进的技术开发平台，聚焦政企核心业务，优化产品与解决 方案，持续整合产业资源、建立产业生态，在咨询、规划、研发、实施、运维、服务等价值链的各个环节，充分发挥公司技 术、平台、人才和品牌优势，为客户提供有竞争优势的产品与解决方案。</w:t>
      </w:r>
    </w:p>
    <w:p>
      <w:pPr>
        <w:pStyle w:val="Style32"/>
        <w:keepNext w:val="0"/>
        <w:keepLines w:val="0"/>
        <w:widowControl w:val="0"/>
        <w:shd w:val="clear" w:color="auto" w:fill="auto"/>
        <w:tabs>
          <w:tab w:pos="885" w:val="left"/>
        </w:tabs>
        <w:bidi w:val="0"/>
        <w:spacing w:before="0" w:after="260" w:line="314" w:lineRule="exact"/>
        <w:ind w:left="0" w:right="0"/>
        <w:jc w:val="both"/>
      </w:pPr>
      <w:bookmarkStart w:id="265" w:name="bookmark265"/>
      <w:r>
        <w:rPr>
          <w:b/>
          <w:bCs/>
          <w:color w:val="000000"/>
          <w:spacing w:val="0"/>
          <w:w w:val="100"/>
          <w:position w:val="0"/>
        </w:rPr>
        <w:t>（</w:t>
      </w:r>
      <w:bookmarkEnd w:id="265"/>
      <w:r>
        <w:rPr>
          <w:b/>
          <w:bCs/>
          <w:color w:val="000000"/>
          <w:spacing w:val="0"/>
          <w:w w:val="100"/>
          <w:position w:val="0"/>
        </w:rPr>
        <w:t>三）</w:t>
        <w:tab/>
        <w:t>经营计划</w:t>
      </w:r>
    </w:p>
    <w:p>
      <w:pPr>
        <w:pStyle w:val="Style32"/>
        <w:keepNext w:val="0"/>
        <w:keepLines w:val="0"/>
        <w:widowControl w:val="0"/>
        <w:shd w:val="clear" w:color="auto" w:fill="auto"/>
        <w:tabs>
          <w:tab w:pos="679" w:val="left"/>
        </w:tabs>
        <w:bidi w:val="0"/>
        <w:spacing w:before="0" w:after="0" w:line="360" w:lineRule="auto"/>
        <w:ind w:left="0" w:right="0"/>
        <w:jc w:val="both"/>
      </w:pPr>
      <w:bookmarkStart w:id="266" w:name="bookmark266"/>
      <w:r>
        <w:rPr>
          <w:rFonts w:ascii="Times New Roman" w:eastAsia="Times New Roman" w:hAnsi="Times New Roman" w:cs="Times New Roman"/>
          <w:b/>
          <w:bCs/>
          <w:color w:val="000000"/>
          <w:spacing w:val="0"/>
          <w:w w:val="100"/>
          <w:position w:val="0"/>
          <w:sz w:val="18"/>
          <w:szCs w:val="18"/>
        </w:rPr>
        <w:t>1</w:t>
      </w:r>
      <w:bookmarkEnd w:id="266"/>
      <w:r>
        <w:rPr>
          <w:b/>
          <w:bCs/>
          <w:color w:val="000000"/>
          <w:spacing w:val="0"/>
          <w:w w:val="100"/>
          <w:position w:val="0"/>
        </w:rPr>
        <w:t>、</w:t>
        <w:tab/>
        <w:t>夯实产品研发，增强核心竞争力</w:t>
      </w:r>
    </w:p>
    <w:p>
      <w:pPr>
        <w:pStyle w:val="Style32"/>
        <w:keepNext w:val="0"/>
        <w:keepLines w:val="0"/>
        <w:widowControl w:val="0"/>
        <w:shd w:val="clear" w:color="auto" w:fill="auto"/>
        <w:bidi w:val="0"/>
        <w:spacing w:before="0" w:after="260" w:line="312" w:lineRule="exact"/>
        <w:ind w:left="0" w:right="0"/>
        <w:jc w:val="both"/>
      </w:pPr>
      <w:r>
        <w:rPr>
          <w:color w:val="000000"/>
          <w:spacing w:val="0"/>
          <w:w w:val="100"/>
          <w:position w:val="0"/>
        </w:rPr>
        <w:t>公司拟将女蜗平台打造成为基于新一代信息技术和云原生架构的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新基建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信创</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新型信息基础设施和业务研发运营一 体化平台，并以女蜗平台为根基，重点推进报表、财务、资产、大数据、智慧法庭、智慧监管等核心产品的研发，不断完善 产品规划，通过开放、协同、高效的技术研发平台，提高产品质量、效率和稳定性。同时合理分配技术资源，促进研发人员 的思维同步、资源共享以及技术分享，加快技术支撑响应，尽快完成平台升级和产品迁移工作。</w:t>
      </w:r>
    </w:p>
    <w:p>
      <w:pPr>
        <w:pStyle w:val="Style32"/>
        <w:keepNext w:val="0"/>
        <w:keepLines w:val="0"/>
        <w:widowControl w:val="0"/>
        <w:shd w:val="clear" w:color="auto" w:fill="auto"/>
        <w:tabs>
          <w:tab w:pos="693" w:val="left"/>
        </w:tabs>
        <w:bidi w:val="0"/>
        <w:spacing w:before="0" w:after="0" w:line="360" w:lineRule="auto"/>
        <w:ind w:left="0" w:right="0"/>
        <w:jc w:val="both"/>
      </w:pPr>
      <w:bookmarkStart w:id="267" w:name="bookmark267"/>
      <w:r>
        <w:rPr>
          <w:rFonts w:ascii="Times New Roman" w:eastAsia="Times New Roman" w:hAnsi="Times New Roman" w:cs="Times New Roman"/>
          <w:b/>
          <w:bCs/>
          <w:color w:val="000000"/>
          <w:spacing w:val="0"/>
          <w:w w:val="100"/>
          <w:position w:val="0"/>
          <w:sz w:val="18"/>
          <w:szCs w:val="18"/>
        </w:rPr>
        <w:t>2</w:t>
      </w:r>
      <w:bookmarkEnd w:id="267"/>
      <w:r>
        <w:rPr>
          <w:b/>
          <w:bCs/>
          <w:color w:val="000000"/>
          <w:spacing w:val="0"/>
          <w:w w:val="100"/>
          <w:position w:val="0"/>
        </w:rPr>
        <w:t>、</w:t>
        <w:tab/>
        <w:t>坚持聚焦行业，打造差异化优势</w:t>
      </w:r>
    </w:p>
    <w:p>
      <w:pPr>
        <w:pStyle w:val="Style32"/>
        <w:keepNext w:val="0"/>
        <w:keepLines w:val="0"/>
        <w:widowControl w:val="0"/>
        <w:shd w:val="clear" w:color="auto" w:fill="auto"/>
        <w:bidi w:val="0"/>
        <w:spacing w:before="0" w:after="260" w:line="312" w:lineRule="exact"/>
        <w:ind w:left="0" w:right="0"/>
        <w:jc w:val="both"/>
      </w:pPr>
      <w:r>
        <w:rPr>
          <w:color w:val="000000"/>
          <w:spacing w:val="0"/>
          <w:w w:val="100"/>
          <w:position w:val="0"/>
        </w:rPr>
        <w:t>随着聚焦行业战略的逐年落实，公司以客户和市场需求为导向，不断积累大数据应用场景，在财政、交通、政法、教育、 建筑、通信等行业的业务拓展取得了长足的进步。公司将继续以管理软件主业为重点发展方向，以报表、财务、资产管理等 主力产品为敲门砖，坚持行业化道路，为客户提供具有行业特色的解决方案体系，打造差异化优势，大力开拓地方市场，提 高规模效益。</w:t>
      </w:r>
    </w:p>
    <w:p>
      <w:pPr>
        <w:pStyle w:val="Style32"/>
        <w:keepNext w:val="0"/>
        <w:keepLines w:val="0"/>
        <w:widowControl w:val="0"/>
        <w:shd w:val="clear" w:color="auto" w:fill="auto"/>
        <w:tabs>
          <w:tab w:pos="693" w:val="left"/>
        </w:tabs>
        <w:bidi w:val="0"/>
        <w:spacing w:before="0" w:after="0" w:line="360" w:lineRule="auto"/>
        <w:ind w:left="0" w:right="0"/>
        <w:jc w:val="both"/>
      </w:pPr>
      <w:bookmarkStart w:id="268" w:name="bookmark268"/>
      <w:r>
        <w:rPr>
          <w:rFonts w:ascii="Times New Roman" w:eastAsia="Times New Roman" w:hAnsi="Times New Roman" w:cs="Times New Roman"/>
          <w:b/>
          <w:bCs/>
          <w:color w:val="000000"/>
          <w:spacing w:val="0"/>
          <w:w w:val="100"/>
          <w:position w:val="0"/>
          <w:sz w:val="18"/>
          <w:szCs w:val="18"/>
        </w:rPr>
        <w:t>3</w:t>
      </w:r>
      <w:bookmarkEnd w:id="268"/>
      <w:r>
        <w:rPr>
          <w:b/>
          <w:bCs/>
          <w:color w:val="000000"/>
          <w:spacing w:val="0"/>
          <w:w w:val="100"/>
          <w:position w:val="0"/>
        </w:rPr>
        <w:t>、</w:t>
        <w:tab/>
        <w:t>优化管理体系，提高管理能力</w:t>
      </w:r>
    </w:p>
    <w:p>
      <w:pPr>
        <w:pStyle w:val="Style32"/>
        <w:keepNext w:val="0"/>
        <w:keepLines w:val="0"/>
        <w:widowControl w:val="0"/>
        <w:shd w:val="clear" w:color="auto" w:fill="auto"/>
        <w:bidi w:val="0"/>
        <w:spacing w:before="0" w:after="240" w:line="326" w:lineRule="exact"/>
        <w:ind w:left="0" w:right="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 xml:space="preserve">年初，公司进一步优化组织机构，通过明确管理职能，提升管理效率，降低管理成本；完善绩效考核制度，落实岗 位责任机制。此外，公司将全面启动管理人员的培养计划，提升管理人员的综合素质和能力，适时推动管理人员轮岗机制， </w:t>
      </w:r>
      <w:r>
        <w:rPr>
          <w:color w:val="000000"/>
          <w:spacing w:val="0"/>
          <w:w w:val="100"/>
          <w:position w:val="0"/>
        </w:rPr>
        <w:t>提升管理人员的全局意识和综合管理能力。同时，激发技术人员创新动能，加强技术人员专业培训，并建立技术人员职级评 价与晋升制度，开展人才培养计划。</w:t>
      </w:r>
    </w:p>
    <w:p>
      <w:pPr>
        <w:pStyle w:val="Style32"/>
        <w:keepNext w:val="0"/>
        <w:keepLines w:val="0"/>
        <w:widowControl w:val="0"/>
        <w:shd w:val="clear" w:color="auto" w:fill="auto"/>
        <w:bidi w:val="0"/>
        <w:spacing w:before="0" w:after="60" w:line="360" w:lineRule="auto"/>
        <w:ind w:left="0" w:right="0"/>
        <w:jc w:val="both"/>
      </w:pPr>
      <w:bookmarkStart w:id="269" w:name="bookmark269"/>
      <w:r>
        <w:rPr>
          <w:rFonts w:ascii="Times New Roman" w:eastAsia="Times New Roman" w:hAnsi="Times New Roman" w:cs="Times New Roman"/>
          <w:b/>
          <w:bCs/>
          <w:color w:val="000000"/>
          <w:spacing w:val="0"/>
          <w:w w:val="100"/>
          <w:position w:val="0"/>
          <w:sz w:val="18"/>
          <w:szCs w:val="18"/>
        </w:rPr>
        <w:t>4</w:t>
      </w:r>
      <w:bookmarkEnd w:id="269"/>
      <w:r>
        <w:rPr>
          <w:b/>
          <w:bCs/>
          <w:color w:val="000000"/>
          <w:spacing w:val="0"/>
          <w:w w:val="100"/>
          <w:position w:val="0"/>
        </w:rPr>
        <w:t>、加强风控建设，完善经营管理机制</w:t>
      </w:r>
    </w:p>
    <w:p>
      <w:pPr>
        <w:pStyle w:val="Style32"/>
        <w:keepNext w:val="0"/>
        <w:keepLines w:val="0"/>
        <w:widowControl w:val="0"/>
        <w:shd w:val="clear" w:color="auto" w:fill="auto"/>
        <w:bidi w:val="0"/>
        <w:spacing w:before="0" w:after="360" w:line="312" w:lineRule="exact"/>
        <w:ind w:left="0" w:right="0"/>
        <w:jc w:val="both"/>
      </w:pPr>
      <w:r>
        <w:rPr>
          <w:color w:val="000000"/>
          <w:spacing w:val="0"/>
          <w:w w:val="100"/>
          <w:position w:val="0"/>
        </w:rPr>
        <w:t>为防范经营风险，保障经营成果，公司将进一步加强风险管控。建立标准化内控及管理流程，落实管理信息化；不断优 化运营管理制度，推动管理精细化；增强管理人员责任意识，同时加强子公司经营管控，优化子公司股权结构，进而激发子 公司经营活力，促进各项业务持续、稳定、健康发展。</w:t>
      </w:r>
    </w:p>
    <w:p>
      <w:pPr>
        <w:pStyle w:val="Style27"/>
        <w:keepNext/>
        <w:keepLines/>
        <w:widowControl w:val="0"/>
        <w:shd w:val="clear" w:color="auto" w:fill="auto"/>
        <w:bidi w:val="0"/>
        <w:spacing w:before="0" w:after="360" w:line="240" w:lineRule="auto"/>
        <w:ind w:left="0" w:right="0" w:firstLine="0"/>
        <w:jc w:val="both"/>
      </w:pPr>
      <w:bookmarkStart w:id="270" w:name="bookmark270"/>
      <w:bookmarkStart w:id="271" w:name="bookmark271"/>
      <w:bookmarkStart w:id="272" w:name="bookmark272"/>
      <w:r>
        <w:rPr>
          <w:color w:val="000000"/>
          <w:spacing w:val="0"/>
          <w:w w:val="100"/>
          <w:position w:val="0"/>
        </w:rPr>
        <w:t>十、接待调研、沟通、采访等活动</w:t>
      </w:r>
      <w:bookmarkEnd w:id="270"/>
      <w:bookmarkEnd w:id="271"/>
      <w:bookmarkEnd w:id="272"/>
    </w:p>
    <w:p>
      <w:pPr>
        <w:pStyle w:val="Style37"/>
        <w:keepNext/>
        <w:keepLines/>
        <w:widowControl w:val="0"/>
        <w:shd w:val="clear" w:color="auto" w:fill="auto"/>
        <w:bidi w:val="0"/>
        <w:spacing w:before="0" w:line="240" w:lineRule="auto"/>
        <w:ind w:left="0" w:right="0" w:firstLine="0"/>
        <w:jc w:val="both"/>
      </w:pPr>
      <w:bookmarkStart w:id="273" w:name="bookmark273"/>
      <w:bookmarkStart w:id="274" w:name="bookmark274"/>
      <w:bookmarkStart w:id="275" w:name="bookmark275"/>
      <w:bookmarkStart w:id="276" w:name="bookmark276"/>
      <w:r>
        <w:rPr>
          <w:rFonts w:ascii="Times New Roman" w:eastAsia="Times New Roman" w:hAnsi="Times New Roman" w:cs="Times New Roman"/>
          <w:color w:val="000000"/>
          <w:spacing w:val="0"/>
          <w:w w:val="100"/>
          <w:position w:val="0"/>
        </w:rPr>
        <w:t>1</w:t>
      </w:r>
      <w:bookmarkEnd w:id="275"/>
      <w:r>
        <w:rPr>
          <w:color w:val="000000"/>
          <w:spacing w:val="0"/>
          <w:w w:val="100"/>
          <w:position w:val="0"/>
        </w:rPr>
        <w:t>、报告期内接待调研、沟通、采访等活动登记表</w:t>
      </w:r>
      <w:bookmarkEnd w:id="273"/>
      <w:bookmarkEnd w:id="274"/>
      <w:bookmarkEnd w:id="276"/>
    </w:p>
    <w:p>
      <w:pPr>
        <w:pStyle w:val="Style32"/>
        <w:keepNext w:val="0"/>
        <w:keepLines w:val="0"/>
        <w:widowControl w:val="0"/>
        <w:shd w:val="clear" w:color="auto" w:fill="auto"/>
        <w:bidi w:val="0"/>
        <w:spacing w:before="0" w:after="6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550"/>
        <w:gridCol w:w="542"/>
        <w:gridCol w:w="576"/>
        <w:gridCol w:w="739"/>
        <w:gridCol w:w="701"/>
        <w:gridCol w:w="2712"/>
        <w:gridCol w:w="2779"/>
      </w:tblGrid>
      <w:tr>
        <w:trPr>
          <w:trHeight w:val="72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接待时间</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接待</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地点</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接待</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方式</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接待对 象类型</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接待对 象</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180"/>
              <w:jc w:val="left"/>
            </w:pPr>
            <w:r>
              <w:rPr>
                <w:color w:val="000000"/>
                <w:spacing w:val="0"/>
                <w:w w:val="100"/>
                <w:position w:val="0"/>
              </w:rPr>
              <w:t>谈论的主要内容及提供的资料</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调研的基本情况索引</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网络</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投资者</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年度网上业绩说明会</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微信小程序</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久其软件投资者关系</w:t>
            </w:r>
            <w:r>
              <w:rPr>
                <w:rFonts w:ascii="Times New Roman" w:eastAsia="Times New Roman" w:hAnsi="Times New Roman" w:cs="Times New Roman"/>
                <w:color w:val="000000"/>
                <w:spacing w:val="0"/>
                <w:w w:val="100"/>
                <w:position w:val="0"/>
                <w:sz w:val="18"/>
                <w:szCs w:val="18"/>
              </w:rPr>
              <w:t>”</w:t>
            </w:r>
          </w:p>
        </w:tc>
      </w:tr>
      <w:tr>
        <w:trPr>
          <w:trHeight w:val="725"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网络</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投资者</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北京辖区上市公司投资者集体接 待日</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"https://rs.p5w.net/html/123161" </w:instrText>
            </w:r>
            <w:r>
              <w:fldChar w:fldCharType="separate"/>
            </w:r>
            <w:r>
              <w:rPr>
                <w:rFonts w:ascii="Times New Roman" w:eastAsia="Times New Roman" w:hAnsi="Times New Roman" w:cs="Times New Roman"/>
                <w:color w:val="000000"/>
                <w:spacing w:val="0"/>
                <w:w w:val="100"/>
                <w:position w:val="0"/>
                <w:sz w:val="18"/>
                <w:szCs w:val="18"/>
              </w:rPr>
              <w:t>https://rs.p5w.net/html/123161</w:t>
            </w:r>
            <w:r>
              <w:fldChar w:fldCharType="end"/>
            </w:r>
            <w:r>
              <w:rPr>
                <w:rFonts w:ascii="Times New Roman" w:eastAsia="Times New Roman" w:hAnsi="Times New Roman" w:cs="Times New Roman"/>
                <w:color w:val="000000"/>
                <w:spacing w:val="0"/>
                <w:w w:val="100"/>
                <w:position w:val="0"/>
                <w:sz w:val="18"/>
                <w:szCs w:val="18"/>
              </w:rPr>
              <w:t>. shtml</w:t>
            </w:r>
          </w:p>
        </w:tc>
      </w:tr>
    </w:tbl>
    <w:p>
      <w:pPr>
        <w:sectPr>
          <w:footnotePr>
            <w:pos w:val="pageBottom"/>
            <w:numFmt w:val="decimal"/>
            <w:numRestart w:val="continuous"/>
          </w:footnotePr>
          <w:pgSz w:w="11900" w:h="16840"/>
          <w:pgMar w:top="1378" w:right="1056" w:bottom="1503" w:left="1066" w:header="0" w:footer="3" w:gutter="0"/>
          <w:cols w:space="720"/>
          <w:noEndnote/>
          <w:rtlGutter w:val="0"/>
          <w:docGrid w:linePitch="360"/>
        </w:sectPr>
      </w:pPr>
    </w:p>
    <w:p>
      <w:pPr>
        <w:pStyle w:val="Style16"/>
        <w:keepNext/>
        <w:keepLines/>
        <w:widowControl w:val="0"/>
        <w:shd w:val="clear" w:color="auto" w:fill="auto"/>
        <w:bidi w:val="0"/>
        <w:spacing w:before="0" w:after="540" w:line="240" w:lineRule="auto"/>
        <w:ind w:left="0" w:right="0" w:firstLine="0"/>
        <w:jc w:val="center"/>
      </w:pPr>
      <w:bookmarkStart w:id="277" w:name="bookmark277"/>
      <w:bookmarkStart w:id="278" w:name="bookmark278"/>
      <w:bookmarkStart w:id="279" w:name="bookmark279"/>
      <w:r>
        <w:rPr>
          <w:color w:val="000000"/>
          <w:spacing w:val="0"/>
          <w:w w:val="100"/>
          <w:position w:val="0"/>
        </w:rPr>
        <w:t>第五节重要事项</w:t>
      </w:r>
      <w:bookmarkEnd w:id="277"/>
      <w:bookmarkEnd w:id="278"/>
      <w:bookmarkEnd w:id="279"/>
    </w:p>
    <w:p>
      <w:pPr>
        <w:pStyle w:val="Style27"/>
        <w:keepNext/>
        <w:keepLines/>
        <w:widowControl w:val="0"/>
        <w:shd w:val="clear" w:color="auto" w:fill="auto"/>
        <w:bidi w:val="0"/>
        <w:spacing w:before="0" w:after="260" w:line="240" w:lineRule="auto"/>
        <w:ind w:left="0" w:right="0" w:firstLine="0"/>
        <w:jc w:val="left"/>
      </w:pPr>
      <w:bookmarkStart w:id="280" w:name="bookmark280"/>
      <w:bookmarkStart w:id="281" w:name="bookmark281"/>
      <w:bookmarkStart w:id="282" w:name="bookmark282"/>
      <w:bookmarkStart w:id="283" w:name="bookmark283"/>
      <w:bookmarkStart w:id="284" w:name="bookmark284"/>
      <w:r>
        <w:rPr>
          <w:color w:val="000000"/>
          <w:spacing w:val="0"/>
          <w:w w:val="100"/>
          <w:position w:val="0"/>
        </w:rPr>
        <w:t>一</w:t>
      </w:r>
      <w:bookmarkEnd w:id="283"/>
      <w:r>
        <w:rPr>
          <w:color w:val="000000"/>
          <w:spacing w:val="0"/>
          <w:w w:val="100"/>
          <w:position w:val="0"/>
        </w:rPr>
        <w:t>、公司普通股利润分配及资本公积金转增股本情况</w:t>
      </w:r>
      <w:bookmarkEnd w:id="281"/>
      <w:bookmarkEnd w:id="282"/>
      <w:bookmarkEnd w:id="284"/>
      <w:bookmarkEnd w:id="280"/>
    </w:p>
    <w:p>
      <w:pPr>
        <w:pStyle w:val="Style32"/>
        <w:keepNext w:val="0"/>
        <w:keepLines w:val="0"/>
        <w:widowControl w:val="0"/>
        <w:shd w:val="clear" w:color="auto" w:fill="auto"/>
        <w:bidi w:val="0"/>
        <w:spacing w:before="0" w:line="317" w:lineRule="exact"/>
        <w:ind w:left="0" w:right="0" w:firstLine="0"/>
        <w:jc w:val="left"/>
      </w:pPr>
      <w:r>
        <w:rPr>
          <w:color w:val="000000"/>
          <w:spacing w:val="0"/>
          <w:w w:val="100"/>
          <w:position w:val="0"/>
        </w:rPr>
        <w:t>报告期内普通股利润分配政策，特别是现金分红政策的制定、执行或调整情况</w:t>
      </w:r>
    </w:p>
    <w:p>
      <w:pPr>
        <w:pStyle w:val="Style32"/>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val="0"/>
        <w:keepLines w:val="0"/>
        <w:widowControl w:val="0"/>
        <w:shd w:val="clear" w:color="auto" w:fill="auto"/>
        <w:bidi w:val="0"/>
        <w:spacing w:before="0" w:after="0" w:line="317" w:lineRule="exact"/>
        <w:ind w:left="0" w:right="0" w:firstLine="0"/>
        <w:jc w:val="left"/>
      </w:pPr>
      <w:r>
        <w:rPr>
          <w:color w:val="000000"/>
          <w:spacing w:val="0"/>
          <w:w w:val="100"/>
          <w:position w:val="0"/>
        </w:rPr>
        <w:t>公司近</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年（包括本报告期）的普通股股利分配方案（预案）、资本公积金转增股本方案（预案）情况</w:t>
      </w:r>
    </w:p>
    <w:p>
      <w:pPr>
        <w:pStyle w:val="Style32"/>
        <w:keepNext w:val="0"/>
        <w:keepLines w:val="0"/>
        <w:widowControl w:val="0"/>
        <w:shd w:val="clear" w:color="auto" w:fill="auto"/>
        <w:tabs>
          <w:tab w:pos="704" w:val="left"/>
        </w:tabs>
        <w:bidi w:val="0"/>
        <w:spacing w:before="0" w:after="0" w:line="317" w:lineRule="exact"/>
        <w:ind w:left="0" w:right="0"/>
        <w:jc w:val="both"/>
      </w:pPr>
      <w:bookmarkStart w:id="285" w:name="bookmark285"/>
      <w:r>
        <w:rPr>
          <w:rFonts w:ascii="Times New Roman" w:eastAsia="Times New Roman" w:hAnsi="Times New Roman" w:cs="Times New Roman"/>
          <w:color w:val="000000"/>
          <w:spacing w:val="0"/>
          <w:w w:val="100"/>
          <w:position w:val="0"/>
          <w:sz w:val="18"/>
          <w:szCs w:val="18"/>
        </w:rPr>
        <w:t>1</w:t>
      </w:r>
      <w:bookmarkEnd w:id="285"/>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年度利润分配方案：由于公司</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年度亏损，且</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年末母公司报表可供普通股股东分配利润为负数，因此， 为保障公司正常生产经营和未来发展，公司不派发现金红利、不送红股、不以公积金转增股本。</w:t>
      </w:r>
    </w:p>
    <w:p>
      <w:pPr>
        <w:pStyle w:val="Style32"/>
        <w:keepNext w:val="0"/>
        <w:keepLines w:val="0"/>
        <w:widowControl w:val="0"/>
        <w:shd w:val="clear" w:color="auto" w:fill="auto"/>
        <w:bidi w:val="0"/>
        <w:spacing w:before="0" w:after="0" w:line="317" w:lineRule="exact"/>
        <w:ind w:left="0" w:right="0"/>
        <w:jc w:val="both"/>
      </w:pPr>
      <w:bookmarkStart w:id="286" w:name="bookmark286"/>
      <w:r>
        <w:rPr>
          <w:rFonts w:ascii="Times New Roman" w:eastAsia="Times New Roman" w:hAnsi="Times New Roman" w:cs="Times New Roman"/>
          <w:color w:val="000000"/>
          <w:spacing w:val="0"/>
          <w:w w:val="100"/>
          <w:position w:val="0"/>
          <w:sz w:val="18"/>
          <w:szCs w:val="18"/>
        </w:rPr>
        <w:t>2</w:t>
      </w:r>
      <w:bookmarkEnd w:id="286"/>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年度利润分配方案：根据《深圳证券交易所上市公司回购股份实施细则》的规定，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上市公司以现金为对价，采 用要约方式、集中竞价方式回购股份的，当年已实施的回购股份金额视同现金分红金额，纳入该年度现金分红的相关比例计 算</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，截至</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日，公司已通过集中竞价方式回购股份</w:t>
      </w:r>
      <w:r>
        <w:rPr>
          <w:rFonts w:ascii="Times New Roman" w:eastAsia="Times New Roman" w:hAnsi="Times New Roman" w:cs="Times New Roman"/>
          <w:color w:val="000000"/>
          <w:spacing w:val="0"/>
          <w:w w:val="100"/>
          <w:position w:val="0"/>
          <w:sz w:val="18"/>
          <w:szCs w:val="18"/>
        </w:rPr>
        <w:t>6,566,733</w:t>
      </w:r>
      <w:r>
        <w:rPr>
          <w:color w:val="000000"/>
          <w:spacing w:val="0"/>
          <w:w w:val="100"/>
          <w:position w:val="0"/>
        </w:rPr>
        <w:t>股，支付总金额</w:t>
      </w:r>
      <w:r>
        <w:rPr>
          <w:rFonts w:ascii="Times New Roman" w:eastAsia="Times New Roman" w:hAnsi="Times New Roman" w:cs="Times New Roman"/>
          <w:color w:val="000000"/>
          <w:spacing w:val="0"/>
          <w:w w:val="100"/>
          <w:position w:val="0"/>
          <w:sz w:val="18"/>
          <w:szCs w:val="18"/>
        </w:rPr>
        <w:t>47,993,683.04</w:t>
      </w:r>
      <w:r>
        <w:rPr>
          <w:color w:val="000000"/>
          <w:spacing w:val="0"/>
          <w:w w:val="100"/>
          <w:position w:val="0"/>
        </w:rPr>
        <w:t>元（不含交易费用）； 此外，尽管公司</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年度实现扭亏为盈，但</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年末母公司报表可供普通股股东分配利润为负数，为保障公司正常生产经营 和未来发展，公司不派发现金红利、不送红股、不以公积金转增股本。</w:t>
      </w:r>
    </w:p>
    <w:p>
      <w:pPr>
        <w:pStyle w:val="Style32"/>
        <w:keepNext w:val="0"/>
        <w:keepLines w:val="0"/>
        <w:widowControl w:val="0"/>
        <w:shd w:val="clear" w:color="auto" w:fill="auto"/>
        <w:tabs>
          <w:tab w:pos="709" w:val="left"/>
        </w:tabs>
        <w:bidi w:val="0"/>
        <w:spacing w:before="0" w:after="0" w:line="317" w:lineRule="exact"/>
        <w:ind w:left="0" w:right="0"/>
        <w:jc w:val="both"/>
      </w:pPr>
      <w:bookmarkStart w:id="287" w:name="bookmark287"/>
      <w:r>
        <w:rPr>
          <w:rFonts w:ascii="Times New Roman" w:eastAsia="Times New Roman" w:hAnsi="Times New Roman" w:cs="Times New Roman"/>
          <w:color w:val="000000"/>
          <w:spacing w:val="0"/>
          <w:w w:val="100"/>
          <w:position w:val="0"/>
          <w:sz w:val="18"/>
          <w:szCs w:val="18"/>
        </w:rPr>
        <w:t>3</w:t>
      </w:r>
      <w:bookmarkEnd w:id="287"/>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年度利润分配预案：公司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年通过集中竞价方式回购股份</w:t>
      </w:r>
      <w:r>
        <w:rPr>
          <w:rFonts w:ascii="Times New Roman" w:eastAsia="Times New Roman" w:hAnsi="Times New Roman" w:cs="Times New Roman"/>
          <w:color w:val="000000"/>
          <w:spacing w:val="0"/>
          <w:w w:val="100"/>
          <w:position w:val="0"/>
          <w:sz w:val="18"/>
          <w:szCs w:val="18"/>
        </w:rPr>
        <w:t>1,727,700</w:t>
      </w:r>
      <w:r>
        <w:rPr>
          <w:color w:val="000000"/>
          <w:spacing w:val="0"/>
          <w:w w:val="100"/>
          <w:position w:val="0"/>
        </w:rPr>
        <w:t>股，支付总金额</w:t>
      </w:r>
      <w:r>
        <w:rPr>
          <w:rFonts w:ascii="Times New Roman" w:eastAsia="Times New Roman" w:hAnsi="Times New Roman" w:cs="Times New Roman"/>
          <w:color w:val="000000"/>
          <w:spacing w:val="0"/>
          <w:w w:val="100"/>
          <w:position w:val="0"/>
          <w:sz w:val="18"/>
          <w:szCs w:val="18"/>
        </w:rPr>
        <w:t>12,098,859.00</w:t>
      </w:r>
      <w:r>
        <w:rPr>
          <w:color w:val="000000"/>
          <w:spacing w:val="0"/>
          <w:w w:val="100"/>
          <w:position w:val="0"/>
        </w:rPr>
        <w:t>元（不含交 易费用）。此外，由于公司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年末母公司报表可供普通股股东分配利润仍为负数，为保障公司正常生产经营和未来发展， 公司计划不派发现金红利、不送红股、不以公积金转增股本。</w:t>
      </w:r>
    </w:p>
    <w:p>
      <w:pPr>
        <w:pStyle w:val="Style32"/>
        <w:keepNext w:val="0"/>
        <w:keepLines w:val="0"/>
        <w:widowControl w:val="0"/>
        <w:shd w:val="clear" w:color="auto" w:fill="auto"/>
        <w:bidi w:val="0"/>
        <w:spacing w:before="0" w:line="317" w:lineRule="exact"/>
        <w:ind w:left="0" w:right="0" w:firstLine="0"/>
        <w:jc w:val="left"/>
      </w:pPr>
      <w:r>
        <w:rPr>
          <w:color w:val="000000"/>
          <w:spacing w:val="0"/>
          <w:w w:val="100"/>
          <w:position w:val="0"/>
        </w:rPr>
        <w:t>公司近三年（包括本报告期）普通股现金分红情况表</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214"/>
        <w:gridCol w:w="1205"/>
        <w:gridCol w:w="1253"/>
        <w:gridCol w:w="1186"/>
        <w:gridCol w:w="1229"/>
        <w:gridCol w:w="1186"/>
        <w:gridCol w:w="1219"/>
        <w:gridCol w:w="1219"/>
      </w:tblGrid>
      <w:tr>
        <w:trPr>
          <w:trHeight w:val="227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40"/>
              <w:jc w:val="left"/>
            </w:pPr>
            <w:r>
              <w:rPr>
                <w:color w:val="000000"/>
                <w:spacing w:val="0"/>
                <w:w w:val="100"/>
                <w:position w:val="0"/>
              </w:rPr>
              <w:t>分红年度</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现金分红金额</w:t>
            </w:r>
          </w:p>
          <w:p>
            <w:pPr>
              <w:pStyle w:val="Style6"/>
              <w:keepNext w:val="0"/>
              <w:keepLines w:val="0"/>
              <w:widowControl w:val="0"/>
              <w:shd w:val="clear" w:color="auto" w:fill="auto"/>
              <w:bidi w:val="0"/>
              <w:spacing w:before="0" w:after="0" w:line="240" w:lineRule="auto"/>
              <w:ind w:left="0" w:right="0" w:firstLine="240"/>
              <w:jc w:val="left"/>
            </w:pPr>
            <w:r>
              <w:rPr>
                <w:color w:val="000000"/>
                <w:spacing w:val="0"/>
                <w:w w:val="100"/>
                <w:position w:val="0"/>
              </w:rPr>
              <w:t>（含税）</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3" w:lineRule="exact"/>
              <w:ind w:left="0" w:right="0" w:firstLine="0"/>
              <w:jc w:val="center"/>
            </w:pPr>
            <w:r>
              <w:rPr>
                <w:color w:val="000000"/>
                <w:spacing w:val="0"/>
                <w:w w:val="100"/>
                <w:position w:val="0"/>
              </w:rPr>
              <w:t>分红年度合并 报表中归属于 上市公司普通 股股东的净利 润</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5" w:lineRule="exact"/>
              <w:ind w:left="0" w:right="0" w:firstLine="0"/>
              <w:jc w:val="center"/>
            </w:pPr>
            <w:r>
              <w:rPr>
                <w:color w:val="000000"/>
                <w:spacing w:val="0"/>
                <w:w w:val="100"/>
                <w:position w:val="0"/>
              </w:rPr>
              <w:t>现金分红金额 占合并报表中 归属于上市公 司普通股股东 的净利润的比 率</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140"/>
              <w:jc w:val="left"/>
            </w:pPr>
            <w:r>
              <w:rPr>
                <w:color w:val="000000"/>
                <w:spacing w:val="0"/>
                <w:w w:val="100"/>
                <w:position w:val="0"/>
              </w:rPr>
              <w:t>以其他方式</w:t>
            </w:r>
          </w:p>
          <w:p>
            <w:pPr>
              <w:pStyle w:val="Style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（如回购股 份）现金分红 的金额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以其他方式现 金分红金额占 合并报表中归 属于上市公司 普通股股东的 净利润的比例</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4" w:lineRule="exact"/>
              <w:ind w:left="0" w:right="0" w:firstLine="0"/>
              <w:jc w:val="center"/>
            </w:pPr>
            <w:r>
              <w:rPr>
                <w:color w:val="000000"/>
                <w:spacing w:val="0"/>
                <w:w w:val="100"/>
                <w:position w:val="0"/>
              </w:rPr>
              <w:t>现金分红总额 （含其他方 式）</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现金分红总额</w:t>
            </w:r>
          </w:p>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（含其他方 式）占合并报 表中归属于上 市公司普通股 股东的净利润 的比率</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71,626,575.82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12,098,859.00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12,098,859.00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16.89%</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52,264,905.34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47,993,683.04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91.83%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47,993,683.04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91.83%</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-841,464,317.58</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pStyle w:val="Style32"/>
        <w:keepNext w:val="0"/>
        <w:keepLines w:val="0"/>
        <w:widowControl w:val="0"/>
        <w:shd w:val="clear" w:color="auto" w:fill="auto"/>
        <w:bidi w:val="0"/>
        <w:spacing w:before="0" w:after="380" w:line="341" w:lineRule="exact"/>
        <w:ind w:left="0" w:right="0" w:firstLine="0"/>
        <w:jc w:val="left"/>
      </w:pPr>
      <w:r>
        <w:rPr>
          <w:color w:val="000000"/>
          <w:spacing w:val="0"/>
          <w:w w:val="100"/>
          <w:position w:val="0"/>
        </w:rPr>
        <w:t xml:space="preserve">公司报告期内盈利且母公司可供普通股股东分配利润为正但未提出普通股现金红利分配预案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keepLines/>
        <w:widowControl w:val="0"/>
        <w:shd w:val="clear" w:color="auto" w:fill="auto"/>
        <w:bidi w:val="0"/>
        <w:spacing w:before="0" w:after="380" w:line="240" w:lineRule="auto"/>
        <w:ind w:left="0" w:right="0" w:firstLine="0"/>
        <w:jc w:val="left"/>
      </w:pPr>
      <w:bookmarkStart w:id="288" w:name="bookmark288"/>
      <w:bookmarkStart w:id="289" w:name="bookmark289"/>
      <w:bookmarkStart w:id="290" w:name="bookmark290"/>
      <w:bookmarkStart w:id="291" w:name="bookmark291"/>
      <w:r>
        <w:rPr>
          <w:color w:val="000000"/>
          <w:spacing w:val="0"/>
          <w:w w:val="100"/>
          <w:position w:val="0"/>
        </w:rPr>
        <w:t>二</w:t>
      </w:r>
      <w:bookmarkEnd w:id="290"/>
      <w:r>
        <w:rPr>
          <w:color w:val="000000"/>
          <w:spacing w:val="0"/>
          <w:w w:val="100"/>
          <w:position w:val="0"/>
        </w:rPr>
        <w:t>、本报告期利润分配及资本公积金转增股本情况</w:t>
      </w:r>
      <w:bookmarkEnd w:id="288"/>
      <w:bookmarkEnd w:id="289"/>
      <w:bookmarkEnd w:id="291"/>
    </w:p>
    <w:p>
      <w:pPr>
        <w:pStyle w:val="Style32"/>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val="0"/>
        <w:keepLines w:val="0"/>
        <w:widowControl w:val="0"/>
        <w:shd w:val="clear" w:color="auto" w:fill="auto"/>
        <w:bidi w:val="0"/>
        <w:spacing w:before="0" w:line="240" w:lineRule="auto"/>
        <w:ind w:left="0" w:right="0" w:firstLine="0"/>
        <w:jc w:val="left"/>
        <w:sectPr>
          <w:footnotePr>
            <w:pos w:val="pageBottom"/>
            <w:numFmt w:val="decimal"/>
            <w:numRestart w:val="continuous"/>
          </w:footnotePr>
          <w:pgSz w:w="11900" w:h="16840"/>
          <w:pgMar w:top="1935" w:right="1015" w:bottom="1935" w:left="1097" w:header="0" w:footer="3" w:gutter="0"/>
          <w:cols w:space="720"/>
          <w:noEndnote/>
          <w:rtlGutter w:val="0"/>
          <w:docGrid w:linePitch="360"/>
        </w:sectPr>
      </w:pPr>
      <w:r>
        <w:rPr>
          <w:color w:val="000000"/>
          <w:spacing w:val="0"/>
          <w:w w:val="100"/>
          <w:position w:val="0"/>
        </w:rPr>
        <w:t>公司计划年度不派发现金红利，不送红股，不以公积金转增股本。</w:t>
      </w:r>
    </w:p>
    <w:p>
      <w:pPr>
        <w:pStyle w:val="Style27"/>
        <w:keepNext/>
        <w:keepLines/>
        <w:widowControl w:val="0"/>
        <w:shd w:val="clear" w:color="auto" w:fill="auto"/>
        <w:bidi w:val="0"/>
        <w:spacing w:before="640" w:after="380" w:line="240" w:lineRule="auto"/>
        <w:ind w:left="0" w:right="0" w:firstLine="0"/>
        <w:jc w:val="left"/>
      </w:pPr>
      <w:bookmarkStart w:id="292" w:name="bookmark292"/>
      <w:bookmarkStart w:id="293" w:name="bookmark293"/>
      <w:bookmarkStart w:id="294" w:name="bookmark294"/>
      <w:bookmarkStart w:id="295" w:name="bookmark295"/>
      <w:r>
        <w:rPr>
          <w:color w:val="000000"/>
          <w:spacing w:val="0"/>
          <w:w w:val="100"/>
          <w:position w:val="0"/>
        </w:rPr>
        <w:t>三</w:t>
      </w:r>
      <w:bookmarkEnd w:id="294"/>
      <w:r>
        <w:rPr>
          <w:color w:val="000000"/>
          <w:spacing w:val="0"/>
          <w:w w:val="100"/>
          <w:position w:val="0"/>
        </w:rPr>
        <w:t>、承诺事项履行情况</w:t>
      </w:r>
      <w:bookmarkEnd w:id="292"/>
      <w:bookmarkEnd w:id="293"/>
      <w:bookmarkEnd w:id="295"/>
    </w:p>
    <w:p>
      <w:pPr>
        <w:pStyle w:val="Style37"/>
        <w:keepNext/>
        <w:keepLines/>
        <w:widowControl w:val="0"/>
        <w:shd w:val="clear" w:color="auto" w:fill="auto"/>
        <w:bidi w:val="0"/>
        <w:spacing w:before="0" w:after="340" w:line="240" w:lineRule="auto"/>
        <w:ind w:left="0" w:right="0" w:firstLine="0"/>
        <w:jc w:val="left"/>
      </w:pPr>
      <w:bookmarkStart w:id="296" w:name="bookmark296"/>
      <w:bookmarkStart w:id="297" w:name="bookmark297"/>
      <w:bookmarkStart w:id="298" w:name="bookmark298"/>
      <w:bookmarkStart w:id="299" w:name="bookmark299"/>
      <w:r>
        <w:rPr>
          <w:rFonts w:ascii="Times New Roman" w:eastAsia="Times New Roman" w:hAnsi="Times New Roman" w:cs="Times New Roman"/>
          <w:color w:val="000000"/>
          <w:spacing w:val="0"/>
          <w:w w:val="100"/>
          <w:position w:val="0"/>
        </w:rPr>
        <w:t>1</w:t>
      </w:r>
      <w:bookmarkEnd w:id="298"/>
      <w:r>
        <w:rPr>
          <w:color w:val="000000"/>
          <w:spacing w:val="0"/>
          <w:w w:val="100"/>
          <w:position w:val="0"/>
        </w:rPr>
        <w:t>、公司实际控制人、股东、关联方、收购人以及公司等承诺相关方在报告期内履行完毕及截至报告期末尚未履行完毕的承诺事项</w:t>
      </w:r>
      <w:bookmarkEnd w:id="296"/>
      <w:bookmarkEnd w:id="297"/>
      <w:bookmarkEnd w:id="299"/>
    </w:p>
    <w:p>
      <w:pPr>
        <w:pStyle w:val="Style29"/>
        <w:keepNext w:val="0"/>
        <w:keepLines w:val="0"/>
        <w:widowControl w:val="0"/>
        <w:shd w:val="clear" w:color="auto" w:fill="auto"/>
        <w:bidi w:val="0"/>
        <w:spacing w:before="0" w:after="0" w:line="240" w:lineRule="auto"/>
        <w:ind w:left="14"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704"/>
        <w:gridCol w:w="1747"/>
        <w:gridCol w:w="970"/>
        <w:gridCol w:w="6912"/>
        <w:gridCol w:w="648"/>
        <w:gridCol w:w="672"/>
        <w:gridCol w:w="1378"/>
      </w:tblGrid>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承诺事由</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承诺方</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承诺类型</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承诺内容</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承诺时 间</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承诺期 限</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履行情况</w:t>
            </w:r>
          </w:p>
        </w:tc>
      </w:tr>
      <w:tr>
        <w:trPr>
          <w:trHeight w:val="539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资产重组时所作承诺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北京久其科技投资有 限公司、董泰湘、赵 福君、王新、李勇</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关于规范关 联交易的承 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5" w:lineRule="exact"/>
              <w:ind w:left="0" w:right="0" w:firstLine="0"/>
              <w:jc w:val="both"/>
            </w:pPr>
            <w:r>
              <w:rPr>
                <w:color w:val="000000"/>
                <w:spacing w:val="0"/>
                <w:w w:val="100"/>
                <w:position w:val="0"/>
              </w:rPr>
              <w:t>①本公司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本人承诺将尽量避免或减少与久其软件及其子公司、亿起联科技及其子公司之 间的关联交易。对于久其软件及其控股子公司、亿起联科技及其子公司能够通过市场与 第三方之间发生的交易，将由久其软件及其控股子公司、亿起联科技及其子公司独立与 第三方进行；对于本公司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本人及本公司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本人控制的其他企业与久其软件及其控股子公 司、亿起联科技及其子公司之间无法避免的关联交易，均将严格遵守市场化原则，本着 平等互利、等价有偿的一般原则，公平合理地进行。②本公司特此承诺，本次交易过程 中及交易完成后，不会以任何方式占用或使用久其软件及其子公司、亿起联科技及其子 公司的资金、资产或其他资源，也不会要求久其软件及其子公司、亿起联科技及其子公 司为本公司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本人及本公司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本人控制的其他企业代垫款项、代偿债务，本公司不会以任何 直接或间接的方式从事损害或可能损害久其软件及其子公司、亿起联科技及其子公司利 益的行为。③本公司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本人承诺，本公司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本人及本公司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本人控制的其他企业与久其软件 及其子公司、亿起联科技及其子公司发生关联交易时，将严格按照有关法律、法规、规 范性文件及久其软件《公司章程》等公司治理制度的有关规定履行审批程序和信息披露 义务，保证不通过关联交易损害久其软件及其子公司、亿起联科技及其子公司及广大中 小股东的合法权益。本公司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本人在股东大会审议该等关联交易事项时，主动依法履行回 避义务，并在议案通过后方可实施。④如果因违反上述承诺导致久其软件及其子公司、 亿起联科技及其子公司利益损失的，该等损失由本公司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本人承担</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长期有</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效</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left"/>
            </w:pPr>
            <w:r>
              <w:rPr>
                <w:color w:val="000000"/>
                <w:spacing w:val="0"/>
                <w:w w:val="100"/>
                <w:position w:val="0"/>
              </w:rPr>
              <w:t>截至报告期末， 承诺方严格遵守 该承诺，未有违 反该承诺的情况</w:t>
            </w:r>
          </w:p>
        </w:tc>
      </w:tr>
      <w:tr>
        <w:trPr>
          <w:trHeight w:val="1037" w:hRule="exact"/>
        </w:trPr>
        <w:tc>
          <w:tcPr>
            <w:tcBorders>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北京久其科技投资有 限公司、董泰湘、赵 福君、王新、李勇</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关于避免同 业竞争的承 诺</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both"/>
            </w:pPr>
            <w:r>
              <w:rPr>
                <w:color w:val="000000"/>
                <w:spacing w:val="0"/>
                <w:w w:val="100"/>
                <w:position w:val="0"/>
              </w:rPr>
              <w:t>①截至本承诺函签署之日，本人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本公司未在，将来也不会在中国境内外以任何方式直接 或间接从事或参与任何与久其软件及其下属子公司、亿起联科技及其下属子公司相同、 相似或在商业上构成任何竞争的业务及活动，或拥有与久其软件及其下属子公司、亿起</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长期有</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效</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left"/>
            </w:pPr>
            <w:r>
              <w:rPr>
                <w:color w:val="000000"/>
                <w:spacing w:val="0"/>
                <w:w w:val="100"/>
                <w:position w:val="0"/>
              </w:rPr>
              <w:t>截至报告期末， 承诺方严格遵守 该承诺，未有违</w:t>
            </w:r>
          </w:p>
        </w:tc>
      </w:tr>
    </w:tbl>
    <w:p>
      <w:pPr>
        <w:spacing w:lineRule="exact" w:line="1"/>
        <w:rPr>
          <w:sz w:val="2"/>
          <w:szCs w:val="2"/>
        </w:rPr>
      </w:pPr>
      <w:r>
        <w:br w:type="page"/>
      </w:r>
    </w:p>
    <w:tbl>
      <w:tblPr>
        <w:tblOverlap w:val="never"/>
        <w:jc w:val="center"/>
        <w:tblLayout w:type="fixed"/>
      </w:tblPr>
      <w:tblGrid>
        <w:gridCol w:w="1704"/>
        <w:gridCol w:w="1747"/>
        <w:gridCol w:w="970"/>
        <w:gridCol w:w="6912"/>
        <w:gridCol w:w="648"/>
        <w:gridCol w:w="672"/>
        <w:gridCol w:w="1378"/>
      </w:tblGrid>
      <w:tr>
        <w:trPr>
          <w:trHeight w:val="749"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承诺事由</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承诺方</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承诺类型</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承诺内容</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承诺时 间</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承诺期 限</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履行情况</w:t>
            </w:r>
          </w:p>
        </w:tc>
      </w:tr>
      <w:tr>
        <w:trPr>
          <w:trHeight w:val="3480"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3" w:lineRule="exact"/>
              <w:ind w:left="0" w:right="0" w:firstLine="0"/>
              <w:jc w:val="both"/>
            </w:pPr>
            <w:r>
              <w:rPr>
                <w:color w:val="000000"/>
                <w:spacing w:val="0"/>
                <w:w w:val="100"/>
                <w:position w:val="0"/>
              </w:rPr>
              <w:t>联科技及其下属子公司存在竞争关系的任何经济实体、机构、经济组织的权益，或以其 他任何形式取得该经济实体、机构、经济组织的控制权，或者为该等构成同业竞争关系 的经济实体、机构、经济组织以劳务、顾问或咨询等方式提供服务。②若发现本人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本公 司及本人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本公司控制的其他企业在以后任何时间从事与久其软件及其下属子公司、亿起 联科技及其下属子公司的产品或业务存在竞争的业务，则本人及本人控制的其他企业承 诺将以停止生产经营相竞争的业务或产品的方式，或者将相竞争的业务无偿转让给久其 软件的方式，或者将相竞争的业务转让给无关联关系的第三方的方式避免同业竞争。③ 在本人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本公司持有久其软件及其下属子公司、亿起联科技及其下属子公司股权或者本人 在久其软件及其下属子公司、亿起联科技及其下属子公司任职期间，本承诺函持续有效。 ④如上述承诺被证明是不真实的或未被遵守</w:t>
            </w:r>
            <w:r>
              <w:rPr>
                <w:color w:val="000000"/>
                <w:spacing w:val="0"/>
                <w:w w:val="100"/>
                <w:position w:val="0"/>
                <w:sz w:val="18"/>
                <w:szCs w:val="18"/>
              </w:rPr>
              <w:t>，</w:t>
            </w:r>
            <w:r>
              <w:rPr>
                <w:color w:val="000000"/>
                <w:spacing w:val="0"/>
                <w:w w:val="100"/>
                <w:position w:val="0"/>
              </w:rPr>
              <w:t>本人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本公司愿意承担因违反上述承诺而给 久其软件造成的全部经济损失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反该承诺的情况</w:t>
            </w:r>
          </w:p>
        </w:tc>
      </w:tr>
      <w:tr>
        <w:trPr>
          <w:trHeight w:val="5366"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北京久其科技投资有 限公司、董泰湘、赵 福君</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关于规范关 联交易的承 诺</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both"/>
            </w:pPr>
            <w:r>
              <w:rPr>
                <w:color w:val="000000"/>
                <w:spacing w:val="0"/>
                <w:w w:val="100"/>
                <w:position w:val="0"/>
              </w:rPr>
              <w:t>①本公司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本人承诺将尽量避免或减少与久其软件及其子公司、华夏电通及其子公司之间 的关联交易。对于久其软件及其控股子公司、华夏电通及其子公司能够通过市场与第三 方之间发生的交易，将由久其软件及其控股子公司、华夏电通及其子公司独立与第三方 进行；对于本公司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本人及本公司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本人控制的其他企业与久其软件及其控股子公司、华夏 电通及其子公司之间无法避免的关联交易，均将严格遵守市场化原则，本着平等互利、 等价有偿的一般原则，公平合理地进行。②本公司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本人特此承诺，本次交易过程中及交 易完成后，除开展正常业务所需备用金外，不会以任何方式占用或使用久其软件及其子 公司、华夏电通及其子公司的资金、资产或其他资源，也不会要求久其软件及其子公司、 华夏电通及其子公司为本公司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本人及本公司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本人控制的其他企业代垫款项、代偿债务， 本公司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本人不会以任何直接或间接的方式从事损害或可能损害久其软件及其子公司、华 夏电通及其子公司利益的行为。③本公司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本人承诺，本公司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本人及本公司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本人控制的 其他企业与久其软件及其子公司、华夏电通及其子公司发生关联交易时，将严格按照有 关法律、法规、规范性文件及久其软件《公司章程》等公司治理制度的有关规定履行审 批程序和信息披露义务，保证不通过关联交易损害久其软件及其子公司、华夏电通及其 子公司及广大中小股东的合法权益。本公司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本人在董事会、或股东大会审议该等关联交 易事项时，主动依法履行回避义务，并在议案通过后方可实施。④如果因违反上述承诺 导致久其软件及其子公司、华夏电通及其子公司利益损失的，该等损失由本公司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本人承</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p>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11</w:t>
            </w:r>
          </w:p>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长期有</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效</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left"/>
            </w:pPr>
            <w:r>
              <w:rPr>
                <w:color w:val="000000"/>
                <w:spacing w:val="0"/>
                <w:w w:val="100"/>
                <w:position w:val="0"/>
              </w:rPr>
              <w:t>截至报告期末， 承诺方严格遵守 该承诺，未有违 反该承诺的情况</w:t>
            </w:r>
          </w:p>
        </w:tc>
      </w:tr>
    </w:tbl>
    <w:p>
      <w:pPr>
        <w:spacing w:lineRule="exact" w:line="1"/>
        <w:rPr>
          <w:sz w:val="2"/>
          <w:szCs w:val="2"/>
        </w:rPr>
      </w:pPr>
      <w:r>
        <w:br w:type="page"/>
      </w:r>
    </w:p>
    <w:tbl>
      <w:tblPr>
        <w:tblOverlap w:val="never"/>
        <w:jc w:val="center"/>
        <w:tblLayout w:type="fixed"/>
      </w:tblPr>
      <w:tblGrid>
        <w:gridCol w:w="1704"/>
        <w:gridCol w:w="1747"/>
        <w:gridCol w:w="970"/>
        <w:gridCol w:w="6912"/>
        <w:gridCol w:w="648"/>
        <w:gridCol w:w="672"/>
        <w:gridCol w:w="1378"/>
      </w:tblGrid>
      <w:tr>
        <w:trPr>
          <w:trHeight w:val="749"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承诺事由</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承诺方</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承诺类型</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承诺内容</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承诺时 间</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承诺期 限</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履行情况</w:t>
            </w:r>
          </w:p>
        </w:tc>
      </w:tr>
      <w:tr>
        <w:trPr>
          <w:trHeight w:val="360"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担</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395"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公司发行股份购买华</w:t>
            </w:r>
          </w:p>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夏电通</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股权之</w:t>
            </w:r>
          </w:p>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栗军等</w:t>
            </w:r>
            <w:r>
              <w:rPr>
                <w:rFonts w:ascii="Times New Roman" w:eastAsia="Times New Roman" w:hAnsi="Times New Roman" w:cs="Times New Roman"/>
                <w:color w:val="000000"/>
                <w:spacing w:val="0"/>
                <w:w w:val="100"/>
                <w:position w:val="0"/>
                <w:sz w:val="18"/>
                <w:szCs w:val="18"/>
              </w:rPr>
              <w:t>49</w:t>
            </w:r>
            <w:r>
              <w:rPr>
                <w:color w:val="000000"/>
                <w:spacing w:val="0"/>
                <w:w w:val="100"/>
                <w:position w:val="0"/>
              </w:rPr>
              <w:t>名交易对方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关于规范关 联交易的承 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3" w:lineRule="exact"/>
              <w:ind w:left="0" w:right="0" w:firstLine="0"/>
              <w:jc w:val="both"/>
            </w:pPr>
            <w:r>
              <w:rPr>
                <w:color w:val="000000"/>
                <w:spacing w:val="0"/>
                <w:w w:val="100"/>
                <w:position w:val="0"/>
              </w:rPr>
              <w:t>①本人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本机构承诺将尽量避免或减少与久其软件及其子公司之间的关联交易。对于久其 软件及其控股子公司、华夏电通及其子公司能够通过市场与第三方之间发生的交易，将 由久其软件及其控股子公司、华夏电通及其子公司独立与第三方进行；对于本人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本机构 及本人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本机构控制的其他企业与久其软件及其控股子公司、华夏电通及其子公司之间无 法避免的关联交易，均将严格遵守市场化原则，本着平等互利、等价有偿的一般原则， 公平合理地进行。②本人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本机构特此承诺，本次交易过程中及交易完成后，除开展正常 业务所需备用金外，不会以任何方式占用或使用久其软件及其子公司、华夏电通及其子 公司的资金、资产或其他资源，也不会要求久其软件及其子公司、华夏电通及其子公司 为本人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本机构及本人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本机构控制的其他企业代垫款项、代偿债务，本人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本机构不以任 何直接或间接的方式从事损害或可能损害久其软件及其子公司、华夏电通及其子公司利 益的行为；③本人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本机构承诺，本人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本机构及本人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本机构控制的其他企业与久其软件 及其子公司、华夏电通及其子公司发生关联交易时，将严格按照有关规定履行审批程序 和信息披露义务，保证不通过关联交易损害久其公司及其子公司、华夏电通及其子公司 及广大中小股东的合法权益。本人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本机构在董事会、或股东大会审议该等关联交易事项 时，主动依法履行回避义务，并在议案通过后方可实施。④如果因违反上述承诺导致久 其软件及其子公司、华夏电通及其子公司或者久其软件广大中小股东利益损失的，该等 损失由本人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本机构承担</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p>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11</w:t>
            </w:r>
          </w:p>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长期有</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效</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left"/>
            </w:pPr>
            <w:r>
              <w:rPr>
                <w:color w:val="000000"/>
                <w:spacing w:val="0"/>
                <w:w w:val="100"/>
                <w:position w:val="0"/>
              </w:rPr>
              <w:t>截至报告期末， 承诺方严格遵守 该承诺，未有违 反该承诺的情况</w:t>
            </w:r>
          </w:p>
        </w:tc>
      </w:tr>
      <w:tr>
        <w:trPr>
          <w:trHeight w:val="2870"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left"/>
            </w:pPr>
            <w:r>
              <w:rPr>
                <w:color w:val="000000"/>
                <w:spacing w:val="0"/>
                <w:w w:val="100"/>
                <w:position w:val="0"/>
              </w:rPr>
              <w:t>北京久其科技投资有 限公司、董泰湘、赵 福君</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0" w:lineRule="exact"/>
              <w:ind w:left="0" w:right="0" w:firstLine="0"/>
              <w:jc w:val="both"/>
            </w:pPr>
            <w:r>
              <w:rPr>
                <w:color w:val="000000"/>
                <w:spacing w:val="0"/>
                <w:w w:val="100"/>
                <w:position w:val="0"/>
              </w:rPr>
              <w:t>关于避免同 业竞争的承 诺</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1" w:lineRule="exact"/>
              <w:ind w:left="0" w:right="0" w:firstLine="0"/>
              <w:jc w:val="both"/>
            </w:pPr>
            <w:r>
              <w:rPr>
                <w:color w:val="000000"/>
                <w:spacing w:val="0"/>
                <w:w w:val="100"/>
                <w:position w:val="0"/>
              </w:rPr>
              <w:t>①截至本承诺函签署之日，本公司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本人未在，将来也不会在中国境内外以任何方式直接 或间接从事或参与任何与久其软件及其下属子公司、华夏电通及其下属子公司相同、相 似或在商业上构成任何竞争的业务及活动，或拥有与久其软件及其下属子公司、华夏电 通及其下属子公司存在竞争关系的任何经济实体、机构、经济组织的权益，或以其他任 何形式取得该经济实体、机构、经济组织的控制权，或者为该等构成同业竞争关系的经 济实体、机构、经济组织以劳务、顾问或咨询等方式提供服务。②若发现本公司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本人及 本公司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本人控制的其他企业在以后任何时间从事与久其软件及其下属子公司、华夏电通 及其下属子公司的产品或业务存在竞争的业务，则本公司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本人及本公司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本人控制的其他 企业承诺将以停止生产经营相竞争的业务或产品的方式，或者将相竞争的业务无偿转让</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p>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11</w:t>
            </w:r>
          </w:p>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长期有</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效</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left"/>
            </w:pPr>
            <w:r>
              <w:rPr>
                <w:color w:val="000000"/>
                <w:spacing w:val="0"/>
                <w:w w:val="100"/>
                <w:position w:val="0"/>
              </w:rPr>
              <w:t>截至报告期末， 承诺方严格遵守 该承诺，未有违 反该承诺的情况</w:t>
            </w:r>
          </w:p>
        </w:tc>
      </w:tr>
    </w:tbl>
    <w:p>
      <w:pPr>
        <w:spacing w:lineRule="exact" w:line="1"/>
        <w:rPr>
          <w:sz w:val="2"/>
          <w:szCs w:val="2"/>
        </w:rPr>
      </w:pPr>
      <w:r>
        <w:br w:type="page"/>
      </w:r>
    </w:p>
    <w:tbl>
      <w:tblPr>
        <w:tblOverlap w:val="never"/>
        <w:jc w:val="center"/>
        <w:tblLayout w:type="fixed"/>
      </w:tblPr>
      <w:tblGrid>
        <w:gridCol w:w="1704"/>
        <w:gridCol w:w="1747"/>
        <w:gridCol w:w="970"/>
        <w:gridCol w:w="6912"/>
        <w:gridCol w:w="648"/>
        <w:gridCol w:w="672"/>
        <w:gridCol w:w="1378"/>
      </w:tblGrid>
      <w:tr>
        <w:trPr>
          <w:trHeight w:val="749"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承诺事由</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承诺方</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承诺类型</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承诺内容</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承诺时 间</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承诺期 限</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履行情况</w:t>
            </w:r>
          </w:p>
        </w:tc>
      </w:tr>
      <w:tr>
        <w:trPr>
          <w:trHeight w:val="1608"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给久其软件的方式，或者将相竞争的业务转让给无关联关系的第三方的方式避免同业竞 争。③在本公司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本人持有久其软件及其下属子公司、华夏电通及其下属子公司股权（股 份）或者本人在久其软件及其下属子公司、华夏电通及其下属子公司任职期间，本承诺 函持续有效。④如上述承诺被证明是不真实的或未被遵守</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本人愿意承担因违反上 述承诺而给久其软件造成的全部经济损失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47"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left"/>
            </w:pPr>
            <w:r>
              <w:rPr>
                <w:color w:val="000000"/>
                <w:spacing w:val="0"/>
                <w:w w:val="100"/>
                <w:position w:val="0"/>
              </w:rPr>
              <w:t>公司发行股份购买华 夏电通</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股权之 栗军及</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类交易对手 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both"/>
            </w:pPr>
            <w:r>
              <w:rPr>
                <w:color w:val="000000"/>
                <w:spacing w:val="0"/>
                <w:w w:val="100"/>
                <w:position w:val="0"/>
              </w:rPr>
              <w:t>关于避免同 业竞争的承 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3" w:lineRule="exact"/>
              <w:ind w:left="0" w:right="0" w:firstLine="0"/>
              <w:jc w:val="both"/>
            </w:pPr>
            <w:r>
              <w:rPr>
                <w:color w:val="000000"/>
                <w:spacing w:val="0"/>
                <w:w w:val="100"/>
                <w:position w:val="0"/>
              </w:rPr>
              <w:t>①截至本承诺函签署之日，本人未在，在本函有效期内也不会在中国境内外以任何方式 直接或间接从事或参与任何与久其软件及其下属子公司、华夏电通及其下属子公司相同、 相似或在商业上构成任何竞争的业务及活动，或拥有与久其软件及其下属子公司、华夏 电通及其下属子公司存在竞争关系的任何经济实体、机构、经济组织的权益，或以其他 任何形式取得该经济实体、机构、经济组织的控制权，或者为该等构成同业竞争关系的 经济实体、机构、经济组织以劳务、顾问或咨询等方式提供服务。②若发现本人及本人 控制的其他企业在本函有效期内从事与久其软件及其下属子公司、华夏电通及其下属子 公司的产品或业务存在竞争的业务，则本人及本人控制的其他企业承诺将以停止生产经 营相竞争的业务或产品的方式，或者将相竞争的业务无偿转让给久其软件的方式，或者 将相竞争的业务转让给无关联关系的第三方的方式避免同业竞争。③上述承诺在本人在 久其软件及其下属子公司、华夏电通及其下属子公司任职期间以及离职后两年内，持续 有效。④如上述承诺被证明是不真实的或未被遵守</w:t>
            </w:r>
            <w:r>
              <w:rPr>
                <w:color w:val="000000"/>
                <w:spacing w:val="0"/>
                <w:w w:val="100"/>
                <w:position w:val="0"/>
                <w:sz w:val="18"/>
                <w:szCs w:val="18"/>
              </w:rPr>
              <w:t>，</w:t>
            </w:r>
            <w:r>
              <w:rPr>
                <w:color w:val="000000"/>
                <w:spacing w:val="0"/>
                <w:w w:val="100"/>
                <w:position w:val="0"/>
              </w:rPr>
              <w:t>本人愿意承担因违反上述承诺而给久 其软件造成的全部经济损失</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p>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11</w:t>
            </w:r>
          </w:p>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长期有</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效</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5" w:lineRule="exact"/>
              <w:ind w:left="0" w:right="0" w:firstLine="0"/>
              <w:jc w:val="left"/>
            </w:pPr>
            <w:r>
              <w:rPr>
                <w:color w:val="000000"/>
                <w:spacing w:val="0"/>
                <w:w w:val="100"/>
                <w:position w:val="0"/>
              </w:rPr>
              <w:t>截至报告期末， 承诺方严格遵守 该承诺，未有违 反该承诺的情况</w:t>
            </w:r>
          </w:p>
        </w:tc>
      </w:tr>
      <w:tr>
        <w:trPr>
          <w:trHeight w:val="2870"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沈栋梁</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0" w:lineRule="exact"/>
              <w:ind w:left="0" w:right="0" w:firstLine="0"/>
              <w:jc w:val="both"/>
            </w:pPr>
            <w:r>
              <w:rPr>
                <w:color w:val="000000"/>
                <w:spacing w:val="0"/>
                <w:w w:val="100"/>
                <w:position w:val="0"/>
              </w:rPr>
              <w:t>关于规范关 联交易的承 诺</w:t>
            </w:r>
          </w:p>
        </w:tc>
        <w:tc>
          <w:tcPr>
            <w:tcBorders>
              <w:top w:val="single" w:sz="4"/>
              <w:left w:val="single" w:sz="4"/>
              <w:bottom w:val="single" w:sz="4"/>
            </w:tcBorders>
            <w:shd w:val="clear" w:color="auto" w:fill="FFFFFF"/>
            <w:vAlign w:val="center"/>
          </w:tcPr>
          <w:p>
            <w:pPr>
              <w:pStyle w:val="Style6"/>
              <w:keepNext w:val="0"/>
              <w:keepLines w:val="0"/>
              <w:widowControl w:val="0"/>
              <w:numPr>
                <w:ilvl w:val="0"/>
                <w:numId w:val="7"/>
              </w:numPr>
              <w:shd w:val="clear" w:color="auto" w:fill="auto"/>
              <w:tabs>
                <w:tab w:pos="187" w:val="left"/>
              </w:tabs>
              <w:bidi w:val="0"/>
              <w:spacing w:before="0" w:after="0" w:line="341" w:lineRule="exact"/>
              <w:ind w:left="0" w:right="0" w:firstLine="0"/>
              <w:jc w:val="both"/>
            </w:pPr>
            <w:r>
              <w:rPr>
                <w:color w:val="000000"/>
                <w:spacing w:val="0"/>
                <w:w w:val="100"/>
                <w:position w:val="0"/>
              </w:rPr>
              <w:t>本人及本人的近亲属、控制的企业，在本次交易完成前，与久其软件、久其软件的控 股股东、实际控制人之间不存在任何关联关系、未向久其软件推荐董事或高级管理人员。</w:t>
            </w:r>
          </w:p>
          <w:p>
            <w:pPr>
              <w:pStyle w:val="Style6"/>
              <w:keepNext w:val="0"/>
              <w:keepLines w:val="0"/>
              <w:widowControl w:val="0"/>
              <w:numPr>
                <w:ilvl w:val="0"/>
                <w:numId w:val="7"/>
              </w:numPr>
              <w:shd w:val="clear" w:color="auto" w:fill="auto"/>
              <w:tabs>
                <w:tab w:pos="192" w:val="left"/>
              </w:tabs>
              <w:bidi w:val="0"/>
              <w:spacing w:before="0" w:after="0" w:line="312" w:lineRule="exact"/>
              <w:ind w:left="0" w:right="0" w:firstLine="0"/>
              <w:jc w:val="both"/>
            </w:pPr>
            <w:r>
              <w:rPr>
                <w:color w:val="000000"/>
                <w:spacing w:val="0"/>
                <w:w w:val="100"/>
                <w:position w:val="0"/>
              </w:rPr>
              <w:t>本人承诺将尽量避免或减少与久其软件及其子公司、瑞意恒动之间可能发生的关联交 易。对于久其软件及其控股子公司、瑞意恒动能够通过市场与第三方之间发生的交易， 将由久其软件及其控股子公司、瑞意恒动独立与第三方进行；对于本人及本人控制的其 他企业与久其软件及其控股子公司、瑞意恒动之间无法避免的关联交易，均将严格遵守 市场化原则，本着平等互利、等价有偿的一般原则，公平合理地进行。③本人特此承诺， 本次交易过程中及交易完成后，除开展正常业务所需备用金外，不会以任何方式占用或 使用久其软件及其子公司、瑞意恒动的资金、资产或其他资源，也不会要求久其软件及</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27 </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长期有</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效</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left"/>
            </w:pPr>
            <w:r>
              <w:rPr>
                <w:color w:val="000000"/>
                <w:spacing w:val="0"/>
                <w:w w:val="100"/>
                <w:position w:val="0"/>
              </w:rPr>
              <w:t>截至报告期末， 承诺方严格遵守 该承诺，未有违 反该承诺的情况</w:t>
            </w:r>
          </w:p>
        </w:tc>
      </w:tr>
    </w:tbl>
    <w:p>
      <w:pPr>
        <w:spacing w:lineRule="exact" w:line="1"/>
        <w:rPr>
          <w:sz w:val="2"/>
          <w:szCs w:val="2"/>
        </w:rPr>
      </w:pPr>
      <w:r>
        <w:br w:type="page"/>
      </w:r>
    </w:p>
    <w:tbl>
      <w:tblPr>
        <w:tblOverlap w:val="never"/>
        <w:jc w:val="center"/>
        <w:tblLayout w:type="fixed"/>
      </w:tblPr>
      <w:tblGrid>
        <w:gridCol w:w="1704"/>
        <w:gridCol w:w="1747"/>
        <w:gridCol w:w="970"/>
        <w:gridCol w:w="6912"/>
        <w:gridCol w:w="648"/>
        <w:gridCol w:w="672"/>
        <w:gridCol w:w="1378"/>
      </w:tblGrid>
      <w:tr>
        <w:trPr>
          <w:trHeight w:val="749"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承诺事由</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600"/>
              <w:jc w:val="left"/>
            </w:pPr>
            <w:r>
              <w:rPr>
                <w:color w:val="000000"/>
                <w:spacing w:val="0"/>
                <w:w w:val="100"/>
                <w:position w:val="0"/>
              </w:rPr>
              <w:t>承诺方</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承诺类型</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承诺内容</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承诺时 间</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承诺期 限</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履行情况</w:t>
            </w:r>
          </w:p>
        </w:tc>
      </w:tr>
      <w:tr>
        <w:trPr>
          <w:trHeight w:val="2544"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both"/>
            </w:pPr>
            <w:r>
              <w:rPr>
                <w:color w:val="000000"/>
                <w:spacing w:val="0"/>
                <w:w w:val="100"/>
                <w:position w:val="0"/>
              </w:rPr>
              <w:t>其子公司、瑞意恒动为本人及本人控制的其他企业代垫款项、代偿债务，本人不会以任 何直接或间接的方式从事损害或可能损害久其软件及其子公司、瑞意恒动利益的行为。</w:t>
            </w:r>
          </w:p>
          <w:p>
            <w:pPr>
              <w:pStyle w:val="Style6"/>
              <w:keepNext w:val="0"/>
              <w:keepLines w:val="0"/>
              <w:widowControl w:val="0"/>
              <w:shd w:val="clear" w:color="auto" w:fill="auto"/>
              <w:bidi w:val="0"/>
              <w:spacing w:before="0" w:after="0" w:line="316" w:lineRule="exact"/>
              <w:ind w:left="0" w:right="0" w:firstLine="0"/>
              <w:jc w:val="both"/>
            </w:pPr>
            <w:r>
              <w:rPr>
                <w:color w:val="000000"/>
                <w:spacing w:val="0"/>
                <w:w w:val="100"/>
                <w:position w:val="0"/>
              </w:rPr>
              <w:t>④本人承诺，本人及本人控制的其他企业与久其软件及其子公司、瑞意恒动发生关联交 易时，将严格按照有关法律、法规、规范性文件及久其软件《公司章程》等公司治理制 度的有关规定履行审批程序和信息披露义务，保证不通过关联交易损害久其软件及其子 公司、瑞意恒动及广大中小股东的合法权益。本人在董事会、或股东大会审议该等关联 交易事项时，主动依法履行回避义务，并在议案通过后方可实施。⑤如果因违反上述承 诺导致久其软件及其子公司、瑞意恒动利益损失的，该等损失由本人承担</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47"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沈栋梁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关于避免同 业竞争的承 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3" w:lineRule="exact"/>
              <w:ind w:left="0" w:right="0" w:firstLine="0"/>
              <w:jc w:val="both"/>
            </w:pPr>
            <w:r>
              <w:rPr>
                <w:color w:val="000000"/>
                <w:spacing w:val="0"/>
                <w:w w:val="100"/>
                <w:position w:val="0"/>
              </w:rPr>
              <w:t>①截至本承诺函签署之日，本人未在、在本函有效期内也不会在中国境内外以任何方式 直接或间接从事或参与任何与久其软件及其下属子公司、瑞意恒动及其下属子公司相同、 相似或在商业上构成任何竞争的业务及活动，或拥有与久其软件及其下属子公司、瑞意 恒动及其下属子公司存在竞争关系的任何经济实体、机构、经济组织的权益，或以其他 任何形式取得该经济实体、机构、经济组织的控制权，或者为该等构成同业竞争关系的 经济实体、机构、经济组织以劳务、顾问或咨询等方式提供服务。②若发现本人及本人 控制的其他企业在本函有效期内从事与久其软件及其下属子公司、瑞意恒动及其下属子 公司的产品或业务存在竞争的业务，则本人及本人控制的其他企业承诺将以停止生产经 营相竞争的业务或产品的方式，或者将相竞争的业务无偿转让给久其软件的方式，或者 将相竞争的业务转让给无关联关系的第三方的方式避免同业竞争。③本人在久其软件及 其下属子公司、瑞意恒动及其下属子公司任职期间以及离职后两年内，本承诺函持续有 效。④如上述承诺被证明是不真实的或未被遵守</w:t>
            </w:r>
            <w:r>
              <w:rPr>
                <w:color w:val="000000"/>
                <w:spacing w:val="0"/>
                <w:w w:val="100"/>
                <w:position w:val="0"/>
                <w:sz w:val="18"/>
                <w:szCs w:val="18"/>
              </w:rPr>
              <w:t>，</w:t>
            </w:r>
            <w:r>
              <w:rPr>
                <w:color w:val="000000"/>
                <w:spacing w:val="0"/>
                <w:w w:val="100"/>
                <w:position w:val="0"/>
              </w:rPr>
              <w:t>本人愿意承担因违反上述承诺而给久其 软件造成的全部经济损失</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27 </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长期有</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效</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left"/>
            </w:pPr>
            <w:r>
              <w:rPr>
                <w:color w:val="000000"/>
                <w:spacing w:val="0"/>
                <w:w w:val="100"/>
                <w:position w:val="0"/>
              </w:rPr>
              <w:t>截至报告期末， 承诺方严格遵守 该承诺，未有违 反该承诺的情况</w:t>
            </w:r>
          </w:p>
        </w:tc>
      </w:tr>
      <w:tr>
        <w:trPr>
          <w:trHeight w:val="1934"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黄家骁</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业绩承诺及 补偿安排</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5" w:lineRule="exact"/>
              <w:ind w:left="0" w:right="0" w:firstLine="0"/>
              <w:jc w:val="both"/>
            </w:pPr>
            <w:r>
              <w:rPr>
                <w:color w:val="000000"/>
                <w:spacing w:val="0"/>
                <w:w w:val="100"/>
                <w:position w:val="0"/>
              </w:rPr>
              <w:t>①上海移通</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年度、</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 xml:space="preserve">年度实现的合并税后净利润分别不低于人民币 </w:t>
            </w:r>
            <w:r>
              <w:rPr>
                <w:rFonts w:ascii="Times New Roman" w:eastAsia="Times New Roman" w:hAnsi="Times New Roman" w:cs="Times New Roman"/>
                <w:color w:val="000000"/>
                <w:spacing w:val="0"/>
                <w:w w:val="100"/>
                <w:position w:val="0"/>
                <w:sz w:val="18"/>
                <w:szCs w:val="18"/>
              </w:rPr>
              <w:t>8,000</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10,400</w:t>
            </w:r>
            <w:r>
              <w:rPr>
                <w:color w:val="000000"/>
                <w:spacing w:val="0"/>
                <w:w w:val="100"/>
                <w:position w:val="0"/>
              </w:rPr>
              <w:t>万元和</w:t>
            </w:r>
            <w:r>
              <w:rPr>
                <w:rFonts w:ascii="Times New Roman" w:eastAsia="Times New Roman" w:hAnsi="Times New Roman" w:cs="Times New Roman"/>
                <w:color w:val="000000"/>
                <w:spacing w:val="0"/>
                <w:w w:val="100"/>
                <w:position w:val="0"/>
                <w:sz w:val="18"/>
                <w:szCs w:val="18"/>
              </w:rPr>
              <w:t>13,500</w:t>
            </w:r>
            <w:r>
              <w:rPr>
                <w:color w:val="000000"/>
                <w:spacing w:val="0"/>
                <w:w w:val="100"/>
                <w:position w:val="0"/>
              </w:rPr>
              <w:t xml:space="preserve">万元，即三年承诺实现税后净利润总额不低于人民币 </w:t>
            </w:r>
            <w:r>
              <w:rPr>
                <w:rFonts w:ascii="Times New Roman" w:eastAsia="Times New Roman" w:hAnsi="Times New Roman" w:cs="Times New Roman"/>
                <w:color w:val="000000"/>
                <w:spacing w:val="0"/>
                <w:w w:val="100"/>
                <w:position w:val="0"/>
                <w:sz w:val="18"/>
                <w:szCs w:val="18"/>
              </w:rPr>
              <w:t>31,900</w:t>
            </w:r>
            <w:r>
              <w:rPr>
                <w:color w:val="000000"/>
                <w:spacing w:val="0"/>
                <w:w w:val="100"/>
                <w:position w:val="0"/>
              </w:rPr>
              <w:t>万元（前述税后净利润以会计师事务所出具的《专项审核报告》中上海移通合并 报表归属于母公司股东的净利润与扣除非经常性损益后归属于母公司股东的净利润中孰 低者为计算依据。②上海移通业绩承诺期限内任何年度截至当年期末，累计实际实现税 后净利润少于截至当年期末累计承诺金额，则转让方应于该年度上海移通专项审计报告</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7"/>
                <w:szCs w:val="17"/>
              </w:rPr>
              <w:t xml:space="preserve">至 </w:t>
            </w:r>
            <w:r>
              <w:rPr>
                <w:rFonts w:ascii="Times New Roman" w:eastAsia="Times New Roman" w:hAnsi="Times New Roman" w:cs="Times New Roman"/>
                <w:color w:val="000000"/>
                <w:spacing w:val="0"/>
                <w:w w:val="100"/>
                <w:position w:val="0"/>
                <w:sz w:val="18"/>
                <w:szCs w:val="18"/>
              </w:rPr>
              <w:t>2019</w:t>
            </w:r>
          </w:p>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p>
          <w:p>
            <w:pPr>
              <w:pStyle w:val="Style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left"/>
            </w:pPr>
            <w:r>
              <w:rPr>
                <w:color w:val="000000"/>
                <w:spacing w:val="0"/>
                <w:w w:val="100"/>
                <w:position w:val="0"/>
              </w:rPr>
              <w:t>截至报告期末， 承诺方超期未履 行完毕</w:t>
            </w:r>
          </w:p>
        </w:tc>
      </w:tr>
    </w:tbl>
    <w:p>
      <w:pPr>
        <w:spacing w:lineRule="exact" w:line="1"/>
        <w:rPr>
          <w:sz w:val="2"/>
          <w:szCs w:val="2"/>
        </w:rPr>
      </w:pPr>
      <w:r>
        <w:br w:type="page"/>
      </w:r>
    </w:p>
    <w:tbl>
      <w:tblPr>
        <w:tblOverlap w:val="never"/>
        <w:jc w:val="center"/>
        <w:tblLayout w:type="fixed"/>
      </w:tblPr>
      <w:tblGrid>
        <w:gridCol w:w="1704"/>
        <w:gridCol w:w="1747"/>
        <w:gridCol w:w="970"/>
        <w:gridCol w:w="6912"/>
        <w:gridCol w:w="648"/>
        <w:gridCol w:w="672"/>
        <w:gridCol w:w="1378"/>
      </w:tblGrid>
      <w:tr>
        <w:trPr>
          <w:trHeight w:val="749"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承诺事由</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600"/>
              <w:jc w:val="left"/>
            </w:pPr>
            <w:r>
              <w:rPr>
                <w:color w:val="000000"/>
                <w:spacing w:val="0"/>
                <w:w w:val="100"/>
                <w:position w:val="0"/>
              </w:rPr>
              <w:t>承诺方</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承诺类型</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承诺内容</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承诺时 间</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承诺期 限</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履行情况</w:t>
            </w:r>
          </w:p>
        </w:tc>
      </w:tr>
      <w:tr>
        <w:trPr>
          <w:trHeight w:val="360"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出具后</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个月内向受让方支付业绩补偿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275"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沈栋梁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业绩承诺及 补偿安排</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both"/>
            </w:pPr>
            <w:r>
              <w:rPr>
                <w:color w:val="000000"/>
                <w:spacing w:val="0"/>
                <w:w w:val="100"/>
                <w:position w:val="0"/>
              </w:rPr>
              <w:t>①瑞意恒动</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年度净利润应不低于</w:t>
            </w:r>
            <w:r>
              <w:rPr>
                <w:rFonts w:ascii="Times New Roman" w:eastAsia="Times New Roman" w:hAnsi="Times New Roman" w:cs="Times New Roman"/>
                <w:color w:val="000000"/>
                <w:spacing w:val="0"/>
                <w:w w:val="100"/>
                <w:position w:val="0"/>
                <w:sz w:val="18"/>
                <w:szCs w:val="18"/>
              </w:rPr>
              <w:t>2,600</w:t>
            </w:r>
            <w:r>
              <w:rPr>
                <w:color w:val="000000"/>
                <w:spacing w:val="0"/>
                <w:w w:val="100"/>
                <w:position w:val="0"/>
              </w:rPr>
              <w:t>万元（下称</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年承诺净利润</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），（前述净 利润，是指经公司聘请的审计机构审计的瑞意恒动扣除非经常性损益后归属于母公司的 净利润与归属于母公司的净利润轨低者；除经久其软件认可外，不考虑因瑞意恒动于业 绩承诺期内新增的对外投资而增加的目标公司净利润）。②若</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年度的瑞意恒动实现 的实际净利润（以</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年度的《专项审核报告》为准）低于</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年承诺净利润，则本 人应于</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年度《专项审核报告》出具后</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个工作日内，以现金方式一次性向久其软件 支付</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年度业绩承诺补偿金。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26 </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7"/>
                <w:szCs w:val="17"/>
              </w:rPr>
              <w:t xml:space="preserve">至 </w:t>
            </w:r>
            <w:r>
              <w:rPr>
                <w:rFonts w:ascii="Times New Roman" w:eastAsia="Times New Roman" w:hAnsi="Times New Roman" w:cs="Times New Roman"/>
                <w:color w:val="000000"/>
                <w:spacing w:val="0"/>
                <w:w w:val="100"/>
                <w:position w:val="0"/>
                <w:sz w:val="18"/>
                <w:szCs w:val="18"/>
              </w:rPr>
              <w:t>2020</w:t>
            </w:r>
          </w:p>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p>
          <w:p>
            <w:pPr>
              <w:pStyle w:val="Style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07" w:lineRule="exact"/>
              <w:ind w:left="0" w:right="0" w:firstLine="0"/>
              <w:jc w:val="left"/>
            </w:pPr>
            <w:r>
              <w:rPr>
                <w:color w:val="000000"/>
                <w:spacing w:val="0"/>
                <w:w w:val="100"/>
                <w:position w:val="0"/>
              </w:rPr>
              <w:t>报告期内，该承 诺已履行完成</w:t>
            </w:r>
          </w:p>
        </w:tc>
      </w:tr>
      <w:tr>
        <w:trPr>
          <w:trHeight w:val="1651"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北京启顺通达科技有</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其他承诺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6" w:lineRule="exact"/>
              <w:ind w:left="0" w:right="0" w:firstLine="0"/>
              <w:jc w:val="both"/>
            </w:pPr>
            <w:r>
              <w:rPr>
                <w:color w:val="000000"/>
                <w:spacing w:val="0"/>
                <w:w w:val="100"/>
                <w:position w:val="0"/>
              </w:rPr>
              <w:t>上海移通原出售方在向久其软件、久其科技出售上海移通</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股权并签署原收购协议 时，若存在合同诈骗或其他违法行为犯罪行为情形，或存在原收购协议被认定为无效、 被撤销或被解除情形的,导致上海移通</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股权于收购基准日时的真实价值低于原收购 协议中认定的价值的，启顺通达承诺于以上情形成就之日起</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个月内，按《关于上海移 通网络有限公司的诉讼及赔偿款分配安排协议》约定向久其软件支付补偿金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16 </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长期有</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效</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报告期内，未触 发承诺履行条 件。</w:t>
            </w:r>
          </w:p>
        </w:tc>
      </w:tr>
      <w:tr>
        <w:trPr>
          <w:trHeight w:val="1027"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北京久其科技投资有 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其他承诺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both"/>
            </w:pPr>
            <w:r>
              <w:rPr>
                <w:color w:val="000000"/>
                <w:spacing w:val="0"/>
                <w:w w:val="100"/>
                <w:position w:val="0"/>
              </w:rPr>
              <w:t>启顺通达未按照《关于上海移通网络有限公司的诉讼及赔偿款分配安排协议》的约定足 额向久其软件支付补偿金的，久其科技承诺于启顺通达补偿金的最后付款日起</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个工作 日内，就未足额支付的部分代启顺通达向久其软件支付</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16 </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长期有</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效</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left"/>
            </w:pPr>
            <w:r>
              <w:rPr>
                <w:color w:val="000000"/>
                <w:spacing w:val="0"/>
                <w:w w:val="100"/>
                <w:position w:val="0"/>
              </w:rPr>
              <w:t>报告期内，未触 发承诺履行条 件。</w:t>
            </w:r>
          </w:p>
        </w:tc>
      </w:tr>
      <w:tr>
        <w:trPr>
          <w:trHeight w:val="1334"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首次公开发行或再融</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资时所作承诺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北京久其科技投资有 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关于避免同 业竞争的承 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29" w:lineRule="exact"/>
              <w:ind w:left="0" w:right="0" w:firstLine="0"/>
              <w:jc w:val="both"/>
            </w:pPr>
            <w:r>
              <w:rPr>
                <w:color w:val="000000"/>
                <w:spacing w:val="0"/>
                <w:w w:val="100"/>
                <w:position w:val="0"/>
              </w:rPr>
              <w:t>将不在中国境内外以任何方式直接或间接从事或参与任何与发行人相同、相似或在商业 上构成任何竞争的业务及活动，或拥有与发行人存在竞争关系的任何经济实体、机构、 经济组织的权益，或以其他任何形式取得该经济实体、机构、经济组织的控制权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2009 </w:t>
            </w:r>
            <w:r>
              <w:rPr>
                <w:color w:val="000000"/>
                <w:spacing w:val="0"/>
                <w:w w:val="100"/>
                <w:position w:val="0"/>
              </w:rPr>
              <w:t>年</w:t>
            </w:r>
          </w:p>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11</w:t>
            </w:r>
          </w:p>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长期有</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效</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left"/>
            </w:pPr>
            <w:r>
              <w:rPr>
                <w:color w:val="000000"/>
                <w:spacing w:val="0"/>
                <w:w w:val="100"/>
                <w:position w:val="0"/>
              </w:rPr>
              <w:t>截至报告期末， 承诺方严格遵守 该承诺，未有违 反该承诺的情况</w:t>
            </w:r>
          </w:p>
        </w:tc>
      </w:tr>
      <w:tr>
        <w:trPr>
          <w:trHeight w:val="1339" w:hRule="exact"/>
        </w:trPr>
        <w:tc>
          <w:tcPr>
            <w:vMerge/>
            <w:tcBorders>
              <w:left w:val="single" w:sz="4"/>
            </w:tcBorders>
            <w:shd w:val="clear" w:color="auto" w:fill="D3D3D3"/>
            <w:vAlign w:val="center"/>
          </w:tcPr>
          <w:p>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董泰湘、赵福君</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0" w:lineRule="exact"/>
              <w:ind w:left="0" w:right="0" w:firstLine="0"/>
              <w:jc w:val="both"/>
            </w:pPr>
            <w:r>
              <w:rPr>
                <w:color w:val="000000"/>
                <w:spacing w:val="0"/>
                <w:w w:val="100"/>
                <w:position w:val="0"/>
              </w:rPr>
              <w:t>关于避免同 业竞争的承 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25" w:lineRule="exact"/>
              <w:ind w:left="0" w:right="0" w:firstLine="0"/>
              <w:jc w:val="both"/>
            </w:pPr>
            <w:r>
              <w:rPr>
                <w:color w:val="000000"/>
                <w:spacing w:val="0"/>
                <w:w w:val="100"/>
                <w:position w:val="0"/>
              </w:rPr>
              <w:t>将不在中国境内外以任何方式直接或间接从事或参与任何与发行人相同、相似或在商业 上构成任何竞争的业务及活动，或拥有与发行人存在竞争关系的任何经济实体、机构、 经济组织的权益，或以其他任何形式取得该经济实体、机构、经济组织的控制权，或在 该经济实体、机构、经济组织中担任高级管理人员或核心技术人员</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2009 </w:t>
            </w:r>
            <w:r>
              <w:rPr>
                <w:color w:val="000000"/>
                <w:spacing w:val="0"/>
                <w:w w:val="100"/>
                <w:position w:val="0"/>
              </w:rPr>
              <w:t>年</w:t>
            </w:r>
          </w:p>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11</w:t>
            </w:r>
          </w:p>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长期有</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效</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5" w:lineRule="exact"/>
              <w:ind w:left="0" w:right="0" w:firstLine="0"/>
              <w:jc w:val="left"/>
            </w:pPr>
            <w:r>
              <w:rPr>
                <w:color w:val="000000"/>
                <w:spacing w:val="0"/>
                <w:w w:val="100"/>
                <w:position w:val="0"/>
              </w:rPr>
              <w:t>截至报告期末， 承诺方严格遵守 该承诺，未有违 反该承诺的情况</w:t>
            </w:r>
          </w:p>
        </w:tc>
      </w:tr>
      <w:tr>
        <w:trPr>
          <w:trHeight w:val="725"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07" w:lineRule="exact"/>
              <w:ind w:left="0" w:right="0" w:firstLine="0"/>
              <w:jc w:val="left"/>
            </w:pPr>
            <w:r>
              <w:rPr>
                <w:color w:val="000000"/>
                <w:spacing w:val="0"/>
                <w:w w:val="100"/>
                <w:position w:val="0"/>
              </w:rPr>
              <w:t>赵福君、蒋硕、刘文 圣、邱安超、施瑞丰、</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07" w:lineRule="exact"/>
              <w:ind w:left="0" w:right="0" w:firstLine="0"/>
              <w:jc w:val="both"/>
            </w:pPr>
            <w:r>
              <w:rPr>
                <w:color w:val="000000"/>
                <w:spacing w:val="0"/>
                <w:w w:val="100"/>
                <w:position w:val="0"/>
              </w:rPr>
              <w:t>关于避免同 业竞争的承</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本人及近亲属在本人任职期间及离职后半年内，不从事自营或为他人经营与公司同类的 业务，也不从事与公司利益发生冲突的对外投资</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2009 </w:t>
            </w:r>
            <w:r>
              <w:rPr>
                <w:color w:val="000000"/>
                <w:spacing w:val="0"/>
                <w:w w:val="100"/>
                <w:position w:val="0"/>
              </w:rPr>
              <w:t>年</w:t>
            </w:r>
          </w:p>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11</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长期有</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效</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322" w:lineRule="exact"/>
              <w:ind w:left="0" w:right="0" w:firstLine="0"/>
              <w:jc w:val="left"/>
            </w:pPr>
            <w:r>
              <w:rPr>
                <w:color w:val="000000"/>
                <w:spacing w:val="0"/>
                <w:w w:val="100"/>
                <w:position w:val="0"/>
              </w:rPr>
              <w:t>截至报告期末， 承诺方严格遵守</w:t>
            </w:r>
          </w:p>
        </w:tc>
      </w:tr>
    </w:tbl>
    <w:p>
      <w:pPr>
        <w:spacing w:lineRule="exact" w:line="1"/>
        <w:rPr>
          <w:sz w:val="2"/>
          <w:szCs w:val="2"/>
        </w:rPr>
      </w:pPr>
      <w:r>
        <w:br w:type="page"/>
      </w:r>
    </w:p>
    <w:tbl>
      <w:tblPr>
        <w:tblOverlap w:val="never"/>
        <w:jc w:val="center"/>
        <w:tblLayout w:type="fixed"/>
      </w:tblPr>
      <w:tblGrid>
        <w:gridCol w:w="1704"/>
        <w:gridCol w:w="1747"/>
        <w:gridCol w:w="970"/>
        <w:gridCol w:w="6912"/>
        <w:gridCol w:w="648"/>
        <w:gridCol w:w="672"/>
        <w:gridCol w:w="1378"/>
      </w:tblGrid>
      <w:tr>
        <w:trPr>
          <w:trHeight w:val="749"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承诺事由</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承诺方</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承诺类型</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承诺内容</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承诺时 间</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承诺期 限</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履行情况</w:t>
            </w:r>
          </w:p>
        </w:tc>
      </w:tr>
      <w:tr>
        <w:trPr>
          <w:trHeight w:val="672"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王海霞、王劲岩、朱 晓钧</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both"/>
            </w:pPr>
            <w:r>
              <w:rPr>
                <w:color w:val="000000"/>
                <w:spacing w:val="0"/>
                <w:w w:val="100"/>
                <w:position w:val="0"/>
              </w:rPr>
              <w:t>该承诺，未有违 反该承诺的情况</w:t>
            </w:r>
          </w:p>
        </w:tc>
      </w:tr>
      <w:tr>
        <w:trPr>
          <w:trHeight w:val="1651"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北京久其科技投资有 限公司、董泰湘、赵 福君</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关于填补即 期回报措施 能够得到切 实履行的承 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本公司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本人不越权干预公司经营管理活动，不侵占公司利益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27 </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长期有</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效</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both"/>
            </w:pPr>
            <w:r>
              <w:rPr>
                <w:color w:val="000000"/>
                <w:spacing w:val="0"/>
                <w:w w:val="100"/>
                <w:position w:val="0"/>
              </w:rPr>
              <w:t>截至报告期末， 承诺方严格遵守 该承诺，未有违 反该承诺的情况</w:t>
            </w:r>
          </w:p>
        </w:tc>
      </w:tr>
      <w:tr>
        <w:trPr>
          <w:trHeight w:val="4147"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6" w:lineRule="exact"/>
              <w:ind w:left="0" w:right="0" w:firstLine="0"/>
              <w:jc w:val="left"/>
            </w:pPr>
            <w:r>
              <w:rPr>
                <w:color w:val="000000"/>
                <w:spacing w:val="0"/>
                <w:w w:val="100"/>
                <w:position w:val="0"/>
              </w:rPr>
              <w:t>赵福君、施瑞丰、邱 安超、栗军、王新、 王元京、戴金平、刘 文圣、朱晓钧、王海 霞</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关于填补即 期回报措施 能够得到切 实履行的承 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6" w:lineRule="exact"/>
              <w:ind w:left="0" w:right="0" w:firstLine="0"/>
              <w:jc w:val="both"/>
            </w:pPr>
            <w:r>
              <w:rPr>
                <w:color w:val="000000"/>
                <w:spacing w:val="0"/>
                <w:w w:val="100"/>
                <w:position w:val="0"/>
              </w:rPr>
              <w:t>①本人承诺不无偿或以不公平条件向其他单位或者个人输送利益，也不采用其他方式损 害公司利益。②本人承诺对本人的职务消费行为进行约束。③本人承诺不动用公司资产 从事与其履行职责无关的投资、消费活动。④本人承诺由董事会或薪酬委员会制定的薪 酬制度与公司填补回报措施的执行情况相挂钩。⑤若公司后续推出公司股权激励政策， 本人承诺拟公布的公司股权激励的行权条件与公司填补回报措施的执行情况相挂钩。⑥ 本承诺出具日后至公司本次公开发行可转换公司债券实施完毕前，若中国证监会作出关 于填补回报措施及其承诺的其他新的监管规定的，且上述承诺不能满足中国证监会该等 规定时，本人承诺届时将按照中国证监会的最新规定出具补充承诺。⑦本人承诺切实履 行公司制定的有关填补回报措施以及本人对此作出的任何有关填补回报措施的承诺，若 本人违反该等承诺并给公司或者投资者造成损失的，本人愿意依法承担对公司或者投资 者的补偿责任。本人若违反上述承诺或拒不履行上述承诺，本人同意按照中国证监会和 深圳证券交易所等证券监管机构按照其制定或发布的有关规定、规则，对本人作出相关 处罚或采取相关管理措施</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27 </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长期有</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效</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both"/>
            </w:pPr>
            <w:r>
              <w:rPr>
                <w:color w:val="000000"/>
                <w:spacing w:val="0"/>
                <w:w w:val="100"/>
                <w:position w:val="0"/>
              </w:rPr>
              <w:t>截至报告期末， 承诺方严格遵守 该承诺，未有违 反该承诺的情况</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承诺是否按时履行</w:t>
            </w:r>
          </w:p>
        </w:tc>
        <w:tc>
          <w:tcPr>
            <w:gridSpan w:val="6"/>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1656"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14" w:lineRule="exact"/>
              <w:ind w:left="0" w:right="0" w:firstLine="0"/>
              <w:jc w:val="both"/>
            </w:pPr>
            <w:r>
              <w:rPr>
                <w:color w:val="000000"/>
                <w:spacing w:val="0"/>
                <w:w w:val="100"/>
                <w:position w:val="0"/>
              </w:rPr>
              <w:t>如承诺超期未履行完 毕的，应当详细说明 未完成履行的具体原 因及下一步的工作计 划</w:t>
            </w:r>
          </w:p>
        </w:tc>
        <w:tc>
          <w:tcPr>
            <w:gridSpan w:val="6"/>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上海移通原股东涉嫌合同诈骗及其个别员工涉嫌公章造假案件已于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月在北京市第一中级人民法院开庭审理，由于本次刑事案件最终判决、后续执行 结果尚存在不确定性，因此关于上海移通涉及的业绩承诺与补偿，可能受案件判决、债权债务纠纷、业绩补偿承诺方履约能力等的影响，不排除有关业绩补 偿款项不能按期足额获得的风险。公司将积极采取法律途径维护自身合法权益，并按照相关要求，履行信息披露义务。</w:t>
            </w:r>
          </w:p>
        </w:tc>
      </w:tr>
    </w:tbl>
    <w:p>
      <w:pPr>
        <w:sectPr>
          <w:headerReference w:type="default" r:id="rId9"/>
          <w:footerReference w:type="default" r:id="rId10"/>
          <w:footnotePr>
            <w:pos w:val="pageBottom"/>
            <w:numFmt w:val="decimal"/>
            <w:numRestart w:val="continuous"/>
          </w:footnotePr>
          <w:pgSz w:w="16840" w:h="11900" w:orient="landscape"/>
          <w:pgMar w:top="1100" w:right="1402" w:bottom="1204" w:left="1407" w:header="0" w:footer="3" w:gutter="0"/>
          <w:cols w:space="720"/>
          <w:noEndnote/>
          <w:rtlGutter w:val="0"/>
          <w:docGrid w:linePitch="360"/>
        </w:sectPr>
      </w:pPr>
    </w:p>
    <w:p>
      <w:pPr>
        <w:pStyle w:val="Style37"/>
        <w:keepNext/>
        <w:keepLines/>
        <w:widowControl w:val="0"/>
        <w:shd w:val="clear" w:color="auto" w:fill="auto"/>
        <w:bidi w:val="0"/>
        <w:spacing w:before="0" w:after="280" w:line="317" w:lineRule="exact"/>
        <w:ind w:left="0" w:right="0" w:firstLine="0"/>
        <w:jc w:val="left"/>
      </w:pPr>
      <w:bookmarkStart w:id="303" w:name="bookmark303"/>
      <w:bookmarkStart w:id="304" w:name="bookmark304"/>
      <w:bookmarkStart w:id="305" w:name="bookmark305"/>
      <w:bookmarkStart w:id="306" w:name="bookmark306"/>
      <w:r>
        <w:rPr>
          <w:rFonts w:ascii="Times New Roman" w:eastAsia="Times New Roman" w:hAnsi="Times New Roman" w:cs="Times New Roman"/>
          <w:color w:val="000000"/>
          <w:spacing w:val="0"/>
          <w:w w:val="100"/>
          <w:position w:val="0"/>
        </w:rPr>
        <w:t>2</w:t>
      </w:r>
      <w:bookmarkEnd w:id="305"/>
      <w:r>
        <w:rPr>
          <w:color w:val="000000"/>
          <w:spacing w:val="0"/>
          <w:w w:val="100"/>
          <w:position w:val="0"/>
        </w:rPr>
        <w:t>、公司资产或项目存在盈利预测，且报告期仍处在盈利预测期间，公司就资产或项目达到原盈利预测及 其原因做出说明</w:t>
      </w:r>
      <w:bookmarkEnd w:id="303"/>
      <w:bookmarkEnd w:id="304"/>
      <w:bookmarkEnd w:id="306"/>
    </w:p>
    <w:p>
      <w:pPr>
        <w:pStyle w:val="Style32"/>
        <w:keepNext w:val="0"/>
        <w:keepLines w:val="0"/>
        <w:widowControl w:val="0"/>
        <w:shd w:val="clear" w:color="auto" w:fill="auto"/>
        <w:bidi w:val="0"/>
        <w:spacing w:before="0" w:after="360" w:line="317"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keepLines/>
        <w:widowControl w:val="0"/>
        <w:shd w:val="clear" w:color="auto" w:fill="auto"/>
        <w:tabs>
          <w:tab w:pos="498" w:val="left"/>
        </w:tabs>
        <w:bidi w:val="0"/>
        <w:spacing w:before="0" w:after="280" w:line="240" w:lineRule="auto"/>
        <w:ind w:left="0" w:right="0" w:firstLine="0"/>
        <w:jc w:val="left"/>
      </w:pPr>
      <w:bookmarkStart w:id="307" w:name="bookmark307"/>
      <w:bookmarkStart w:id="308" w:name="bookmark308"/>
      <w:bookmarkStart w:id="309" w:name="bookmark309"/>
      <w:bookmarkStart w:id="310" w:name="bookmark310"/>
      <w:r>
        <w:rPr>
          <w:color w:val="000000"/>
          <w:spacing w:val="0"/>
          <w:w w:val="100"/>
          <w:position w:val="0"/>
        </w:rPr>
        <w:t>四</w:t>
      </w:r>
      <w:bookmarkEnd w:id="309"/>
      <w:r>
        <w:rPr>
          <w:color w:val="000000"/>
          <w:spacing w:val="0"/>
          <w:w w:val="100"/>
          <w:position w:val="0"/>
        </w:rPr>
        <w:t>、</w:t>
        <w:tab/>
        <w:t>控股股东及其关联方对上市公司的非经营性占用资金情况</w:t>
      </w:r>
      <w:bookmarkEnd w:id="307"/>
      <w:bookmarkEnd w:id="308"/>
      <w:bookmarkEnd w:id="310"/>
    </w:p>
    <w:p>
      <w:pPr>
        <w:pStyle w:val="Style3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val="0"/>
        <w:keepLines w:val="0"/>
        <w:widowControl w:val="0"/>
        <w:shd w:val="clear" w:color="auto" w:fill="auto"/>
        <w:bidi w:val="0"/>
        <w:spacing w:before="0" w:after="360" w:line="317" w:lineRule="exact"/>
        <w:ind w:left="0" w:right="0" w:firstLine="0"/>
        <w:jc w:val="left"/>
      </w:pPr>
      <w:r>
        <w:rPr>
          <w:color w:val="000000"/>
          <w:spacing w:val="0"/>
          <w:w w:val="100"/>
          <w:position w:val="0"/>
        </w:rPr>
        <w:t>公司报告期不存在控股股东及其关联方对上市公司的非经营性占用资金。</w:t>
      </w:r>
    </w:p>
    <w:p>
      <w:pPr>
        <w:pStyle w:val="Style27"/>
        <w:keepNext/>
        <w:keepLines/>
        <w:widowControl w:val="0"/>
        <w:shd w:val="clear" w:color="auto" w:fill="auto"/>
        <w:tabs>
          <w:tab w:pos="517" w:val="left"/>
        </w:tabs>
        <w:bidi w:val="0"/>
        <w:spacing w:before="0" w:after="280" w:line="240" w:lineRule="auto"/>
        <w:ind w:left="0" w:right="0" w:firstLine="0"/>
        <w:jc w:val="left"/>
      </w:pPr>
      <w:bookmarkStart w:id="311" w:name="bookmark311"/>
      <w:bookmarkStart w:id="312" w:name="bookmark312"/>
      <w:bookmarkStart w:id="313" w:name="bookmark313"/>
      <w:bookmarkStart w:id="314" w:name="bookmark314"/>
      <w:r>
        <w:rPr>
          <w:color w:val="000000"/>
          <w:spacing w:val="0"/>
          <w:w w:val="100"/>
          <w:position w:val="0"/>
        </w:rPr>
        <w:t>五</w:t>
      </w:r>
      <w:bookmarkEnd w:id="313"/>
      <w:r>
        <w:rPr>
          <w:color w:val="000000"/>
          <w:spacing w:val="0"/>
          <w:w w:val="100"/>
          <w:position w:val="0"/>
        </w:rPr>
        <w:t>、</w:t>
        <w:tab/>
        <w:t>董事会、监事会、独立董事（如有）对会计师事务所本报告期</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非标准审计报告</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的说明</w:t>
      </w:r>
      <w:bookmarkEnd w:id="311"/>
      <w:bookmarkEnd w:id="312"/>
      <w:bookmarkEnd w:id="314"/>
    </w:p>
    <w:p>
      <w:pPr>
        <w:pStyle w:val="Style32"/>
        <w:keepNext w:val="0"/>
        <w:keepLines w:val="0"/>
        <w:widowControl w:val="0"/>
        <w:shd w:val="clear" w:color="auto" w:fill="auto"/>
        <w:bidi w:val="0"/>
        <w:spacing w:before="0" w:after="360" w:line="317"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keepLines/>
        <w:widowControl w:val="0"/>
        <w:shd w:val="clear" w:color="auto" w:fill="auto"/>
        <w:tabs>
          <w:tab w:pos="517" w:val="left"/>
        </w:tabs>
        <w:bidi w:val="0"/>
        <w:spacing w:before="0" w:after="280" w:line="240" w:lineRule="auto"/>
        <w:ind w:left="0" w:right="0" w:firstLine="0"/>
        <w:jc w:val="left"/>
      </w:pPr>
      <w:bookmarkStart w:id="315" w:name="bookmark315"/>
      <w:bookmarkStart w:id="316" w:name="bookmark316"/>
      <w:bookmarkStart w:id="317" w:name="bookmark317"/>
      <w:bookmarkStart w:id="318" w:name="bookmark318"/>
      <w:r>
        <w:rPr>
          <w:color w:val="000000"/>
          <w:spacing w:val="0"/>
          <w:w w:val="100"/>
          <w:position w:val="0"/>
        </w:rPr>
        <w:t>六</w:t>
      </w:r>
      <w:bookmarkEnd w:id="317"/>
      <w:r>
        <w:rPr>
          <w:color w:val="000000"/>
          <w:spacing w:val="0"/>
          <w:w w:val="100"/>
          <w:position w:val="0"/>
        </w:rPr>
        <w:t>、</w:t>
        <w:tab/>
        <w:t>与上年度财务报告相比，会计政策、会计估计和核算方法发生变化的情况说明</w:t>
      </w:r>
      <w:bookmarkEnd w:id="315"/>
      <w:bookmarkEnd w:id="316"/>
      <w:bookmarkEnd w:id="318"/>
    </w:p>
    <w:p>
      <w:pPr>
        <w:pStyle w:val="Style3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2"/>
        <w:keepNext w:val="0"/>
        <w:keepLines w:val="0"/>
        <w:widowControl w:val="0"/>
        <w:shd w:val="clear" w:color="auto" w:fill="auto"/>
        <w:bidi w:val="0"/>
        <w:spacing w:before="0" w:after="360" w:line="317" w:lineRule="exact"/>
        <w:ind w:left="0" w:right="0" w:firstLine="0"/>
        <w:jc w:val="left"/>
      </w:pPr>
      <w:r>
        <w:rPr>
          <w:color w:val="000000"/>
          <w:spacing w:val="0"/>
          <w:w w:val="100"/>
          <w:position w:val="0"/>
        </w:rPr>
        <w:t>报告期公司会计政策调整情况详见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第十二节财务报告五、重要会计政策及会计估计</w:t>
      </w:r>
      <w:r>
        <w:rPr>
          <w:rFonts w:ascii="Times New Roman" w:eastAsia="Times New Roman" w:hAnsi="Times New Roman" w:cs="Times New Roman"/>
          <w:color w:val="000000"/>
          <w:spacing w:val="0"/>
          <w:w w:val="100"/>
          <w:position w:val="0"/>
          <w:sz w:val="18"/>
          <w:szCs w:val="18"/>
        </w:rPr>
        <w:t>35</w:t>
      </w:r>
      <w:r>
        <w:rPr>
          <w:color w:val="000000"/>
          <w:spacing w:val="0"/>
          <w:w w:val="100"/>
          <w:position w:val="0"/>
        </w:rPr>
        <w:t>、重要会计政策和会计估计变更</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27"/>
        <w:keepNext/>
        <w:keepLines/>
        <w:widowControl w:val="0"/>
        <w:shd w:val="clear" w:color="auto" w:fill="auto"/>
        <w:tabs>
          <w:tab w:pos="522" w:val="left"/>
        </w:tabs>
        <w:bidi w:val="0"/>
        <w:spacing w:before="0" w:after="280" w:line="240" w:lineRule="auto"/>
        <w:ind w:left="0" w:right="0" w:firstLine="0"/>
        <w:jc w:val="left"/>
      </w:pPr>
      <w:bookmarkStart w:id="319" w:name="bookmark319"/>
      <w:bookmarkStart w:id="320" w:name="bookmark320"/>
      <w:bookmarkStart w:id="321" w:name="bookmark321"/>
      <w:bookmarkStart w:id="322" w:name="bookmark322"/>
      <w:r>
        <w:rPr>
          <w:color w:val="000000"/>
          <w:spacing w:val="0"/>
          <w:w w:val="100"/>
          <w:position w:val="0"/>
        </w:rPr>
        <w:t>七</w:t>
      </w:r>
      <w:bookmarkEnd w:id="321"/>
      <w:r>
        <w:rPr>
          <w:color w:val="000000"/>
          <w:spacing w:val="0"/>
          <w:w w:val="100"/>
          <w:position w:val="0"/>
        </w:rPr>
        <w:t>、</w:t>
        <w:tab/>
        <w:t>报告期内发生重大会计差错更正需追溯重述的情况说明</w:t>
      </w:r>
      <w:bookmarkEnd w:id="319"/>
      <w:bookmarkEnd w:id="320"/>
      <w:bookmarkEnd w:id="322"/>
    </w:p>
    <w:p>
      <w:pPr>
        <w:pStyle w:val="Style3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val="0"/>
        <w:keepLines w:val="0"/>
        <w:widowControl w:val="0"/>
        <w:shd w:val="clear" w:color="auto" w:fill="auto"/>
        <w:bidi w:val="0"/>
        <w:spacing w:before="0" w:after="360" w:line="317" w:lineRule="exact"/>
        <w:ind w:left="0" w:right="0" w:firstLine="0"/>
        <w:jc w:val="left"/>
      </w:pPr>
      <w:r>
        <w:rPr>
          <w:color w:val="000000"/>
          <w:spacing w:val="0"/>
          <w:w w:val="100"/>
          <w:position w:val="0"/>
        </w:rPr>
        <w:t>公司报告期无重大会计差错更正需追溯重述的情况。</w:t>
      </w:r>
    </w:p>
    <w:p>
      <w:pPr>
        <w:pStyle w:val="Style27"/>
        <w:keepNext/>
        <w:keepLines/>
        <w:widowControl w:val="0"/>
        <w:shd w:val="clear" w:color="auto" w:fill="auto"/>
        <w:tabs>
          <w:tab w:pos="522" w:val="left"/>
        </w:tabs>
        <w:bidi w:val="0"/>
        <w:spacing w:before="0" w:after="280" w:line="240" w:lineRule="auto"/>
        <w:ind w:left="0" w:right="0" w:firstLine="0"/>
        <w:jc w:val="left"/>
      </w:pPr>
      <w:bookmarkStart w:id="323" w:name="bookmark323"/>
      <w:bookmarkStart w:id="324" w:name="bookmark324"/>
      <w:bookmarkStart w:id="325" w:name="bookmark325"/>
      <w:bookmarkStart w:id="326" w:name="bookmark326"/>
      <w:r>
        <w:rPr>
          <w:color w:val="000000"/>
          <w:spacing w:val="0"/>
          <w:w w:val="100"/>
          <w:position w:val="0"/>
        </w:rPr>
        <w:t>八</w:t>
      </w:r>
      <w:bookmarkEnd w:id="325"/>
      <w:r>
        <w:rPr>
          <w:color w:val="000000"/>
          <w:spacing w:val="0"/>
          <w:w w:val="100"/>
          <w:position w:val="0"/>
        </w:rPr>
        <w:t>、</w:t>
        <w:tab/>
        <w:t>与上年度财务报告相比，合并报表范围发生变化的情况说明</w:t>
      </w:r>
      <w:bookmarkEnd w:id="323"/>
      <w:bookmarkEnd w:id="324"/>
      <w:bookmarkEnd w:id="326"/>
    </w:p>
    <w:p>
      <w:pPr>
        <w:pStyle w:val="Style3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2"/>
        <w:keepNext w:val="0"/>
        <w:keepLines w:val="0"/>
        <w:widowControl w:val="0"/>
        <w:shd w:val="clear" w:color="auto" w:fill="auto"/>
        <w:bidi w:val="0"/>
        <w:spacing w:before="0" w:after="0" w:line="317" w:lineRule="exact"/>
        <w:ind w:left="0" w:right="0" w:firstLine="480"/>
        <w:jc w:val="left"/>
      </w:pPr>
      <w:r>
        <w:rPr>
          <w:color w:val="000000"/>
          <w:spacing w:val="0"/>
          <w:w w:val="100"/>
          <w:position w:val="0"/>
        </w:rPr>
        <w:t>截至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日，本公司合并范围内的二级子公司共</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家，较上年度减少</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家，具体情况如下：</w:t>
      </w:r>
    </w:p>
    <w:p>
      <w:pPr>
        <w:pStyle w:val="Style32"/>
        <w:keepNext w:val="0"/>
        <w:keepLines w:val="0"/>
        <w:widowControl w:val="0"/>
        <w:shd w:val="clear" w:color="auto" w:fill="auto"/>
        <w:bidi w:val="0"/>
        <w:spacing w:before="0" w:after="0" w:line="317" w:lineRule="exact"/>
        <w:ind w:left="0" w:right="0" w:firstLine="48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月，为优化对外投资管理，公司将持有的控股子公司蜂语网络</w:t>
      </w:r>
      <w:r>
        <w:rPr>
          <w:rFonts w:ascii="Times New Roman" w:eastAsia="Times New Roman" w:hAnsi="Times New Roman" w:cs="Times New Roman"/>
          <w:color w:val="000000"/>
          <w:spacing w:val="0"/>
          <w:w w:val="100"/>
          <w:position w:val="0"/>
          <w:sz w:val="18"/>
          <w:szCs w:val="18"/>
        </w:rPr>
        <w:t>51%</w:t>
      </w:r>
      <w:r>
        <w:rPr>
          <w:color w:val="000000"/>
          <w:spacing w:val="0"/>
          <w:w w:val="100"/>
          <w:position w:val="0"/>
        </w:rPr>
        <w:t>股权分别转让给自然人欧阳曜、黄芳和公司 全资子公司久其互联网研究院；将持有的控股子公司中民颐养</w:t>
      </w:r>
      <w:r>
        <w:rPr>
          <w:rFonts w:ascii="Times New Roman" w:eastAsia="Times New Roman" w:hAnsi="Times New Roman" w:cs="Times New Roman"/>
          <w:color w:val="000000"/>
          <w:spacing w:val="0"/>
          <w:w w:val="100"/>
          <w:position w:val="0"/>
          <w:sz w:val="18"/>
          <w:szCs w:val="18"/>
        </w:rPr>
        <w:t>51%</w:t>
      </w:r>
      <w:r>
        <w:rPr>
          <w:color w:val="000000"/>
          <w:spacing w:val="0"/>
          <w:w w:val="100"/>
          <w:position w:val="0"/>
        </w:rPr>
        <w:t>股权分别转让给自然人杨兴国及公司全资子公司久其互联 网研究院。前述股权转让完成后，蜂语网络、中民颐养均不再纳入公司合并报表范围。</w:t>
      </w:r>
    </w:p>
    <w:p>
      <w:pPr>
        <w:pStyle w:val="Style32"/>
        <w:keepNext w:val="0"/>
        <w:keepLines w:val="0"/>
        <w:widowControl w:val="0"/>
        <w:shd w:val="clear" w:color="auto" w:fill="auto"/>
        <w:bidi w:val="0"/>
        <w:spacing w:before="0" w:after="360" w:line="317" w:lineRule="exact"/>
        <w:ind w:left="0" w:right="0" w:firstLine="480"/>
        <w:jc w:val="left"/>
      </w:pPr>
      <w:r>
        <w:rPr>
          <w:color w:val="000000"/>
          <w:spacing w:val="0"/>
          <w:w w:val="100"/>
          <w:position w:val="0"/>
        </w:rPr>
        <w:t>蜂语网络、中民颐养</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月为公司合计贡献利润为</w:t>
      </w:r>
      <w:r>
        <w:rPr>
          <w:rFonts w:ascii="Times New Roman" w:eastAsia="Times New Roman" w:hAnsi="Times New Roman" w:cs="Times New Roman"/>
          <w:color w:val="000000"/>
          <w:spacing w:val="0"/>
          <w:w w:val="100"/>
          <w:position w:val="0"/>
          <w:sz w:val="18"/>
          <w:szCs w:val="18"/>
        </w:rPr>
        <w:t>-86.74</w:t>
      </w:r>
      <w:r>
        <w:rPr>
          <w:color w:val="000000"/>
          <w:spacing w:val="0"/>
          <w:w w:val="100"/>
          <w:position w:val="0"/>
        </w:rPr>
        <w:t>万元。</w:t>
      </w:r>
    </w:p>
    <w:p>
      <w:pPr>
        <w:pStyle w:val="Style27"/>
        <w:keepNext/>
        <w:keepLines/>
        <w:widowControl w:val="0"/>
        <w:shd w:val="clear" w:color="auto" w:fill="auto"/>
        <w:tabs>
          <w:tab w:pos="522" w:val="left"/>
        </w:tabs>
        <w:bidi w:val="0"/>
        <w:spacing w:before="0" w:after="360" w:line="240" w:lineRule="auto"/>
        <w:ind w:left="0" w:right="0" w:firstLine="0"/>
        <w:jc w:val="left"/>
      </w:pPr>
      <w:bookmarkStart w:id="327" w:name="bookmark327"/>
      <w:bookmarkStart w:id="328" w:name="bookmark328"/>
      <w:bookmarkStart w:id="329" w:name="bookmark329"/>
      <w:bookmarkStart w:id="330" w:name="bookmark330"/>
      <w:r>
        <w:rPr>
          <w:color w:val="000000"/>
          <w:spacing w:val="0"/>
          <w:w w:val="100"/>
          <w:position w:val="0"/>
        </w:rPr>
        <w:t>九</w:t>
      </w:r>
      <w:bookmarkEnd w:id="329"/>
      <w:r>
        <w:rPr>
          <w:color w:val="000000"/>
          <w:spacing w:val="0"/>
          <w:w w:val="100"/>
          <w:position w:val="0"/>
        </w:rPr>
        <w:t>、</w:t>
        <w:tab/>
        <w:t>聘任、解聘会计师事务所情况</w:t>
      </w:r>
      <w:bookmarkEnd w:id="327"/>
      <w:bookmarkEnd w:id="328"/>
      <w:bookmarkEnd w:id="330"/>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现聘任的会计师事务所</w:t>
      </w:r>
    </w:p>
    <w:tbl>
      <w:tblPr>
        <w:tblOverlap w:val="never"/>
        <w:jc w:val="center"/>
        <w:tblLayout w:type="fixed"/>
      </w:tblPr>
      <w:tblGrid>
        <w:gridCol w:w="4795"/>
        <w:gridCol w:w="4786"/>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境内会计师事务所名称</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致同会计师事务所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特殊普通合伙</w:t>
            </w:r>
            <w:r>
              <w:rPr>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境内会计师事务所报酬（万元）</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境内会计师事务所审计服务的连续年限</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境内会计师事务所注册会计师姓名</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董旭、黄玉清</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境内会计师事务所注册会计师审计服务的连续年限</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当期是否改聘会计师事务所</w:t>
      </w:r>
    </w:p>
    <w:p>
      <w:pPr>
        <w:pStyle w:val="Style32"/>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2"/>
        <w:keepNext w:val="0"/>
        <w:keepLines w:val="0"/>
        <w:widowControl w:val="0"/>
        <w:shd w:val="clear" w:color="auto" w:fill="auto"/>
        <w:bidi w:val="0"/>
        <w:spacing w:before="0" w:line="240" w:lineRule="auto"/>
        <w:ind w:left="0" w:right="0" w:firstLine="0"/>
        <w:jc w:val="left"/>
      </w:pPr>
      <w:r>
        <w:rPr>
          <w:color w:val="000000"/>
          <w:spacing w:val="0"/>
          <w:w w:val="100"/>
          <w:position w:val="0"/>
        </w:rPr>
        <w:t>聘请内部控制审计会计师事务所、财务顾问或保荐人情况</w:t>
      </w:r>
    </w:p>
    <w:p>
      <w:pPr>
        <w:pStyle w:val="Style32"/>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keepLines/>
        <w:widowControl w:val="0"/>
        <w:shd w:val="clear" w:color="auto" w:fill="auto"/>
        <w:bidi w:val="0"/>
        <w:spacing w:before="0" w:after="360" w:line="240" w:lineRule="auto"/>
        <w:ind w:left="0" w:right="0" w:firstLine="0"/>
        <w:jc w:val="left"/>
      </w:pPr>
      <w:bookmarkStart w:id="331" w:name="bookmark331"/>
      <w:bookmarkStart w:id="332" w:name="bookmark332"/>
      <w:bookmarkStart w:id="333" w:name="bookmark333"/>
      <w:r>
        <w:rPr>
          <w:color w:val="000000"/>
          <w:spacing w:val="0"/>
          <w:w w:val="100"/>
          <w:position w:val="0"/>
        </w:rPr>
        <w:t>十、年度报告披露后面临退市情况</w:t>
      </w:r>
      <w:bookmarkEnd w:id="331"/>
      <w:bookmarkEnd w:id="332"/>
      <w:bookmarkEnd w:id="333"/>
    </w:p>
    <w:p>
      <w:pPr>
        <w:pStyle w:val="Style32"/>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keepLines/>
        <w:widowControl w:val="0"/>
        <w:shd w:val="clear" w:color="auto" w:fill="auto"/>
        <w:bidi w:val="0"/>
        <w:spacing w:before="0" w:after="360" w:line="240" w:lineRule="auto"/>
        <w:ind w:left="0" w:right="0" w:firstLine="0"/>
        <w:jc w:val="left"/>
      </w:pPr>
      <w:bookmarkStart w:id="334" w:name="bookmark334"/>
      <w:bookmarkStart w:id="335" w:name="bookmark335"/>
      <w:bookmarkStart w:id="336" w:name="bookmark336"/>
      <w:r>
        <w:rPr>
          <w:color w:val="000000"/>
          <w:spacing w:val="0"/>
          <w:w w:val="100"/>
          <w:position w:val="0"/>
        </w:rPr>
        <w:t>十一、破产重整相关事项</w:t>
      </w:r>
      <w:bookmarkEnd w:id="334"/>
      <w:bookmarkEnd w:id="335"/>
      <w:bookmarkEnd w:id="336"/>
    </w:p>
    <w:p>
      <w:pPr>
        <w:pStyle w:val="Style32"/>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公司报告期未发生破产重整相关事项。</w:t>
      </w:r>
    </w:p>
    <w:p>
      <w:pPr>
        <w:pStyle w:val="Style27"/>
        <w:keepNext/>
        <w:keepLines/>
        <w:widowControl w:val="0"/>
        <w:shd w:val="clear" w:color="auto" w:fill="auto"/>
        <w:bidi w:val="0"/>
        <w:spacing w:before="0" w:after="360" w:line="240" w:lineRule="auto"/>
        <w:ind w:left="0" w:right="0" w:firstLine="0"/>
        <w:jc w:val="left"/>
      </w:pPr>
      <w:bookmarkStart w:id="337" w:name="bookmark337"/>
      <w:bookmarkStart w:id="338" w:name="bookmark338"/>
      <w:bookmarkStart w:id="339" w:name="bookmark339"/>
      <w:r>
        <w:rPr>
          <w:color w:val="000000"/>
          <w:spacing w:val="0"/>
          <w:w w:val="100"/>
          <w:position w:val="0"/>
        </w:rPr>
        <w:t>十二、重大诉讼、仲裁事项</w:t>
      </w:r>
      <w:bookmarkEnd w:id="337"/>
      <w:bookmarkEnd w:id="338"/>
      <w:bookmarkEnd w:id="339"/>
    </w:p>
    <w:p>
      <w:pPr>
        <w:pStyle w:val="Style29"/>
        <w:keepNext w:val="0"/>
        <w:keepLines w:val="0"/>
        <w:widowControl w:val="0"/>
        <w:shd w:val="clear" w:color="auto" w:fill="auto"/>
        <w:bidi w:val="0"/>
        <w:spacing w:before="0" w:after="0" w:line="240" w:lineRule="auto"/>
        <w:ind w:left="14" w:right="0" w:firstLine="0"/>
        <w:jc w:val="left"/>
      </w:pP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不适用</w:t>
      </w:r>
    </w:p>
    <w:tbl>
      <w:tblPr>
        <w:tblOverlap w:val="never"/>
        <w:jc w:val="center"/>
        <w:tblLayout w:type="fixed"/>
      </w:tblPr>
      <w:tblGrid>
        <w:gridCol w:w="1502"/>
        <w:gridCol w:w="643"/>
        <w:gridCol w:w="638"/>
        <w:gridCol w:w="1176"/>
        <w:gridCol w:w="1675"/>
        <w:gridCol w:w="619"/>
        <w:gridCol w:w="955"/>
        <w:gridCol w:w="2496"/>
      </w:tblGrid>
      <w:tr>
        <w:trPr>
          <w:trHeight w:val="1344"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诉讼</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仲裁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基本情 况</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涉案金 额（万 元）</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both"/>
            </w:pPr>
            <w:r>
              <w:rPr>
                <w:color w:val="000000"/>
                <w:spacing w:val="0"/>
                <w:w w:val="100"/>
                <w:position w:val="0"/>
              </w:rPr>
              <w:t>是否形 成预计 负债</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诉讼</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仲裁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进 展</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诉讼</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仲裁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审理结果 及影响</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 xml:space="preserve">诉讼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仲裁</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判决执 行情况</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披露日期</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披露索引</w:t>
            </w:r>
          </w:p>
        </w:tc>
      </w:tr>
      <w:tr>
        <w:trPr>
          <w:trHeight w:val="414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3" w:lineRule="exact"/>
              <w:ind w:left="0" w:right="0" w:firstLine="0"/>
              <w:jc w:val="both"/>
            </w:pPr>
            <w:r>
              <w:rPr>
                <w:color w:val="000000"/>
                <w:spacing w:val="0"/>
                <w:w w:val="100"/>
                <w:position w:val="0"/>
              </w:rPr>
              <w:t>香港移通向上海仲 裁委员会发起仲 裁，要求公司根据 收购协议书的约定 支付股权交易尾款 及违约金，并承担 仲裁费用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30,410.</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23" w:lineRule="exact"/>
              <w:ind w:left="0" w:right="0" w:firstLine="0"/>
              <w:jc w:val="both"/>
            </w:pPr>
            <w:r>
              <w:rPr>
                <w:color w:val="000000"/>
                <w:spacing w:val="0"/>
                <w:w w:val="100"/>
                <w:position w:val="0"/>
              </w:rPr>
              <w:t xml:space="preserve">上海仲裁委延 长审理期限至 </w:t>
            </w: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5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30 </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尚在审理过程中</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04</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0" w:lineRule="exact"/>
              <w:ind w:left="0" w:right="0" w:firstLine="0"/>
              <w:jc w:val="left"/>
            </w:pPr>
            <w:r>
              <w:rPr>
                <w:color w:val="000000"/>
                <w:spacing w:val="0"/>
                <w:w w:val="100"/>
                <w:position w:val="0"/>
              </w:rPr>
              <w:t>《关于仲裁事项的公告》（公告 编号</w:t>
            </w:r>
            <w:r>
              <w:rPr>
                <w:rFonts w:ascii="Times New Roman" w:eastAsia="Times New Roman" w:hAnsi="Times New Roman" w:cs="Times New Roman"/>
                <w:color w:val="000000"/>
                <w:spacing w:val="0"/>
                <w:w w:val="100"/>
                <w:position w:val="0"/>
                <w:sz w:val="18"/>
                <w:szCs w:val="18"/>
              </w:rPr>
              <w:t>2020-040</w:t>
            </w:r>
            <w:r>
              <w:rPr>
                <w:color w:val="000000"/>
                <w:spacing w:val="0"/>
                <w:w w:val="100"/>
                <w:position w:val="0"/>
              </w:rPr>
              <w:t>）、《关于仲裁、 申诉事项的进展公告》（公告编 号</w:t>
            </w:r>
            <w:r>
              <w:rPr>
                <w:rFonts w:ascii="Times New Roman" w:eastAsia="Times New Roman" w:hAnsi="Times New Roman" w:cs="Times New Roman"/>
                <w:color w:val="000000"/>
                <w:spacing w:val="0"/>
                <w:w w:val="100"/>
                <w:position w:val="0"/>
                <w:sz w:val="18"/>
                <w:szCs w:val="18"/>
              </w:rPr>
              <w:t>2020-061</w:t>
            </w:r>
            <w:r>
              <w:rPr>
                <w:color w:val="000000"/>
                <w:spacing w:val="0"/>
                <w:w w:val="100"/>
                <w:position w:val="0"/>
              </w:rPr>
              <w:t xml:space="preserve">）、《关于仲裁事项 的进展公告》（公告编号 </w:t>
            </w:r>
            <w:r>
              <w:rPr>
                <w:rFonts w:ascii="Times New Roman" w:eastAsia="Times New Roman" w:hAnsi="Times New Roman" w:cs="Times New Roman"/>
                <w:color w:val="000000"/>
                <w:spacing w:val="0"/>
                <w:w w:val="100"/>
                <w:position w:val="0"/>
                <w:sz w:val="18"/>
                <w:szCs w:val="18"/>
              </w:rPr>
              <w:t>2020-076</w:t>
            </w:r>
            <w:r>
              <w:rPr>
                <w:color w:val="000000"/>
                <w:spacing w:val="0"/>
                <w:w w:val="100"/>
                <w:position w:val="0"/>
              </w:rPr>
              <w:t xml:space="preserve">）、《关于仲裁事项延长 审理期限的公告》（公告编号 </w:t>
            </w:r>
            <w:r>
              <w:rPr>
                <w:rFonts w:ascii="Times New Roman" w:eastAsia="Times New Roman" w:hAnsi="Times New Roman" w:cs="Times New Roman"/>
                <w:color w:val="000000"/>
                <w:spacing w:val="0"/>
                <w:w w:val="100"/>
                <w:position w:val="0"/>
                <w:sz w:val="18"/>
                <w:szCs w:val="18"/>
              </w:rPr>
              <w:t>2020-077</w:t>
            </w:r>
            <w:r>
              <w:rPr>
                <w:color w:val="000000"/>
                <w:spacing w:val="0"/>
                <w:w w:val="100"/>
                <w:position w:val="0"/>
              </w:rPr>
              <w:t xml:space="preserve">）、《关于仲裁事项延长 审理期限的公告》（公告编号 </w:t>
            </w:r>
            <w:r>
              <w:rPr>
                <w:rFonts w:ascii="Times New Roman" w:eastAsia="Times New Roman" w:hAnsi="Times New Roman" w:cs="Times New Roman"/>
                <w:color w:val="000000"/>
                <w:spacing w:val="0"/>
                <w:w w:val="100"/>
                <w:position w:val="0"/>
                <w:sz w:val="18"/>
                <w:szCs w:val="18"/>
              </w:rPr>
              <w:t>2020-096</w:t>
            </w:r>
            <w:r>
              <w:rPr>
                <w:color w:val="000000"/>
                <w:spacing w:val="0"/>
                <w:w w:val="100"/>
                <w:position w:val="0"/>
              </w:rPr>
              <w:t xml:space="preserve">）、《关于仲裁事项延长 审理期限的公告》（公告编号 </w:t>
            </w:r>
            <w:r>
              <w:rPr>
                <w:rFonts w:ascii="Times New Roman" w:eastAsia="Times New Roman" w:hAnsi="Times New Roman" w:cs="Times New Roman"/>
                <w:color w:val="000000"/>
                <w:spacing w:val="0"/>
                <w:w w:val="100"/>
                <w:position w:val="0"/>
                <w:sz w:val="18"/>
                <w:szCs w:val="18"/>
              </w:rPr>
              <w:t>2020-116</w:t>
            </w:r>
            <w:r>
              <w:rPr>
                <w:color w:val="000000"/>
                <w:spacing w:val="0"/>
                <w:w w:val="100"/>
                <w:position w:val="0"/>
              </w:rPr>
              <w:t>）</w:t>
            </w:r>
            <w:r>
              <w:rPr>
                <w:color w:val="000000"/>
                <w:spacing w:val="0"/>
                <w:w w:val="100"/>
                <w:position w:val="0"/>
              </w:rPr>
              <w:t>详见巨潮资讯网</w:t>
            </w:r>
          </w:p>
          <w:p>
            <w:pPr>
              <w:pStyle w:val="Style6"/>
              <w:keepNext w:val="0"/>
              <w:keepLines w:val="0"/>
              <w:widowControl w:val="0"/>
              <w:shd w:val="clear" w:color="auto" w:fill="auto"/>
              <w:bidi w:val="0"/>
              <w:spacing w:before="0" w:after="0" w:line="310"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www.cninfo.com</w:t>
            </w:r>
            <w:r>
              <w:rPr>
                <w:rFonts w:ascii="Times New Roman" w:eastAsia="Times New Roman" w:hAnsi="Times New Roman" w:cs="Times New Roman"/>
                <w:color w:val="000000"/>
                <w:spacing w:val="0"/>
                <w:w w:val="100"/>
                <w:position w:val="0"/>
                <w:sz w:val="18"/>
                <w:szCs w:val="18"/>
              </w:rPr>
              <w:t>. cn</w:t>
            </w:r>
            <w:r>
              <w:rPr>
                <w:color w:val="000000"/>
                <w:spacing w:val="0"/>
                <w:w w:val="100"/>
                <w:position w:val="0"/>
              </w:rPr>
              <w:t>）</w:t>
            </w:r>
          </w:p>
        </w:tc>
      </w:tr>
      <w:tr>
        <w:trPr>
          <w:trHeight w:val="3216"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公司向上海仲裁委 员发起仲裁，要求 撤销与上海移通原 股东签署的收购协 议书，同时要求香 港移通及其相关方 返还公司已支付的 全部对价款项并承 担仲裁费、律师费 等费用</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48,960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公司于开庭前 向仲裁委提交 了撤回仲裁申 请书，仲裁委 已同意</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04</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307" w:lineRule="exact"/>
              <w:ind w:left="0" w:right="0" w:firstLine="0"/>
              <w:jc w:val="left"/>
            </w:pPr>
            <w:r>
              <w:rPr>
                <w:color w:val="000000"/>
                <w:spacing w:val="0"/>
                <w:w w:val="100"/>
                <w:position w:val="0"/>
              </w:rPr>
              <w:t>《关于仲裁事项的公告》（公告 编号</w:t>
            </w:r>
            <w:r>
              <w:rPr>
                <w:rFonts w:ascii="Times New Roman" w:eastAsia="Times New Roman" w:hAnsi="Times New Roman" w:cs="Times New Roman"/>
                <w:color w:val="000000"/>
                <w:spacing w:val="0"/>
                <w:w w:val="100"/>
                <w:position w:val="0"/>
                <w:sz w:val="18"/>
                <w:szCs w:val="18"/>
              </w:rPr>
              <w:t>2020-040</w:t>
            </w:r>
            <w:r>
              <w:rPr>
                <w:color w:val="000000"/>
                <w:spacing w:val="0"/>
                <w:w w:val="100"/>
                <w:position w:val="0"/>
              </w:rPr>
              <w:t xml:space="preserve">）、《关于仲裁事 项的进展公告》（公告编号 </w:t>
            </w:r>
            <w:r>
              <w:rPr>
                <w:rFonts w:ascii="Times New Roman" w:eastAsia="Times New Roman" w:hAnsi="Times New Roman" w:cs="Times New Roman"/>
                <w:color w:val="000000"/>
                <w:spacing w:val="0"/>
                <w:w w:val="100"/>
                <w:position w:val="0"/>
                <w:sz w:val="18"/>
                <w:szCs w:val="18"/>
              </w:rPr>
              <w:t>2020-076</w:t>
            </w:r>
            <w:r>
              <w:rPr>
                <w:color w:val="000000"/>
                <w:spacing w:val="0"/>
                <w:w w:val="100"/>
                <w:position w:val="0"/>
              </w:rPr>
              <w:t>）、《关于仲裁事项的进 展公告》（公告编号</w:t>
            </w:r>
            <w:r>
              <w:rPr>
                <w:rFonts w:ascii="Times New Roman" w:eastAsia="Times New Roman" w:hAnsi="Times New Roman" w:cs="Times New Roman"/>
                <w:color w:val="000000"/>
                <w:spacing w:val="0"/>
                <w:w w:val="100"/>
                <w:position w:val="0"/>
                <w:sz w:val="18"/>
                <w:szCs w:val="18"/>
              </w:rPr>
              <w:t>2020-082</w:t>
            </w:r>
            <w:r>
              <w:rPr>
                <w:color w:val="000000"/>
                <w:spacing w:val="0"/>
                <w:w w:val="100"/>
                <w:position w:val="0"/>
              </w:rPr>
              <w:t>）、</w:t>
            </w:r>
          </w:p>
          <w:p>
            <w:pPr>
              <w:pStyle w:val="Style6"/>
              <w:keepNext w:val="0"/>
              <w:keepLines w:val="0"/>
              <w:widowControl w:val="0"/>
              <w:shd w:val="clear" w:color="auto" w:fill="auto"/>
              <w:bidi w:val="0"/>
              <w:spacing w:before="0" w:after="0" w:line="307" w:lineRule="exact"/>
              <w:ind w:left="0" w:right="0" w:firstLine="0"/>
              <w:jc w:val="left"/>
            </w:pPr>
            <w:r>
              <w:rPr>
                <w:color w:val="000000"/>
                <w:spacing w:val="0"/>
                <w:w w:val="100"/>
                <w:position w:val="0"/>
              </w:rPr>
              <w:t>《关于仲裁事项的进展公告》 （公告编号</w:t>
            </w:r>
            <w:r>
              <w:rPr>
                <w:rFonts w:ascii="Times New Roman" w:eastAsia="Times New Roman" w:hAnsi="Times New Roman" w:cs="Times New Roman"/>
                <w:color w:val="000000"/>
                <w:spacing w:val="0"/>
                <w:w w:val="100"/>
                <w:position w:val="0"/>
                <w:sz w:val="18"/>
                <w:szCs w:val="18"/>
              </w:rPr>
              <w:t>2020-090</w:t>
            </w:r>
            <w:r>
              <w:rPr>
                <w:color w:val="000000"/>
                <w:spacing w:val="0"/>
                <w:w w:val="100"/>
                <w:position w:val="0"/>
              </w:rPr>
              <w:t>）详见巨 潮资讯网</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www.cninfo.com.cn</w:t>
            </w:r>
            <w:r>
              <w:rPr>
                <w:color w:val="000000"/>
                <w:spacing w:val="0"/>
                <w:w w:val="100"/>
                <w:position w:val="0"/>
              </w:rPr>
              <w:t>）</w:t>
            </w:r>
          </w:p>
        </w:tc>
      </w:tr>
    </w:tbl>
    <w:p>
      <w:pPr>
        <w:widowControl w:val="0"/>
        <w:spacing w:line="1" w:lineRule="exact"/>
      </w:pPr>
    </w:p>
    <w:tbl>
      <w:tblPr>
        <w:tblOverlap w:val="never"/>
        <w:jc w:val="center"/>
        <w:tblLayout w:type="fixed"/>
      </w:tblPr>
      <w:tblGrid>
        <w:gridCol w:w="1502"/>
        <w:gridCol w:w="643"/>
        <w:gridCol w:w="638"/>
        <w:gridCol w:w="1176"/>
        <w:gridCol w:w="1675"/>
        <w:gridCol w:w="619"/>
        <w:gridCol w:w="955"/>
        <w:gridCol w:w="2496"/>
      </w:tblGrid>
      <w:tr>
        <w:trPr>
          <w:trHeight w:val="259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报告期内已结案的 非重大诉讼（仲裁）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10,027.</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案件已撤诉、 和解或审结</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1" w:lineRule="exact"/>
              <w:ind w:left="0" w:right="0" w:firstLine="0"/>
              <w:jc w:val="both"/>
            </w:pPr>
            <w:r>
              <w:rPr>
                <w:color w:val="000000"/>
                <w:spacing w:val="0"/>
                <w:w w:val="100"/>
                <w:position w:val="0"/>
              </w:rPr>
              <w:t>公司或子公司作为原 告，达成和解或胜诉 案件金额</w:t>
            </w:r>
            <w:r>
              <w:rPr>
                <w:rFonts w:ascii="Times New Roman" w:eastAsia="Times New Roman" w:hAnsi="Times New Roman" w:cs="Times New Roman"/>
                <w:color w:val="000000"/>
                <w:spacing w:val="0"/>
                <w:w w:val="100"/>
                <w:position w:val="0"/>
                <w:sz w:val="18"/>
                <w:szCs w:val="18"/>
              </w:rPr>
              <w:t>9,836.64</w:t>
            </w:r>
            <w:r>
              <w:rPr>
                <w:color w:val="000000"/>
                <w:spacing w:val="0"/>
                <w:w w:val="100"/>
                <w:position w:val="0"/>
              </w:rPr>
              <w:t>万 元；公司或子公司作 为被告，对方撤诉案 件金额</w:t>
            </w:r>
            <w:r>
              <w:rPr>
                <w:rFonts w:ascii="Times New Roman" w:eastAsia="Times New Roman" w:hAnsi="Times New Roman" w:cs="Times New Roman"/>
                <w:color w:val="000000"/>
                <w:spacing w:val="0"/>
                <w:w w:val="100"/>
                <w:position w:val="0"/>
                <w:sz w:val="18"/>
                <w:szCs w:val="18"/>
              </w:rPr>
              <w:t>26.71</w:t>
            </w:r>
            <w:r>
              <w:rPr>
                <w:color w:val="000000"/>
                <w:spacing w:val="0"/>
                <w:w w:val="100"/>
                <w:position w:val="0"/>
              </w:rPr>
              <w:t>万元， 达成和解或胜诉案件 金额</w:t>
            </w:r>
            <w:r>
              <w:rPr>
                <w:rFonts w:ascii="Times New Roman" w:eastAsia="Times New Roman" w:hAnsi="Times New Roman" w:cs="Times New Roman"/>
                <w:color w:val="000000"/>
                <w:spacing w:val="0"/>
                <w:w w:val="100"/>
                <w:position w:val="0"/>
                <w:sz w:val="18"/>
                <w:szCs w:val="18"/>
              </w:rPr>
              <w:t>136.92</w:t>
            </w:r>
            <w:r>
              <w:rPr>
                <w:color w:val="000000"/>
                <w:spacing w:val="0"/>
                <w:w w:val="100"/>
                <w:position w:val="0"/>
              </w:rPr>
              <w:t>万元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执行中</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04</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tabs>
                <w:tab w:pos="389" w:val="left"/>
              </w:tabs>
              <w:bidi w:val="0"/>
              <w:spacing w:before="0" w:after="0" w:line="308" w:lineRule="exact"/>
              <w:ind w:left="0" w:right="0" w:firstLine="0"/>
              <w:jc w:val="left"/>
            </w:pPr>
            <w:r>
              <w:rPr>
                <w:color w:val="000000"/>
                <w:spacing w:val="0"/>
                <w:w w:val="100"/>
                <w:position w:val="0"/>
              </w:rPr>
              <w:t>《关于仲裁事项的公告》（公告 编号</w:t>
            </w:r>
            <w:r>
              <w:rPr>
                <w:rFonts w:ascii="Times New Roman" w:eastAsia="Times New Roman" w:hAnsi="Times New Roman" w:cs="Times New Roman"/>
                <w:color w:val="000000"/>
                <w:spacing w:val="0"/>
                <w:w w:val="100"/>
                <w:position w:val="0"/>
                <w:sz w:val="18"/>
                <w:szCs w:val="18"/>
              </w:rPr>
              <w:t>2020-040</w:t>
            </w:r>
            <w:r>
              <w:rPr>
                <w:color w:val="000000"/>
                <w:spacing w:val="0"/>
                <w:w w:val="100"/>
                <w:position w:val="0"/>
              </w:rPr>
              <w:t>）、《关于累计诉 讼、仲裁情况的公告》（公告编 号</w:t>
            </w:r>
            <w:r>
              <w:rPr>
                <w:rFonts w:ascii="Times New Roman" w:eastAsia="Times New Roman" w:hAnsi="Times New Roman" w:cs="Times New Roman"/>
                <w:color w:val="000000"/>
                <w:spacing w:val="0"/>
                <w:w w:val="100"/>
                <w:position w:val="0"/>
                <w:sz w:val="18"/>
                <w:szCs w:val="18"/>
              </w:rPr>
              <w:t>2021-006</w:t>
            </w:r>
            <w:r>
              <w:rPr>
                <w:color w:val="000000"/>
                <w:spacing w:val="0"/>
                <w:w w:val="100"/>
                <w:position w:val="0"/>
              </w:rPr>
              <w:t>）详见巨潮资讯 网</w:t>
              <w:tab/>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www.cninfo.com</w:t>
            </w:r>
            <w:r>
              <w:rPr>
                <w:rFonts w:ascii="Times New Roman" w:eastAsia="Times New Roman" w:hAnsi="Times New Roman" w:cs="Times New Roman"/>
                <w:color w:val="000000"/>
                <w:spacing w:val="0"/>
                <w:w w:val="100"/>
                <w:position w:val="0"/>
                <w:sz w:val="18"/>
                <w:szCs w:val="18"/>
              </w:rPr>
              <w:t>. cn</w:t>
            </w:r>
            <w:r>
              <w:rPr>
                <w:color w:val="000000"/>
                <w:spacing w:val="0"/>
                <w:w w:val="100"/>
                <w:position w:val="0"/>
              </w:rPr>
              <w:t>）</w:t>
            </w:r>
          </w:p>
        </w:tc>
      </w:tr>
      <w:tr>
        <w:trPr>
          <w:trHeight w:val="1973"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截至报告期末尚未 结案的非重大诉讼</w:t>
            </w:r>
          </w:p>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（仲裁）</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8,479.6</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案件正在审理</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中</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both"/>
            </w:pPr>
            <w:r>
              <w:rPr>
                <w:color w:val="000000"/>
                <w:spacing w:val="0"/>
                <w:w w:val="100"/>
                <w:position w:val="0"/>
              </w:rPr>
              <w:t xml:space="preserve">公司及子公司作为原 告，未结案件金额 </w:t>
            </w:r>
            <w:r>
              <w:rPr>
                <w:rFonts w:ascii="Times New Roman" w:eastAsia="Times New Roman" w:hAnsi="Times New Roman" w:cs="Times New Roman"/>
                <w:color w:val="000000"/>
                <w:spacing w:val="0"/>
                <w:w w:val="100"/>
                <w:position w:val="0"/>
                <w:sz w:val="18"/>
                <w:szCs w:val="18"/>
              </w:rPr>
              <w:t>7,997.60</w:t>
            </w:r>
            <w:r>
              <w:rPr>
                <w:color w:val="000000"/>
                <w:spacing w:val="0"/>
                <w:w w:val="100"/>
                <w:position w:val="0"/>
              </w:rPr>
              <w:t>万元；公司 及子公司作为被告， 未结案件金额</w:t>
            </w:r>
            <w:r>
              <w:rPr>
                <w:rFonts w:ascii="Times New Roman" w:eastAsia="Times New Roman" w:hAnsi="Times New Roman" w:cs="Times New Roman"/>
                <w:color w:val="000000"/>
                <w:spacing w:val="0"/>
                <w:w w:val="100"/>
                <w:position w:val="0"/>
                <w:sz w:val="18"/>
                <w:szCs w:val="18"/>
              </w:rPr>
              <w:t xml:space="preserve">482.03 </w:t>
            </w:r>
            <w:r>
              <w:rPr>
                <w:color w:val="000000"/>
                <w:spacing w:val="0"/>
                <w:w w:val="100"/>
                <w:position w:val="0"/>
              </w:rPr>
              <w:t>万元</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审理中</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01</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307" w:lineRule="exact"/>
              <w:ind w:left="0" w:right="0" w:firstLine="0"/>
              <w:jc w:val="left"/>
            </w:pPr>
            <w:r>
              <w:rPr>
                <w:color w:val="000000"/>
                <w:spacing w:val="0"/>
                <w:w w:val="100"/>
                <w:position w:val="0"/>
              </w:rPr>
              <w:t>《关于累计诉讼、仲裁情况的 公告》（公告编号</w:t>
            </w:r>
            <w:r>
              <w:rPr>
                <w:rFonts w:ascii="Times New Roman" w:eastAsia="Times New Roman" w:hAnsi="Times New Roman" w:cs="Times New Roman"/>
                <w:color w:val="000000"/>
                <w:spacing w:val="0"/>
                <w:w w:val="100"/>
                <w:position w:val="0"/>
                <w:sz w:val="18"/>
                <w:szCs w:val="18"/>
              </w:rPr>
              <w:t>2021-006</w:t>
            </w:r>
            <w:r>
              <w:rPr>
                <w:color w:val="000000"/>
                <w:spacing w:val="0"/>
                <w:w w:val="100"/>
                <w:position w:val="0"/>
              </w:rPr>
              <w:t xml:space="preserve">） </w:t>
            </w:r>
            <w:r>
              <w:rPr>
                <w:color w:val="000000"/>
                <w:spacing w:val="0"/>
                <w:w w:val="100"/>
                <w:position w:val="0"/>
              </w:rPr>
              <w:t>详见巨潮资讯</w:t>
            </w:r>
          </w:p>
          <w:p>
            <w:pPr>
              <w:pStyle w:val="Style6"/>
              <w:keepNext w:val="0"/>
              <w:keepLines w:val="0"/>
              <w:widowControl w:val="0"/>
              <w:shd w:val="clear" w:color="auto" w:fill="auto"/>
              <w:tabs>
                <w:tab w:pos="360" w:val="left"/>
              </w:tabs>
              <w:bidi w:val="0"/>
              <w:spacing w:before="0" w:after="0" w:line="307" w:lineRule="exact"/>
              <w:ind w:left="0" w:right="0" w:firstLine="0"/>
              <w:jc w:val="left"/>
            </w:pPr>
            <w:r>
              <w:rPr>
                <w:color w:val="000000"/>
                <w:spacing w:val="0"/>
                <w:w w:val="100"/>
                <w:position w:val="0"/>
              </w:rPr>
              <w:t>网</w:t>
              <w:tab/>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www.cninfo.com</w:t>
            </w:r>
            <w:r>
              <w:rPr>
                <w:rFonts w:ascii="Times New Roman" w:eastAsia="Times New Roman" w:hAnsi="Times New Roman" w:cs="Times New Roman"/>
                <w:color w:val="000000"/>
                <w:spacing w:val="0"/>
                <w:w w:val="100"/>
                <w:position w:val="0"/>
                <w:sz w:val="18"/>
                <w:szCs w:val="18"/>
              </w:rPr>
              <w:t>. cn</w:t>
            </w:r>
            <w:r>
              <w:rPr>
                <w:color w:val="000000"/>
                <w:spacing w:val="0"/>
                <w:w w:val="100"/>
                <w:position w:val="0"/>
              </w:rPr>
              <w:t>）</w:t>
            </w:r>
          </w:p>
        </w:tc>
      </w:tr>
    </w:tbl>
    <w:p>
      <w:pPr>
        <w:pStyle w:val="Style29"/>
        <w:keepNext w:val="0"/>
        <w:keepLines w:val="0"/>
        <w:widowControl w:val="0"/>
        <w:shd w:val="clear" w:color="auto" w:fill="auto"/>
        <w:bidi w:val="0"/>
        <w:spacing w:before="0" w:after="0" w:line="240" w:lineRule="auto"/>
        <w:ind w:left="14" w:right="0" w:firstLine="0"/>
        <w:jc w:val="left"/>
      </w:pPr>
      <w:r>
        <w:rPr>
          <w:color w:val="000000"/>
          <w:spacing w:val="0"/>
          <w:w w:val="100"/>
          <w:position w:val="0"/>
        </w:rPr>
        <w:t>注：上述案件金额为包含律师费、违约金等的涉案总金额，与实际执行情况可能存在差异。</w:t>
      </w:r>
    </w:p>
    <w:p>
      <w:pPr>
        <w:widowControl w:val="0"/>
        <w:spacing w:after="379" w:line="1" w:lineRule="exact"/>
      </w:pPr>
    </w:p>
    <w:p>
      <w:pPr>
        <w:pStyle w:val="Style27"/>
        <w:keepNext/>
        <w:keepLines/>
        <w:widowControl w:val="0"/>
        <w:shd w:val="clear" w:color="auto" w:fill="auto"/>
        <w:bidi w:val="0"/>
        <w:spacing w:before="0" w:after="380" w:line="240" w:lineRule="auto"/>
        <w:ind w:left="0" w:right="0" w:firstLine="0"/>
        <w:jc w:val="left"/>
      </w:pPr>
      <w:bookmarkStart w:id="340" w:name="bookmark340"/>
      <w:bookmarkStart w:id="341" w:name="bookmark341"/>
      <w:bookmarkStart w:id="342" w:name="bookmark342"/>
      <w:r>
        <w:rPr>
          <w:color w:val="000000"/>
          <w:spacing w:val="0"/>
          <w:w w:val="100"/>
          <w:position w:val="0"/>
        </w:rPr>
        <w:t>十三、处罚及整改情况</w:t>
      </w:r>
      <w:bookmarkEnd w:id="340"/>
      <w:bookmarkEnd w:id="341"/>
      <w:bookmarkEnd w:id="342"/>
    </w:p>
    <w:p>
      <w:pPr>
        <w:pStyle w:val="Style32"/>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val="0"/>
        <w:keepLines w:val="0"/>
        <w:widowControl w:val="0"/>
        <w:shd w:val="clear" w:color="auto" w:fill="auto"/>
        <w:bidi w:val="0"/>
        <w:spacing w:before="0" w:after="380" w:line="314" w:lineRule="exact"/>
        <w:ind w:left="0" w:right="0" w:firstLine="0"/>
        <w:jc w:val="left"/>
      </w:pPr>
      <w:r>
        <w:rPr>
          <w:color w:val="000000"/>
          <w:spacing w:val="0"/>
          <w:w w:val="100"/>
          <w:position w:val="0"/>
        </w:rPr>
        <w:t>公司报告期不存在处罚及整改情况。</w:t>
      </w:r>
    </w:p>
    <w:p>
      <w:pPr>
        <w:pStyle w:val="Style27"/>
        <w:keepNext/>
        <w:keepLines/>
        <w:widowControl w:val="0"/>
        <w:shd w:val="clear" w:color="auto" w:fill="auto"/>
        <w:bidi w:val="0"/>
        <w:spacing w:before="0" w:after="380" w:line="240" w:lineRule="auto"/>
        <w:ind w:left="0" w:right="0" w:firstLine="0"/>
        <w:jc w:val="left"/>
      </w:pPr>
      <w:bookmarkStart w:id="343" w:name="bookmark343"/>
      <w:bookmarkStart w:id="344" w:name="bookmark344"/>
      <w:bookmarkStart w:id="345" w:name="bookmark345"/>
      <w:r>
        <w:rPr>
          <w:color w:val="000000"/>
          <w:spacing w:val="0"/>
          <w:w w:val="100"/>
          <w:position w:val="0"/>
        </w:rPr>
        <w:t>十四、公司及其控股股东、实际控制人的诚信状况</w:t>
      </w:r>
      <w:bookmarkEnd w:id="343"/>
      <w:bookmarkEnd w:id="344"/>
      <w:bookmarkEnd w:id="345"/>
    </w:p>
    <w:p>
      <w:pPr>
        <w:pStyle w:val="Style32"/>
        <w:keepNext w:val="0"/>
        <w:keepLines w:val="0"/>
        <w:widowControl w:val="0"/>
        <w:shd w:val="clear" w:color="auto" w:fill="auto"/>
        <w:bidi w:val="0"/>
        <w:spacing w:before="0" w:after="26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keepLines/>
        <w:widowControl w:val="0"/>
        <w:shd w:val="clear" w:color="auto" w:fill="auto"/>
        <w:bidi w:val="0"/>
        <w:spacing w:before="0" w:after="380" w:line="240" w:lineRule="auto"/>
        <w:ind w:left="0" w:right="0" w:firstLine="0"/>
        <w:jc w:val="left"/>
      </w:pPr>
      <w:bookmarkStart w:id="346" w:name="bookmark346"/>
      <w:bookmarkStart w:id="347" w:name="bookmark347"/>
      <w:bookmarkStart w:id="348" w:name="bookmark348"/>
      <w:r>
        <w:rPr>
          <w:color w:val="000000"/>
          <w:spacing w:val="0"/>
          <w:w w:val="100"/>
          <w:position w:val="0"/>
        </w:rPr>
        <w:t>十五、公司股权激励计划、员工持股计划或其他员工激励措施的实施情况</w:t>
      </w:r>
      <w:bookmarkEnd w:id="346"/>
      <w:bookmarkEnd w:id="347"/>
      <w:bookmarkEnd w:id="348"/>
    </w:p>
    <w:p>
      <w:pPr>
        <w:pStyle w:val="Style32"/>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2"/>
        <w:keepNext w:val="0"/>
        <w:keepLines w:val="0"/>
        <w:widowControl w:val="0"/>
        <w:shd w:val="clear" w:color="auto" w:fill="auto"/>
        <w:bidi w:val="0"/>
        <w:spacing w:before="0" w:after="0" w:line="314" w:lineRule="exact"/>
        <w:ind w:left="0" w:right="0" w:firstLine="0"/>
        <w:jc w:val="left"/>
      </w:pPr>
      <w:bookmarkStart w:id="349" w:name="bookmark349"/>
      <w:r>
        <w:rPr>
          <w:rFonts w:ascii="Times New Roman" w:eastAsia="Times New Roman" w:hAnsi="Times New Roman" w:cs="Times New Roman"/>
          <w:color w:val="000000"/>
          <w:spacing w:val="0"/>
          <w:w w:val="100"/>
          <w:position w:val="0"/>
          <w:sz w:val="18"/>
          <w:szCs w:val="18"/>
        </w:rPr>
        <w:t>1</w:t>
      </w:r>
      <w:bookmarkEnd w:id="349"/>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日，公司召开第七届董事会第十三次会议和第七届监事会第八次会议，分别审议通过了《关于</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年度限制 性股票激励计划首次授予部分第三个解除限售期解除限售条件成就的议案》，确定本次符合解锁条件的激励对象共</w:t>
      </w:r>
      <w:r>
        <w:rPr>
          <w:rFonts w:ascii="Times New Roman" w:eastAsia="Times New Roman" w:hAnsi="Times New Roman" w:cs="Times New Roman"/>
          <w:color w:val="000000"/>
          <w:spacing w:val="0"/>
          <w:w w:val="100"/>
          <w:position w:val="0"/>
          <w:sz w:val="18"/>
          <w:szCs w:val="18"/>
        </w:rPr>
        <w:t>286</w:t>
      </w:r>
      <w:r>
        <w:rPr>
          <w:color w:val="000000"/>
          <w:spacing w:val="0"/>
          <w:w w:val="100"/>
          <w:position w:val="0"/>
        </w:rPr>
        <w:t>人， 本次解锁的限制性股票数量为</w:t>
      </w:r>
      <w:r>
        <w:rPr>
          <w:rFonts w:ascii="Times New Roman" w:eastAsia="Times New Roman" w:hAnsi="Times New Roman" w:cs="Times New Roman"/>
          <w:color w:val="000000"/>
          <w:spacing w:val="0"/>
          <w:w w:val="100"/>
          <w:position w:val="0"/>
          <w:sz w:val="18"/>
          <w:szCs w:val="18"/>
        </w:rPr>
        <w:t>1,817,640</w:t>
      </w:r>
      <w:r>
        <w:rPr>
          <w:color w:val="000000"/>
          <w:spacing w:val="0"/>
          <w:w w:val="100"/>
          <w:position w:val="0"/>
        </w:rPr>
        <w:t>股，该部分解锁的限制性股票已于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日上市流通。</w:t>
      </w:r>
    </w:p>
    <w:p>
      <w:pPr>
        <w:pStyle w:val="Style32"/>
        <w:keepNext w:val="0"/>
        <w:keepLines w:val="0"/>
        <w:widowControl w:val="0"/>
        <w:shd w:val="clear" w:color="auto" w:fill="auto"/>
        <w:bidi w:val="0"/>
        <w:spacing w:before="0" w:after="0" w:line="314" w:lineRule="exact"/>
        <w:ind w:left="0" w:right="0" w:firstLine="0"/>
        <w:jc w:val="left"/>
      </w:pPr>
      <w:bookmarkStart w:id="350" w:name="bookmark350"/>
      <w:r>
        <w:rPr>
          <w:rFonts w:ascii="Times New Roman" w:eastAsia="Times New Roman" w:hAnsi="Times New Roman" w:cs="Times New Roman"/>
          <w:color w:val="000000"/>
          <w:spacing w:val="0"/>
          <w:w w:val="100"/>
          <w:position w:val="0"/>
          <w:sz w:val="18"/>
          <w:szCs w:val="18"/>
        </w:rPr>
        <w:t>2</w:t>
      </w:r>
      <w:bookmarkEnd w:id="350"/>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日，公司召开第七届董事会第十五次（临时）会议和第七届监事会第十次（临时）会议，分别审议通过了 《关于</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年度限制性股票激励计划预留授予部分第二个解除限售期解除限售条件成就的议案》，确定本次符合解锁条件的</w:t>
      </w:r>
    </w:p>
    <w:p>
      <w:pPr>
        <w:pStyle w:val="Style32"/>
        <w:keepNext w:val="0"/>
        <w:keepLines w:val="0"/>
        <w:widowControl w:val="0"/>
        <w:shd w:val="clear" w:color="auto" w:fill="auto"/>
        <w:bidi w:val="0"/>
        <w:spacing w:before="0" w:after="0" w:line="314" w:lineRule="exact"/>
        <w:ind w:left="0" w:right="0" w:firstLine="0"/>
        <w:jc w:val="left"/>
      </w:pPr>
      <w:r>
        <w:rPr>
          <w:color w:val="000000"/>
          <w:spacing w:val="0"/>
          <w:w w:val="100"/>
          <w:position w:val="0"/>
        </w:rPr>
        <w:t>激励对象共</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人，本次解锁的限制性股票数量为</w:t>
      </w:r>
      <w:r>
        <w:rPr>
          <w:rFonts w:ascii="Times New Roman" w:eastAsia="Times New Roman" w:hAnsi="Times New Roman" w:cs="Times New Roman"/>
          <w:color w:val="000000"/>
          <w:spacing w:val="0"/>
          <w:w w:val="100"/>
          <w:position w:val="0"/>
          <w:sz w:val="18"/>
          <w:szCs w:val="18"/>
        </w:rPr>
        <w:t>222,500</w:t>
      </w:r>
      <w:r>
        <w:rPr>
          <w:color w:val="000000"/>
          <w:spacing w:val="0"/>
          <w:w w:val="100"/>
          <w:position w:val="0"/>
        </w:rPr>
        <w:t>股，该部分解锁的限制性股票已于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日上市流通。</w:t>
      </w:r>
    </w:p>
    <w:p>
      <w:pPr>
        <w:pStyle w:val="Style32"/>
        <w:keepNext w:val="0"/>
        <w:keepLines w:val="0"/>
        <w:widowControl w:val="0"/>
        <w:shd w:val="clear" w:color="auto" w:fill="auto"/>
        <w:bidi w:val="0"/>
        <w:spacing w:before="0" w:after="0" w:line="314" w:lineRule="exact"/>
        <w:ind w:left="0" w:right="0" w:firstLine="0"/>
        <w:jc w:val="left"/>
      </w:pPr>
      <w:bookmarkStart w:id="351" w:name="bookmark351"/>
      <w:r>
        <w:rPr>
          <w:rFonts w:ascii="Times New Roman" w:eastAsia="Times New Roman" w:hAnsi="Times New Roman" w:cs="Times New Roman"/>
          <w:color w:val="000000"/>
          <w:spacing w:val="0"/>
          <w:w w:val="100"/>
          <w:position w:val="0"/>
          <w:sz w:val="18"/>
          <w:szCs w:val="18"/>
        </w:rPr>
        <w:t>3</w:t>
      </w:r>
      <w:bookmarkEnd w:id="351"/>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日，公司召开第七届董事会第九次（临时）会议，审议通过了《关于全资子公司实施股权激励计划涉及关联 交易的议案》。子公司华夏电通拟向</w:t>
      </w:r>
      <w:r>
        <w:rPr>
          <w:rFonts w:ascii="Times New Roman" w:eastAsia="Times New Roman" w:hAnsi="Times New Roman" w:cs="Times New Roman"/>
          <w:color w:val="000000"/>
          <w:spacing w:val="0"/>
          <w:w w:val="100"/>
          <w:position w:val="0"/>
          <w:sz w:val="18"/>
          <w:szCs w:val="18"/>
        </w:rPr>
        <w:t>42</w:t>
      </w:r>
      <w:r>
        <w:rPr>
          <w:color w:val="000000"/>
          <w:spacing w:val="0"/>
          <w:w w:val="100"/>
          <w:position w:val="0"/>
        </w:rPr>
        <w:t>名激励对象授予</w:t>
      </w:r>
      <w:r>
        <w:rPr>
          <w:rFonts w:ascii="Times New Roman" w:eastAsia="Times New Roman" w:hAnsi="Times New Roman" w:cs="Times New Roman"/>
          <w:color w:val="000000"/>
          <w:spacing w:val="0"/>
          <w:w w:val="100"/>
          <w:position w:val="0"/>
          <w:sz w:val="18"/>
          <w:szCs w:val="18"/>
        </w:rPr>
        <w:t>923</w:t>
      </w:r>
      <w:r>
        <w:rPr>
          <w:color w:val="000000"/>
          <w:spacing w:val="0"/>
          <w:w w:val="100"/>
          <w:position w:val="0"/>
        </w:rPr>
        <w:t>万份限制性股权，占授予完成后注册资本总额</w:t>
      </w:r>
      <w:r>
        <w:rPr>
          <w:rFonts w:ascii="Times New Roman" w:eastAsia="Times New Roman" w:hAnsi="Times New Roman" w:cs="Times New Roman"/>
          <w:color w:val="000000"/>
          <w:spacing w:val="0"/>
          <w:w w:val="100"/>
          <w:position w:val="0"/>
          <w:sz w:val="18"/>
          <w:szCs w:val="18"/>
        </w:rPr>
        <w:t>6,053</w:t>
      </w:r>
      <w:r>
        <w:rPr>
          <w:color w:val="000000"/>
          <w:spacing w:val="0"/>
          <w:w w:val="100"/>
          <w:position w:val="0"/>
        </w:rPr>
        <w:t>万元的</w:t>
      </w:r>
      <w:r>
        <w:rPr>
          <w:rFonts w:ascii="Times New Roman" w:eastAsia="Times New Roman" w:hAnsi="Times New Roman" w:cs="Times New Roman"/>
          <w:color w:val="000000"/>
          <w:spacing w:val="0"/>
          <w:w w:val="100"/>
          <w:position w:val="0"/>
          <w:sz w:val="18"/>
          <w:szCs w:val="18"/>
        </w:rPr>
        <w:t>15.25%</w:t>
      </w:r>
      <w:r>
        <w:rPr>
          <w:color w:val="000000"/>
          <w:spacing w:val="0"/>
          <w:w w:val="100"/>
          <w:position w:val="0"/>
        </w:rPr>
        <w:t>。 本计划以华夏电通净资产为参考依据，确定授予价格为</w:t>
      </w:r>
      <w:r>
        <w:rPr>
          <w:rFonts w:ascii="Times New Roman" w:eastAsia="Times New Roman" w:hAnsi="Times New Roman" w:cs="Times New Roman"/>
          <w:color w:val="000000"/>
          <w:spacing w:val="0"/>
          <w:w w:val="100"/>
          <w:position w:val="0"/>
          <w:sz w:val="18"/>
          <w:szCs w:val="18"/>
        </w:rPr>
        <w:t>3.9</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元出资，根据公司业绩考核条件和个人业绩条件实现情况分</w:t>
      </w:r>
      <w:r>
        <w:rPr>
          <w:rFonts w:ascii="Times New Roman" w:eastAsia="Times New Roman" w:hAnsi="Times New Roman" w:cs="Times New Roman"/>
          <w:color w:val="000000"/>
          <w:spacing w:val="0"/>
          <w:w w:val="100"/>
          <w:position w:val="0"/>
          <w:sz w:val="18"/>
          <w:szCs w:val="18"/>
        </w:rPr>
        <w:t xml:space="preserve">4 </w:t>
      </w:r>
      <w:r>
        <w:rPr>
          <w:color w:val="000000"/>
          <w:spacing w:val="0"/>
          <w:w w:val="100"/>
          <w:position w:val="0"/>
        </w:rPr>
        <w:t>年解锁，每年可解锁比例分别为</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。本计划已于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日完成授予，截至报告期末，尚无解锁的 股票份额。</w:t>
      </w:r>
    </w:p>
    <w:p>
      <w:pPr>
        <w:pStyle w:val="Style32"/>
        <w:keepNext w:val="0"/>
        <w:keepLines w:val="0"/>
        <w:widowControl w:val="0"/>
        <w:shd w:val="clear" w:color="auto" w:fill="auto"/>
        <w:bidi w:val="0"/>
        <w:spacing w:before="0" w:after="380" w:line="314" w:lineRule="exact"/>
        <w:ind w:left="0" w:right="0" w:firstLine="0"/>
        <w:jc w:val="left"/>
      </w:pPr>
      <w:r>
        <w:rPr>
          <w:color w:val="000000"/>
          <w:spacing w:val="0"/>
          <w:w w:val="100"/>
          <w:position w:val="0"/>
        </w:rPr>
        <w:t>以上涉及的详细内容可查阅公司在巨潮资讯网</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www.cninfo.com.cn</w:t>
      </w:r>
      <w:r>
        <w:rPr>
          <w:color w:val="000000"/>
          <w:spacing w:val="0"/>
          <w:w w:val="100"/>
          <w:position w:val="0"/>
        </w:rPr>
        <w:t>）</w:t>
      </w:r>
      <w:r>
        <w:rPr>
          <w:color w:val="000000"/>
          <w:spacing w:val="0"/>
          <w:w w:val="100"/>
          <w:position w:val="0"/>
        </w:rPr>
        <w:t>上披露的相关公告。</w:t>
      </w:r>
    </w:p>
    <w:p>
      <w:pPr>
        <w:pStyle w:val="Style32"/>
        <w:keepNext w:val="0"/>
        <w:keepLines w:val="0"/>
        <w:widowControl w:val="0"/>
        <w:shd w:val="clear" w:color="auto" w:fill="auto"/>
        <w:bidi w:val="0"/>
        <w:spacing w:before="0" w:after="0" w:line="314" w:lineRule="exact"/>
        <w:ind w:left="0" w:right="0" w:firstLine="0"/>
        <w:jc w:val="left"/>
      </w:pPr>
      <w:r>
        <w:rPr>
          <w:color w:val="000000"/>
          <w:spacing w:val="0"/>
          <w:w w:val="100"/>
          <w:position w:val="0"/>
        </w:rPr>
        <w:t>公司需遵守《深圳证券交易所行业信息披露指引第</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号——上市公司从事软件与信息技术服务业务》的披露要求</w:t>
      </w:r>
    </w:p>
    <w:p>
      <w:pPr>
        <w:pStyle w:val="Style32"/>
        <w:keepNext w:val="0"/>
        <w:keepLines w:val="0"/>
        <w:widowControl w:val="0"/>
        <w:shd w:val="clear" w:color="auto" w:fill="auto"/>
        <w:bidi w:val="0"/>
        <w:spacing w:before="0" w:after="380" w:line="314" w:lineRule="exact"/>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年度，公司因实施股权激励计提的股份支付费用为</w:t>
      </w:r>
      <w:r>
        <w:rPr>
          <w:rFonts w:ascii="Times New Roman" w:eastAsia="Times New Roman" w:hAnsi="Times New Roman" w:cs="Times New Roman"/>
          <w:color w:val="000000"/>
          <w:spacing w:val="0"/>
          <w:w w:val="100"/>
          <w:position w:val="0"/>
          <w:sz w:val="18"/>
          <w:szCs w:val="18"/>
        </w:rPr>
        <w:t>1,073.48</w:t>
      </w:r>
      <w:r>
        <w:rPr>
          <w:color w:val="000000"/>
          <w:spacing w:val="0"/>
          <w:w w:val="100"/>
          <w:position w:val="0"/>
        </w:rPr>
        <w:t>万元，其中华夏电通</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 xml:space="preserve">年实施股权激励计提的股份支付费 </w:t>
      </w:r>
      <w:r>
        <w:rPr>
          <w:color w:val="000000"/>
          <w:spacing w:val="0"/>
          <w:w w:val="100"/>
          <w:position w:val="0"/>
        </w:rPr>
        <w:t>用为</w:t>
      </w:r>
      <w:r>
        <w:rPr>
          <w:rFonts w:ascii="Times New Roman" w:eastAsia="Times New Roman" w:hAnsi="Times New Roman" w:cs="Times New Roman"/>
          <w:color w:val="000000"/>
          <w:spacing w:val="0"/>
          <w:w w:val="100"/>
          <w:position w:val="0"/>
          <w:sz w:val="18"/>
          <w:szCs w:val="18"/>
        </w:rPr>
        <w:t>1,191.6</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万元，其核心技术人员的股权激励费用为</w:t>
      </w:r>
      <w:r>
        <w:rPr>
          <w:rFonts w:ascii="Times New Roman" w:eastAsia="Times New Roman" w:hAnsi="Times New Roman" w:cs="Times New Roman"/>
          <w:color w:val="000000"/>
          <w:spacing w:val="0"/>
          <w:w w:val="100"/>
          <w:position w:val="0"/>
          <w:sz w:val="18"/>
          <w:szCs w:val="18"/>
        </w:rPr>
        <w:t>258.19</w:t>
      </w:r>
      <w:r>
        <w:rPr>
          <w:color w:val="000000"/>
          <w:spacing w:val="0"/>
          <w:w w:val="100"/>
          <w:position w:val="0"/>
        </w:rPr>
        <w:t>万元，占华夏电通当期股权激励费用的比例为</w:t>
      </w:r>
      <w:r>
        <w:rPr>
          <w:rFonts w:ascii="Times New Roman" w:eastAsia="Times New Roman" w:hAnsi="Times New Roman" w:cs="Times New Roman"/>
          <w:color w:val="000000"/>
          <w:spacing w:val="0"/>
          <w:w w:val="100"/>
          <w:position w:val="0"/>
          <w:sz w:val="18"/>
          <w:szCs w:val="18"/>
        </w:rPr>
        <w:t>21.67%</w:t>
      </w:r>
      <w:r>
        <w:rPr>
          <w:color w:val="000000"/>
          <w:spacing w:val="0"/>
          <w:w w:val="100"/>
          <w:position w:val="0"/>
        </w:rPr>
        <w:t>。</w:t>
      </w:r>
    </w:p>
    <w:p>
      <w:pPr>
        <w:pStyle w:val="Style27"/>
        <w:keepNext/>
        <w:keepLines/>
        <w:widowControl w:val="0"/>
        <w:shd w:val="clear" w:color="auto" w:fill="auto"/>
        <w:bidi w:val="0"/>
        <w:spacing w:before="0" w:after="380" w:line="240" w:lineRule="auto"/>
        <w:ind w:left="0" w:right="0" w:firstLine="0"/>
        <w:jc w:val="left"/>
      </w:pPr>
      <w:bookmarkStart w:id="352" w:name="bookmark352"/>
      <w:bookmarkStart w:id="353" w:name="bookmark353"/>
      <w:bookmarkStart w:id="354" w:name="bookmark354"/>
      <w:r>
        <w:rPr>
          <w:color w:val="000000"/>
          <w:spacing w:val="0"/>
          <w:w w:val="100"/>
          <w:position w:val="0"/>
        </w:rPr>
        <w:t>十六、重大关联交易</w:t>
      </w:r>
      <w:bookmarkEnd w:id="352"/>
      <w:bookmarkEnd w:id="353"/>
      <w:bookmarkEnd w:id="354"/>
    </w:p>
    <w:p>
      <w:pPr>
        <w:pStyle w:val="Style37"/>
        <w:keepNext/>
        <w:keepLines/>
        <w:widowControl w:val="0"/>
        <w:shd w:val="clear" w:color="auto" w:fill="auto"/>
        <w:tabs>
          <w:tab w:pos="368" w:val="left"/>
        </w:tabs>
        <w:bidi w:val="0"/>
        <w:spacing w:before="0" w:after="380" w:line="240" w:lineRule="auto"/>
        <w:ind w:left="0" w:right="0" w:firstLine="0"/>
        <w:jc w:val="left"/>
      </w:pPr>
      <w:bookmarkStart w:id="355" w:name="bookmark355"/>
      <w:bookmarkStart w:id="356" w:name="bookmark356"/>
      <w:bookmarkStart w:id="357" w:name="bookmark357"/>
      <w:bookmarkStart w:id="358" w:name="bookmark358"/>
      <w:r>
        <w:rPr>
          <w:rFonts w:ascii="Times New Roman" w:eastAsia="Times New Roman" w:hAnsi="Times New Roman" w:cs="Times New Roman"/>
          <w:color w:val="000000"/>
          <w:spacing w:val="0"/>
          <w:w w:val="100"/>
          <w:position w:val="0"/>
        </w:rPr>
        <w:t>1</w:t>
      </w:r>
      <w:bookmarkEnd w:id="357"/>
      <w:r>
        <w:rPr>
          <w:color w:val="000000"/>
          <w:spacing w:val="0"/>
          <w:w w:val="100"/>
          <w:position w:val="0"/>
        </w:rPr>
        <w:t>、</w:t>
        <w:tab/>
        <w:t>与日常经营相关的关联交易</w:t>
      </w:r>
      <w:bookmarkEnd w:id="355"/>
      <w:bookmarkEnd w:id="356"/>
      <w:bookmarkEnd w:id="358"/>
    </w:p>
    <w:p>
      <w:pPr>
        <w:pStyle w:val="Style32"/>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公司报告期未发生与日常经营相关的关联交易。</w:t>
      </w:r>
    </w:p>
    <w:p>
      <w:pPr>
        <w:pStyle w:val="Style37"/>
        <w:keepNext/>
        <w:keepLines/>
        <w:widowControl w:val="0"/>
        <w:shd w:val="clear" w:color="auto" w:fill="auto"/>
        <w:tabs>
          <w:tab w:pos="378" w:val="left"/>
        </w:tabs>
        <w:bidi w:val="0"/>
        <w:spacing w:before="0" w:after="380" w:line="240" w:lineRule="auto"/>
        <w:ind w:left="0" w:right="0" w:firstLine="0"/>
        <w:jc w:val="left"/>
      </w:pPr>
      <w:bookmarkStart w:id="359" w:name="bookmark359"/>
      <w:bookmarkStart w:id="360" w:name="bookmark360"/>
      <w:bookmarkStart w:id="361" w:name="bookmark361"/>
      <w:bookmarkStart w:id="362" w:name="bookmark362"/>
      <w:r>
        <w:rPr>
          <w:rFonts w:ascii="Times New Roman" w:eastAsia="Times New Roman" w:hAnsi="Times New Roman" w:cs="Times New Roman"/>
          <w:color w:val="000000"/>
          <w:spacing w:val="0"/>
          <w:w w:val="100"/>
          <w:position w:val="0"/>
        </w:rPr>
        <w:t>2</w:t>
      </w:r>
      <w:bookmarkEnd w:id="361"/>
      <w:r>
        <w:rPr>
          <w:color w:val="000000"/>
          <w:spacing w:val="0"/>
          <w:w w:val="100"/>
          <w:position w:val="0"/>
        </w:rPr>
        <w:t>、</w:t>
        <w:tab/>
        <w:t>资产或股权收购、出售发生的关联交易</w:t>
      </w:r>
      <w:bookmarkEnd w:id="359"/>
      <w:bookmarkEnd w:id="360"/>
      <w:bookmarkEnd w:id="362"/>
    </w:p>
    <w:p>
      <w:pPr>
        <w:pStyle w:val="Style32"/>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公司报告期未发生资产或股权收购、出售的关联交易。</w:t>
      </w:r>
    </w:p>
    <w:p>
      <w:pPr>
        <w:pStyle w:val="Style37"/>
        <w:keepNext/>
        <w:keepLines/>
        <w:widowControl w:val="0"/>
        <w:shd w:val="clear" w:color="auto" w:fill="auto"/>
        <w:tabs>
          <w:tab w:pos="378" w:val="left"/>
        </w:tabs>
        <w:bidi w:val="0"/>
        <w:spacing w:before="0" w:after="380" w:line="240" w:lineRule="auto"/>
        <w:ind w:left="0" w:right="0" w:firstLine="0"/>
        <w:jc w:val="left"/>
      </w:pPr>
      <w:bookmarkStart w:id="363" w:name="bookmark363"/>
      <w:bookmarkStart w:id="364" w:name="bookmark364"/>
      <w:bookmarkStart w:id="365" w:name="bookmark365"/>
      <w:bookmarkStart w:id="366" w:name="bookmark366"/>
      <w:r>
        <w:rPr>
          <w:rFonts w:ascii="Times New Roman" w:eastAsia="Times New Roman" w:hAnsi="Times New Roman" w:cs="Times New Roman"/>
          <w:color w:val="000000"/>
          <w:spacing w:val="0"/>
          <w:w w:val="100"/>
          <w:position w:val="0"/>
        </w:rPr>
        <w:t>3</w:t>
      </w:r>
      <w:bookmarkEnd w:id="365"/>
      <w:r>
        <w:rPr>
          <w:color w:val="000000"/>
          <w:spacing w:val="0"/>
          <w:w w:val="100"/>
          <w:position w:val="0"/>
        </w:rPr>
        <w:t>、</w:t>
        <w:tab/>
        <w:t>共同对外投资的关联交易</w:t>
      </w:r>
      <w:bookmarkEnd w:id="363"/>
      <w:bookmarkEnd w:id="364"/>
      <w:bookmarkEnd w:id="366"/>
    </w:p>
    <w:p>
      <w:pPr>
        <w:pStyle w:val="Style32"/>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公司报告期未发生共同对外投资的关联交易。</w:t>
      </w:r>
    </w:p>
    <w:p>
      <w:pPr>
        <w:pStyle w:val="Style37"/>
        <w:keepNext/>
        <w:keepLines/>
        <w:widowControl w:val="0"/>
        <w:shd w:val="clear" w:color="auto" w:fill="auto"/>
        <w:tabs>
          <w:tab w:pos="378" w:val="left"/>
        </w:tabs>
        <w:bidi w:val="0"/>
        <w:spacing w:before="0" w:after="380" w:line="240" w:lineRule="auto"/>
        <w:ind w:left="0" w:right="0" w:firstLine="0"/>
        <w:jc w:val="left"/>
      </w:pPr>
      <w:bookmarkStart w:id="367" w:name="bookmark367"/>
      <w:bookmarkStart w:id="368" w:name="bookmark368"/>
      <w:bookmarkStart w:id="369" w:name="bookmark369"/>
      <w:bookmarkStart w:id="370" w:name="bookmark370"/>
      <w:r>
        <w:rPr>
          <w:rFonts w:ascii="Times New Roman" w:eastAsia="Times New Roman" w:hAnsi="Times New Roman" w:cs="Times New Roman"/>
          <w:color w:val="000000"/>
          <w:spacing w:val="0"/>
          <w:w w:val="100"/>
          <w:position w:val="0"/>
        </w:rPr>
        <w:t>4</w:t>
      </w:r>
      <w:bookmarkEnd w:id="369"/>
      <w:r>
        <w:rPr>
          <w:color w:val="000000"/>
          <w:spacing w:val="0"/>
          <w:w w:val="100"/>
          <w:position w:val="0"/>
        </w:rPr>
        <w:t>、</w:t>
        <w:tab/>
        <w:t>关联债权债务往来</w:t>
      </w:r>
      <w:bookmarkEnd w:id="367"/>
      <w:bookmarkEnd w:id="368"/>
      <w:bookmarkEnd w:id="370"/>
    </w:p>
    <w:p>
      <w:pPr>
        <w:pStyle w:val="Style32"/>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公司报告期不存在关联债权债务往来。</w:t>
      </w:r>
    </w:p>
    <w:p>
      <w:pPr>
        <w:pStyle w:val="Style37"/>
        <w:keepNext/>
        <w:keepLines/>
        <w:widowControl w:val="0"/>
        <w:shd w:val="clear" w:color="auto" w:fill="auto"/>
        <w:tabs>
          <w:tab w:pos="378" w:val="left"/>
        </w:tabs>
        <w:bidi w:val="0"/>
        <w:spacing w:before="0" w:after="380" w:line="240" w:lineRule="auto"/>
        <w:ind w:left="0" w:right="0" w:firstLine="0"/>
        <w:jc w:val="left"/>
      </w:pPr>
      <w:bookmarkStart w:id="371" w:name="bookmark371"/>
      <w:bookmarkStart w:id="372" w:name="bookmark372"/>
      <w:bookmarkStart w:id="373" w:name="bookmark373"/>
      <w:bookmarkStart w:id="374" w:name="bookmark374"/>
      <w:r>
        <w:rPr>
          <w:rFonts w:ascii="Times New Roman" w:eastAsia="Times New Roman" w:hAnsi="Times New Roman" w:cs="Times New Roman"/>
          <w:color w:val="000000"/>
          <w:spacing w:val="0"/>
          <w:w w:val="100"/>
          <w:position w:val="0"/>
        </w:rPr>
        <w:t>5</w:t>
      </w:r>
      <w:bookmarkEnd w:id="373"/>
      <w:r>
        <w:rPr>
          <w:color w:val="000000"/>
          <w:spacing w:val="0"/>
          <w:w w:val="100"/>
          <w:position w:val="0"/>
        </w:rPr>
        <w:t>、</w:t>
        <w:tab/>
        <w:t>其他重大关联交易</w:t>
      </w:r>
      <w:bookmarkEnd w:id="371"/>
      <w:bookmarkEnd w:id="372"/>
      <w:bookmarkEnd w:id="374"/>
    </w:p>
    <w:p>
      <w:pPr>
        <w:pStyle w:val="Style32"/>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公司报告期无其他重大关联交易。</w:t>
      </w:r>
    </w:p>
    <w:p>
      <w:pPr>
        <w:pStyle w:val="Style27"/>
        <w:keepNext/>
        <w:keepLines/>
        <w:widowControl w:val="0"/>
        <w:shd w:val="clear" w:color="auto" w:fill="auto"/>
        <w:bidi w:val="0"/>
        <w:spacing w:before="0" w:after="380" w:line="240" w:lineRule="auto"/>
        <w:ind w:left="0" w:right="0" w:firstLine="0"/>
        <w:jc w:val="left"/>
      </w:pPr>
      <w:bookmarkStart w:id="375" w:name="bookmark375"/>
      <w:bookmarkStart w:id="376" w:name="bookmark376"/>
      <w:bookmarkStart w:id="377" w:name="bookmark377"/>
      <w:r>
        <w:rPr>
          <w:color w:val="000000"/>
          <w:spacing w:val="0"/>
          <w:w w:val="100"/>
          <w:position w:val="0"/>
        </w:rPr>
        <w:t>十七、重大合同及其履行情况</w:t>
      </w:r>
      <w:bookmarkEnd w:id="375"/>
      <w:bookmarkEnd w:id="376"/>
      <w:bookmarkEnd w:id="377"/>
    </w:p>
    <w:p>
      <w:pPr>
        <w:pStyle w:val="Style37"/>
        <w:keepNext/>
        <w:keepLines/>
        <w:widowControl w:val="0"/>
        <w:shd w:val="clear" w:color="auto" w:fill="auto"/>
        <w:bidi w:val="0"/>
        <w:spacing w:before="0" w:after="380" w:line="240" w:lineRule="auto"/>
        <w:ind w:left="0" w:right="0" w:firstLine="0"/>
        <w:jc w:val="left"/>
      </w:pPr>
      <w:bookmarkStart w:id="378" w:name="bookmark378"/>
      <w:bookmarkStart w:id="379" w:name="bookmark379"/>
      <w:bookmarkStart w:id="380" w:name="bookmark380"/>
      <w:bookmarkStart w:id="381" w:name="bookmark381"/>
      <w:r>
        <w:rPr>
          <w:rFonts w:ascii="Times New Roman" w:eastAsia="Times New Roman" w:hAnsi="Times New Roman" w:cs="Times New Roman"/>
          <w:color w:val="000000"/>
          <w:spacing w:val="0"/>
          <w:w w:val="100"/>
          <w:position w:val="0"/>
        </w:rPr>
        <w:t>1</w:t>
      </w:r>
      <w:bookmarkEnd w:id="380"/>
      <w:r>
        <w:rPr>
          <w:color w:val="000000"/>
          <w:spacing w:val="0"/>
          <w:w w:val="100"/>
          <w:position w:val="0"/>
        </w:rPr>
        <w:t>、托管、承包、租赁事项情况</w:t>
      </w:r>
      <w:bookmarkEnd w:id="378"/>
      <w:bookmarkEnd w:id="379"/>
      <w:bookmarkEnd w:id="381"/>
    </w:p>
    <w:p>
      <w:pPr>
        <w:pStyle w:val="Style37"/>
        <w:keepNext/>
        <w:keepLines/>
        <w:widowControl w:val="0"/>
        <w:numPr>
          <w:ilvl w:val="0"/>
          <w:numId w:val="9"/>
        </w:numPr>
        <w:shd w:val="clear" w:color="auto" w:fill="auto"/>
        <w:tabs>
          <w:tab w:pos="493" w:val="left"/>
        </w:tabs>
        <w:bidi w:val="0"/>
        <w:spacing w:before="0" w:after="380" w:line="240" w:lineRule="auto"/>
        <w:ind w:left="0" w:right="0" w:firstLine="0"/>
        <w:jc w:val="left"/>
      </w:pPr>
      <w:bookmarkStart w:id="378" w:name="bookmark378"/>
      <w:bookmarkStart w:id="379" w:name="bookmark379"/>
      <w:bookmarkStart w:id="382" w:name="bookmark382"/>
      <w:bookmarkStart w:id="383" w:name="bookmark383"/>
      <w:bookmarkEnd w:id="382"/>
      <w:r>
        <w:rPr>
          <w:color w:val="000000"/>
          <w:spacing w:val="0"/>
          <w:w w:val="100"/>
          <w:position w:val="0"/>
        </w:rPr>
        <w:t>托管情况</w:t>
      </w:r>
      <w:bookmarkEnd w:id="378"/>
      <w:bookmarkEnd w:id="379"/>
      <w:bookmarkEnd w:id="383"/>
    </w:p>
    <w:p>
      <w:pPr>
        <w:pStyle w:val="Style32"/>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公司报告期不存在托管情况。</w:t>
      </w:r>
    </w:p>
    <w:p>
      <w:pPr>
        <w:pStyle w:val="Style18"/>
        <w:keepNext w:val="0"/>
        <w:keepLines w:val="0"/>
        <w:widowControl w:val="0"/>
        <w:numPr>
          <w:ilvl w:val="0"/>
          <w:numId w:val="9"/>
        </w:numPr>
        <w:shd w:val="clear" w:color="auto" w:fill="auto"/>
        <w:tabs>
          <w:tab w:pos="493" w:val="left"/>
        </w:tabs>
        <w:bidi w:val="0"/>
        <w:spacing w:before="0" w:after="380" w:line="240" w:lineRule="auto"/>
        <w:ind w:left="0" w:right="0" w:firstLine="0"/>
        <w:jc w:val="left"/>
        <w:rPr>
          <w:sz w:val="20"/>
          <w:szCs w:val="20"/>
        </w:rPr>
      </w:pPr>
      <w:bookmarkStart w:id="384" w:name="bookmark384"/>
      <w:bookmarkStart w:id="385" w:name="bookmark385"/>
      <w:bookmarkEnd w:id="384"/>
      <w:r>
        <w:rPr>
          <w:color w:val="000000"/>
          <w:spacing w:val="0"/>
          <w:w w:val="100"/>
          <w:position w:val="0"/>
          <w:sz w:val="20"/>
          <w:szCs w:val="20"/>
        </w:rPr>
        <w:t>承包情况</w:t>
      </w:r>
      <w:bookmarkEnd w:id="385"/>
    </w:p>
    <w:p>
      <w:pPr>
        <w:pStyle w:val="Style32"/>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公司报告期不存在承包情况。</w:t>
      </w:r>
      <w:r>
        <w:br w:type="page"/>
      </w:r>
    </w:p>
    <w:p>
      <w:pPr>
        <w:pStyle w:val="Style42"/>
        <w:keepNext/>
        <w:keepLines/>
        <w:widowControl w:val="0"/>
        <w:shd w:val="clear" w:color="auto" w:fill="auto"/>
        <w:bidi w:val="0"/>
        <w:spacing w:before="0" w:line="240" w:lineRule="auto"/>
        <w:ind w:left="0" w:right="0" w:firstLine="0"/>
        <w:jc w:val="left"/>
      </w:pPr>
      <w:bookmarkStart w:id="386" w:name="bookmark386"/>
      <w:bookmarkStart w:id="387" w:name="bookmark387"/>
      <w:bookmarkStart w:id="388" w:name="bookmark388"/>
      <w:bookmarkStart w:id="389" w:name="bookmark389"/>
      <w:r>
        <w:rPr>
          <w:color w:val="000000"/>
          <w:spacing w:val="0"/>
          <w:w w:val="100"/>
          <w:position w:val="0"/>
        </w:rPr>
        <w:t>（</w:t>
      </w:r>
      <w:bookmarkEnd w:id="388"/>
      <w:r>
        <w:rPr>
          <w:rFonts w:ascii="Times New Roman" w:eastAsia="Times New Roman" w:hAnsi="Times New Roman" w:cs="Times New Roman"/>
          <w:color w:val="000000"/>
          <w:spacing w:val="0"/>
          <w:w w:val="100"/>
          <w:position w:val="0"/>
        </w:rPr>
        <w:t>3</w:t>
      </w:r>
      <w:r>
        <w:rPr>
          <w:color w:val="000000"/>
          <w:spacing w:val="0"/>
          <w:w w:val="100"/>
          <w:position w:val="0"/>
        </w:rPr>
        <w:t>）租赁情况</w:t>
      </w:r>
      <w:bookmarkEnd w:id="386"/>
      <w:bookmarkEnd w:id="387"/>
      <w:bookmarkEnd w:id="389"/>
    </w:p>
    <w:p>
      <w:pPr>
        <w:pStyle w:val="Style32"/>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公司报告期不存在租赁情况。</w:t>
      </w:r>
    </w:p>
    <w:p>
      <w:pPr>
        <w:pStyle w:val="Style37"/>
        <w:keepNext/>
        <w:keepLines/>
        <w:widowControl w:val="0"/>
        <w:shd w:val="clear" w:color="auto" w:fill="auto"/>
        <w:bidi w:val="0"/>
        <w:spacing w:before="0" w:after="380" w:line="240" w:lineRule="auto"/>
        <w:ind w:left="0" w:right="0" w:firstLine="0"/>
        <w:jc w:val="left"/>
      </w:pPr>
      <w:bookmarkStart w:id="390" w:name="bookmark390"/>
      <w:bookmarkStart w:id="391" w:name="bookmark391"/>
      <w:bookmarkStart w:id="392" w:name="bookmark392"/>
      <w:bookmarkStart w:id="393" w:name="bookmark393"/>
      <w:r>
        <w:rPr>
          <w:rFonts w:ascii="Times New Roman" w:eastAsia="Times New Roman" w:hAnsi="Times New Roman" w:cs="Times New Roman"/>
          <w:color w:val="000000"/>
          <w:spacing w:val="0"/>
          <w:w w:val="100"/>
          <w:position w:val="0"/>
        </w:rPr>
        <w:t>2</w:t>
      </w:r>
      <w:bookmarkEnd w:id="392"/>
      <w:r>
        <w:rPr>
          <w:color w:val="000000"/>
          <w:spacing w:val="0"/>
          <w:w w:val="100"/>
          <w:position w:val="0"/>
        </w:rPr>
        <w:t>、重大担保</w:t>
      </w:r>
      <w:bookmarkEnd w:id="390"/>
      <w:bookmarkEnd w:id="391"/>
      <w:bookmarkEnd w:id="393"/>
    </w:p>
    <w:p>
      <w:pPr>
        <w:pStyle w:val="Style32"/>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42"/>
        <w:keepNext/>
        <w:keepLines/>
        <w:widowControl w:val="0"/>
        <w:shd w:val="clear" w:color="auto" w:fill="auto"/>
        <w:bidi w:val="0"/>
        <w:spacing w:before="0" w:line="240" w:lineRule="auto"/>
        <w:ind w:left="0" w:right="0" w:firstLine="0"/>
        <w:jc w:val="left"/>
      </w:pPr>
      <w:bookmarkStart w:id="394" w:name="bookmark394"/>
      <w:bookmarkStart w:id="395" w:name="bookmark395"/>
      <w:bookmarkStart w:id="396" w:name="bookmark396"/>
      <w:bookmarkStart w:id="397" w:name="bookmark397"/>
      <w:r>
        <w:rPr>
          <w:color w:val="000000"/>
          <w:spacing w:val="0"/>
          <w:w w:val="100"/>
          <w:position w:val="0"/>
        </w:rPr>
        <w:t>（</w:t>
      </w:r>
      <w:bookmarkEnd w:id="396"/>
      <w:r>
        <w:rPr>
          <w:rFonts w:ascii="Times New Roman" w:eastAsia="Times New Roman" w:hAnsi="Times New Roman" w:cs="Times New Roman"/>
          <w:color w:val="000000"/>
          <w:spacing w:val="0"/>
          <w:w w:val="100"/>
          <w:position w:val="0"/>
        </w:rPr>
        <w:t>1</w:t>
      </w:r>
      <w:r>
        <w:rPr>
          <w:color w:val="000000"/>
          <w:spacing w:val="0"/>
          <w:w w:val="100"/>
          <w:position w:val="0"/>
        </w:rPr>
        <w:t>）担保情况</w:t>
      </w:r>
      <w:bookmarkEnd w:id="394"/>
      <w:bookmarkEnd w:id="395"/>
      <w:bookmarkEnd w:id="397"/>
    </w:p>
    <w:p>
      <w:pPr>
        <w:pStyle w:val="Style29"/>
        <w:keepNext w:val="0"/>
        <w:keepLines w:val="0"/>
        <w:widowControl w:val="0"/>
        <w:shd w:val="clear" w:color="auto" w:fill="auto"/>
        <w:bidi w:val="0"/>
        <w:spacing w:before="0" w:after="0" w:line="240" w:lineRule="auto"/>
        <w:ind w:left="8736" w:right="0" w:firstLine="0"/>
        <w:jc w:val="left"/>
      </w:pPr>
      <w:r>
        <w:rPr>
          <w:color w:val="000000"/>
          <w:spacing w:val="0"/>
          <w:w w:val="100"/>
          <w:position w:val="0"/>
        </w:rPr>
        <w:t>单位：万元</w:t>
      </w:r>
    </w:p>
    <w:tbl>
      <w:tblPr>
        <w:tblOverlap w:val="never"/>
        <w:jc w:val="center"/>
        <w:tblLayout w:type="fixed"/>
      </w:tblPr>
      <w:tblGrid>
        <w:gridCol w:w="1714"/>
        <w:gridCol w:w="922"/>
        <w:gridCol w:w="926"/>
        <w:gridCol w:w="1296"/>
        <w:gridCol w:w="1066"/>
        <w:gridCol w:w="1037"/>
        <w:gridCol w:w="1042"/>
        <w:gridCol w:w="797"/>
        <w:gridCol w:w="787"/>
      </w:tblGrid>
      <w:tr>
        <w:trPr>
          <w:trHeight w:val="408" w:hRule="exact"/>
        </w:trPr>
        <w:tc>
          <w:tcPr>
            <w:gridSpan w:val="9"/>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公司对子公司的担保情况</w:t>
            </w:r>
          </w:p>
        </w:tc>
      </w:tr>
      <w:tr>
        <w:trPr>
          <w:trHeight w:val="102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00"/>
              <w:jc w:val="left"/>
            </w:pPr>
            <w:r>
              <w:rPr>
                <w:color w:val="000000"/>
                <w:spacing w:val="0"/>
                <w:w w:val="100"/>
                <w:position w:val="0"/>
              </w:rPr>
              <w:t>担保对象名称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4" w:lineRule="exact"/>
              <w:ind w:left="0" w:right="0" w:firstLine="0"/>
              <w:jc w:val="left"/>
            </w:pPr>
            <w:r>
              <w:rPr>
                <w:color w:val="000000"/>
                <w:spacing w:val="0"/>
                <w:w w:val="100"/>
                <w:position w:val="0"/>
              </w:rPr>
              <w:t>担保额度 相关公告 披露日期</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担保额度</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实际发生日期</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实际担保金 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担保类型</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40"/>
              <w:jc w:val="left"/>
            </w:pPr>
            <w:r>
              <w:rPr>
                <w:color w:val="000000"/>
                <w:spacing w:val="0"/>
                <w:w w:val="100"/>
                <w:position w:val="0"/>
              </w:rPr>
              <w:t>担保期</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是否履行 完毕</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是否为关</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联方担保</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深圳市久金保商业保</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理有限公司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01</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24</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连带责任保 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报告期内审批对子公司担保额度</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B1</w:t>
            </w:r>
            <w:r>
              <w:rPr>
                <w:color w:val="000000"/>
                <w:spacing w:val="0"/>
                <w:w w:val="100"/>
                <w:position w:val="0"/>
              </w:rPr>
              <w:t>）</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0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报告期内对子公司担保实 际发生额合计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B2</w:t>
            </w:r>
            <w:r>
              <w:rPr>
                <w:color w:val="000000"/>
                <w:spacing w:val="0"/>
                <w:w w:val="100"/>
                <w:position w:val="0"/>
              </w:rPr>
              <w:t>）</w:t>
            </w:r>
          </w:p>
        </w:tc>
        <w:tc>
          <w:tcPr>
            <w:gridSpan w:val="3"/>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15" w:hRule="exact"/>
        </w:trPr>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0"/>
              <w:jc w:val="left"/>
            </w:pPr>
            <w:r>
              <w:rPr>
                <w:color w:val="000000"/>
                <w:spacing w:val="0"/>
                <w:w w:val="100"/>
                <w:position w:val="0"/>
              </w:rPr>
              <w:t>报告期末已审批的对子公司担保 额度合计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B3</w:t>
            </w:r>
            <w:r>
              <w:rPr>
                <w:color w:val="000000"/>
                <w:spacing w:val="0"/>
                <w:w w:val="100"/>
                <w:position w:val="0"/>
              </w:rPr>
              <w:t>）</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0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报告期末对子公司实际担</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保余额合计（</w:t>
            </w:r>
            <w:r>
              <w:rPr>
                <w:rFonts w:ascii="Times New Roman" w:eastAsia="Times New Roman" w:hAnsi="Times New Roman" w:cs="Times New Roman"/>
                <w:color w:val="000000"/>
                <w:spacing w:val="0"/>
                <w:w w:val="100"/>
                <w:position w:val="0"/>
                <w:sz w:val="18"/>
                <w:szCs w:val="18"/>
              </w:rPr>
              <w:t>B4</w:t>
            </w:r>
            <w:r>
              <w:rPr>
                <w:color w:val="000000"/>
                <w:spacing w:val="0"/>
                <w:w w:val="100"/>
                <w:position w:val="0"/>
              </w:rPr>
              <w:t>）</w:t>
            </w:r>
          </w:p>
        </w:tc>
        <w:tc>
          <w:tcPr>
            <w:gridSpan w:val="3"/>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398" w:hRule="exact"/>
        </w:trPr>
        <w:tc>
          <w:tcPr>
            <w:gridSpan w:val="9"/>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公司担保总额（即前三大项的合计）</w:t>
            </w:r>
          </w:p>
        </w:tc>
      </w:tr>
      <w:tr>
        <w:trPr>
          <w:trHeight w:val="715" w:hRule="exact"/>
        </w:trPr>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报告期内审批担保额度合计</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A1+B1+C1</w:t>
            </w:r>
            <w:r>
              <w:rPr>
                <w:color w:val="000000"/>
                <w:spacing w:val="0"/>
                <w:w w:val="100"/>
                <w:position w:val="0"/>
              </w:rPr>
              <w:t>）</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0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报告期内担保实际发生额</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A2+B2+C2</w:t>
            </w:r>
            <w:r>
              <w:rPr>
                <w:color w:val="000000"/>
                <w:spacing w:val="0"/>
                <w:w w:val="100"/>
                <w:position w:val="0"/>
              </w:rPr>
              <w:t>）</w:t>
            </w:r>
          </w:p>
        </w:tc>
        <w:tc>
          <w:tcPr>
            <w:gridSpan w:val="3"/>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15" w:hRule="exact"/>
        </w:trPr>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报告期末已审批的担保额度合计</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A3+B3+C3</w:t>
            </w:r>
            <w:r>
              <w:rPr>
                <w:color w:val="000000"/>
                <w:spacing w:val="0"/>
                <w:w w:val="100"/>
                <w:position w:val="0"/>
              </w:rPr>
              <w:t>）</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0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报告期末实际担保余额合</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计（</w:t>
            </w:r>
            <w:r>
              <w:rPr>
                <w:rFonts w:ascii="Times New Roman" w:eastAsia="Times New Roman" w:hAnsi="Times New Roman" w:cs="Times New Roman"/>
                <w:color w:val="000000"/>
                <w:spacing w:val="0"/>
                <w:w w:val="100"/>
                <w:position w:val="0"/>
                <w:sz w:val="18"/>
                <w:szCs w:val="18"/>
              </w:rPr>
              <w:t>A4+B4+C4</w:t>
            </w:r>
            <w:r>
              <w:rPr>
                <w:color w:val="000000"/>
                <w:spacing w:val="0"/>
                <w:w w:val="100"/>
                <w:position w:val="0"/>
              </w:rPr>
              <w:t>）</w:t>
            </w:r>
          </w:p>
        </w:tc>
        <w:tc>
          <w:tcPr>
            <w:gridSpan w:val="3"/>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gridSpan w:val="4"/>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实际担保总额（即</w:t>
            </w:r>
            <w:r>
              <w:rPr>
                <w:rFonts w:ascii="Times New Roman" w:eastAsia="Times New Roman" w:hAnsi="Times New Roman" w:cs="Times New Roman"/>
                <w:color w:val="000000"/>
                <w:spacing w:val="0"/>
                <w:w w:val="100"/>
                <w:position w:val="0"/>
                <w:sz w:val="18"/>
                <w:szCs w:val="18"/>
              </w:rPr>
              <w:t>A4+B4+C4</w:t>
            </w:r>
            <w:r>
              <w:rPr>
                <w:color w:val="000000"/>
                <w:spacing w:val="0"/>
                <w:w w:val="100"/>
                <w:position w:val="0"/>
              </w:rPr>
              <w:t>）占公司净资产的比例</w:t>
            </w:r>
          </w:p>
        </w:tc>
        <w:tc>
          <w:tcPr>
            <w:gridSpan w:val="5"/>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gridSpan w:val="9"/>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r>
      <w:tr>
        <w:trPr>
          <w:trHeight w:val="403" w:hRule="exact"/>
        </w:trPr>
        <w:tc>
          <w:tcPr>
            <w:gridSpan w:val="4"/>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为股东、实际控制人及其关联方提供担保的余额</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D</w:t>
            </w:r>
            <w:r>
              <w:rPr>
                <w:color w:val="000000"/>
                <w:spacing w:val="0"/>
                <w:w w:val="100"/>
                <w:position w:val="0"/>
              </w:rPr>
              <w:t>）</w:t>
            </w:r>
          </w:p>
        </w:tc>
        <w:tc>
          <w:tcPr>
            <w:gridSpan w:val="5"/>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15" w:hRule="exact"/>
        </w:trPr>
        <w:tc>
          <w:tcPr>
            <w:gridSpan w:val="4"/>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直接或间接为资产负债率超过</w:t>
            </w:r>
            <w:r>
              <w:rPr>
                <w:rFonts w:ascii="Times New Roman" w:eastAsia="Times New Roman" w:hAnsi="Times New Roman" w:cs="Times New Roman"/>
                <w:color w:val="000000"/>
                <w:spacing w:val="0"/>
                <w:w w:val="100"/>
                <w:position w:val="0"/>
                <w:sz w:val="18"/>
                <w:szCs w:val="18"/>
              </w:rPr>
              <w:t>70%</w:t>
            </w:r>
            <w:r>
              <w:rPr>
                <w:color w:val="000000"/>
                <w:spacing w:val="0"/>
                <w:w w:val="100"/>
                <w:position w:val="0"/>
              </w:rPr>
              <w:t>的被担保对象提供的债务 担保余额</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E</w:t>
            </w:r>
            <w:r>
              <w:rPr>
                <w:color w:val="000000"/>
                <w:spacing w:val="0"/>
                <w:w w:val="100"/>
                <w:position w:val="0"/>
              </w:rPr>
              <w:t>）</w:t>
            </w:r>
          </w:p>
        </w:tc>
        <w:tc>
          <w:tcPr>
            <w:gridSpan w:val="5"/>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gridSpan w:val="4"/>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担保总额超过净资产</w:t>
            </w: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部分的金额</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F</w:t>
            </w:r>
            <w:r>
              <w:rPr>
                <w:color w:val="000000"/>
                <w:spacing w:val="0"/>
                <w:w w:val="100"/>
                <w:position w:val="0"/>
              </w:rPr>
              <w:t>）</w:t>
            </w:r>
          </w:p>
        </w:tc>
        <w:tc>
          <w:tcPr>
            <w:gridSpan w:val="5"/>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398" w:hRule="exact"/>
        </w:trPr>
        <w:tc>
          <w:tcPr>
            <w:gridSpan w:val="4"/>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上述三项担保金额合计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D+E+F</w:t>
            </w:r>
            <w:r>
              <w:rPr>
                <w:color w:val="000000"/>
                <w:spacing w:val="0"/>
                <w:w w:val="100"/>
                <w:position w:val="0"/>
              </w:rPr>
              <w:t>）</w:t>
            </w:r>
          </w:p>
        </w:tc>
        <w:tc>
          <w:tcPr>
            <w:gridSpan w:val="5"/>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15" w:hRule="exact"/>
        </w:trPr>
        <w:tc>
          <w:tcPr>
            <w:gridSpan w:val="4"/>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对未到期担保，报告期内已发生担保责任或可能承担连带清偿 责任的情况说明（如有）</w:t>
            </w:r>
          </w:p>
        </w:tc>
        <w:tc>
          <w:tcPr>
            <w:gridSpan w:val="5"/>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413" w:hRule="exact"/>
        </w:trPr>
        <w:tc>
          <w:tcPr>
            <w:gridSpan w:val="4"/>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违反规定程序对外提供担保的说明（如有）</w:t>
            </w:r>
          </w:p>
        </w:tc>
        <w:tc>
          <w:tcPr>
            <w:gridSpan w:val="5"/>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pStyle w:val="Style32"/>
        <w:keepNext w:val="0"/>
        <w:keepLines w:val="0"/>
        <w:widowControl w:val="0"/>
        <w:shd w:val="clear" w:color="auto" w:fill="auto"/>
        <w:bidi w:val="0"/>
        <w:spacing w:before="0" w:after="380" w:line="355" w:lineRule="exact"/>
        <w:ind w:left="0" w:right="0" w:firstLine="0"/>
        <w:jc w:val="left"/>
      </w:pPr>
      <w:r>
        <w:rPr>
          <w:color w:val="000000"/>
          <w:spacing w:val="0"/>
          <w:w w:val="100"/>
          <w:position w:val="0"/>
        </w:rPr>
        <w:t>采用复合方式担保的具体情况说明 无</w:t>
      </w:r>
    </w:p>
    <w:p>
      <w:pPr>
        <w:pStyle w:val="Style42"/>
        <w:keepNext/>
        <w:keepLines/>
        <w:widowControl w:val="0"/>
        <w:shd w:val="clear" w:color="auto" w:fill="auto"/>
        <w:bidi w:val="0"/>
        <w:spacing w:before="0" w:line="240" w:lineRule="auto"/>
        <w:ind w:left="0" w:right="0" w:firstLine="0"/>
        <w:jc w:val="left"/>
      </w:pPr>
      <w:bookmarkStart w:id="398" w:name="bookmark398"/>
      <w:bookmarkStart w:id="399" w:name="bookmark399"/>
      <w:bookmarkStart w:id="400" w:name="bookmark400"/>
      <w:bookmarkStart w:id="401" w:name="bookmark401"/>
      <w:r>
        <w:rPr>
          <w:color w:val="000000"/>
          <w:spacing w:val="0"/>
          <w:w w:val="100"/>
          <w:position w:val="0"/>
        </w:rPr>
        <w:t>（</w:t>
      </w:r>
      <w:bookmarkEnd w:id="400"/>
      <w:r>
        <w:rPr>
          <w:rFonts w:ascii="Times New Roman" w:eastAsia="Times New Roman" w:hAnsi="Times New Roman" w:cs="Times New Roman"/>
          <w:color w:val="000000"/>
          <w:spacing w:val="0"/>
          <w:w w:val="100"/>
          <w:position w:val="0"/>
        </w:rPr>
        <w:t>2</w:t>
      </w:r>
      <w:r>
        <w:rPr>
          <w:color w:val="000000"/>
          <w:spacing w:val="0"/>
          <w:w w:val="100"/>
          <w:position w:val="0"/>
        </w:rPr>
        <w:t>）违规对外担保情况</w:t>
      </w:r>
      <w:bookmarkEnd w:id="398"/>
      <w:bookmarkEnd w:id="399"/>
      <w:bookmarkEnd w:id="401"/>
    </w:p>
    <w:p>
      <w:pPr>
        <w:pStyle w:val="Style32"/>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公司报告期无违规对外担保情况。</w:t>
      </w:r>
    </w:p>
    <w:p>
      <w:pPr>
        <w:pStyle w:val="Style37"/>
        <w:keepNext/>
        <w:keepLines/>
        <w:widowControl w:val="0"/>
        <w:shd w:val="clear" w:color="auto" w:fill="auto"/>
        <w:bidi w:val="0"/>
        <w:spacing w:before="0" w:after="380" w:line="240" w:lineRule="auto"/>
        <w:ind w:left="0" w:right="0" w:firstLine="0"/>
        <w:jc w:val="left"/>
      </w:pPr>
      <w:bookmarkStart w:id="402" w:name="bookmark402"/>
      <w:bookmarkStart w:id="403" w:name="bookmark403"/>
      <w:bookmarkStart w:id="404" w:name="bookmark404"/>
      <w:bookmarkStart w:id="405" w:name="bookmark405"/>
      <w:r>
        <w:rPr>
          <w:rFonts w:ascii="Times New Roman" w:eastAsia="Times New Roman" w:hAnsi="Times New Roman" w:cs="Times New Roman"/>
          <w:color w:val="000000"/>
          <w:spacing w:val="0"/>
          <w:w w:val="100"/>
          <w:position w:val="0"/>
        </w:rPr>
        <w:t>3</w:t>
      </w:r>
      <w:bookmarkEnd w:id="404"/>
      <w:r>
        <w:rPr>
          <w:color w:val="000000"/>
          <w:spacing w:val="0"/>
          <w:w w:val="100"/>
          <w:position w:val="0"/>
        </w:rPr>
        <w:t>、委托他人进行现金资产管理情况</w:t>
      </w:r>
      <w:bookmarkEnd w:id="402"/>
      <w:bookmarkEnd w:id="403"/>
      <w:bookmarkEnd w:id="405"/>
    </w:p>
    <w:p>
      <w:pPr>
        <w:pStyle w:val="Style42"/>
        <w:keepNext/>
        <w:keepLines/>
        <w:widowControl w:val="0"/>
        <w:shd w:val="clear" w:color="auto" w:fill="auto"/>
        <w:bidi w:val="0"/>
        <w:spacing w:before="0" w:line="240" w:lineRule="auto"/>
        <w:ind w:left="0" w:right="0" w:firstLine="0"/>
        <w:jc w:val="left"/>
      </w:pPr>
      <w:bookmarkStart w:id="406" w:name="bookmark406"/>
      <w:bookmarkStart w:id="407" w:name="bookmark407"/>
      <w:bookmarkStart w:id="408" w:name="bookmark408"/>
      <w:bookmarkStart w:id="409" w:name="bookmark409"/>
      <w:r>
        <w:rPr>
          <w:color w:val="000000"/>
          <w:spacing w:val="0"/>
          <w:w w:val="100"/>
          <w:position w:val="0"/>
        </w:rPr>
        <w:t>（</w:t>
      </w:r>
      <w:bookmarkEnd w:id="408"/>
      <w:r>
        <w:rPr>
          <w:rFonts w:ascii="Times New Roman" w:eastAsia="Times New Roman" w:hAnsi="Times New Roman" w:cs="Times New Roman"/>
          <w:color w:val="000000"/>
          <w:spacing w:val="0"/>
          <w:w w:val="100"/>
          <w:position w:val="0"/>
        </w:rPr>
        <w:t>1</w:t>
      </w:r>
      <w:r>
        <w:rPr>
          <w:color w:val="000000"/>
          <w:spacing w:val="0"/>
          <w:w w:val="100"/>
          <w:position w:val="0"/>
        </w:rPr>
        <w:t>）委托理财情况</w:t>
      </w:r>
      <w:bookmarkEnd w:id="406"/>
      <w:bookmarkEnd w:id="407"/>
      <w:bookmarkEnd w:id="409"/>
    </w:p>
    <w:p>
      <w:pPr>
        <w:pStyle w:val="Style32"/>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2"/>
        <w:keepNext w:val="0"/>
        <w:keepLines w:val="0"/>
        <w:widowControl w:val="0"/>
        <w:shd w:val="clear" w:color="auto" w:fill="auto"/>
        <w:bidi w:val="0"/>
        <w:spacing w:before="0" w:line="240" w:lineRule="auto"/>
        <w:ind w:left="0" w:right="0" w:firstLine="0"/>
        <w:jc w:val="left"/>
      </w:pPr>
      <w:r>
        <w:rPr>
          <w:color w:val="000000"/>
          <w:spacing w:val="0"/>
          <w:w w:val="100"/>
          <w:position w:val="0"/>
        </w:rPr>
        <w:t>报告期内委托理财概况</w:t>
      </w:r>
    </w:p>
    <w:p>
      <w:pPr>
        <w:pStyle w:val="Style29"/>
        <w:keepNext w:val="0"/>
        <w:keepLines w:val="0"/>
        <w:widowControl w:val="0"/>
        <w:shd w:val="clear" w:color="auto" w:fill="auto"/>
        <w:bidi w:val="0"/>
        <w:spacing w:before="0" w:after="0" w:line="240" w:lineRule="auto"/>
        <w:ind w:left="8736" w:right="0" w:firstLine="0"/>
        <w:jc w:val="left"/>
      </w:pPr>
      <w:r>
        <w:rPr>
          <w:color w:val="000000"/>
          <w:spacing w:val="0"/>
          <w:w w:val="100"/>
          <w:position w:val="0"/>
        </w:rPr>
        <w:t>单位：万元</w:t>
      </w:r>
    </w:p>
    <w:tbl>
      <w:tblPr>
        <w:tblOverlap w:val="never"/>
        <w:jc w:val="center"/>
        <w:tblLayout w:type="fixed"/>
      </w:tblPr>
      <w:tblGrid>
        <w:gridCol w:w="1872"/>
        <w:gridCol w:w="1963"/>
        <w:gridCol w:w="1982"/>
        <w:gridCol w:w="1906"/>
        <w:gridCol w:w="1858"/>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具体类型</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160"/>
              <w:jc w:val="left"/>
            </w:pPr>
            <w:r>
              <w:rPr>
                <w:color w:val="000000"/>
                <w:spacing w:val="0"/>
                <w:w w:val="100"/>
                <w:position w:val="0"/>
              </w:rPr>
              <w:t>委托理财的资金来源</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委托理财发生额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未到期余额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00"/>
              <w:jc w:val="left"/>
            </w:pPr>
            <w:r>
              <w:rPr>
                <w:color w:val="000000"/>
                <w:spacing w:val="0"/>
                <w:w w:val="100"/>
                <w:position w:val="0"/>
              </w:rPr>
              <w:t>逾期未收回的金额</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银行理财产品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募集资金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40" w:right="0" w:firstLine="0"/>
              <w:jc w:val="left"/>
              <w:rPr>
                <w:sz w:val="18"/>
                <w:szCs w:val="18"/>
              </w:rPr>
            </w:pPr>
            <w:r>
              <w:rPr>
                <w:rFonts w:ascii="Times New Roman" w:eastAsia="Times New Roman" w:hAnsi="Times New Roman" w:cs="Times New Roman"/>
                <w:color w:val="000000"/>
                <w:spacing w:val="0"/>
                <w:w w:val="100"/>
                <w:position w:val="0"/>
                <w:sz w:val="18"/>
                <w:szCs w:val="18"/>
              </w:rPr>
              <w:t>24,000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银行理财产品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自有资金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40" w:right="0" w:firstLine="0"/>
              <w:jc w:val="left"/>
              <w:rPr>
                <w:sz w:val="18"/>
                <w:szCs w:val="18"/>
              </w:rPr>
            </w:pPr>
            <w:r>
              <w:rPr>
                <w:rFonts w:ascii="Times New Roman" w:eastAsia="Times New Roman" w:hAnsi="Times New Roman" w:cs="Times New Roman"/>
                <w:color w:val="000000"/>
                <w:spacing w:val="0"/>
                <w:w w:val="100"/>
                <w:position w:val="0"/>
                <w:sz w:val="18"/>
                <w:szCs w:val="18"/>
              </w:rPr>
              <w:t>15,300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券商理财产品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自有资金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13" w:hRule="exact"/>
        </w:trPr>
        <w:tc>
          <w:tcPr>
            <w:gridSpan w:val="2"/>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40" w:right="0" w:firstLine="0"/>
              <w:jc w:val="left"/>
              <w:rPr>
                <w:sz w:val="18"/>
                <w:szCs w:val="18"/>
              </w:rPr>
            </w:pPr>
            <w:r>
              <w:rPr>
                <w:rFonts w:ascii="Times New Roman" w:eastAsia="Times New Roman" w:hAnsi="Times New Roman" w:cs="Times New Roman"/>
                <w:color w:val="000000"/>
                <w:spacing w:val="0"/>
                <w:w w:val="100"/>
                <w:position w:val="0"/>
                <w:sz w:val="18"/>
                <w:szCs w:val="18"/>
              </w:rPr>
              <w:t>44,300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19,500</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bl>
    <w:p>
      <w:pPr>
        <w:widowControl w:val="0"/>
        <w:spacing w:after="139" w:line="1" w:lineRule="exact"/>
      </w:pPr>
    </w:p>
    <w:p>
      <w:pPr>
        <w:pStyle w:val="Style32"/>
        <w:keepNext w:val="0"/>
        <w:keepLines w:val="0"/>
        <w:widowControl w:val="0"/>
        <w:shd w:val="clear" w:color="auto" w:fill="auto"/>
        <w:bidi w:val="0"/>
        <w:spacing w:before="0" w:line="240" w:lineRule="auto"/>
        <w:ind w:left="0" w:right="0" w:firstLine="0"/>
        <w:jc w:val="left"/>
      </w:pPr>
      <w:r>
        <w:rPr>
          <w:color w:val="000000"/>
          <w:spacing w:val="0"/>
          <w:w w:val="100"/>
          <w:position w:val="0"/>
        </w:rPr>
        <w:t>单项金额重大或安全性较低、流动性较差、不保本的高风险委托理财具体情况</w:t>
      </w:r>
    </w:p>
    <w:p>
      <w:pPr>
        <w:pStyle w:val="Style32"/>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val="0"/>
        <w:keepLines w:val="0"/>
        <w:widowControl w:val="0"/>
        <w:shd w:val="clear" w:color="auto" w:fill="auto"/>
        <w:bidi w:val="0"/>
        <w:spacing w:before="0" w:line="240" w:lineRule="auto"/>
        <w:ind w:left="0" w:right="0" w:firstLine="0"/>
        <w:jc w:val="left"/>
      </w:pPr>
      <w:r>
        <w:rPr>
          <w:color w:val="000000"/>
          <w:spacing w:val="0"/>
          <w:w w:val="100"/>
          <w:position w:val="0"/>
        </w:rPr>
        <w:t>委托理财出现预期无法收回本金或存在其他可能导致减值的情形</w:t>
      </w:r>
    </w:p>
    <w:p>
      <w:pPr>
        <w:pStyle w:val="Style32"/>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2"/>
        <w:keepNext/>
        <w:keepLines/>
        <w:widowControl w:val="0"/>
        <w:shd w:val="clear" w:color="auto" w:fill="auto"/>
        <w:bidi w:val="0"/>
        <w:spacing w:before="0" w:line="240" w:lineRule="auto"/>
        <w:ind w:left="0" w:right="0" w:firstLine="0"/>
        <w:jc w:val="left"/>
      </w:pPr>
      <w:bookmarkStart w:id="410" w:name="bookmark410"/>
      <w:bookmarkStart w:id="411" w:name="bookmark411"/>
      <w:bookmarkStart w:id="412" w:name="bookmark412"/>
      <w:bookmarkStart w:id="413" w:name="bookmark413"/>
      <w:r>
        <w:rPr>
          <w:color w:val="000000"/>
          <w:spacing w:val="0"/>
          <w:w w:val="100"/>
          <w:position w:val="0"/>
        </w:rPr>
        <w:t>（</w:t>
      </w:r>
      <w:bookmarkEnd w:id="412"/>
      <w:r>
        <w:rPr>
          <w:rFonts w:ascii="Times New Roman" w:eastAsia="Times New Roman" w:hAnsi="Times New Roman" w:cs="Times New Roman"/>
          <w:color w:val="000000"/>
          <w:spacing w:val="0"/>
          <w:w w:val="100"/>
          <w:position w:val="0"/>
        </w:rPr>
        <w:t>2</w:t>
      </w:r>
      <w:r>
        <w:rPr>
          <w:color w:val="000000"/>
          <w:spacing w:val="0"/>
          <w:w w:val="100"/>
          <w:position w:val="0"/>
        </w:rPr>
        <w:t>）委托贷款情况</w:t>
      </w:r>
      <w:bookmarkEnd w:id="410"/>
      <w:bookmarkEnd w:id="411"/>
      <w:bookmarkEnd w:id="413"/>
    </w:p>
    <w:p>
      <w:pPr>
        <w:pStyle w:val="Style32"/>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公司报告期不存在委托贷款。</w:t>
      </w:r>
    </w:p>
    <w:p>
      <w:pPr>
        <w:pStyle w:val="Style37"/>
        <w:keepNext/>
        <w:keepLines/>
        <w:widowControl w:val="0"/>
        <w:shd w:val="clear" w:color="auto" w:fill="auto"/>
        <w:tabs>
          <w:tab w:pos="378" w:val="left"/>
        </w:tabs>
        <w:bidi w:val="0"/>
        <w:spacing w:before="0" w:after="380" w:line="240" w:lineRule="auto"/>
        <w:ind w:left="0" w:right="0" w:firstLine="0"/>
        <w:jc w:val="left"/>
      </w:pPr>
      <w:bookmarkStart w:id="414" w:name="bookmark414"/>
      <w:bookmarkStart w:id="415" w:name="bookmark415"/>
      <w:bookmarkStart w:id="416" w:name="bookmark416"/>
      <w:bookmarkStart w:id="417" w:name="bookmark417"/>
      <w:r>
        <w:rPr>
          <w:rFonts w:ascii="Times New Roman" w:eastAsia="Times New Roman" w:hAnsi="Times New Roman" w:cs="Times New Roman"/>
          <w:color w:val="000000"/>
          <w:spacing w:val="0"/>
          <w:w w:val="100"/>
          <w:position w:val="0"/>
        </w:rPr>
        <w:t>4</w:t>
      </w:r>
      <w:bookmarkEnd w:id="416"/>
      <w:r>
        <w:rPr>
          <w:color w:val="000000"/>
          <w:spacing w:val="0"/>
          <w:w w:val="100"/>
          <w:position w:val="0"/>
        </w:rPr>
        <w:t>、</w:t>
        <w:tab/>
        <w:t>日常经营重大合同</w:t>
      </w:r>
      <w:bookmarkEnd w:id="414"/>
      <w:bookmarkEnd w:id="415"/>
      <w:bookmarkEnd w:id="417"/>
    </w:p>
    <w:p>
      <w:pPr>
        <w:pStyle w:val="Style32"/>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7"/>
        <w:keepNext/>
        <w:keepLines/>
        <w:widowControl w:val="0"/>
        <w:shd w:val="clear" w:color="auto" w:fill="auto"/>
        <w:tabs>
          <w:tab w:pos="378" w:val="left"/>
        </w:tabs>
        <w:bidi w:val="0"/>
        <w:spacing w:before="0" w:after="380" w:line="240" w:lineRule="auto"/>
        <w:ind w:left="0" w:right="0" w:firstLine="0"/>
        <w:jc w:val="left"/>
      </w:pPr>
      <w:bookmarkStart w:id="418" w:name="bookmark418"/>
      <w:bookmarkStart w:id="419" w:name="bookmark419"/>
      <w:bookmarkStart w:id="420" w:name="bookmark420"/>
      <w:bookmarkStart w:id="421" w:name="bookmark421"/>
      <w:r>
        <w:rPr>
          <w:rFonts w:ascii="Times New Roman" w:eastAsia="Times New Roman" w:hAnsi="Times New Roman" w:cs="Times New Roman"/>
          <w:color w:val="000000"/>
          <w:spacing w:val="0"/>
          <w:w w:val="100"/>
          <w:position w:val="0"/>
        </w:rPr>
        <w:t>5</w:t>
      </w:r>
      <w:bookmarkEnd w:id="420"/>
      <w:r>
        <w:rPr>
          <w:color w:val="000000"/>
          <w:spacing w:val="0"/>
          <w:w w:val="100"/>
          <w:position w:val="0"/>
        </w:rPr>
        <w:t>、</w:t>
        <w:tab/>
        <w:t>其他重大合同</w:t>
      </w:r>
      <w:bookmarkEnd w:id="418"/>
      <w:bookmarkEnd w:id="419"/>
      <w:bookmarkEnd w:id="421"/>
    </w:p>
    <w:p>
      <w:pPr>
        <w:pStyle w:val="Style32"/>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公司报告期不存在其他重大合同。</w:t>
      </w:r>
    </w:p>
    <w:p>
      <w:pPr>
        <w:pStyle w:val="Style27"/>
        <w:keepNext/>
        <w:keepLines/>
        <w:widowControl w:val="0"/>
        <w:shd w:val="clear" w:color="auto" w:fill="auto"/>
        <w:bidi w:val="0"/>
        <w:spacing w:before="0" w:after="380" w:line="240" w:lineRule="auto"/>
        <w:ind w:left="0" w:right="0" w:firstLine="0"/>
        <w:jc w:val="left"/>
      </w:pPr>
      <w:bookmarkStart w:id="422" w:name="bookmark422"/>
      <w:bookmarkStart w:id="423" w:name="bookmark423"/>
      <w:bookmarkStart w:id="424" w:name="bookmark424"/>
      <w:r>
        <w:rPr>
          <w:color w:val="000000"/>
          <w:spacing w:val="0"/>
          <w:w w:val="100"/>
          <w:position w:val="0"/>
        </w:rPr>
        <w:t>十八、社会责任情况</w:t>
      </w:r>
      <w:bookmarkEnd w:id="422"/>
      <w:bookmarkEnd w:id="423"/>
      <w:bookmarkEnd w:id="424"/>
    </w:p>
    <w:p>
      <w:pPr>
        <w:pStyle w:val="Style37"/>
        <w:keepNext/>
        <w:keepLines/>
        <w:widowControl w:val="0"/>
        <w:shd w:val="clear" w:color="auto" w:fill="auto"/>
        <w:bidi w:val="0"/>
        <w:spacing w:before="0" w:after="380" w:line="240" w:lineRule="auto"/>
        <w:ind w:left="0" w:right="0" w:firstLine="0"/>
        <w:jc w:val="left"/>
      </w:pPr>
      <w:bookmarkStart w:id="425" w:name="bookmark425"/>
      <w:bookmarkStart w:id="426" w:name="bookmark426"/>
      <w:bookmarkStart w:id="427" w:name="bookmark427"/>
      <w:bookmarkStart w:id="428" w:name="bookmark428"/>
      <w:r>
        <w:rPr>
          <w:rFonts w:ascii="Times New Roman" w:eastAsia="Times New Roman" w:hAnsi="Times New Roman" w:cs="Times New Roman"/>
          <w:color w:val="000000"/>
          <w:spacing w:val="0"/>
          <w:w w:val="100"/>
          <w:position w:val="0"/>
        </w:rPr>
        <w:t>1</w:t>
      </w:r>
      <w:bookmarkEnd w:id="427"/>
      <w:r>
        <w:rPr>
          <w:color w:val="000000"/>
          <w:spacing w:val="0"/>
          <w:w w:val="100"/>
          <w:position w:val="0"/>
        </w:rPr>
        <w:t>、履行社会责任情况</w:t>
      </w:r>
      <w:bookmarkEnd w:id="425"/>
      <w:bookmarkEnd w:id="426"/>
      <w:bookmarkEnd w:id="428"/>
    </w:p>
    <w:p>
      <w:pPr>
        <w:pStyle w:val="Style32"/>
        <w:keepNext w:val="0"/>
        <w:keepLines w:val="0"/>
        <w:widowControl w:val="0"/>
        <w:shd w:val="clear" w:color="auto" w:fill="auto"/>
        <w:bidi w:val="0"/>
        <w:spacing w:before="0" w:after="380" w:line="240" w:lineRule="auto"/>
        <w:ind w:left="0" w:right="0"/>
        <w:jc w:val="left"/>
      </w:pPr>
      <w:r>
        <w:rPr>
          <w:color w:val="000000"/>
          <w:spacing w:val="0"/>
          <w:w w:val="100"/>
          <w:position w:val="0"/>
        </w:rPr>
        <w:t>报告期，公司根据自身的实际情况积极履行企业社会责任，以实际行动回报社会，实现企业与社会的共同发展。</w:t>
      </w:r>
    </w:p>
    <w:p>
      <w:pPr>
        <w:pStyle w:val="Style32"/>
        <w:keepNext w:val="0"/>
        <w:keepLines w:val="0"/>
        <w:widowControl w:val="0"/>
        <w:shd w:val="clear" w:color="auto" w:fill="auto"/>
        <w:tabs>
          <w:tab w:pos="809" w:val="left"/>
        </w:tabs>
        <w:bidi w:val="0"/>
        <w:spacing w:before="0" w:after="0" w:line="313" w:lineRule="exact"/>
        <w:ind w:left="0" w:right="0"/>
        <w:jc w:val="both"/>
      </w:pPr>
      <w:bookmarkStart w:id="429" w:name="bookmark429"/>
      <w:r>
        <w:rPr>
          <w:b/>
          <w:bCs/>
          <w:color w:val="000000"/>
          <w:spacing w:val="0"/>
          <w:w w:val="100"/>
          <w:position w:val="0"/>
        </w:rPr>
        <w:t>（</w:t>
      </w:r>
      <w:bookmarkEnd w:id="429"/>
      <w:r>
        <w:rPr>
          <w:rFonts w:ascii="Times New Roman" w:eastAsia="Times New Roman" w:hAnsi="Times New Roman" w:cs="Times New Roman"/>
          <w:b/>
          <w:bCs/>
          <w:color w:val="000000"/>
          <w:spacing w:val="0"/>
          <w:w w:val="100"/>
          <w:position w:val="0"/>
          <w:sz w:val="18"/>
          <w:szCs w:val="18"/>
        </w:rPr>
        <w:t>1</w:t>
      </w:r>
      <w:r>
        <w:rPr>
          <w:b/>
          <w:bCs/>
          <w:color w:val="000000"/>
          <w:spacing w:val="0"/>
          <w:w w:val="100"/>
          <w:position w:val="0"/>
        </w:rPr>
        <w:t>）</w:t>
        <w:tab/>
        <w:t>股东和债权人权益保护</w:t>
      </w:r>
    </w:p>
    <w:p>
      <w:pPr>
        <w:pStyle w:val="Style32"/>
        <w:keepNext w:val="0"/>
        <w:keepLines w:val="0"/>
        <w:widowControl w:val="0"/>
        <w:shd w:val="clear" w:color="auto" w:fill="auto"/>
        <w:bidi w:val="0"/>
        <w:spacing w:before="0" w:after="280" w:line="313" w:lineRule="exact"/>
        <w:ind w:left="0" w:right="0"/>
        <w:jc w:val="both"/>
      </w:pPr>
      <w:r>
        <w:rPr>
          <w:color w:val="000000"/>
          <w:spacing w:val="0"/>
          <w:w w:val="100"/>
          <w:position w:val="0"/>
        </w:rPr>
        <w:t>公司严格按照《公司法》《深圳证券交易所上市公司规范运作指引》等法律法规及《公司章程》的要求，不断完善法人 治理结构和内控体系建设。同时公司认真履行信息披露义务，建立与投资者互动的机制，诚信对待和保护股东特别是中小股 东的合法权益。公司重视对投资者的合理回报，上市以来，公司在保证企业自身健康发展的前提下，坚持以相对稳定的利润 分配政策积极回报公司股东。公司注重对股东权益保护的同时，同样重视对债权人合法权益的保护，在各项重大经营决策过 程中，考虑债权人的合法权益，通过债券持有人大会做出决策，保障债权人的合法权益。</w:t>
      </w:r>
    </w:p>
    <w:p>
      <w:pPr>
        <w:pStyle w:val="Style32"/>
        <w:keepNext w:val="0"/>
        <w:keepLines w:val="0"/>
        <w:widowControl w:val="0"/>
        <w:shd w:val="clear" w:color="auto" w:fill="auto"/>
        <w:tabs>
          <w:tab w:pos="809" w:val="left"/>
        </w:tabs>
        <w:bidi w:val="0"/>
        <w:spacing w:before="0" w:after="0" w:line="311" w:lineRule="exact"/>
        <w:ind w:left="0" w:right="0"/>
        <w:jc w:val="both"/>
      </w:pPr>
      <w:bookmarkStart w:id="430" w:name="bookmark430"/>
      <w:r>
        <w:rPr>
          <w:b/>
          <w:bCs/>
          <w:color w:val="000000"/>
          <w:spacing w:val="0"/>
          <w:w w:val="100"/>
          <w:position w:val="0"/>
        </w:rPr>
        <w:t>（</w:t>
      </w:r>
      <w:bookmarkEnd w:id="430"/>
      <w:r>
        <w:rPr>
          <w:rFonts w:ascii="Times New Roman" w:eastAsia="Times New Roman" w:hAnsi="Times New Roman" w:cs="Times New Roman"/>
          <w:b/>
          <w:bCs/>
          <w:color w:val="000000"/>
          <w:spacing w:val="0"/>
          <w:w w:val="100"/>
          <w:position w:val="0"/>
          <w:sz w:val="18"/>
          <w:szCs w:val="18"/>
        </w:rPr>
        <w:t>2</w:t>
      </w:r>
      <w:r>
        <w:rPr>
          <w:b/>
          <w:bCs/>
          <w:color w:val="000000"/>
          <w:spacing w:val="0"/>
          <w:w w:val="100"/>
          <w:position w:val="0"/>
        </w:rPr>
        <w:t>）</w:t>
        <w:tab/>
        <w:t>职工权益保护与社会公益</w:t>
      </w:r>
    </w:p>
    <w:p>
      <w:pPr>
        <w:pStyle w:val="Style32"/>
        <w:keepNext w:val="0"/>
        <w:keepLines w:val="0"/>
        <w:widowControl w:val="0"/>
        <w:shd w:val="clear" w:color="auto" w:fill="auto"/>
        <w:bidi w:val="0"/>
        <w:spacing w:before="0" w:after="280" w:line="311" w:lineRule="exact"/>
        <w:ind w:left="0" w:right="0"/>
        <w:jc w:val="both"/>
      </w:pPr>
      <w:r>
        <w:rPr>
          <w:color w:val="000000"/>
          <w:spacing w:val="0"/>
          <w:w w:val="100"/>
          <w:position w:val="0"/>
        </w:rPr>
        <w:t>公司围绕</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情</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字构筑企业文化，全面倡导</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尊重人才、重用人才、善待人才</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的人才观念，</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简单、规范、高效、创新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 价值观，以及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身体健康、心理健康、知识共享、富足自强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的人生追求，不断丰富和完善企业文化体系。通过组织员工开展 体育、娱乐及文化等各类社团活动，活跃职工生活，调动职工积极性，提升职工凝聚力。公司注重人才培养，通过</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久其云 学堂</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创新创业奖励基金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，为职工提供内容丰富的培训，提高职工创新技能与热情。公司还设有</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久其人俱乐部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，强化 职工关怀，实现职工与企业的共同成长。公司积极支持和参与社会公益事业，报告期初，公司向湖北捐赠</w:t>
      </w:r>
      <w:r>
        <w:rPr>
          <w:rFonts w:ascii="Times New Roman" w:eastAsia="Times New Roman" w:hAnsi="Times New Roman" w:cs="Times New Roman"/>
          <w:color w:val="000000"/>
          <w:spacing w:val="0"/>
          <w:w w:val="100"/>
          <w:position w:val="0"/>
          <w:sz w:val="18"/>
          <w:szCs w:val="18"/>
        </w:rPr>
        <w:t>240</w:t>
      </w:r>
      <w:r>
        <w:rPr>
          <w:color w:val="000000"/>
          <w:spacing w:val="0"/>
          <w:w w:val="100"/>
          <w:position w:val="0"/>
        </w:rPr>
        <w:t>余万元，同时 向各事业单位以及学校提供免费疫情统计软件，为全国疫情防控工作开展献策献力，此外，组织志愿者到北京关爱学校等慈 善机构做公益、献爱心，同时积极帮助有困难的员工。</w:t>
      </w:r>
    </w:p>
    <w:p>
      <w:pPr>
        <w:pStyle w:val="Style32"/>
        <w:keepNext w:val="0"/>
        <w:keepLines w:val="0"/>
        <w:widowControl w:val="0"/>
        <w:shd w:val="clear" w:color="auto" w:fill="auto"/>
        <w:tabs>
          <w:tab w:pos="809" w:val="left"/>
        </w:tabs>
        <w:bidi w:val="0"/>
        <w:spacing w:before="0" w:after="0" w:line="312" w:lineRule="exact"/>
        <w:ind w:left="0" w:right="0"/>
        <w:jc w:val="both"/>
      </w:pPr>
      <w:bookmarkStart w:id="431" w:name="bookmark431"/>
      <w:r>
        <w:rPr>
          <w:b/>
          <w:bCs/>
          <w:color w:val="000000"/>
          <w:spacing w:val="0"/>
          <w:w w:val="100"/>
          <w:position w:val="0"/>
        </w:rPr>
        <w:t>（</w:t>
      </w:r>
      <w:bookmarkEnd w:id="431"/>
      <w:r>
        <w:rPr>
          <w:rFonts w:ascii="Times New Roman" w:eastAsia="Times New Roman" w:hAnsi="Times New Roman" w:cs="Times New Roman"/>
          <w:b/>
          <w:bCs/>
          <w:color w:val="000000"/>
          <w:spacing w:val="0"/>
          <w:w w:val="100"/>
          <w:position w:val="0"/>
          <w:sz w:val="18"/>
          <w:szCs w:val="18"/>
        </w:rPr>
        <w:t>3</w:t>
      </w:r>
      <w:r>
        <w:rPr>
          <w:b/>
          <w:bCs/>
          <w:color w:val="000000"/>
          <w:spacing w:val="0"/>
          <w:w w:val="100"/>
          <w:position w:val="0"/>
        </w:rPr>
        <w:t>）</w:t>
        <w:tab/>
        <w:t>客户和供应商权益保护</w:t>
      </w:r>
    </w:p>
    <w:p>
      <w:pPr>
        <w:pStyle w:val="Style32"/>
        <w:keepNext w:val="0"/>
        <w:keepLines w:val="0"/>
        <w:widowControl w:val="0"/>
        <w:shd w:val="clear" w:color="auto" w:fill="auto"/>
        <w:bidi w:val="0"/>
        <w:spacing w:before="0" w:after="380" w:line="312" w:lineRule="exact"/>
        <w:ind w:left="0" w:right="0"/>
        <w:jc w:val="both"/>
      </w:pPr>
      <w:r>
        <w:rPr>
          <w:color w:val="000000"/>
          <w:spacing w:val="0"/>
          <w:w w:val="100"/>
          <w:position w:val="0"/>
        </w:rPr>
        <w:t>公司建立了完善的客户服务体系，为客户提供及时、专业的服务，凭借</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久其软件，钻石品质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的发展愿景和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天长地久, 与其为友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的客户观在政府和企业领域积累了大量的优质客户资源。公司不断提升管理和服务水平，与客户和供应商建立并 长期保持着良好合作关系，共同营造诚信、公平、共赢的合作氛围。</w:t>
      </w:r>
    </w:p>
    <w:p>
      <w:pPr>
        <w:pStyle w:val="Style37"/>
        <w:keepNext/>
        <w:keepLines/>
        <w:widowControl w:val="0"/>
        <w:shd w:val="clear" w:color="auto" w:fill="auto"/>
        <w:tabs>
          <w:tab w:pos="357" w:val="left"/>
        </w:tabs>
        <w:bidi w:val="0"/>
        <w:spacing w:before="0" w:after="280" w:line="240" w:lineRule="auto"/>
        <w:ind w:left="0" w:right="0" w:firstLine="0"/>
        <w:jc w:val="left"/>
      </w:pPr>
      <w:bookmarkStart w:id="432" w:name="bookmark432"/>
      <w:bookmarkStart w:id="433" w:name="bookmark433"/>
      <w:bookmarkStart w:id="434" w:name="bookmark434"/>
      <w:bookmarkStart w:id="435" w:name="bookmark435"/>
      <w:r>
        <w:rPr>
          <w:rFonts w:ascii="Times New Roman" w:eastAsia="Times New Roman" w:hAnsi="Times New Roman" w:cs="Times New Roman"/>
          <w:color w:val="000000"/>
          <w:spacing w:val="0"/>
          <w:w w:val="100"/>
          <w:position w:val="0"/>
        </w:rPr>
        <w:t>2</w:t>
      </w:r>
      <w:bookmarkEnd w:id="434"/>
      <w:r>
        <w:rPr>
          <w:color w:val="000000"/>
          <w:spacing w:val="0"/>
          <w:w w:val="100"/>
          <w:position w:val="0"/>
        </w:rPr>
        <w:t>、</w:t>
        <w:tab/>
        <w:t>履行精准扶贫社会责任情况</w:t>
      </w:r>
      <w:bookmarkEnd w:id="432"/>
      <w:bookmarkEnd w:id="433"/>
      <w:bookmarkEnd w:id="435"/>
    </w:p>
    <w:p>
      <w:pPr>
        <w:pStyle w:val="Style32"/>
        <w:keepNext w:val="0"/>
        <w:keepLines w:val="0"/>
        <w:widowControl w:val="0"/>
        <w:shd w:val="clear" w:color="auto" w:fill="auto"/>
        <w:bidi w:val="0"/>
        <w:spacing w:before="0" w:after="380" w:line="312" w:lineRule="exact"/>
        <w:ind w:left="0" w:right="0" w:firstLine="0"/>
        <w:jc w:val="left"/>
      </w:pPr>
      <w:r>
        <w:rPr>
          <w:color w:val="000000"/>
          <w:spacing w:val="0"/>
          <w:w w:val="100"/>
          <w:position w:val="0"/>
        </w:rPr>
        <w:t>公司报告年度暂未开展精准扶贫工作，也暂无后续精准扶贫计划。</w:t>
      </w:r>
    </w:p>
    <w:p>
      <w:pPr>
        <w:pStyle w:val="Style37"/>
        <w:keepNext/>
        <w:keepLines/>
        <w:widowControl w:val="0"/>
        <w:shd w:val="clear" w:color="auto" w:fill="auto"/>
        <w:tabs>
          <w:tab w:pos="357" w:val="left"/>
        </w:tabs>
        <w:bidi w:val="0"/>
        <w:spacing w:before="0" w:after="280" w:line="240" w:lineRule="auto"/>
        <w:ind w:left="0" w:right="0" w:firstLine="0"/>
        <w:jc w:val="left"/>
      </w:pPr>
      <w:bookmarkStart w:id="436" w:name="bookmark436"/>
      <w:bookmarkStart w:id="437" w:name="bookmark437"/>
      <w:bookmarkStart w:id="438" w:name="bookmark438"/>
      <w:bookmarkStart w:id="439" w:name="bookmark439"/>
      <w:r>
        <w:rPr>
          <w:rFonts w:ascii="Times New Roman" w:eastAsia="Times New Roman" w:hAnsi="Times New Roman" w:cs="Times New Roman"/>
          <w:color w:val="000000"/>
          <w:spacing w:val="0"/>
          <w:w w:val="100"/>
          <w:position w:val="0"/>
        </w:rPr>
        <w:t>3</w:t>
      </w:r>
      <w:bookmarkEnd w:id="438"/>
      <w:r>
        <w:rPr>
          <w:color w:val="000000"/>
          <w:spacing w:val="0"/>
          <w:w w:val="100"/>
          <w:position w:val="0"/>
        </w:rPr>
        <w:t>、</w:t>
        <w:tab/>
        <w:t>环境保护相关的情况</w:t>
      </w:r>
      <w:bookmarkEnd w:id="436"/>
      <w:bookmarkEnd w:id="437"/>
      <w:bookmarkEnd w:id="439"/>
    </w:p>
    <w:p>
      <w:pPr>
        <w:pStyle w:val="Style3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上市公司及其子公司是否属于环境保护部门公布的重点排污单位</w:t>
      </w:r>
    </w:p>
    <w:p>
      <w:pPr>
        <w:pStyle w:val="Style3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不适用</w:t>
      </w:r>
    </w:p>
    <w:p>
      <w:pPr>
        <w:pStyle w:val="Style32"/>
        <w:keepNext w:val="0"/>
        <w:keepLines w:val="0"/>
        <w:widowControl w:val="0"/>
        <w:shd w:val="clear" w:color="auto" w:fill="auto"/>
        <w:bidi w:val="0"/>
        <w:spacing w:before="0" w:after="380" w:line="312" w:lineRule="exact"/>
        <w:ind w:left="0" w:right="0" w:firstLine="0"/>
        <w:jc w:val="left"/>
      </w:pPr>
      <w:r>
        <w:rPr>
          <w:color w:val="000000"/>
          <w:spacing w:val="0"/>
          <w:w w:val="100"/>
          <w:position w:val="0"/>
        </w:rPr>
        <w:t>公司隶属于软件和信息技术服务业，主营业务为管理软件和数字传播，不属于环境保护部门公布的重点排污单位，在日常生 产经营过程中不存在产生、排放污染物等不利环境保护的情形。</w:t>
      </w:r>
    </w:p>
    <w:p>
      <w:pPr>
        <w:pStyle w:val="Style27"/>
        <w:keepNext/>
        <w:keepLines/>
        <w:widowControl w:val="0"/>
        <w:shd w:val="clear" w:color="auto" w:fill="auto"/>
        <w:bidi w:val="0"/>
        <w:spacing w:before="0" w:after="280" w:line="240" w:lineRule="auto"/>
        <w:ind w:left="0" w:right="0" w:firstLine="0"/>
        <w:jc w:val="left"/>
      </w:pPr>
      <w:bookmarkStart w:id="440" w:name="bookmark440"/>
      <w:bookmarkStart w:id="441" w:name="bookmark441"/>
      <w:bookmarkStart w:id="442" w:name="bookmark442"/>
      <w:r>
        <w:rPr>
          <w:color w:val="000000"/>
          <w:spacing w:val="0"/>
          <w:w w:val="100"/>
          <w:position w:val="0"/>
        </w:rPr>
        <w:t>十九、其他重大事项的说明</w:t>
      </w:r>
      <w:bookmarkEnd w:id="440"/>
      <w:bookmarkEnd w:id="441"/>
      <w:bookmarkEnd w:id="442"/>
    </w:p>
    <w:p>
      <w:pPr>
        <w:pStyle w:val="Style32"/>
        <w:keepNext w:val="0"/>
        <w:keepLines w:val="0"/>
        <w:widowControl w:val="0"/>
        <w:shd w:val="clear" w:color="auto" w:fill="auto"/>
        <w:bidi w:val="0"/>
        <w:spacing w:before="0" w:after="380" w:line="312" w:lineRule="exact"/>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2"/>
        <w:keepNext w:val="0"/>
        <w:keepLines w:val="0"/>
        <w:widowControl w:val="0"/>
        <w:shd w:val="clear" w:color="auto" w:fill="auto"/>
        <w:bidi w:val="0"/>
        <w:spacing w:before="0" w:after="0" w:line="312" w:lineRule="exact"/>
        <w:ind w:left="0" w:right="0"/>
        <w:jc w:val="both"/>
      </w:pPr>
      <w:bookmarkStart w:id="443" w:name="bookmark443"/>
      <w:r>
        <w:rPr>
          <w:rFonts w:ascii="Times New Roman" w:eastAsia="Times New Roman" w:hAnsi="Times New Roman" w:cs="Times New Roman"/>
          <w:b/>
          <w:bCs/>
          <w:color w:val="000000"/>
          <w:spacing w:val="0"/>
          <w:w w:val="100"/>
          <w:position w:val="0"/>
          <w:sz w:val="18"/>
          <w:szCs w:val="18"/>
        </w:rPr>
        <w:t>1</w:t>
      </w:r>
      <w:bookmarkEnd w:id="443"/>
      <w:r>
        <w:rPr>
          <w:b/>
          <w:bCs/>
          <w:color w:val="000000"/>
          <w:spacing w:val="0"/>
          <w:w w:val="100"/>
          <w:position w:val="0"/>
        </w:rPr>
        <w:t>、上海移通相关刑事案件进展</w:t>
      </w:r>
    </w:p>
    <w:p>
      <w:pPr>
        <w:pStyle w:val="Style32"/>
        <w:keepNext w:val="0"/>
        <w:keepLines w:val="0"/>
        <w:widowControl w:val="0"/>
        <w:shd w:val="clear" w:color="auto" w:fill="auto"/>
        <w:bidi w:val="0"/>
        <w:spacing w:before="0" w:after="280" w:line="312" w:lineRule="exact"/>
        <w:ind w:left="0" w:right="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年初，公司在对原全资子公司上海移通派驻工作小组实施子公司业务审计时，发现上海移通个别员工存在伪造、私 刻客户单位公章的不法行为，同时发现上海移通虚构业务，虚增业绩及利润，存在合同诈骗嫌疑。公司先后收到上海市公安 局静安分局、北京市公安局海淀分局出具的立案通知文件，并对前述案件展开侦查。截止本报告期末，前述刑事案件已进入 公诉程序，并于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年初在北京市第一中级人民法院开庭审理。截至本报告披露日，公司尚未收到审理结果。</w:t>
      </w:r>
      <w:r>
        <w:br w:type="page"/>
      </w:r>
    </w:p>
    <w:p>
      <w:pPr>
        <w:pStyle w:val="Style29"/>
        <w:keepNext w:val="0"/>
        <w:keepLines w:val="0"/>
        <w:widowControl w:val="0"/>
        <w:shd w:val="clear" w:color="auto" w:fill="auto"/>
        <w:bidi w:val="0"/>
        <w:spacing w:before="0" w:after="0" w:line="240" w:lineRule="auto"/>
        <w:ind w:left="350" w:right="0" w:firstLine="0"/>
        <w:jc w:val="left"/>
      </w:pPr>
      <w:r>
        <w:rPr>
          <w:rFonts w:ascii="Times New Roman" w:eastAsia="Times New Roman" w:hAnsi="Times New Roman" w:cs="Times New Roman"/>
          <w:b/>
          <w:bCs/>
          <w:color w:val="000000"/>
          <w:spacing w:val="0"/>
          <w:w w:val="100"/>
          <w:position w:val="0"/>
          <w:sz w:val="18"/>
          <w:szCs w:val="18"/>
        </w:rPr>
        <w:t>2</w:t>
      </w:r>
      <w:r>
        <w:rPr>
          <w:b/>
          <w:bCs/>
          <w:color w:val="000000"/>
          <w:spacing w:val="0"/>
          <w:w w:val="100"/>
          <w:position w:val="0"/>
        </w:rPr>
        <w:t>、其他已披露的重大事项汇总:</w:t>
      </w:r>
    </w:p>
    <w:tbl>
      <w:tblPr>
        <w:tblOverlap w:val="never"/>
        <w:jc w:val="center"/>
        <w:tblLayout w:type="fixed"/>
      </w:tblPr>
      <w:tblGrid>
        <w:gridCol w:w="3955"/>
        <w:gridCol w:w="1627"/>
        <w:gridCol w:w="4094"/>
      </w:tblGrid>
      <w:tr>
        <w:trPr>
          <w:trHeight w:val="346"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事项概述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披露日期</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披露索引</w:t>
            </w:r>
          </w:p>
        </w:tc>
      </w:tr>
      <w:tr>
        <w:trPr>
          <w:trHeight w:val="984" w:hRule="exact"/>
        </w:trPr>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0" w:lineRule="exact"/>
              <w:ind w:left="0" w:right="0" w:firstLine="0"/>
              <w:jc w:val="both"/>
            </w:pPr>
            <w:r>
              <w:rPr>
                <w:color w:val="000000"/>
                <w:spacing w:val="0"/>
                <w:w w:val="100"/>
                <w:position w:val="0"/>
              </w:rPr>
              <w:t>为优化投资管理，公司将持有的北京蜂语网络科技 有限公司</w:t>
            </w:r>
            <w:r>
              <w:rPr>
                <w:rFonts w:ascii="Times New Roman" w:eastAsia="Times New Roman" w:hAnsi="Times New Roman" w:cs="Times New Roman"/>
                <w:color w:val="000000"/>
                <w:spacing w:val="0"/>
                <w:w w:val="100"/>
                <w:position w:val="0"/>
                <w:sz w:val="18"/>
                <w:szCs w:val="18"/>
              </w:rPr>
              <w:t>51%</w:t>
            </w:r>
            <w:r>
              <w:rPr>
                <w:color w:val="000000"/>
                <w:spacing w:val="0"/>
                <w:w w:val="100"/>
                <w:position w:val="0"/>
              </w:rPr>
              <w:t>股权分别转让给自然人欧阳曜、黄芳 和公司全资子公司久其互联网研究院，转让价格为 人民币</w:t>
            </w:r>
            <w:r>
              <w:rPr>
                <w:rFonts w:ascii="Times New Roman" w:eastAsia="Times New Roman" w:hAnsi="Times New Roman" w:cs="Times New Roman"/>
                <w:color w:val="000000"/>
                <w:spacing w:val="0"/>
                <w:w w:val="100"/>
                <w:position w:val="0"/>
                <w:sz w:val="18"/>
                <w:szCs w:val="18"/>
              </w:rPr>
              <w:t>459</w:t>
            </w:r>
            <w:r>
              <w:rPr>
                <w:color w:val="000000"/>
                <w:spacing w:val="0"/>
                <w:w w:val="100"/>
                <w:position w:val="0"/>
              </w:rPr>
              <w:t>万元。本次股权转让事项的工商变更登 记已办理完成。</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05" w:lineRule="exact"/>
              <w:ind w:left="0" w:right="0" w:firstLine="0"/>
              <w:jc w:val="both"/>
              <w:rPr>
                <w:sz w:val="18"/>
                <w:szCs w:val="18"/>
              </w:rPr>
            </w:pPr>
            <w:r>
              <w:rPr>
                <w:color w:val="000000"/>
                <w:spacing w:val="0"/>
                <w:w w:val="100"/>
                <w:position w:val="0"/>
                <w:sz w:val="17"/>
                <w:szCs w:val="17"/>
              </w:rPr>
              <w:t>《关于对外转让北京蜂语网络科技有限公司部分股 权暨关联交易的公告》（公告编号</w:t>
            </w:r>
            <w:r>
              <w:rPr>
                <w:rFonts w:ascii="Times New Roman" w:eastAsia="Times New Roman" w:hAnsi="Times New Roman" w:cs="Times New Roman"/>
                <w:color w:val="000000"/>
                <w:spacing w:val="0"/>
                <w:w w:val="100"/>
                <w:position w:val="0"/>
                <w:sz w:val="18"/>
                <w:szCs w:val="18"/>
              </w:rPr>
              <w:t>2020-026</w:t>
            </w:r>
            <w:r>
              <w:rPr>
                <w:color w:val="000000"/>
                <w:spacing w:val="0"/>
                <w:w w:val="100"/>
                <w:position w:val="0"/>
                <w:sz w:val="17"/>
                <w:szCs w:val="17"/>
              </w:rPr>
              <w:t>）</w:t>
            </w:r>
            <w:r>
              <w:rPr>
                <w:color w:val="000000"/>
                <w:spacing w:val="0"/>
                <w:w w:val="100"/>
                <w:position w:val="0"/>
                <w:sz w:val="17"/>
                <w:szCs w:val="17"/>
              </w:rPr>
              <w:t>已披露 于巨潮资讯网</w:t>
            </w: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sz w:val="18"/>
                <w:szCs w:val="18"/>
              </w:rPr>
              <w:t>www.cninfo.com.cn</w:t>
            </w:r>
            <w:r>
              <w:fldChar w:fldCharType="end"/>
            </w:r>
          </w:p>
        </w:tc>
      </w:tr>
      <w:tr>
        <w:trPr>
          <w:trHeight w:val="970"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05" w:lineRule="exact"/>
              <w:ind w:left="0" w:right="0" w:firstLine="0"/>
              <w:jc w:val="both"/>
              <w:rPr>
                <w:sz w:val="18"/>
                <w:szCs w:val="18"/>
              </w:rPr>
            </w:pPr>
            <w:r>
              <w:rPr>
                <w:color w:val="000000"/>
                <w:spacing w:val="0"/>
                <w:w w:val="100"/>
                <w:position w:val="0"/>
                <w:sz w:val="17"/>
                <w:szCs w:val="17"/>
              </w:rPr>
              <w:t>《关于对外转让控股子公司部分股权完成工商变更 登记的公告》（公告编号</w:t>
            </w:r>
            <w:r>
              <w:rPr>
                <w:rFonts w:ascii="Times New Roman" w:eastAsia="Times New Roman" w:hAnsi="Times New Roman" w:cs="Times New Roman"/>
                <w:color w:val="000000"/>
                <w:spacing w:val="0"/>
                <w:w w:val="100"/>
                <w:position w:val="0"/>
                <w:sz w:val="18"/>
                <w:szCs w:val="18"/>
              </w:rPr>
              <w:t>2020-031</w:t>
            </w:r>
            <w:r>
              <w:rPr>
                <w:color w:val="000000"/>
                <w:spacing w:val="0"/>
                <w:w w:val="100"/>
                <w:position w:val="0"/>
                <w:sz w:val="17"/>
                <w:szCs w:val="17"/>
              </w:rPr>
              <w:t>）</w:t>
            </w:r>
            <w:r>
              <w:rPr>
                <w:color w:val="000000"/>
                <w:spacing w:val="0"/>
                <w:w w:val="100"/>
                <w:position w:val="0"/>
                <w:sz w:val="17"/>
                <w:szCs w:val="17"/>
              </w:rPr>
              <w:t xml:space="preserve">已披露于巨潮资 讯网 </w:t>
            </w:r>
            <w:r>
              <w:rPr>
                <w:rFonts w:ascii="Times New Roman" w:eastAsia="Times New Roman" w:hAnsi="Times New Roman" w:cs="Times New Roman"/>
                <w:color w:val="000000"/>
                <w:spacing w:val="0"/>
                <w:w w:val="100"/>
                <w:position w:val="0"/>
                <w:sz w:val="18"/>
                <w:szCs w:val="18"/>
              </w:rPr>
              <w:t>www. cninfo. com.cn</w:t>
            </w:r>
          </w:p>
        </w:tc>
      </w:tr>
      <w:tr>
        <w:trPr>
          <w:trHeight w:val="97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公司将与蜂语网络、久易商之间尚未履行完毕的合 同金额合计不超过</w:t>
            </w:r>
            <w:r>
              <w:rPr>
                <w:rFonts w:ascii="Times New Roman" w:eastAsia="Times New Roman" w:hAnsi="Times New Roman" w:cs="Times New Roman"/>
                <w:color w:val="000000"/>
                <w:spacing w:val="0"/>
                <w:w w:val="100"/>
                <w:position w:val="0"/>
                <w:sz w:val="18"/>
                <w:szCs w:val="18"/>
              </w:rPr>
              <w:t>1,500</w:t>
            </w:r>
            <w:r>
              <w:rPr>
                <w:color w:val="000000"/>
                <w:spacing w:val="0"/>
                <w:w w:val="100"/>
                <w:position w:val="0"/>
              </w:rPr>
              <w:t>万元人民币，增加至</w:t>
            </w: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年度日常关联交易的预计范围。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0" w:lineRule="exact"/>
              <w:ind w:left="0" w:right="0" w:firstLine="0"/>
              <w:jc w:val="both"/>
              <w:rPr>
                <w:sz w:val="18"/>
                <w:szCs w:val="18"/>
              </w:rPr>
            </w:pPr>
            <w:r>
              <w:rPr>
                <w:color w:val="000000"/>
                <w:spacing w:val="0"/>
                <w:w w:val="100"/>
                <w:position w:val="0"/>
                <w:sz w:val="17"/>
                <w:szCs w:val="17"/>
              </w:rPr>
              <w:t>《关于增加</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年度日常关联交易预计额度的公告》 （公告编号</w:t>
            </w:r>
            <w:r>
              <w:rPr>
                <w:rFonts w:ascii="Times New Roman" w:eastAsia="Times New Roman" w:hAnsi="Times New Roman" w:cs="Times New Roman"/>
                <w:color w:val="000000"/>
                <w:spacing w:val="0"/>
                <w:w w:val="100"/>
                <w:position w:val="0"/>
                <w:sz w:val="18"/>
                <w:szCs w:val="18"/>
              </w:rPr>
              <w:t>2020-027</w:t>
            </w:r>
            <w:r>
              <w:rPr>
                <w:color w:val="000000"/>
                <w:spacing w:val="0"/>
                <w:w w:val="100"/>
                <w:position w:val="0"/>
                <w:sz w:val="17"/>
                <w:szCs w:val="17"/>
              </w:rPr>
              <w:t xml:space="preserve">）已披露于巨潮资讯网 </w:t>
            </w: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sz w:val="18"/>
                <w:szCs w:val="18"/>
              </w:rPr>
              <w:t>www.cninfo.com.cn</w:t>
            </w:r>
            <w:r>
              <w:fldChar w:fldCharType="end"/>
            </w:r>
          </w:p>
        </w:tc>
      </w:tr>
      <w:tr>
        <w:trPr>
          <w:trHeight w:val="65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02" w:lineRule="exact"/>
              <w:ind w:left="0" w:right="0" w:firstLine="0"/>
              <w:jc w:val="both"/>
            </w:pPr>
            <w:r>
              <w:rPr>
                <w:color w:val="000000"/>
                <w:spacing w:val="0"/>
                <w:w w:val="100"/>
                <w:position w:val="0"/>
              </w:rPr>
              <w:t>因业务开展所需，公司向宁波银行北京分行申请综 合授信，授信总额为</w:t>
            </w:r>
            <w:r>
              <w:rPr>
                <w:rFonts w:ascii="Times New Roman" w:eastAsia="Times New Roman" w:hAnsi="Times New Roman" w:cs="Times New Roman"/>
                <w:color w:val="000000"/>
                <w:spacing w:val="0"/>
                <w:w w:val="100"/>
                <w:position w:val="0"/>
                <w:sz w:val="18"/>
                <w:szCs w:val="18"/>
              </w:rPr>
              <w:t>5,000</w:t>
            </w:r>
            <w:r>
              <w:rPr>
                <w:color w:val="000000"/>
                <w:spacing w:val="0"/>
                <w:w w:val="100"/>
                <w:position w:val="0"/>
              </w:rPr>
              <w:t>万元人民币，期限为</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《关于申请银行综合授信的公告》（公告编号</w:t>
            </w:r>
          </w:p>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2020-039</w:t>
            </w:r>
            <w:r>
              <w:rPr>
                <w:color w:val="000000"/>
                <w:spacing w:val="0"/>
                <w:w w:val="100"/>
                <w:position w:val="0"/>
                <w:sz w:val="17"/>
                <w:szCs w:val="17"/>
              </w:rPr>
              <w:t>）已披露于巨潮资讯网</w:t>
            </w:r>
            <w:r>
              <w:rPr>
                <w:rFonts w:ascii="Times New Roman" w:eastAsia="Times New Roman" w:hAnsi="Times New Roman" w:cs="Times New Roman"/>
                <w:color w:val="000000"/>
                <w:spacing w:val="0"/>
                <w:w w:val="100"/>
                <w:position w:val="0"/>
                <w:sz w:val="18"/>
                <w:szCs w:val="18"/>
              </w:rPr>
              <w:t>www. cninfo. com. cn</w:t>
            </w:r>
          </w:p>
        </w:tc>
      </w:tr>
      <w:tr>
        <w:trPr>
          <w:trHeight w:val="662" w:hRule="exact"/>
        </w:trPr>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1" w:lineRule="exact"/>
              <w:ind w:left="0" w:right="0" w:firstLine="0"/>
              <w:jc w:val="both"/>
            </w:pPr>
            <w:r>
              <w:rPr>
                <w:color w:val="000000"/>
                <w:spacing w:val="0"/>
                <w:w w:val="100"/>
                <w:position w:val="0"/>
              </w:rPr>
              <w:t>考虑到公司将使用募集资金永久补充流动资金或 偿还银行贷款的资金统筹所需，公司对华夏电通减 少注册资本</w:t>
            </w:r>
            <w:r>
              <w:rPr>
                <w:rFonts w:ascii="Times New Roman" w:eastAsia="Times New Roman" w:hAnsi="Times New Roman" w:cs="Times New Roman"/>
                <w:color w:val="000000"/>
                <w:spacing w:val="0"/>
                <w:w w:val="100"/>
                <w:position w:val="0"/>
                <w:sz w:val="18"/>
                <w:szCs w:val="18"/>
              </w:rPr>
              <w:t>4,000</w:t>
            </w:r>
            <w:r>
              <w:rPr>
                <w:color w:val="000000"/>
                <w:spacing w:val="0"/>
                <w:w w:val="100"/>
                <w:position w:val="0"/>
              </w:rPr>
              <w:t>万元，本次减资完成后，华夏电通 注册资本将变更为</w:t>
            </w:r>
            <w:r>
              <w:rPr>
                <w:rFonts w:ascii="Times New Roman" w:eastAsia="Times New Roman" w:hAnsi="Times New Roman" w:cs="Times New Roman"/>
                <w:color w:val="000000"/>
                <w:spacing w:val="0"/>
                <w:w w:val="100"/>
                <w:position w:val="0"/>
                <w:sz w:val="18"/>
                <w:szCs w:val="18"/>
              </w:rPr>
              <w:t>5,130</w:t>
            </w:r>
            <w:r>
              <w:rPr>
                <w:color w:val="000000"/>
                <w:spacing w:val="0"/>
                <w:w w:val="100"/>
                <w:position w:val="0"/>
              </w:rPr>
              <w:t>万元。本次减资事项的工商 变更登记已办理完成。</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《关于对全资子公司减资的公告》（公告编号</w:t>
            </w:r>
          </w:p>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2020-038</w:t>
            </w:r>
            <w:r>
              <w:rPr>
                <w:color w:val="000000"/>
                <w:spacing w:val="0"/>
                <w:w w:val="100"/>
                <w:position w:val="0"/>
                <w:sz w:val="17"/>
                <w:szCs w:val="17"/>
              </w:rPr>
              <w:t>）已披露于巨潮资讯网</w:t>
            </w:r>
            <w:r>
              <w:rPr>
                <w:rFonts w:ascii="Times New Roman" w:eastAsia="Times New Roman" w:hAnsi="Times New Roman" w:cs="Times New Roman"/>
                <w:color w:val="000000"/>
                <w:spacing w:val="0"/>
                <w:w w:val="100"/>
                <w:position w:val="0"/>
                <w:sz w:val="18"/>
                <w:szCs w:val="18"/>
              </w:rPr>
              <w:t>www. cninfo. com. cn</w:t>
            </w:r>
          </w:p>
        </w:tc>
      </w:tr>
      <w:tr>
        <w:trPr>
          <w:trHeight w:val="970"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05" w:lineRule="exact"/>
              <w:ind w:left="0" w:right="0" w:firstLine="0"/>
              <w:jc w:val="both"/>
              <w:rPr>
                <w:sz w:val="18"/>
                <w:szCs w:val="18"/>
              </w:rPr>
            </w:pPr>
            <w:r>
              <w:rPr>
                <w:color w:val="000000"/>
                <w:spacing w:val="0"/>
                <w:w w:val="100"/>
                <w:position w:val="0"/>
                <w:sz w:val="17"/>
                <w:szCs w:val="17"/>
              </w:rPr>
              <w:t>《关于全资子公司完成工商变更登记的公告》（公告 编号</w:t>
            </w:r>
            <w:r>
              <w:rPr>
                <w:rFonts w:ascii="Times New Roman" w:eastAsia="Times New Roman" w:hAnsi="Times New Roman" w:cs="Times New Roman"/>
                <w:color w:val="000000"/>
                <w:spacing w:val="0"/>
                <w:w w:val="100"/>
                <w:position w:val="0"/>
                <w:sz w:val="18"/>
                <w:szCs w:val="18"/>
              </w:rPr>
              <w:t>2020-068</w:t>
            </w:r>
            <w:r>
              <w:rPr>
                <w:color w:val="000000"/>
                <w:spacing w:val="0"/>
                <w:w w:val="100"/>
                <w:position w:val="0"/>
                <w:sz w:val="17"/>
                <w:szCs w:val="17"/>
              </w:rPr>
              <w:t xml:space="preserve">）已披露于巨潮资讯网 </w:t>
            </w: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sz w:val="18"/>
                <w:szCs w:val="18"/>
              </w:rPr>
              <w:t>www.cninfo.com.cn</w:t>
            </w:r>
            <w:r>
              <w:fldChar w:fldCharType="end"/>
            </w:r>
          </w:p>
        </w:tc>
      </w:tr>
      <w:tr>
        <w:trPr>
          <w:trHeight w:val="970" w:hRule="exact"/>
        </w:trPr>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3" w:lineRule="exact"/>
              <w:ind w:left="0" w:right="0" w:firstLine="0"/>
              <w:jc w:val="both"/>
            </w:pPr>
            <w:r>
              <w:rPr>
                <w:color w:val="000000"/>
                <w:spacing w:val="0"/>
                <w:w w:val="100"/>
                <w:position w:val="0"/>
              </w:rPr>
              <w:t>为进一步优化华夏电通的股权结构，公司将持有的 华夏电通</w:t>
            </w:r>
            <w:r>
              <w:rPr>
                <w:rFonts w:ascii="Times New Roman" w:eastAsia="Times New Roman" w:hAnsi="Times New Roman" w:cs="Times New Roman"/>
                <w:color w:val="000000"/>
                <w:spacing w:val="0"/>
                <w:w w:val="100"/>
                <w:position w:val="0"/>
                <w:sz w:val="18"/>
                <w:szCs w:val="18"/>
              </w:rPr>
              <w:t>332</w:t>
            </w:r>
            <w:r>
              <w:rPr>
                <w:color w:val="000000"/>
                <w:spacing w:val="0"/>
                <w:w w:val="100"/>
                <w:position w:val="0"/>
              </w:rPr>
              <w:t>万元出资（对应</w:t>
            </w:r>
            <w:r>
              <w:rPr>
                <w:rFonts w:ascii="Times New Roman" w:eastAsia="Times New Roman" w:hAnsi="Times New Roman" w:cs="Times New Roman"/>
                <w:color w:val="000000"/>
                <w:spacing w:val="0"/>
                <w:w w:val="100"/>
                <w:position w:val="0"/>
                <w:sz w:val="18"/>
                <w:szCs w:val="18"/>
              </w:rPr>
              <w:t>6.47%</w:t>
            </w:r>
            <w:r>
              <w:rPr>
                <w:color w:val="000000"/>
                <w:spacing w:val="0"/>
                <w:w w:val="100"/>
                <w:position w:val="0"/>
              </w:rPr>
              <w:t>股权）作价</w:t>
            </w:r>
            <w:r>
              <w:rPr>
                <w:rFonts w:ascii="Times New Roman" w:eastAsia="Times New Roman" w:hAnsi="Times New Roman" w:cs="Times New Roman"/>
                <w:color w:val="000000"/>
                <w:spacing w:val="0"/>
                <w:w w:val="100"/>
                <w:position w:val="0"/>
                <w:sz w:val="18"/>
                <w:szCs w:val="18"/>
              </w:rPr>
              <w:t xml:space="preserve">4,150 </w:t>
            </w:r>
            <w:r>
              <w:rPr>
                <w:color w:val="000000"/>
                <w:spacing w:val="0"/>
                <w:w w:val="100"/>
                <w:position w:val="0"/>
              </w:rPr>
              <w:t>万元人民币，分别转让给自然人石向欣、马丽、钱 跃程、蒋蓉和北京红螺食品有限公司。本次股权转 让完成后，华夏电通将由公司全资子公司变更为控 股子公司。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07" w:lineRule="exact"/>
              <w:ind w:left="0" w:right="0" w:firstLine="0"/>
              <w:jc w:val="both"/>
              <w:rPr>
                <w:sz w:val="18"/>
                <w:szCs w:val="18"/>
              </w:rPr>
            </w:pPr>
            <w:r>
              <w:rPr>
                <w:color w:val="000000"/>
                <w:spacing w:val="0"/>
                <w:w w:val="100"/>
                <w:position w:val="0"/>
                <w:sz w:val="17"/>
                <w:szCs w:val="17"/>
              </w:rPr>
              <w:t>《关于对外转让北京华夏电通科技有限公司部分股 权的公告》（公告编号</w:t>
            </w:r>
            <w:r>
              <w:rPr>
                <w:rFonts w:ascii="Times New Roman" w:eastAsia="Times New Roman" w:hAnsi="Times New Roman" w:cs="Times New Roman"/>
                <w:color w:val="000000"/>
                <w:spacing w:val="0"/>
                <w:w w:val="100"/>
                <w:position w:val="0"/>
                <w:sz w:val="18"/>
                <w:szCs w:val="18"/>
              </w:rPr>
              <w:t>2020-070</w:t>
            </w:r>
            <w:r>
              <w:rPr>
                <w:color w:val="000000"/>
                <w:spacing w:val="0"/>
                <w:w w:val="100"/>
                <w:position w:val="0"/>
                <w:sz w:val="17"/>
                <w:szCs w:val="17"/>
              </w:rPr>
              <w:t xml:space="preserve">）已披露于巨潮资讯 网 </w:t>
            </w:r>
            <w:r>
              <w:fldChar w:fldCharType="begin"/>
            </w:r>
            <w:r>
              <w:rPr/>
              <w:instrText> HYPERLINK "http://www.cninfo.com" </w:instrText>
            </w:r>
            <w:r>
              <w:fldChar w:fldCharType="separate"/>
            </w:r>
            <w:r>
              <w:rPr>
                <w:rFonts w:ascii="Times New Roman" w:eastAsia="Times New Roman" w:hAnsi="Times New Roman" w:cs="Times New Roman"/>
                <w:color w:val="000000"/>
                <w:spacing w:val="0"/>
                <w:w w:val="100"/>
                <w:position w:val="0"/>
                <w:sz w:val="18"/>
                <w:szCs w:val="18"/>
              </w:rPr>
              <w:t>www.cninfo.com</w:t>
            </w:r>
            <w:r>
              <w:fldChar w:fldCharType="end"/>
            </w:r>
            <w:r>
              <w:rPr>
                <w:rFonts w:ascii="Times New Roman" w:eastAsia="Times New Roman" w:hAnsi="Times New Roman" w:cs="Times New Roman"/>
                <w:color w:val="000000"/>
                <w:spacing w:val="0"/>
                <w:w w:val="100"/>
                <w:position w:val="0"/>
                <w:sz w:val="18"/>
                <w:szCs w:val="18"/>
              </w:rPr>
              <w:t>. cn</w:t>
            </w:r>
          </w:p>
        </w:tc>
      </w:tr>
      <w:tr>
        <w:trPr>
          <w:trHeight w:val="974"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05" w:lineRule="exact"/>
              <w:ind w:left="0" w:right="0" w:firstLine="0"/>
              <w:jc w:val="both"/>
              <w:rPr>
                <w:sz w:val="18"/>
                <w:szCs w:val="18"/>
              </w:rPr>
            </w:pPr>
            <w:r>
              <w:rPr>
                <w:color w:val="000000"/>
                <w:spacing w:val="0"/>
                <w:w w:val="100"/>
                <w:position w:val="0"/>
                <w:sz w:val="17"/>
                <w:szCs w:val="17"/>
              </w:rPr>
              <w:t>《关于控股子公司完成工商变更登记的公告》（公告 编号</w:t>
            </w:r>
            <w:r>
              <w:rPr>
                <w:rFonts w:ascii="Times New Roman" w:eastAsia="Times New Roman" w:hAnsi="Times New Roman" w:cs="Times New Roman"/>
                <w:color w:val="000000"/>
                <w:spacing w:val="0"/>
                <w:w w:val="100"/>
                <w:position w:val="0"/>
                <w:sz w:val="18"/>
                <w:szCs w:val="18"/>
              </w:rPr>
              <w:t>2020-079</w:t>
            </w:r>
            <w:r>
              <w:rPr>
                <w:color w:val="000000"/>
                <w:spacing w:val="0"/>
                <w:w w:val="100"/>
                <w:position w:val="0"/>
                <w:sz w:val="17"/>
                <w:szCs w:val="17"/>
              </w:rPr>
              <w:t xml:space="preserve">）已披露于巨潮资讯网 </w:t>
            </w: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sz w:val="18"/>
                <w:szCs w:val="18"/>
              </w:rPr>
              <w:t>www.cninfo.com.cn</w:t>
            </w:r>
            <w:r>
              <w:fldChar w:fldCharType="end"/>
            </w:r>
          </w:p>
        </w:tc>
      </w:tr>
      <w:tr>
        <w:trPr>
          <w:trHeight w:val="970" w:hRule="exact"/>
        </w:trPr>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3" w:lineRule="exact"/>
              <w:ind w:left="0" w:right="0" w:firstLine="0"/>
              <w:jc w:val="both"/>
            </w:pPr>
            <w:r>
              <w:rPr>
                <w:color w:val="000000"/>
                <w:spacing w:val="0"/>
                <w:w w:val="100"/>
                <w:position w:val="0"/>
              </w:rPr>
              <w:t>公司及子公司在不影响日常经营所需的前提下，使 用总额不超过人民币</w:t>
            </w:r>
            <w:r>
              <w:rPr>
                <w:rFonts w:ascii="Times New Roman" w:eastAsia="Times New Roman" w:hAnsi="Times New Roman" w:cs="Times New Roman"/>
                <w:color w:val="000000"/>
                <w:spacing w:val="0"/>
                <w:w w:val="100"/>
                <w:position w:val="0"/>
                <w:sz w:val="18"/>
                <w:szCs w:val="18"/>
              </w:rPr>
              <w:t>30,000</w:t>
            </w:r>
            <w:r>
              <w:rPr>
                <w:color w:val="000000"/>
                <w:spacing w:val="0"/>
                <w:w w:val="100"/>
                <w:position w:val="0"/>
              </w:rPr>
              <w:t>万元闲置自有资金进行 现金管理，购买安全性高、流动性好、稳健型的具 有合法经营资格的金融机构销售的理财类产品或 存款类产品，投资期限不超过</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个月。在上述额度 和期限内，资金可以滚动使用。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05" w:lineRule="exact"/>
              <w:ind w:left="0" w:right="0" w:firstLine="0"/>
              <w:jc w:val="both"/>
              <w:rPr>
                <w:sz w:val="18"/>
                <w:szCs w:val="18"/>
              </w:rPr>
            </w:pPr>
            <w:r>
              <w:rPr>
                <w:color w:val="000000"/>
                <w:spacing w:val="0"/>
                <w:w w:val="100"/>
                <w:position w:val="0"/>
                <w:sz w:val="17"/>
                <w:szCs w:val="17"/>
              </w:rPr>
              <w:t>《关于使用闲置自有资金进行现金管理的公告》（公 告编号</w:t>
            </w:r>
            <w:r>
              <w:rPr>
                <w:rFonts w:ascii="Times New Roman" w:eastAsia="Times New Roman" w:hAnsi="Times New Roman" w:cs="Times New Roman"/>
                <w:color w:val="000000"/>
                <w:spacing w:val="0"/>
                <w:w w:val="100"/>
                <w:position w:val="0"/>
                <w:sz w:val="18"/>
                <w:szCs w:val="18"/>
              </w:rPr>
              <w:t>2020-087</w:t>
            </w:r>
            <w:r>
              <w:rPr>
                <w:color w:val="000000"/>
                <w:spacing w:val="0"/>
                <w:w w:val="100"/>
                <w:position w:val="0"/>
                <w:sz w:val="17"/>
                <w:szCs w:val="17"/>
              </w:rPr>
              <w:t xml:space="preserve">）已披露于巨潮资讯网 </w:t>
            </w: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sz w:val="18"/>
                <w:szCs w:val="18"/>
              </w:rPr>
              <w:t>www.cninfo.com.cn</w:t>
            </w:r>
            <w:r>
              <w:fldChar w:fldCharType="end"/>
            </w:r>
          </w:p>
        </w:tc>
      </w:tr>
      <w:tr>
        <w:trPr>
          <w:trHeight w:val="970"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07" w:lineRule="exact"/>
              <w:ind w:left="0" w:right="0" w:firstLine="0"/>
              <w:jc w:val="both"/>
              <w:rPr>
                <w:sz w:val="18"/>
                <w:szCs w:val="18"/>
              </w:rPr>
            </w:pPr>
            <w:r>
              <w:rPr>
                <w:color w:val="000000"/>
                <w:spacing w:val="0"/>
                <w:w w:val="100"/>
                <w:position w:val="0"/>
                <w:sz w:val="17"/>
                <w:szCs w:val="17"/>
              </w:rPr>
              <w:t>《关于调整使用闲置自有资金进行现金管理投资范 围的公告》（公告编号</w:t>
            </w:r>
            <w:r>
              <w:rPr>
                <w:rFonts w:ascii="Times New Roman" w:eastAsia="Times New Roman" w:hAnsi="Times New Roman" w:cs="Times New Roman"/>
                <w:color w:val="000000"/>
                <w:spacing w:val="0"/>
                <w:w w:val="100"/>
                <w:position w:val="0"/>
                <w:sz w:val="18"/>
                <w:szCs w:val="18"/>
              </w:rPr>
              <w:t>2020-114</w:t>
            </w:r>
            <w:r>
              <w:rPr>
                <w:color w:val="000000"/>
                <w:spacing w:val="0"/>
                <w:w w:val="100"/>
                <w:position w:val="0"/>
                <w:sz w:val="17"/>
                <w:szCs w:val="17"/>
              </w:rPr>
              <w:t>）已 披 露 于 巨 潮 资 讯 网</w:t>
            </w: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sz w:val="18"/>
                <w:szCs w:val="18"/>
              </w:rPr>
              <w:t>www.cninfo.com.cn</w:t>
            </w:r>
            <w:r>
              <w:fldChar w:fldCharType="end"/>
            </w:r>
          </w:p>
        </w:tc>
      </w:tr>
      <w:tr>
        <w:trPr>
          <w:trHeight w:val="128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both"/>
            </w:pPr>
            <w:r>
              <w:rPr>
                <w:color w:val="000000"/>
                <w:spacing w:val="0"/>
                <w:w w:val="100"/>
                <w:position w:val="0"/>
              </w:rPr>
              <w:t>公司已于报告期还清向中国工商银行股份有限公 司北京经济技术开发区支行申请的并购贷款的 本金及其利息。截至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日，相关土地使 用权及房屋产权的解除抵押手续已办理完毕。</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《关于自有资产解除抵押的公告》（公告编号</w:t>
            </w:r>
          </w:p>
          <w:p>
            <w:pPr>
              <w:pStyle w:val="Style6"/>
              <w:keepNext w:val="0"/>
              <w:keepLines w:val="0"/>
              <w:widowControl w:val="0"/>
              <w:shd w:val="clear" w:color="auto" w:fill="auto"/>
              <w:tabs>
                <w:tab w:pos="1114" w:val="left"/>
              </w:tabs>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2020-098</w:t>
            </w:r>
            <w:r>
              <w:rPr>
                <w:color w:val="000000"/>
                <w:spacing w:val="0"/>
                <w:w w:val="100"/>
                <w:position w:val="0"/>
              </w:rPr>
              <w:t>）</w:t>
              <w:tab/>
              <w:t>已披露于巨潮资讯网</w:t>
            </w:r>
          </w:p>
          <w:p>
            <w:pPr>
              <w:pStyle w:val="Style6"/>
              <w:keepNext w:val="0"/>
              <w:keepLines w:val="0"/>
              <w:widowControl w:val="0"/>
              <w:shd w:val="clear" w:color="auto" w:fill="auto"/>
              <w:bidi w:val="0"/>
              <w:spacing w:before="0" w:after="100" w:line="240" w:lineRule="auto"/>
              <w:ind w:left="0" w:right="0" w:firstLine="0"/>
              <w:jc w:val="both"/>
              <w:rPr>
                <w:sz w:val="18"/>
                <w:szCs w:val="18"/>
              </w:rPr>
            </w:pP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sz w:val="18"/>
                <w:szCs w:val="18"/>
              </w:rPr>
              <w:t>www.cninfo.com.cn</w:t>
            </w:r>
            <w:r>
              <w:fldChar w:fldCharType="end"/>
            </w:r>
          </w:p>
        </w:tc>
      </w:tr>
      <w:tr>
        <w:trPr>
          <w:trHeight w:val="974" w:hRule="exact"/>
        </w:trPr>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both"/>
            </w:pPr>
            <w:r>
              <w:rPr>
                <w:color w:val="000000"/>
                <w:spacing w:val="0"/>
                <w:w w:val="100"/>
                <w:position w:val="0"/>
              </w:rPr>
              <w:t>公司向全资子公司海南久其研究院增资</w:t>
            </w:r>
            <w:r>
              <w:rPr>
                <w:rFonts w:ascii="Times New Roman" w:eastAsia="Times New Roman" w:hAnsi="Times New Roman" w:cs="Times New Roman"/>
                <w:color w:val="000000"/>
                <w:spacing w:val="0"/>
                <w:w w:val="100"/>
                <w:position w:val="0"/>
                <w:sz w:val="18"/>
                <w:szCs w:val="18"/>
              </w:rPr>
              <w:t>2,000</w:t>
            </w:r>
            <w:r>
              <w:rPr>
                <w:color w:val="000000"/>
                <w:spacing w:val="0"/>
                <w:w w:val="100"/>
                <w:position w:val="0"/>
              </w:rPr>
              <w:t>万元 人民币。增资完成后，海南久其研究院注册资本变 更为</w:t>
            </w:r>
            <w:r>
              <w:rPr>
                <w:rFonts w:ascii="Times New Roman" w:eastAsia="Times New Roman" w:hAnsi="Times New Roman" w:cs="Times New Roman"/>
                <w:color w:val="000000"/>
                <w:spacing w:val="0"/>
                <w:w w:val="100"/>
                <w:position w:val="0"/>
                <w:sz w:val="18"/>
                <w:szCs w:val="18"/>
              </w:rPr>
              <w:t>5,000</w:t>
            </w:r>
            <w:r>
              <w:rPr>
                <w:color w:val="000000"/>
                <w:spacing w:val="0"/>
                <w:w w:val="100"/>
                <w:position w:val="0"/>
              </w:rPr>
              <w:t>万元人民币。本次工商变更登记已办理完 成。</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05" w:lineRule="exact"/>
              <w:ind w:left="0" w:right="0" w:firstLine="0"/>
              <w:jc w:val="both"/>
              <w:rPr>
                <w:sz w:val="18"/>
                <w:szCs w:val="18"/>
              </w:rPr>
            </w:pPr>
            <w:r>
              <w:rPr>
                <w:color w:val="000000"/>
                <w:spacing w:val="0"/>
                <w:w w:val="100"/>
                <w:position w:val="0"/>
                <w:sz w:val="17"/>
                <w:szCs w:val="17"/>
              </w:rPr>
              <w:t>《关于向全资子公司海南久其互联网产业研究院有 限公司增资的公告》（公告编号</w:t>
            </w:r>
            <w:r>
              <w:rPr>
                <w:rFonts w:ascii="Times New Roman" w:eastAsia="Times New Roman" w:hAnsi="Times New Roman" w:cs="Times New Roman"/>
                <w:color w:val="000000"/>
                <w:spacing w:val="0"/>
                <w:w w:val="100"/>
                <w:position w:val="0"/>
                <w:sz w:val="18"/>
                <w:szCs w:val="18"/>
              </w:rPr>
              <w:t>2020-103</w:t>
            </w:r>
            <w:r>
              <w:rPr>
                <w:color w:val="000000"/>
                <w:spacing w:val="0"/>
                <w:w w:val="100"/>
                <w:position w:val="0"/>
                <w:sz w:val="17"/>
                <w:szCs w:val="17"/>
              </w:rPr>
              <w:t xml:space="preserve">）已披露于 巨潮资讯网 </w:t>
            </w:r>
            <w:r>
              <w:rPr>
                <w:rFonts w:ascii="Times New Roman" w:eastAsia="Times New Roman" w:hAnsi="Times New Roman" w:cs="Times New Roman"/>
                <w:color w:val="000000"/>
                <w:spacing w:val="0"/>
                <w:w w:val="100"/>
                <w:position w:val="0"/>
                <w:sz w:val="18"/>
                <w:szCs w:val="18"/>
              </w:rPr>
              <w:t>www. cninfo. com.cn</w:t>
            </w:r>
          </w:p>
        </w:tc>
      </w:tr>
      <w:tr>
        <w:trPr>
          <w:trHeight w:val="979"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305" w:lineRule="exact"/>
              <w:ind w:left="0" w:right="0" w:firstLine="0"/>
              <w:jc w:val="both"/>
              <w:rPr>
                <w:sz w:val="18"/>
                <w:szCs w:val="18"/>
              </w:rPr>
            </w:pPr>
            <w:r>
              <w:rPr>
                <w:color w:val="000000"/>
                <w:spacing w:val="0"/>
                <w:w w:val="100"/>
                <w:position w:val="0"/>
                <w:sz w:val="17"/>
                <w:szCs w:val="17"/>
              </w:rPr>
              <w:t>《关于全资子公司完成工商变更登记的公告》（公告 编号</w:t>
            </w:r>
            <w:r>
              <w:rPr>
                <w:rFonts w:ascii="Times New Roman" w:eastAsia="Times New Roman" w:hAnsi="Times New Roman" w:cs="Times New Roman"/>
                <w:color w:val="000000"/>
                <w:spacing w:val="0"/>
                <w:w w:val="100"/>
                <w:position w:val="0"/>
                <w:sz w:val="18"/>
                <w:szCs w:val="18"/>
              </w:rPr>
              <w:t xml:space="preserve">2020-110 </w:t>
            </w:r>
            <w:r>
              <w:rPr>
                <w:color w:val="000000"/>
                <w:spacing w:val="0"/>
                <w:w w:val="100"/>
                <w:position w:val="0"/>
                <w:sz w:val="17"/>
                <w:szCs w:val="17"/>
              </w:rPr>
              <w:t xml:space="preserve">）已披露于巨潮资讯网 </w:t>
            </w: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sz w:val="18"/>
                <w:szCs w:val="18"/>
              </w:rPr>
              <w:t>www.cninfo.com.cn</w:t>
            </w:r>
            <w:r>
              <w:fldChar w:fldCharType="end"/>
            </w:r>
          </w:p>
        </w:tc>
      </w:tr>
    </w:tbl>
    <w:p>
      <w:pPr>
        <w:pStyle w:val="Style27"/>
        <w:keepNext/>
        <w:keepLines/>
        <w:widowControl w:val="0"/>
        <w:shd w:val="clear" w:color="auto" w:fill="auto"/>
        <w:bidi w:val="0"/>
        <w:spacing w:before="0" w:after="380" w:line="240" w:lineRule="auto"/>
        <w:ind w:left="0" w:right="0" w:firstLine="0"/>
        <w:jc w:val="both"/>
      </w:pPr>
      <w:bookmarkStart w:id="444" w:name="bookmark444"/>
      <w:bookmarkStart w:id="445" w:name="bookmark445"/>
      <w:bookmarkStart w:id="446" w:name="bookmark446"/>
      <w:r>
        <w:rPr>
          <w:color w:val="000000"/>
          <w:spacing w:val="0"/>
          <w:w w:val="100"/>
          <w:position w:val="0"/>
        </w:rPr>
        <w:t>二十、公司子公司重大事项</w:t>
      </w:r>
      <w:bookmarkEnd w:id="444"/>
      <w:bookmarkEnd w:id="445"/>
      <w:bookmarkEnd w:id="446"/>
    </w:p>
    <w:p>
      <w:pPr>
        <w:pStyle w:val="Style32"/>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2"/>
        <w:keepNext w:val="0"/>
        <w:keepLines w:val="0"/>
        <w:widowControl w:val="0"/>
        <w:shd w:val="clear" w:color="auto" w:fill="auto"/>
        <w:tabs>
          <w:tab w:pos="683" w:val="left"/>
        </w:tabs>
        <w:bidi w:val="0"/>
        <w:spacing w:before="0" w:after="0" w:line="312" w:lineRule="exact"/>
        <w:ind w:left="0" w:right="0"/>
        <w:jc w:val="both"/>
      </w:pPr>
      <w:bookmarkStart w:id="447" w:name="bookmark447"/>
      <w:r>
        <w:rPr>
          <w:rFonts w:ascii="Times New Roman" w:eastAsia="Times New Roman" w:hAnsi="Times New Roman" w:cs="Times New Roman"/>
          <w:color w:val="000000"/>
          <w:spacing w:val="0"/>
          <w:w w:val="100"/>
          <w:position w:val="0"/>
          <w:sz w:val="18"/>
          <w:szCs w:val="18"/>
        </w:rPr>
        <w:t>1</w:t>
      </w:r>
      <w:bookmarkEnd w:id="447"/>
      <w:r>
        <w:rPr>
          <w:color w:val="000000"/>
          <w:spacing w:val="0"/>
          <w:w w:val="100"/>
          <w:position w:val="0"/>
        </w:rPr>
        <w:t>、</w:t>
        <w:tab/>
        <w:t>子公司华夏电通挂牌新三板</w:t>
      </w:r>
    </w:p>
    <w:p>
      <w:pPr>
        <w:pStyle w:val="Style32"/>
        <w:keepNext w:val="0"/>
        <w:keepLines w:val="0"/>
        <w:widowControl w:val="0"/>
        <w:shd w:val="clear" w:color="auto" w:fill="auto"/>
        <w:bidi w:val="0"/>
        <w:spacing w:before="0" w:after="0" w:line="312" w:lineRule="exact"/>
        <w:ind w:left="0" w:right="0"/>
        <w:jc w:val="both"/>
      </w:pPr>
      <w:r>
        <w:rPr>
          <w:color w:val="000000"/>
          <w:spacing w:val="0"/>
          <w:w w:val="100"/>
          <w:position w:val="0"/>
        </w:rPr>
        <w:t>为抓住当前我国智慧法院建设的发展机遇，借助资本市场推动司法领域信息化业务快速发展，报告期内公司控股子公司 华夏电通启动筹划新三板挂牌的相关工作并实施股权激励计划，向其董事、高级管理人员、核心骨干员工等</w:t>
      </w:r>
      <w:r>
        <w:rPr>
          <w:rFonts w:ascii="Times New Roman" w:eastAsia="Times New Roman" w:hAnsi="Times New Roman" w:cs="Times New Roman"/>
          <w:color w:val="000000"/>
          <w:spacing w:val="0"/>
          <w:w w:val="100"/>
          <w:position w:val="0"/>
          <w:sz w:val="18"/>
          <w:szCs w:val="18"/>
        </w:rPr>
        <w:t>42</w:t>
      </w:r>
      <w:r>
        <w:rPr>
          <w:color w:val="000000"/>
          <w:spacing w:val="0"/>
          <w:w w:val="100"/>
          <w:position w:val="0"/>
        </w:rPr>
        <w:t>名激励对象授 予</w:t>
      </w:r>
      <w:r>
        <w:rPr>
          <w:rFonts w:ascii="Times New Roman" w:eastAsia="Times New Roman" w:hAnsi="Times New Roman" w:cs="Times New Roman"/>
          <w:color w:val="000000"/>
          <w:spacing w:val="0"/>
          <w:w w:val="100"/>
          <w:position w:val="0"/>
          <w:sz w:val="18"/>
          <w:szCs w:val="18"/>
        </w:rPr>
        <w:t>923</w:t>
      </w:r>
      <w:r>
        <w:rPr>
          <w:color w:val="000000"/>
          <w:spacing w:val="0"/>
          <w:w w:val="100"/>
          <w:position w:val="0"/>
        </w:rPr>
        <w:t>万份限制性股权，占华夏电通股权激励授予后注册资本</w:t>
      </w:r>
      <w:r>
        <w:rPr>
          <w:rFonts w:ascii="Times New Roman" w:eastAsia="Times New Roman" w:hAnsi="Times New Roman" w:cs="Times New Roman"/>
          <w:color w:val="000000"/>
          <w:spacing w:val="0"/>
          <w:w w:val="100"/>
          <w:position w:val="0"/>
          <w:sz w:val="18"/>
          <w:szCs w:val="18"/>
        </w:rPr>
        <w:t>6,053</w:t>
      </w:r>
      <w:r>
        <w:rPr>
          <w:color w:val="000000"/>
          <w:spacing w:val="0"/>
          <w:w w:val="100"/>
          <w:position w:val="0"/>
        </w:rPr>
        <w:t>万元的比例为</w:t>
      </w:r>
      <w:r>
        <w:rPr>
          <w:rFonts w:ascii="Times New Roman" w:eastAsia="Times New Roman" w:hAnsi="Times New Roman" w:cs="Times New Roman"/>
          <w:color w:val="000000"/>
          <w:spacing w:val="0"/>
          <w:w w:val="100"/>
          <w:position w:val="0"/>
          <w:sz w:val="18"/>
          <w:szCs w:val="18"/>
        </w:rPr>
        <w:t>15.25%</w:t>
      </w:r>
      <w:r>
        <w:rPr>
          <w:color w:val="000000"/>
          <w:spacing w:val="0"/>
          <w:w w:val="100"/>
          <w:position w:val="0"/>
        </w:rPr>
        <w:t>。</w:t>
      </w:r>
    </w:p>
    <w:p>
      <w:pPr>
        <w:pStyle w:val="Style32"/>
        <w:keepNext w:val="0"/>
        <w:keepLines w:val="0"/>
        <w:widowControl w:val="0"/>
        <w:shd w:val="clear" w:color="auto" w:fill="auto"/>
        <w:bidi w:val="0"/>
        <w:spacing w:before="0" w:after="0" w:line="312" w:lineRule="exact"/>
        <w:ind w:left="0" w:right="0"/>
        <w:jc w:val="both"/>
      </w:pPr>
      <w:r>
        <w:rPr>
          <w:color w:val="000000"/>
          <w:spacing w:val="0"/>
          <w:w w:val="100"/>
          <w:position w:val="0"/>
        </w:rPr>
        <w:t>截至本报告披露日，华夏电通已收到全国中小企业股份转让系统有限责任公司出具的《关于同意北京华夏电通科技股份 有限公司股票在全国中小企业股份转让系统挂牌的函》（股转系统函</w:t>
      </w:r>
      <w:r>
        <w:rPr>
          <w:rFonts w:ascii="Times New Roman" w:eastAsia="Times New Roman" w:hAnsi="Times New Roman" w:cs="Times New Roman"/>
          <w:color w:val="000000"/>
          <w:spacing w:val="0"/>
          <w:w w:val="100"/>
          <w:position w:val="0"/>
          <w:sz w:val="18"/>
          <w:szCs w:val="18"/>
        </w:rPr>
        <w:t>[2021]744</w:t>
      </w:r>
      <w:r>
        <w:rPr>
          <w:color w:val="000000"/>
          <w:spacing w:val="0"/>
          <w:w w:val="100"/>
          <w:position w:val="0"/>
        </w:rPr>
        <w:t>号）。</w:t>
      </w:r>
    </w:p>
    <w:p>
      <w:pPr>
        <w:pStyle w:val="Style32"/>
        <w:keepNext w:val="0"/>
        <w:keepLines w:val="0"/>
        <w:widowControl w:val="0"/>
        <w:shd w:val="clear" w:color="auto" w:fill="auto"/>
        <w:tabs>
          <w:tab w:pos="667" w:val="left"/>
        </w:tabs>
        <w:bidi w:val="0"/>
        <w:spacing w:before="0" w:after="0" w:line="312" w:lineRule="exact"/>
        <w:ind w:left="0" w:right="0"/>
        <w:jc w:val="both"/>
      </w:pPr>
      <w:bookmarkStart w:id="448" w:name="bookmark448"/>
      <w:r>
        <w:rPr>
          <w:rFonts w:ascii="Times New Roman" w:eastAsia="Times New Roman" w:hAnsi="Times New Roman" w:cs="Times New Roman"/>
          <w:color w:val="000000"/>
          <w:spacing w:val="0"/>
          <w:w w:val="100"/>
          <w:position w:val="0"/>
          <w:sz w:val="18"/>
          <w:szCs w:val="18"/>
        </w:rPr>
        <w:t>2</w:t>
      </w:r>
      <w:bookmarkEnd w:id="448"/>
      <w:r>
        <w:rPr>
          <w:color w:val="000000"/>
          <w:spacing w:val="0"/>
          <w:w w:val="100"/>
          <w:position w:val="0"/>
        </w:rPr>
        <w:t>、</w:t>
        <w:tab/>
        <w:t>公司全资子公司久金保将区块链供应链保理系统之三项计算机软件著作权转让给国新久其数字科技（北京）有限公 司，转让价格为人民币</w:t>
      </w:r>
      <w:r>
        <w:rPr>
          <w:rFonts w:ascii="Times New Roman" w:eastAsia="Times New Roman" w:hAnsi="Times New Roman" w:cs="Times New Roman"/>
          <w:color w:val="000000"/>
          <w:spacing w:val="0"/>
          <w:w w:val="100"/>
          <w:position w:val="0"/>
          <w:sz w:val="18"/>
          <w:szCs w:val="18"/>
        </w:rPr>
        <w:t>680</w:t>
      </w:r>
      <w:r>
        <w:rPr>
          <w:color w:val="000000"/>
          <w:spacing w:val="0"/>
          <w:w w:val="100"/>
          <w:position w:val="0"/>
        </w:rPr>
        <w:t>万元。具体情况详见公司于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日在巨潮资讯网</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www.cninfo.com.cn</w:t>
      </w:r>
      <w:r>
        <w:rPr>
          <w:color w:val="000000"/>
          <w:spacing w:val="0"/>
          <w:w w:val="100"/>
          <w:position w:val="0"/>
        </w:rPr>
        <w:t>）</w:t>
      </w:r>
      <w:r>
        <w:rPr>
          <w:color w:val="000000"/>
          <w:spacing w:val="0"/>
          <w:w w:val="100"/>
          <w:position w:val="0"/>
        </w:rPr>
        <w:t>上披露的《关于子 公司转让资产暨关联交易的公告》（公告编号</w:t>
      </w:r>
      <w:r>
        <w:rPr>
          <w:rFonts w:ascii="Times New Roman" w:eastAsia="Times New Roman" w:hAnsi="Times New Roman" w:cs="Times New Roman"/>
          <w:color w:val="000000"/>
          <w:spacing w:val="0"/>
          <w:w w:val="100"/>
          <w:position w:val="0"/>
          <w:sz w:val="18"/>
          <w:szCs w:val="18"/>
        </w:rPr>
        <w:t>2020-018</w:t>
      </w:r>
      <w:r>
        <w:rPr>
          <w:color w:val="000000"/>
          <w:spacing w:val="0"/>
          <w:w w:val="100"/>
          <w:position w:val="0"/>
        </w:rPr>
        <w:t>）。</w:t>
      </w:r>
    </w:p>
    <w:p>
      <w:pPr>
        <w:pStyle w:val="Style32"/>
        <w:keepNext w:val="0"/>
        <w:keepLines w:val="0"/>
        <w:widowControl w:val="0"/>
        <w:shd w:val="clear" w:color="auto" w:fill="auto"/>
        <w:bidi w:val="0"/>
        <w:spacing w:before="0" w:after="0" w:line="312" w:lineRule="exact"/>
        <w:ind w:left="0" w:right="0"/>
        <w:jc w:val="both"/>
      </w:pPr>
      <w:bookmarkStart w:id="449" w:name="bookmark449"/>
      <w:r>
        <w:rPr>
          <w:rFonts w:ascii="Times New Roman" w:eastAsia="Times New Roman" w:hAnsi="Times New Roman" w:cs="Times New Roman"/>
          <w:color w:val="000000"/>
          <w:spacing w:val="0"/>
          <w:w w:val="100"/>
          <w:position w:val="0"/>
          <w:sz w:val="18"/>
          <w:szCs w:val="18"/>
        </w:rPr>
        <w:t>3</w:t>
      </w:r>
      <w:bookmarkEnd w:id="449"/>
      <w:r>
        <w:rPr>
          <w:color w:val="000000"/>
          <w:spacing w:val="0"/>
          <w:w w:val="100"/>
          <w:position w:val="0"/>
        </w:rPr>
        <w:t>、 公司全资子公司久金保截至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日的应收保理款原值为</w:t>
      </w:r>
      <w:r>
        <w:rPr>
          <w:rFonts w:ascii="Times New Roman" w:eastAsia="Times New Roman" w:hAnsi="Times New Roman" w:cs="Times New Roman"/>
          <w:color w:val="000000"/>
          <w:spacing w:val="0"/>
          <w:w w:val="100"/>
          <w:position w:val="0"/>
          <w:sz w:val="18"/>
          <w:szCs w:val="18"/>
        </w:rPr>
        <w:t>11,218.47</w:t>
      </w:r>
      <w:r>
        <w:rPr>
          <w:color w:val="000000"/>
          <w:spacing w:val="0"/>
          <w:w w:val="100"/>
          <w:position w:val="0"/>
        </w:rPr>
        <w:t>万元，已计提坏账金额</w:t>
      </w:r>
      <w:r>
        <w:rPr>
          <w:rFonts w:ascii="Times New Roman" w:eastAsia="Times New Roman" w:hAnsi="Times New Roman" w:cs="Times New Roman"/>
          <w:color w:val="000000"/>
          <w:spacing w:val="0"/>
          <w:w w:val="100"/>
          <w:position w:val="0"/>
          <w:sz w:val="18"/>
          <w:szCs w:val="18"/>
        </w:rPr>
        <w:t>10,273.00</w:t>
      </w:r>
      <w:r>
        <w:rPr>
          <w:color w:val="000000"/>
          <w:spacing w:val="0"/>
          <w:w w:val="100"/>
          <w:position w:val="0"/>
        </w:rPr>
        <w:t>万元。针 对应收保理款部分逾期的情况，公司已诉诸司法途径。具体情况详见公司于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日和</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日在巨潮资讯网</w:t>
      </w:r>
    </w:p>
    <w:p>
      <w:pPr>
        <w:pStyle w:val="Style32"/>
        <w:keepNext w:val="0"/>
        <w:keepLines w:val="0"/>
        <w:widowControl w:val="0"/>
        <w:shd w:val="clear" w:color="auto" w:fill="auto"/>
        <w:bidi w:val="0"/>
        <w:spacing w:before="0" w:after="0" w:line="312"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www.cninfo.com.cn</w:t>
      </w:r>
      <w:r>
        <w:rPr>
          <w:color w:val="000000"/>
          <w:spacing w:val="0"/>
          <w:w w:val="100"/>
          <w:position w:val="0"/>
        </w:rPr>
        <w:t>）</w:t>
      </w:r>
      <w:r>
        <w:rPr>
          <w:color w:val="000000"/>
          <w:spacing w:val="0"/>
          <w:w w:val="100"/>
          <w:position w:val="0"/>
        </w:rPr>
        <w:t>上披露的《关于仲裁、申诉事项的进展公告》（公告编号</w:t>
      </w:r>
      <w:r>
        <w:rPr>
          <w:rFonts w:ascii="Times New Roman" w:eastAsia="Times New Roman" w:hAnsi="Times New Roman" w:cs="Times New Roman"/>
          <w:color w:val="000000"/>
          <w:spacing w:val="0"/>
          <w:w w:val="100"/>
          <w:position w:val="0"/>
          <w:sz w:val="18"/>
          <w:szCs w:val="18"/>
        </w:rPr>
        <w:t>2020-061</w:t>
      </w:r>
      <w:r>
        <w:rPr>
          <w:color w:val="000000"/>
          <w:spacing w:val="0"/>
          <w:w w:val="100"/>
          <w:position w:val="0"/>
        </w:rPr>
        <w:t>）</w:t>
      </w:r>
      <w:r>
        <w:rPr>
          <w:color w:val="000000"/>
          <w:spacing w:val="0"/>
          <w:w w:val="100"/>
          <w:position w:val="0"/>
        </w:rPr>
        <w:t>和《关于申诉事项的进展公告》 （公告编号</w:t>
      </w:r>
      <w:r>
        <w:rPr>
          <w:rFonts w:ascii="Times New Roman" w:eastAsia="Times New Roman" w:hAnsi="Times New Roman" w:cs="Times New Roman"/>
          <w:color w:val="000000"/>
          <w:spacing w:val="0"/>
          <w:w w:val="100"/>
          <w:position w:val="0"/>
          <w:sz w:val="18"/>
          <w:szCs w:val="18"/>
        </w:rPr>
        <w:t xml:space="preserve">2020-100 </w:t>
      </w:r>
      <w:r>
        <w:rPr>
          <w:color w:val="000000"/>
          <w:spacing w:val="0"/>
          <w:w w:val="100"/>
          <w:position w:val="0"/>
        </w:rPr>
        <w:t>）。</w:t>
      </w:r>
    </w:p>
    <w:p>
      <w:pPr>
        <w:pStyle w:val="Style32"/>
        <w:keepNext w:val="0"/>
        <w:keepLines w:val="0"/>
        <w:widowControl w:val="0"/>
        <w:shd w:val="clear" w:color="auto" w:fill="auto"/>
        <w:tabs>
          <w:tab w:pos="672" w:val="left"/>
        </w:tabs>
        <w:bidi w:val="0"/>
        <w:spacing w:before="0" w:after="0" w:line="312" w:lineRule="exact"/>
        <w:ind w:left="0" w:right="0"/>
        <w:jc w:val="both"/>
      </w:pPr>
      <w:bookmarkStart w:id="450" w:name="bookmark450"/>
      <w:r>
        <w:rPr>
          <w:rFonts w:ascii="Times New Roman" w:eastAsia="Times New Roman" w:hAnsi="Times New Roman" w:cs="Times New Roman"/>
          <w:color w:val="000000"/>
          <w:spacing w:val="0"/>
          <w:w w:val="100"/>
          <w:position w:val="0"/>
          <w:sz w:val="18"/>
          <w:szCs w:val="18"/>
        </w:rPr>
        <w:t>4</w:t>
      </w:r>
      <w:bookmarkEnd w:id="450"/>
      <w:r>
        <w:rPr>
          <w:color w:val="000000"/>
          <w:spacing w:val="0"/>
          <w:w w:val="100"/>
          <w:position w:val="0"/>
        </w:rPr>
        <w:t>、</w:t>
        <w:tab/>
        <w:t>本报告期内，亿起联科技和华夏电通分别进行利润分配，其中亿起联科技现金分红</w:t>
      </w:r>
      <w:r>
        <w:rPr>
          <w:rFonts w:ascii="Times New Roman" w:eastAsia="Times New Roman" w:hAnsi="Times New Roman" w:cs="Times New Roman"/>
          <w:color w:val="000000"/>
          <w:spacing w:val="0"/>
          <w:w w:val="100"/>
          <w:position w:val="0"/>
          <w:sz w:val="18"/>
          <w:szCs w:val="18"/>
        </w:rPr>
        <w:t>7,000</w:t>
      </w:r>
      <w:r>
        <w:rPr>
          <w:color w:val="000000"/>
          <w:spacing w:val="0"/>
          <w:w w:val="100"/>
          <w:position w:val="0"/>
        </w:rPr>
        <w:t>万元，华夏电通现金分红</w:t>
      </w:r>
      <w:r>
        <w:rPr>
          <w:rFonts w:ascii="Times New Roman" w:eastAsia="Times New Roman" w:hAnsi="Times New Roman" w:cs="Times New Roman"/>
          <w:color w:val="000000"/>
          <w:spacing w:val="0"/>
          <w:w w:val="100"/>
          <w:position w:val="0"/>
          <w:sz w:val="18"/>
          <w:szCs w:val="18"/>
        </w:rPr>
        <w:t xml:space="preserve">6,000 </w:t>
      </w:r>
      <w:r>
        <w:rPr>
          <w:color w:val="000000"/>
          <w:spacing w:val="0"/>
          <w:w w:val="100"/>
          <w:position w:val="0"/>
        </w:rPr>
        <w:t>万元。截至本报告期末，公司已收到前述股权分红款。</w:t>
      </w:r>
    </w:p>
    <w:p>
      <w:pPr>
        <w:pStyle w:val="Style32"/>
        <w:keepNext w:val="0"/>
        <w:keepLines w:val="0"/>
        <w:widowControl w:val="0"/>
        <w:shd w:val="clear" w:color="auto" w:fill="auto"/>
        <w:tabs>
          <w:tab w:pos="682" w:val="left"/>
        </w:tabs>
        <w:bidi w:val="0"/>
        <w:spacing w:before="0" w:after="0" w:line="312" w:lineRule="exact"/>
        <w:ind w:left="0" w:right="0"/>
        <w:jc w:val="both"/>
      </w:pPr>
      <w:bookmarkStart w:id="451" w:name="bookmark451"/>
      <w:bookmarkStart w:id="452" w:name="bookmark452"/>
      <w:r>
        <w:rPr>
          <w:rFonts w:ascii="Times New Roman" w:eastAsia="Times New Roman" w:hAnsi="Times New Roman" w:cs="Times New Roman"/>
          <w:color w:val="000000"/>
          <w:spacing w:val="0"/>
          <w:w w:val="100"/>
          <w:position w:val="0"/>
          <w:sz w:val="18"/>
          <w:szCs w:val="18"/>
        </w:rPr>
        <w:t>5</w:t>
      </w:r>
      <w:bookmarkEnd w:id="452"/>
      <w:r>
        <w:rPr>
          <w:color w:val="000000"/>
          <w:spacing w:val="0"/>
          <w:w w:val="100"/>
          <w:position w:val="0"/>
        </w:rPr>
        <w:t>、</w:t>
        <w:tab/>
        <w:t>为积极响应和配合国家监管指引方向，公司控股子公司久金所于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月底完成网贷业务清零，并对外发布良性 退出网贷行业的公告。公司为降低经营风险、减少投资损失，决定清算并注销控股子公司久金所。截至本报告期末，相关手 续正在办理中。</w:t>
      </w:r>
      <w:bookmarkEnd w:id="451"/>
      <w:r>
        <w:br w:type="page"/>
      </w:r>
    </w:p>
    <w:p>
      <w:pPr>
        <w:pStyle w:val="Style16"/>
        <w:keepNext/>
        <w:keepLines/>
        <w:widowControl w:val="0"/>
        <w:shd w:val="clear" w:color="auto" w:fill="auto"/>
        <w:bidi w:val="0"/>
        <w:spacing w:before="0" w:after="520" w:line="240" w:lineRule="auto"/>
        <w:ind w:left="0" w:right="0" w:firstLine="0"/>
        <w:jc w:val="center"/>
      </w:pPr>
      <w:bookmarkStart w:id="453" w:name="bookmark453"/>
      <w:bookmarkStart w:id="454" w:name="bookmark454"/>
      <w:bookmarkStart w:id="455" w:name="bookmark455"/>
      <w:r>
        <w:rPr>
          <w:color w:val="000000"/>
          <w:spacing w:val="0"/>
          <w:w w:val="100"/>
          <w:position w:val="0"/>
        </w:rPr>
        <w:t>第六节股份变动及股东情况</w:t>
      </w:r>
      <w:bookmarkEnd w:id="453"/>
      <w:bookmarkEnd w:id="454"/>
      <w:bookmarkEnd w:id="455"/>
    </w:p>
    <w:p>
      <w:pPr>
        <w:pStyle w:val="Style27"/>
        <w:keepNext/>
        <w:keepLines/>
        <w:widowControl w:val="0"/>
        <w:shd w:val="clear" w:color="auto" w:fill="auto"/>
        <w:bidi w:val="0"/>
        <w:spacing w:before="0" w:after="380" w:line="240" w:lineRule="auto"/>
        <w:ind w:left="0" w:right="0" w:firstLine="0"/>
        <w:jc w:val="left"/>
      </w:pPr>
      <w:bookmarkStart w:id="456" w:name="bookmark456"/>
      <w:bookmarkStart w:id="457" w:name="bookmark457"/>
      <w:bookmarkStart w:id="458" w:name="bookmark458"/>
      <w:bookmarkStart w:id="459" w:name="bookmark459"/>
      <w:r>
        <w:rPr>
          <w:color w:val="000000"/>
          <w:spacing w:val="0"/>
          <w:w w:val="100"/>
          <w:position w:val="0"/>
        </w:rPr>
        <w:t>一</w:t>
      </w:r>
      <w:bookmarkEnd w:id="458"/>
      <w:r>
        <w:rPr>
          <w:color w:val="000000"/>
          <w:spacing w:val="0"/>
          <w:w w:val="100"/>
          <w:position w:val="0"/>
        </w:rPr>
        <w:t>、股份变动情况</w:t>
      </w:r>
      <w:bookmarkEnd w:id="456"/>
      <w:bookmarkEnd w:id="457"/>
      <w:bookmarkEnd w:id="459"/>
    </w:p>
    <w:p>
      <w:pPr>
        <w:pStyle w:val="Style37"/>
        <w:keepNext/>
        <w:keepLines/>
        <w:widowControl w:val="0"/>
        <w:shd w:val="clear" w:color="auto" w:fill="auto"/>
        <w:bidi w:val="0"/>
        <w:spacing w:before="0" w:after="380" w:line="240" w:lineRule="auto"/>
        <w:ind w:left="0" w:right="0" w:firstLine="0"/>
        <w:jc w:val="left"/>
      </w:pPr>
      <w:bookmarkStart w:id="460" w:name="bookmark460"/>
      <w:bookmarkStart w:id="461" w:name="bookmark461"/>
      <w:bookmarkStart w:id="462" w:name="bookmark462"/>
      <w:bookmarkStart w:id="463" w:name="bookmark463"/>
      <w:r>
        <w:rPr>
          <w:rFonts w:ascii="Times New Roman" w:eastAsia="Times New Roman" w:hAnsi="Times New Roman" w:cs="Times New Roman"/>
          <w:color w:val="000000"/>
          <w:spacing w:val="0"/>
          <w:w w:val="100"/>
          <w:position w:val="0"/>
        </w:rPr>
        <w:t>1</w:t>
      </w:r>
      <w:bookmarkEnd w:id="462"/>
      <w:r>
        <w:rPr>
          <w:color w:val="000000"/>
          <w:spacing w:val="0"/>
          <w:w w:val="100"/>
          <w:position w:val="0"/>
        </w:rPr>
        <w:t>、股份变动情况</w:t>
      </w:r>
      <w:bookmarkEnd w:id="460"/>
      <w:bookmarkEnd w:id="461"/>
      <w:bookmarkEnd w:id="463"/>
    </w:p>
    <w:p>
      <w:pPr>
        <w:pStyle w:val="Style3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单位：股</w:t>
      </w:r>
    </w:p>
    <w:tbl>
      <w:tblPr>
        <w:tblOverlap w:val="never"/>
        <w:jc w:val="center"/>
        <w:tblLayout w:type="fixed"/>
      </w:tblPr>
      <w:tblGrid>
        <w:gridCol w:w="2131"/>
        <w:gridCol w:w="1013"/>
        <w:gridCol w:w="734"/>
        <w:gridCol w:w="821"/>
        <w:gridCol w:w="509"/>
        <w:gridCol w:w="653"/>
        <w:gridCol w:w="965"/>
        <w:gridCol w:w="970"/>
        <w:gridCol w:w="1032"/>
        <w:gridCol w:w="758"/>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本次变动前</w:t>
            </w:r>
          </w:p>
        </w:tc>
        <w:tc>
          <w:tcPr>
            <w:gridSpan w:val="5"/>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本次变动增减</w:t>
            </w:r>
            <w:r>
              <w:rPr>
                <w:color w:val="000000"/>
                <w:spacing w:val="0"/>
                <w:w w:val="100"/>
                <w:position w:val="0"/>
              </w:rPr>
              <w:t>（+,一）</w:t>
            </w:r>
          </w:p>
        </w:tc>
        <w:tc>
          <w:tcPr>
            <w:gridSpan w:val="2"/>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本次变动后</w:t>
            </w:r>
          </w:p>
        </w:tc>
      </w:tr>
      <w:tr>
        <w:trPr>
          <w:trHeight w:val="710"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比例</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发行新股</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送股</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公积金 转股</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280" w:firstLine="0"/>
              <w:jc w:val="right"/>
            </w:pPr>
            <w:r>
              <w:rPr>
                <w:color w:val="000000"/>
                <w:spacing w:val="0"/>
                <w:w w:val="100"/>
                <w:position w:val="0"/>
              </w:rPr>
              <w:t>其他</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小计</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320" w:firstLine="0"/>
              <w:jc w:val="right"/>
            </w:pPr>
            <w:r>
              <w:rPr>
                <w:color w:val="000000"/>
                <w:spacing w:val="0"/>
                <w:w w:val="100"/>
                <w:position w:val="0"/>
              </w:rPr>
              <w:t>数量</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180" w:firstLine="0"/>
              <w:jc w:val="right"/>
            </w:pPr>
            <w:r>
              <w:rPr>
                <w:color w:val="000000"/>
                <w:spacing w:val="0"/>
                <w:w w:val="100"/>
                <w:position w:val="0"/>
              </w:rPr>
              <w:t>比例</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一、有限售条件股份</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107,043,325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15.05%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-35,183,693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-35,183,693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71,859,632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、国家持股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、国有法人持股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、其他内资持股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107,043,325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15.05%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-35,183,693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-35,183,693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71,859,632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其中：境内法人持股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40"/>
              <w:jc w:val="left"/>
            </w:pPr>
            <w:r>
              <w:rPr>
                <w:color w:val="000000"/>
                <w:spacing w:val="0"/>
                <w:w w:val="100"/>
                <w:position w:val="0"/>
              </w:rPr>
              <w:t>境内自然人持股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107,043,325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15.05%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-35,183,693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-35,183,693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71,859,632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、外资持股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其中：境外法人持股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40"/>
              <w:jc w:val="left"/>
            </w:pPr>
            <w:r>
              <w:rPr>
                <w:color w:val="000000"/>
                <w:spacing w:val="0"/>
                <w:w w:val="100"/>
                <w:position w:val="0"/>
              </w:rPr>
              <w:t>境外自然人持股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二、无限售条件股份</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604,210,417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84.95%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35,185,514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35,185,514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639,395,931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89.90%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、人民币普通股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604,210,417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84.95%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35,185,514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35,185,514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639,395,931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89.90%</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、境内上市的外资股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、境外上市的外资股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三、股份总数</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711,253,742</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1,821</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1,821</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711,255,563</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bl>
    <w:p>
      <w:pPr>
        <w:pStyle w:val="Style32"/>
        <w:keepNext w:val="0"/>
        <w:keepLines w:val="0"/>
        <w:widowControl w:val="0"/>
        <w:shd w:val="clear" w:color="auto" w:fill="auto"/>
        <w:bidi w:val="0"/>
        <w:spacing w:before="0" w:line="326" w:lineRule="exact"/>
        <w:ind w:left="0" w:right="0" w:firstLine="0"/>
        <w:jc w:val="left"/>
      </w:pPr>
      <w:r>
        <w:rPr>
          <w:color w:val="000000"/>
          <w:spacing w:val="0"/>
          <w:w w:val="100"/>
          <w:position w:val="0"/>
        </w:rPr>
        <w:t>股份变动的原因</w:t>
      </w:r>
    </w:p>
    <w:p>
      <w:pPr>
        <w:pStyle w:val="Style32"/>
        <w:keepNext w:val="0"/>
        <w:keepLines w:val="0"/>
        <w:widowControl w:val="0"/>
        <w:shd w:val="clear" w:color="auto" w:fill="auto"/>
        <w:bidi w:val="0"/>
        <w:spacing w:before="0" w:after="0" w:line="379"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2"/>
        <w:keepNext w:val="0"/>
        <w:keepLines w:val="0"/>
        <w:widowControl w:val="0"/>
        <w:shd w:val="clear" w:color="auto" w:fill="auto"/>
        <w:tabs>
          <w:tab w:pos="445" w:val="left"/>
        </w:tabs>
        <w:bidi w:val="0"/>
        <w:spacing w:before="0" w:after="0" w:line="326" w:lineRule="exact"/>
        <w:ind w:left="0" w:right="0" w:firstLine="0"/>
        <w:jc w:val="left"/>
      </w:pPr>
      <w:bookmarkStart w:id="464" w:name="bookmark464"/>
      <w:r>
        <w:rPr>
          <w:color w:val="000000"/>
          <w:spacing w:val="0"/>
          <w:w w:val="100"/>
          <w:position w:val="0"/>
        </w:rPr>
        <w:t>（</w:t>
      </w:r>
      <w:bookmarkEnd w:id="464"/>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公司公开发行的可转换公司债券自</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日起进入转股期，部分债券持有人在报告期实施转股导致总股本增加。</w:t>
      </w:r>
    </w:p>
    <w:p>
      <w:pPr>
        <w:pStyle w:val="Style32"/>
        <w:keepNext w:val="0"/>
        <w:keepLines w:val="0"/>
        <w:widowControl w:val="0"/>
        <w:shd w:val="clear" w:color="auto" w:fill="auto"/>
        <w:tabs>
          <w:tab w:pos="536" w:val="left"/>
        </w:tabs>
        <w:bidi w:val="0"/>
        <w:spacing w:before="0" w:after="0" w:line="326" w:lineRule="exact"/>
        <w:ind w:left="0" w:right="0" w:firstLine="0"/>
        <w:jc w:val="left"/>
      </w:pPr>
      <w:bookmarkStart w:id="465" w:name="bookmark465"/>
      <w:r>
        <w:rPr>
          <w:color w:val="000000"/>
          <w:spacing w:val="0"/>
          <w:w w:val="100"/>
          <w:position w:val="0"/>
        </w:rPr>
        <w:t>（</w:t>
      </w:r>
      <w:bookmarkEnd w:id="465"/>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由于</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年度限制性股票激励计划首次授予部分第三个解除限售期解除限售条件达成，公司在报告期为</w:t>
      </w:r>
      <w:r>
        <w:rPr>
          <w:rFonts w:ascii="Times New Roman" w:eastAsia="Times New Roman" w:hAnsi="Times New Roman" w:cs="Times New Roman"/>
          <w:color w:val="000000"/>
          <w:spacing w:val="0"/>
          <w:w w:val="100"/>
          <w:position w:val="0"/>
          <w:sz w:val="18"/>
          <w:szCs w:val="18"/>
        </w:rPr>
        <w:t>286</w:t>
      </w:r>
      <w:r>
        <w:rPr>
          <w:color w:val="000000"/>
          <w:spacing w:val="0"/>
          <w:w w:val="100"/>
          <w:position w:val="0"/>
        </w:rPr>
        <w:t>名激励对象 持有的部分限制性股票办理了解除限售。</w:t>
      </w:r>
    </w:p>
    <w:p>
      <w:pPr>
        <w:pStyle w:val="Style32"/>
        <w:keepNext w:val="0"/>
        <w:keepLines w:val="0"/>
        <w:widowControl w:val="0"/>
        <w:shd w:val="clear" w:color="auto" w:fill="auto"/>
        <w:tabs>
          <w:tab w:pos="536" w:val="left"/>
        </w:tabs>
        <w:bidi w:val="0"/>
        <w:spacing w:before="0" w:after="0" w:line="326" w:lineRule="exact"/>
        <w:ind w:left="0" w:right="0" w:firstLine="0"/>
        <w:jc w:val="left"/>
      </w:pPr>
      <w:bookmarkStart w:id="466" w:name="bookmark466"/>
      <w:r>
        <w:rPr>
          <w:color w:val="000000"/>
          <w:spacing w:val="0"/>
          <w:w w:val="100"/>
          <w:position w:val="0"/>
        </w:rPr>
        <w:t>（</w:t>
      </w:r>
      <w:bookmarkEnd w:id="466"/>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由于</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年度限制性股票激励计划预留授予部分第二个解除限售期解除限售条件达成，公司在报告期为</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名激励对象 持有的部分限制性股票办理了解除限售。</w:t>
      </w:r>
    </w:p>
    <w:p>
      <w:pPr>
        <w:pStyle w:val="Style32"/>
        <w:keepNext w:val="0"/>
        <w:keepLines w:val="0"/>
        <w:widowControl w:val="0"/>
        <w:shd w:val="clear" w:color="auto" w:fill="auto"/>
        <w:tabs>
          <w:tab w:pos="445" w:val="left"/>
        </w:tabs>
        <w:bidi w:val="0"/>
        <w:spacing w:before="0" w:after="0" w:line="326" w:lineRule="exact"/>
        <w:ind w:left="0" w:right="0" w:firstLine="0"/>
        <w:jc w:val="left"/>
      </w:pPr>
      <w:bookmarkStart w:id="467" w:name="bookmark467"/>
      <w:r>
        <w:rPr>
          <w:color w:val="000000"/>
          <w:spacing w:val="0"/>
          <w:w w:val="100"/>
          <w:position w:val="0"/>
        </w:rPr>
        <w:t>（</w:t>
      </w:r>
      <w:bookmarkEnd w:id="467"/>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由于董事栗军于</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年减持了其所持有的部分公司股份，导致本报告期初高管锁定股数量减少。</w:t>
      </w:r>
    </w:p>
    <w:p>
      <w:pPr>
        <w:pStyle w:val="Style32"/>
        <w:keepNext w:val="0"/>
        <w:keepLines w:val="0"/>
        <w:widowControl w:val="0"/>
        <w:shd w:val="clear" w:color="auto" w:fill="auto"/>
        <w:tabs>
          <w:tab w:pos="445" w:val="left"/>
        </w:tabs>
        <w:bidi w:val="0"/>
        <w:spacing w:before="0" w:after="0" w:line="326" w:lineRule="exact"/>
        <w:ind w:left="0" w:right="0" w:firstLine="0"/>
        <w:jc w:val="left"/>
      </w:pPr>
      <w:bookmarkStart w:id="468" w:name="bookmark468"/>
      <w:r>
        <w:rPr>
          <w:color w:val="000000"/>
          <w:spacing w:val="0"/>
          <w:w w:val="100"/>
          <w:position w:val="0"/>
        </w:rPr>
        <w:t>（</w:t>
      </w:r>
      <w:bookmarkEnd w:id="468"/>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tab/>
        <w:t>由于董事欧阳曜和监事曾超</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月任期届满后离任，于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月已满六个月，导致报告期高管锁定股数量减少。</w:t>
      </w:r>
    </w:p>
    <w:p>
      <w:pPr>
        <w:pStyle w:val="Style32"/>
        <w:keepNext w:val="0"/>
        <w:keepLines w:val="0"/>
        <w:widowControl w:val="0"/>
        <w:shd w:val="clear" w:color="auto" w:fill="auto"/>
        <w:tabs>
          <w:tab w:pos="541" w:val="left"/>
        </w:tabs>
        <w:bidi w:val="0"/>
        <w:spacing w:before="0" w:after="380" w:line="370" w:lineRule="exact"/>
        <w:ind w:left="0" w:right="0" w:firstLine="0"/>
        <w:jc w:val="left"/>
      </w:pPr>
      <w:bookmarkStart w:id="469" w:name="bookmark469"/>
      <w:r>
        <w:rPr>
          <w:color w:val="000000"/>
          <w:spacing w:val="0"/>
          <w:w w:val="100"/>
          <w:position w:val="0"/>
        </w:rPr>
        <w:t>（</w:t>
      </w:r>
      <w:bookmarkEnd w:id="469"/>
      <w:r>
        <w:rPr>
          <w:rFonts w:ascii="Times New Roman" w:eastAsia="Times New Roman" w:hAnsi="Times New Roman" w:cs="Times New Roman"/>
          <w:color w:val="000000"/>
          <w:spacing w:val="0"/>
          <w:w w:val="100"/>
          <w:position w:val="0"/>
          <w:sz w:val="18"/>
          <w:szCs w:val="18"/>
        </w:rPr>
        <w:t>6</w:t>
      </w:r>
      <w:r>
        <w:rPr>
          <w:color w:val="000000"/>
          <w:spacing w:val="0"/>
          <w:w w:val="100"/>
          <w:position w:val="0"/>
        </w:rPr>
        <w:t>）</w:t>
        <w:tab/>
        <w:t>由于王新于任期届满前离任公司董事职务，报告期内其董事任期已届满六个月，导致本报告期高管锁定股数量减少。 股份变动的批准情况</w:t>
      </w:r>
    </w:p>
    <w:p>
      <w:pPr>
        <w:pStyle w:val="Style3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2"/>
        <w:keepNext w:val="0"/>
        <w:keepLines w:val="0"/>
        <w:widowControl w:val="0"/>
        <w:shd w:val="clear" w:color="auto" w:fill="auto"/>
        <w:bidi w:val="0"/>
        <w:spacing w:before="0" w:after="0" w:line="315" w:lineRule="exact"/>
        <w:ind w:left="0" w:right="0" w:firstLine="0"/>
        <w:jc w:val="both"/>
      </w:pPr>
      <w:r>
        <w:rPr>
          <w:color w:val="000000"/>
          <w:spacing w:val="0"/>
          <w:w w:val="100"/>
          <w:position w:val="0"/>
        </w:rPr>
        <w:t>经中国证券监督管理委员会证监许可</w:t>
      </w:r>
      <w:r>
        <w:rPr>
          <w:rFonts w:ascii="Times New Roman" w:eastAsia="Times New Roman" w:hAnsi="Times New Roman" w:cs="Times New Roman"/>
          <w:color w:val="000000"/>
          <w:spacing w:val="0"/>
          <w:w w:val="100"/>
          <w:position w:val="0"/>
          <w:sz w:val="18"/>
          <w:szCs w:val="18"/>
        </w:rPr>
        <w:t>[2017]392</w:t>
      </w:r>
      <w:r>
        <w:rPr>
          <w:color w:val="000000"/>
          <w:spacing w:val="0"/>
          <w:w w:val="100"/>
          <w:position w:val="0"/>
        </w:rPr>
        <w:t>号文核准，公司于</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日向社会公开发售</w:t>
      </w:r>
      <w:r>
        <w:rPr>
          <w:rFonts w:ascii="Times New Roman" w:eastAsia="Times New Roman" w:hAnsi="Times New Roman" w:cs="Times New Roman"/>
          <w:color w:val="000000"/>
          <w:spacing w:val="0"/>
          <w:w w:val="100"/>
          <w:position w:val="0"/>
          <w:sz w:val="18"/>
          <w:szCs w:val="18"/>
        </w:rPr>
        <w:t>780</w:t>
      </w:r>
      <w:r>
        <w:rPr>
          <w:color w:val="000000"/>
          <w:spacing w:val="0"/>
          <w:w w:val="100"/>
          <w:position w:val="0"/>
        </w:rPr>
        <w:t>万张可转换公司债券，每 张面值为人民币</w:t>
      </w:r>
      <w:r>
        <w:rPr>
          <w:rFonts w:ascii="Times New Roman" w:eastAsia="Times New Roman" w:hAnsi="Times New Roman" w:cs="Times New Roman"/>
          <w:color w:val="000000"/>
          <w:spacing w:val="0"/>
          <w:w w:val="100"/>
          <w:position w:val="0"/>
          <w:sz w:val="18"/>
          <w:szCs w:val="18"/>
        </w:rPr>
        <w:t>100.00</w:t>
      </w:r>
      <w:r>
        <w:rPr>
          <w:color w:val="000000"/>
          <w:spacing w:val="0"/>
          <w:w w:val="100"/>
          <w:position w:val="0"/>
        </w:rPr>
        <w:t>元，募集资金总额为人民币</w:t>
      </w:r>
      <w:r>
        <w:rPr>
          <w:rFonts w:ascii="Times New Roman" w:eastAsia="Times New Roman" w:hAnsi="Times New Roman" w:cs="Times New Roman"/>
          <w:color w:val="000000"/>
          <w:spacing w:val="0"/>
          <w:w w:val="100"/>
          <w:position w:val="0"/>
          <w:sz w:val="18"/>
          <w:szCs w:val="18"/>
        </w:rPr>
        <w:t>780,000,000</w:t>
      </w:r>
      <w:r>
        <w:rPr>
          <w:color w:val="000000"/>
          <w:spacing w:val="0"/>
          <w:w w:val="100"/>
          <w:position w:val="0"/>
        </w:rPr>
        <w:t>元。根据相关法规和《北京久其软件股份有限公司公开发行可 转换公司债券募集说明书》（以下简称《可转债募集说明书》）的规定，公司本次发行的可转债自</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日起可转换 为公司股份。</w:t>
      </w:r>
    </w:p>
    <w:p>
      <w:pPr>
        <w:pStyle w:val="Style32"/>
        <w:keepNext w:val="0"/>
        <w:keepLines w:val="0"/>
        <w:widowControl w:val="0"/>
        <w:shd w:val="clear" w:color="auto" w:fill="auto"/>
        <w:bidi w:val="0"/>
        <w:spacing w:before="0" w:after="0" w:line="312" w:lineRule="exact"/>
        <w:ind w:left="0" w:right="0" w:firstLine="0"/>
        <w:jc w:val="both"/>
      </w:pPr>
      <w:r>
        <w:rPr>
          <w:color w:val="000000"/>
          <w:spacing w:val="0"/>
          <w:w w:val="100"/>
          <w:position w:val="0"/>
        </w:rPr>
        <w:t>股份变动的过户情况</w:t>
      </w:r>
    </w:p>
    <w:p>
      <w:pPr>
        <w:pStyle w:val="Style3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val="0"/>
        <w:keepLines w:val="0"/>
        <w:widowControl w:val="0"/>
        <w:shd w:val="clear" w:color="auto" w:fill="auto"/>
        <w:bidi w:val="0"/>
        <w:spacing w:before="0" w:after="0" w:line="312" w:lineRule="exact"/>
        <w:ind w:left="0" w:right="0" w:firstLine="0"/>
        <w:jc w:val="both"/>
      </w:pPr>
      <w:r>
        <w:rPr>
          <w:color w:val="000000"/>
          <w:spacing w:val="0"/>
          <w:w w:val="100"/>
          <w:position w:val="0"/>
        </w:rPr>
        <w:t>股份回购的实施进展情况</w:t>
      </w:r>
    </w:p>
    <w:p>
      <w:pPr>
        <w:pStyle w:val="Style3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2"/>
        <w:keepNext w:val="0"/>
        <w:keepLines w:val="0"/>
        <w:widowControl w:val="0"/>
        <w:shd w:val="clear" w:color="auto" w:fill="auto"/>
        <w:bidi w:val="0"/>
        <w:spacing w:before="0" w:after="0" w:line="313" w:lineRule="exact"/>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日，经公司</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年第一次临时股东大会审议通过，同意公司使用自有或自筹资金以集中竞价交易以及法律、法 规许可的其他方式回购公司股份。公司于</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日首次通过回购专用证券账户以集中竞价交易方式实施股份回购。公 司本报告期内回购股份数量为</w:t>
      </w:r>
      <w:r>
        <w:rPr>
          <w:rFonts w:ascii="Times New Roman" w:eastAsia="Times New Roman" w:hAnsi="Times New Roman" w:cs="Times New Roman"/>
          <w:color w:val="000000"/>
          <w:spacing w:val="0"/>
          <w:w w:val="100"/>
          <w:position w:val="0"/>
          <w:sz w:val="18"/>
          <w:szCs w:val="18"/>
        </w:rPr>
        <w:t>1,727,700</w:t>
      </w:r>
      <w:r>
        <w:rPr>
          <w:color w:val="000000"/>
          <w:spacing w:val="0"/>
          <w:w w:val="100"/>
          <w:position w:val="0"/>
        </w:rPr>
        <w:t>股，占公司总股本的</w:t>
      </w:r>
      <w:r>
        <w:rPr>
          <w:rFonts w:ascii="Times New Roman" w:eastAsia="Times New Roman" w:hAnsi="Times New Roman" w:cs="Times New Roman"/>
          <w:color w:val="000000"/>
          <w:spacing w:val="0"/>
          <w:w w:val="100"/>
          <w:position w:val="0"/>
          <w:sz w:val="18"/>
          <w:szCs w:val="18"/>
        </w:rPr>
        <w:t>0.24%</w:t>
      </w:r>
      <w:r>
        <w:rPr>
          <w:color w:val="000000"/>
          <w:spacing w:val="0"/>
          <w:w w:val="100"/>
          <w:position w:val="0"/>
        </w:rPr>
        <w:t>,最高成交价为</w:t>
      </w:r>
      <w:r>
        <w:rPr>
          <w:rFonts w:ascii="Times New Roman" w:eastAsia="Times New Roman" w:hAnsi="Times New Roman" w:cs="Times New Roman"/>
          <w:color w:val="000000"/>
          <w:spacing w:val="0"/>
          <w:w w:val="100"/>
          <w:position w:val="0"/>
          <w:sz w:val="18"/>
          <w:szCs w:val="18"/>
        </w:rPr>
        <w:t>7.2</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股，最低成交价为</w:t>
      </w:r>
      <w:r>
        <w:rPr>
          <w:rFonts w:ascii="Times New Roman" w:eastAsia="Times New Roman" w:hAnsi="Times New Roman" w:cs="Times New Roman"/>
          <w:color w:val="000000"/>
          <w:spacing w:val="0"/>
          <w:w w:val="100"/>
          <w:position w:val="0"/>
          <w:sz w:val="18"/>
          <w:szCs w:val="18"/>
        </w:rPr>
        <w:t>6.5</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股，成交总 金额为</w:t>
      </w:r>
      <w:r>
        <w:rPr>
          <w:rFonts w:ascii="Times New Roman" w:eastAsia="Times New Roman" w:hAnsi="Times New Roman" w:cs="Times New Roman"/>
          <w:color w:val="000000"/>
          <w:spacing w:val="0"/>
          <w:w w:val="100"/>
          <w:position w:val="0"/>
          <w:sz w:val="18"/>
          <w:szCs w:val="18"/>
        </w:rPr>
        <w:t>12,098,859.00</w:t>
      </w:r>
      <w:r>
        <w:rPr>
          <w:color w:val="000000"/>
          <w:spacing w:val="0"/>
          <w:w w:val="100"/>
          <w:position w:val="0"/>
        </w:rPr>
        <w:t>元（不含交易费用）。截至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 xml:space="preserve">日，本次回购股份方案已实施完毕，公司累计回购股份数量为 </w:t>
      </w:r>
      <w:r>
        <w:rPr>
          <w:rFonts w:ascii="Times New Roman" w:eastAsia="Times New Roman" w:hAnsi="Times New Roman" w:cs="Times New Roman"/>
          <w:color w:val="000000"/>
          <w:spacing w:val="0"/>
          <w:w w:val="100"/>
          <w:position w:val="0"/>
          <w:sz w:val="18"/>
          <w:szCs w:val="18"/>
        </w:rPr>
        <w:t>8,294,433</w:t>
      </w:r>
      <w:r>
        <w:rPr>
          <w:color w:val="000000"/>
          <w:spacing w:val="0"/>
          <w:w w:val="100"/>
          <w:position w:val="0"/>
        </w:rPr>
        <w:t>股，占公司总股本的</w:t>
      </w:r>
      <w:r>
        <w:rPr>
          <w:rFonts w:ascii="Times New Roman" w:eastAsia="Times New Roman" w:hAnsi="Times New Roman" w:cs="Times New Roman"/>
          <w:color w:val="000000"/>
          <w:spacing w:val="0"/>
          <w:w w:val="100"/>
          <w:position w:val="0"/>
          <w:sz w:val="18"/>
          <w:szCs w:val="18"/>
        </w:rPr>
        <w:t>1.1662%</w:t>
      </w:r>
      <w:r>
        <w:rPr>
          <w:color w:val="000000"/>
          <w:spacing w:val="0"/>
          <w:w w:val="100"/>
          <w:position w:val="0"/>
        </w:rPr>
        <w:t>,最高成交价为</w:t>
      </w:r>
      <w:r>
        <w:rPr>
          <w:rFonts w:ascii="Times New Roman" w:eastAsia="Times New Roman" w:hAnsi="Times New Roman" w:cs="Times New Roman"/>
          <w:color w:val="000000"/>
          <w:spacing w:val="0"/>
          <w:w w:val="100"/>
          <w:position w:val="0"/>
          <w:sz w:val="18"/>
          <w:szCs w:val="18"/>
        </w:rPr>
        <w:t>9.64</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股，最低成交价为</w:t>
      </w:r>
      <w:r>
        <w:rPr>
          <w:rFonts w:ascii="Times New Roman" w:eastAsia="Times New Roman" w:hAnsi="Times New Roman" w:cs="Times New Roman"/>
          <w:color w:val="000000"/>
          <w:spacing w:val="0"/>
          <w:w w:val="100"/>
          <w:position w:val="0"/>
          <w:sz w:val="18"/>
          <w:szCs w:val="18"/>
        </w:rPr>
        <w:t>5.56</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股，成交总金额为</w:t>
      </w:r>
      <w:r>
        <w:rPr>
          <w:rFonts w:ascii="Times New Roman" w:eastAsia="Times New Roman" w:hAnsi="Times New Roman" w:cs="Times New Roman"/>
          <w:color w:val="000000"/>
          <w:spacing w:val="0"/>
          <w:w w:val="100"/>
          <w:position w:val="0"/>
          <w:sz w:val="18"/>
          <w:szCs w:val="18"/>
        </w:rPr>
        <w:t>60,092,542.04</w:t>
      </w:r>
      <w:r>
        <w:rPr>
          <w:color w:val="000000"/>
          <w:spacing w:val="0"/>
          <w:w w:val="100"/>
          <w:position w:val="0"/>
        </w:rPr>
        <w:t>元（不 含交易费用），回购实施情况符合公司股份回购方案及相关法律法规的要求。本次股份回购事项的审批及进展情况均已公告， 详细内容可查阅公司在巨潮资讯网（</w:t>
      </w:r>
      <w:r>
        <w:rPr>
          <w:rFonts w:ascii="Times New Roman" w:eastAsia="Times New Roman" w:hAnsi="Times New Roman" w:cs="Times New Roman"/>
          <w:color w:val="000000"/>
          <w:spacing w:val="0"/>
          <w:w w:val="100"/>
          <w:position w:val="0"/>
          <w:sz w:val="18"/>
          <w:szCs w:val="18"/>
        </w:rPr>
        <w:t>www.cninfo.com.cn</w:t>
      </w:r>
      <w:r>
        <w:rPr>
          <w:color w:val="000000"/>
          <w:spacing w:val="0"/>
          <w:w w:val="100"/>
          <w:position w:val="0"/>
        </w:rPr>
        <w:t>）</w:t>
      </w:r>
      <w:r>
        <w:rPr>
          <w:color w:val="000000"/>
          <w:spacing w:val="0"/>
          <w:w w:val="100"/>
          <w:position w:val="0"/>
        </w:rPr>
        <w:t>上披露的相关公告。</w:t>
      </w:r>
    </w:p>
    <w:p>
      <w:pPr>
        <w:pStyle w:val="Style32"/>
        <w:keepNext w:val="0"/>
        <w:keepLines w:val="0"/>
        <w:widowControl w:val="0"/>
        <w:shd w:val="clear" w:color="auto" w:fill="auto"/>
        <w:bidi w:val="0"/>
        <w:spacing w:before="0" w:after="0" w:line="312" w:lineRule="exact"/>
        <w:ind w:left="0" w:right="0" w:firstLine="0"/>
        <w:jc w:val="both"/>
      </w:pPr>
      <w:r>
        <w:rPr>
          <w:color w:val="000000"/>
          <w:spacing w:val="0"/>
          <w:w w:val="100"/>
          <w:position w:val="0"/>
        </w:rPr>
        <w:t>采用集中竞价方式减持回购股份的实施进展情况</w:t>
      </w:r>
    </w:p>
    <w:p>
      <w:pPr>
        <w:pStyle w:val="Style3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val="0"/>
        <w:keepLines w:val="0"/>
        <w:widowControl w:val="0"/>
        <w:shd w:val="clear" w:color="auto" w:fill="auto"/>
        <w:bidi w:val="0"/>
        <w:spacing w:before="0" w:after="0" w:line="312" w:lineRule="exact"/>
        <w:ind w:left="0" w:right="0" w:firstLine="0"/>
        <w:jc w:val="both"/>
      </w:pPr>
      <w:r>
        <w:rPr>
          <w:color w:val="000000"/>
          <w:spacing w:val="0"/>
          <w:w w:val="100"/>
          <w:position w:val="0"/>
        </w:rPr>
        <w:t>股份变动对最近一年和最近一期基本每股收益和稀释每股收益、归属于公司普通股股东的每股净资产等财务指标的影响</w:t>
      </w:r>
    </w:p>
    <w:p>
      <w:pPr>
        <w:pStyle w:val="Style3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2"/>
        <w:keepNext w:val="0"/>
        <w:keepLines w:val="0"/>
        <w:widowControl w:val="0"/>
        <w:shd w:val="clear" w:color="auto" w:fill="auto"/>
        <w:bidi w:val="0"/>
        <w:spacing w:before="0" w:after="0" w:line="310" w:lineRule="exact"/>
        <w:ind w:left="0" w:right="0" w:firstLine="0"/>
        <w:jc w:val="both"/>
      </w:pPr>
      <w:r>
        <w:rPr>
          <w:color w:val="000000"/>
          <w:spacing w:val="0"/>
          <w:w w:val="100"/>
          <w:position w:val="0"/>
        </w:rPr>
        <w:t>本报告期股份变动后，按照截至报告期末公司总股本</w:t>
      </w:r>
      <w:r>
        <w:rPr>
          <w:rFonts w:ascii="Times New Roman" w:eastAsia="Times New Roman" w:hAnsi="Times New Roman" w:cs="Times New Roman"/>
          <w:color w:val="000000"/>
          <w:spacing w:val="0"/>
          <w:w w:val="100"/>
          <w:position w:val="0"/>
          <w:sz w:val="18"/>
          <w:szCs w:val="18"/>
        </w:rPr>
        <w:t>711,255,563</w:t>
      </w:r>
      <w:r>
        <w:rPr>
          <w:color w:val="000000"/>
          <w:spacing w:val="0"/>
          <w:w w:val="100"/>
          <w:position w:val="0"/>
        </w:rPr>
        <w:t>股计算。</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年度基本每股收益为</w:t>
      </w:r>
      <w:r>
        <w:rPr>
          <w:rFonts w:ascii="Times New Roman" w:eastAsia="Times New Roman" w:hAnsi="Times New Roman" w:cs="Times New Roman"/>
          <w:color w:val="000000"/>
          <w:spacing w:val="0"/>
          <w:w w:val="100"/>
          <w:position w:val="0"/>
          <w:sz w:val="18"/>
          <w:szCs w:val="18"/>
        </w:rPr>
        <w:t>0.0735</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股，稀释每股收 益为</w:t>
      </w:r>
      <w:r>
        <w:rPr>
          <w:rFonts w:ascii="Times New Roman" w:eastAsia="Times New Roman" w:hAnsi="Times New Roman" w:cs="Times New Roman"/>
          <w:color w:val="000000"/>
          <w:spacing w:val="0"/>
          <w:w w:val="100"/>
          <w:position w:val="0"/>
          <w:sz w:val="18"/>
          <w:szCs w:val="18"/>
        </w:rPr>
        <w:t>0.0735</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股，归属于公司普通股股东的每股净资产为</w:t>
      </w:r>
      <w:r>
        <w:rPr>
          <w:rFonts w:ascii="Times New Roman" w:eastAsia="Times New Roman" w:hAnsi="Times New Roman" w:cs="Times New Roman"/>
          <w:color w:val="000000"/>
          <w:spacing w:val="0"/>
          <w:w w:val="100"/>
          <w:position w:val="0"/>
          <w:sz w:val="18"/>
          <w:szCs w:val="18"/>
        </w:rPr>
        <w:t>1.6343</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年前三季度基本每股收益为</w:t>
      </w:r>
      <w:r>
        <w:rPr>
          <w:rFonts w:ascii="Times New Roman" w:eastAsia="Times New Roman" w:hAnsi="Times New Roman" w:cs="Times New Roman"/>
          <w:color w:val="000000"/>
          <w:spacing w:val="0"/>
          <w:w w:val="100"/>
          <w:position w:val="0"/>
          <w:sz w:val="18"/>
          <w:szCs w:val="18"/>
        </w:rPr>
        <w:t>-0.1808</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股，稀释 每股收益为</w:t>
      </w:r>
      <w:r>
        <w:rPr>
          <w:rFonts w:ascii="Times New Roman" w:eastAsia="Times New Roman" w:hAnsi="Times New Roman" w:cs="Times New Roman"/>
          <w:color w:val="000000"/>
          <w:spacing w:val="0"/>
          <w:w w:val="100"/>
          <w:position w:val="0"/>
          <w:sz w:val="18"/>
          <w:szCs w:val="18"/>
        </w:rPr>
        <w:t>-0.1808</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股，归属于公司普通股股东的每股净资产为</w:t>
      </w:r>
      <w:r>
        <w:rPr>
          <w:rFonts w:ascii="Times New Roman" w:eastAsia="Times New Roman" w:hAnsi="Times New Roman" w:cs="Times New Roman"/>
          <w:color w:val="000000"/>
          <w:spacing w:val="0"/>
          <w:w w:val="100"/>
          <w:position w:val="0"/>
          <w:sz w:val="18"/>
          <w:szCs w:val="18"/>
        </w:rPr>
        <w:t>1.2095</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p>
      <w:pPr>
        <w:pStyle w:val="Style32"/>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公司认为必要或证券监管机构要求披露的其他内容</w:t>
      </w:r>
    </w:p>
    <w:p>
      <w:pPr>
        <w:pStyle w:val="Style3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2"/>
        <w:keepNext w:val="0"/>
        <w:keepLines w:val="0"/>
        <w:widowControl w:val="0"/>
        <w:shd w:val="clear" w:color="auto" w:fill="auto"/>
        <w:bidi w:val="0"/>
        <w:spacing w:before="0" w:after="0" w:line="311" w:lineRule="exact"/>
        <w:ind w:left="0" w:right="0" w:firstLine="0"/>
        <w:jc w:val="both"/>
      </w:pPr>
      <w:bookmarkStart w:id="470" w:name="bookmark470"/>
      <w:r>
        <w:rPr>
          <w:color w:val="000000"/>
          <w:spacing w:val="0"/>
          <w:w w:val="100"/>
          <w:position w:val="0"/>
        </w:rPr>
        <w:t>（</w:t>
      </w:r>
      <w:bookmarkEnd w:id="470"/>
      <w:r>
        <w:rPr>
          <w:rFonts w:ascii="Times New Roman" w:eastAsia="Times New Roman" w:hAnsi="Times New Roman" w:cs="Times New Roman"/>
          <w:color w:val="000000"/>
          <w:spacing w:val="0"/>
          <w:w w:val="100"/>
          <w:position w:val="0"/>
          <w:sz w:val="18"/>
          <w:szCs w:val="18"/>
        </w:rPr>
        <w:t>1</w:t>
      </w:r>
      <w:r>
        <w:rPr>
          <w:color w:val="000000"/>
          <w:spacing w:val="0"/>
          <w:w w:val="100"/>
          <w:position w:val="0"/>
        </w:rPr>
        <w:t>） 公司控股股东久其科技</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年非公开发行的规模为</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亿元（</w:t>
      </w:r>
      <w:r>
        <w:rPr>
          <w:rFonts w:ascii="Times New Roman" w:eastAsia="Times New Roman" w:hAnsi="Times New Roman" w:cs="Times New Roman"/>
          <w:color w:val="000000"/>
          <w:spacing w:val="0"/>
          <w:w w:val="100"/>
          <w:position w:val="0"/>
          <w:sz w:val="18"/>
          <w:szCs w:val="18"/>
        </w:rPr>
        <w:t>400</w:t>
      </w:r>
      <w:r>
        <w:rPr>
          <w:color w:val="000000"/>
          <w:spacing w:val="0"/>
          <w:w w:val="100"/>
          <w:position w:val="0"/>
        </w:rPr>
        <w:t>万张）的可交换公司债券（债券简称：</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科投</w:t>
      </w:r>
      <w:r>
        <w:rPr>
          <w:rFonts w:ascii="Times New Roman" w:eastAsia="Times New Roman" w:hAnsi="Times New Roman" w:cs="Times New Roman"/>
          <w:color w:val="000000"/>
          <w:spacing w:val="0"/>
          <w:w w:val="100"/>
          <w:position w:val="0"/>
          <w:sz w:val="18"/>
          <w:szCs w:val="18"/>
        </w:rPr>
        <w:t>EB</w:t>
      </w:r>
      <w:r>
        <w:rPr>
          <w:color w:val="000000"/>
          <w:spacing w:val="0"/>
          <w:w w:val="100"/>
          <w:position w:val="0"/>
        </w:rPr>
        <w:t>,</w:t>
      </w:r>
      <w:r>
        <w:rPr>
          <w:color w:val="000000"/>
          <w:spacing w:val="0"/>
          <w:w w:val="100"/>
          <w:position w:val="0"/>
        </w:rPr>
        <w:t>债券 代码：</w:t>
      </w:r>
      <w:r>
        <w:rPr>
          <w:rFonts w:ascii="Times New Roman" w:eastAsia="Times New Roman" w:hAnsi="Times New Roman" w:cs="Times New Roman"/>
          <w:color w:val="000000"/>
          <w:spacing w:val="0"/>
          <w:w w:val="100"/>
          <w:position w:val="0"/>
          <w:sz w:val="18"/>
          <w:szCs w:val="18"/>
        </w:rPr>
        <w:t>117128</w:t>
      </w:r>
      <w:r>
        <w:rPr>
          <w:color w:val="000000"/>
          <w:spacing w:val="0"/>
          <w:w w:val="100"/>
          <w:position w:val="0"/>
        </w:rPr>
        <w:t>）已于</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日起进入换股期，截至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科投</w:t>
      </w:r>
      <w:r>
        <w:rPr>
          <w:rFonts w:ascii="Times New Roman" w:eastAsia="Times New Roman" w:hAnsi="Times New Roman" w:cs="Times New Roman"/>
          <w:color w:val="000000"/>
          <w:spacing w:val="0"/>
          <w:w w:val="100"/>
          <w:position w:val="0"/>
          <w:sz w:val="18"/>
          <w:szCs w:val="18"/>
        </w:rPr>
        <w:t>EB”</w:t>
      </w:r>
      <w:r>
        <w:rPr>
          <w:color w:val="000000"/>
          <w:spacing w:val="0"/>
          <w:w w:val="100"/>
          <w:position w:val="0"/>
        </w:rPr>
        <w:t>尚存续债券张数为</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张，已全部完成换 股。换股完成后，久其科技持有公司股份</w:t>
      </w:r>
      <w:r>
        <w:rPr>
          <w:rFonts w:ascii="Times New Roman" w:eastAsia="Times New Roman" w:hAnsi="Times New Roman" w:cs="Times New Roman"/>
          <w:color w:val="000000"/>
          <w:spacing w:val="0"/>
          <w:w w:val="100"/>
          <w:position w:val="0"/>
          <w:sz w:val="18"/>
          <w:szCs w:val="18"/>
        </w:rPr>
        <w:t>97,301,009</w:t>
      </w:r>
      <w:r>
        <w:rPr>
          <w:color w:val="000000"/>
          <w:spacing w:val="0"/>
          <w:w w:val="100"/>
          <w:position w:val="0"/>
        </w:rPr>
        <w:t>股，占公司总股本的</w:t>
      </w:r>
      <w:r>
        <w:rPr>
          <w:rFonts w:ascii="Times New Roman" w:eastAsia="Times New Roman" w:hAnsi="Times New Roman" w:cs="Times New Roman"/>
          <w:color w:val="000000"/>
          <w:spacing w:val="0"/>
          <w:w w:val="100"/>
          <w:position w:val="0"/>
          <w:sz w:val="18"/>
          <w:szCs w:val="18"/>
        </w:rPr>
        <w:t>13.68%</w:t>
      </w:r>
      <w:r>
        <w:rPr>
          <w:color w:val="000000"/>
          <w:spacing w:val="0"/>
          <w:w w:val="100"/>
          <w:position w:val="0"/>
        </w:rPr>
        <w:t>,仍为公司控股股东。</w:t>
      </w:r>
    </w:p>
    <w:p>
      <w:pPr>
        <w:pStyle w:val="Style32"/>
        <w:keepNext w:val="0"/>
        <w:keepLines w:val="0"/>
        <w:widowControl w:val="0"/>
        <w:shd w:val="clear" w:color="auto" w:fill="auto"/>
        <w:tabs>
          <w:tab w:pos="515" w:val="left"/>
        </w:tabs>
        <w:bidi w:val="0"/>
        <w:spacing w:before="0" w:after="0" w:line="311" w:lineRule="exact"/>
        <w:ind w:left="0" w:right="0" w:firstLine="0"/>
        <w:jc w:val="both"/>
      </w:pPr>
      <w:bookmarkStart w:id="471" w:name="bookmark471"/>
      <w:r>
        <w:rPr>
          <w:color w:val="000000"/>
          <w:spacing w:val="0"/>
          <w:w w:val="100"/>
          <w:position w:val="0"/>
        </w:rPr>
        <w:t>（</w:t>
      </w:r>
      <w:bookmarkEnd w:id="471"/>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 xml:space="preserve">公司实际控制人董泰湘女士因偿还质押融资借款所需，于报告期以大宗交易方式累计减持其所持有的公司股份 </w:t>
      </w:r>
      <w:r>
        <w:rPr>
          <w:rFonts w:ascii="Times New Roman" w:eastAsia="Times New Roman" w:hAnsi="Times New Roman" w:cs="Times New Roman"/>
          <w:color w:val="000000"/>
          <w:spacing w:val="0"/>
          <w:w w:val="100"/>
          <w:position w:val="0"/>
          <w:sz w:val="18"/>
          <w:szCs w:val="18"/>
        </w:rPr>
        <w:t>14,220,000</w:t>
      </w:r>
      <w:r>
        <w:rPr>
          <w:color w:val="000000"/>
          <w:spacing w:val="0"/>
          <w:w w:val="100"/>
          <w:position w:val="0"/>
        </w:rPr>
        <w:t>股。</w:t>
      </w:r>
    </w:p>
    <w:p>
      <w:pPr>
        <w:pStyle w:val="Style32"/>
        <w:keepNext w:val="0"/>
        <w:keepLines w:val="0"/>
        <w:widowControl w:val="0"/>
        <w:shd w:val="clear" w:color="auto" w:fill="auto"/>
        <w:bidi w:val="0"/>
        <w:spacing w:before="0" w:after="380" w:line="311" w:lineRule="exact"/>
        <w:ind w:left="0" w:right="0" w:firstLine="0"/>
        <w:jc w:val="both"/>
      </w:pPr>
      <w:r>
        <w:rPr>
          <w:color w:val="000000"/>
          <w:spacing w:val="0"/>
          <w:w w:val="100"/>
          <w:position w:val="0"/>
        </w:rPr>
        <w:t>上述权益变动未导致公司控股股东和实际控制人发生变更</w:t>
      </w:r>
      <w:r>
        <w:rPr>
          <w:color w:val="000000"/>
          <w:spacing w:val="0"/>
          <w:w w:val="100"/>
          <w:position w:val="0"/>
          <w:sz w:val="18"/>
          <w:szCs w:val="18"/>
        </w:rPr>
        <w:t>，</w:t>
      </w:r>
      <w:r>
        <w:rPr>
          <w:color w:val="000000"/>
          <w:spacing w:val="0"/>
          <w:w w:val="100"/>
          <w:position w:val="0"/>
        </w:rPr>
        <w:t>截至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日，控股股东久其科技持有公司股份</w:t>
      </w:r>
      <w:r>
        <w:rPr>
          <w:rFonts w:ascii="Times New Roman" w:eastAsia="Times New Roman" w:hAnsi="Times New Roman" w:cs="Times New Roman"/>
          <w:color w:val="000000"/>
          <w:spacing w:val="0"/>
          <w:w w:val="100"/>
          <w:position w:val="0"/>
          <w:sz w:val="18"/>
          <w:szCs w:val="18"/>
        </w:rPr>
        <w:t xml:space="preserve">97,301,009 </w:t>
      </w:r>
      <w:r>
        <w:rPr>
          <w:color w:val="000000"/>
          <w:spacing w:val="0"/>
          <w:w w:val="100"/>
          <w:position w:val="0"/>
        </w:rPr>
        <w:t>股，实际控制人赵福君和董泰湘分别持有公司股份</w:t>
      </w:r>
      <w:r>
        <w:rPr>
          <w:rFonts w:ascii="Times New Roman" w:eastAsia="Times New Roman" w:hAnsi="Times New Roman" w:cs="Times New Roman"/>
          <w:color w:val="000000"/>
          <w:spacing w:val="0"/>
          <w:w w:val="100"/>
          <w:position w:val="0"/>
          <w:sz w:val="18"/>
          <w:szCs w:val="18"/>
        </w:rPr>
        <w:t>78,265,507</w:t>
      </w:r>
      <w:r>
        <w:rPr>
          <w:color w:val="000000"/>
          <w:spacing w:val="0"/>
          <w:w w:val="100"/>
          <w:position w:val="0"/>
        </w:rPr>
        <w:t>股和</w:t>
      </w:r>
      <w:r>
        <w:rPr>
          <w:rFonts w:ascii="Times New Roman" w:eastAsia="Times New Roman" w:hAnsi="Times New Roman" w:cs="Times New Roman"/>
          <w:color w:val="000000"/>
          <w:spacing w:val="0"/>
          <w:w w:val="100"/>
          <w:position w:val="0"/>
          <w:sz w:val="18"/>
          <w:szCs w:val="18"/>
        </w:rPr>
        <w:t>44,845,102</w:t>
      </w:r>
      <w:r>
        <w:rPr>
          <w:color w:val="000000"/>
          <w:spacing w:val="0"/>
          <w:w w:val="100"/>
          <w:position w:val="0"/>
        </w:rPr>
        <w:t>股，公司控股股东和实际控制人合计持有公司股 份</w:t>
      </w:r>
      <w:r>
        <w:rPr>
          <w:rFonts w:ascii="Times New Roman" w:eastAsia="Times New Roman" w:hAnsi="Times New Roman" w:cs="Times New Roman"/>
          <w:color w:val="000000"/>
          <w:spacing w:val="0"/>
          <w:w w:val="100"/>
          <w:position w:val="0"/>
          <w:sz w:val="18"/>
          <w:szCs w:val="18"/>
        </w:rPr>
        <w:t>220,411,618</w:t>
      </w:r>
      <w:r>
        <w:rPr>
          <w:color w:val="000000"/>
          <w:spacing w:val="0"/>
          <w:w w:val="100"/>
          <w:position w:val="0"/>
        </w:rPr>
        <w:t>股（占公司总股本的</w:t>
      </w:r>
      <w:r>
        <w:rPr>
          <w:rFonts w:ascii="Times New Roman" w:eastAsia="Times New Roman" w:hAnsi="Times New Roman" w:cs="Times New Roman"/>
          <w:color w:val="000000"/>
          <w:spacing w:val="0"/>
          <w:w w:val="100"/>
          <w:position w:val="0"/>
          <w:sz w:val="18"/>
          <w:szCs w:val="18"/>
        </w:rPr>
        <w:t>30.99%</w:t>
      </w:r>
      <w:r>
        <w:rPr>
          <w:color w:val="000000"/>
          <w:spacing w:val="0"/>
          <w:w w:val="100"/>
          <w:position w:val="0"/>
        </w:rPr>
        <w:t>）。</w:t>
      </w:r>
    </w:p>
    <w:p>
      <w:pPr>
        <w:pStyle w:val="Style37"/>
        <w:keepNext/>
        <w:keepLines/>
        <w:widowControl w:val="0"/>
        <w:shd w:val="clear" w:color="auto" w:fill="auto"/>
        <w:bidi w:val="0"/>
        <w:spacing w:before="0" w:after="280" w:line="240" w:lineRule="auto"/>
        <w:ind w:left="0" w:right="0" w:firstLine="0"/>
        <w:jc w:val="both"/>
      </w:pPr>
      <w:bookmarkStart w:id="472" w:name="bookmark472"/>
      <w:bookmarkStart w:id="473" w:name="bookmark473"/>
      <w:bookmarkStart w:id="474" w:name="bookmark474"/>
      <w:bookmarkStart w:id="475" w:name="bookmark475"/>
      <w:r>
        <w:rPr>
          <w:rFonts w:ascii="Times New Roman" w:eastAsia="Times New Roman" w:hAnsi="Times New Roman" w:cs="Times New Roman"/>
          <w:color w:val="000000"/>
          <w:spacing w:val="0"/>
          <w:w w:val="100"/>
          <w:position w:val="0"/>
        </w:rPr>
        <w:t>2</w:t>
      </w:r>
      <w:bookmarkEnd w:id="474"/>
      <w:r>
        <w:rPr>
          <w:color w:val="000000"/>
          <w:spacing w:val="0"/>
          <w:w w:val="100"/>
          <w:position w:val="0"/>
        </w:rPr>
        <w:t>、限售股份变动情况</w:t>
      </w:r>
      <w:bookmarkEnd w:id="472"/>
      <w:bookmarkEnd w:id="473"/>
      <w:bookmarkEnd w:id="475"/>
    </w:p>
    <w:p>
      <w:pPr>
        <w:pStyle w:val="Style32"/>
        <w:keepNext w:val="0"/>
        <w:keepLines w:val="0"/>
        <w:widowControl w:val="0"/>
        <w:shd w:val="clear" w:color="auto" w:fill="auto"/>
        <w:bidi w:val="0"/>
        <w:spacing w:before="0" w:after="120" w:line="312" w:lineRule="exact"/>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1392"/>
        <w:gridCol w:w="1387"/>
        <w:gridCol w:w="1382"/>
        <w:gridCol w:w="1387"/>
        <w:gridCol w:w="1382"/>
        <w:gridCol w:w="1382"/>
        <w:gridCol w:w="1397"/>
      </w:tblGrid>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20"/>
              <w:jc w:val="left"/>
            </w:pPr>
            <w:r>
              <w:rPr>
                <w:color w:val="000000"/>
                <w:spacing w:val="0"/>
                <w:w w:val="100"/>
                <w:position w:val="0"/>
              </w:rPr>
              <w:t>股东名称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期初限售股数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本期增加限售股 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本期解除限售股 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期末限售股数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20"/>
              <w:jc w:val="left"/>
            </w:pPr>
            <w:r>
              <w:rPr>
                <w:color w:val="000000"/>
                <w:spacing w:val="0"/>
                <w:w w:val="100"/>
                <w:position w:val="0"/>
              </w:rPr>
              <w:t>限售原因</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解除限售日期</w:t>
            </w:r>
          </w:p>
        </w:tc>
      </w:tr>
      <w:tr>
        <w:trPr>
          <w:trHeight w:val="413"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赵福君</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58,699,130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58,699,130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高管股例行限售</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widowControl w:val="0"/>
        <w:spacing w:line="1" w:lineRule="exact"/>
      </w:pPr>
      <w:r>
        <w:br w:type="page"/>
      </w:r>
    </w:p>
    <w:tbl>
      <w:tblPr>
        <w:tblOverlap w:val="never"/>
        <w:jc w:val="center"/>
        <w:tblLayout w:type="fixed"/>
      </w:tblPr>
      <w:tblGrid>
        <w:gridCol w:w="1392"/>
        <w:gridCol w:w="1387"/>
        <w:gridCol w:w="1382"/>
        <w:gridCol w:w="1387"/>
        <w:gridCol w:w="1382"/>
        <w:gridCol w:w="1382"/>
        <w:gridCol w:w="1397"/>
      </w:tblGrid>
      <w:tr>
        <w:trPr>
          <w:trHeight w:val="40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栗军</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11,248,010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2,811,975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8,436,035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高管股例行限售</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施瑞丰</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2,657,199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2,657,199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高管股例行限售</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邱安超</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452,607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452,607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高管股例行限售</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王海霞</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388,456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388,456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高管股例行限售</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朱晓钧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312,000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312,000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高管股例行限售</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刘文圣</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201,825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201,825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高管股例行限售</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r>
        <w:trPr>
          <w:trHeight w:val="258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05" w:lineRule="exact"/>
              <w:ind w:left="0" w:right="0" w:firstLine="0"/>
              <w:jc w:val="left"/>
            </w:pPr>
            <w:r>
              <w:rPr>
                <w:color w:val="000000"/>
                <w:spacing w:val="0"/>
                <w:w w:val="100"/>
                <w:position w:val="0"/>
              </w:rPr>
              <w:t xml:space="preserve">限制性股票股权 激励首次授予 </w:t>
            </w:r>
            <w:r>
              <w:rPr>
                <w:rFonts w:ascii="Times New Roman" w:eastAsia="Times New Roman" w:hAnsi="Times New Roman" w:cs="Times New Roman"/>
                <w:color w:val="000000"/>
                <w:spacing w:val="0"/>
                <w:w w:val="100"/>
                <w:position w:val="0"/>
                <w:sz w:val="18"/>
                <w:szCs w:val="18"/>
              </w:rPr>
              <w:t>321</w:t>
            </w:r>
            <w:r>
              <w:rPr>
                <w:color w:val="000000"/>
                <w:spacing w:val="0"/>
                <w:w w:val="100"/>
                <w:position w:val="0"/>
              </w:rPr>
              <w:t>名激励对象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2,315,020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1,817,640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497,380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限制性股票股权 激励</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根据公司《</w:t>
            </w: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年度限制性股票 激励计划》约定 的各项解锁条件 均成就后，</w:t>
            </w: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 xml:space="preserve">日已 解除限售 </w:t>
            </w:r>
            <w:r>
              <w:rPr>
                <w:rFonts w:ascii="Times New Roman" w:eastAsia="Times New Roman" w:hAnsi="Times New Roman" w:cs="Times New Roman"/>
                <w:color w:val="000000"/>
                <w:spacing w:val="0"/>
                <w:w w:val="100"/>
                <w:position w:val="0"/>
                <w:sz w:val="18"/>
                <w:szCs w:val="18"/>
              </w:rPr>
              <w:t xml:space="preserve">1,817,640 </w:t>
            </w:r>
            <w:r>
              <w:rPr>
                <w:color w:val="000000"/>
                <w:spacing w:val="0"/>
                <w:w w:val="100"/>
                <w:position w:val="0"/>
              </w:rPr>
              <w:t>股</w:t>
            </w:r>
          </w:p>
        </w:tc>
      </w:tr>
      <w:tr>
        <w:trPr>
          <w:trHeight w:val="258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left"/>
            </w:pPr>
            <w:r>
              <w:rPr>
                <w:color w:val="000000"/>
                <w:spacing w:val="0"/>
                <w:w w:val="100"/>
                <w:position w:val="0"/>
              </w:rPr>
              <w:t>限制性股票股权 激励预留授予</w:t>
            </w:r>
            <w:r>
              <w:rPr>
                <w:rFonts w:ascii="Times New Roman" w:eastAsia="Times New Roman" w:hAnsi="Times New Roman" w:cs="Times New Roman"/>
                <w:color w:val="000000"/>
                <w:spacing w:val="0"/>
                <w:w w:val="100"/>
                <w:position w:val="0"/>
                <w:sz w:val="18"/>
                <w:szCs w:val="18"/>
              </w:rPr>
              <w:t xml:space="preserve">38 </w:t>
            </w:r>
            <w:r>
              <w:rPr>
                <w:color w:val="000000"/>
                <w:spacing w:val="0"/>
                <w:w w:val="100"/>
                <w:position w:val="0"/>
              </w:rPr>
              <w:t>名激励对象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437,500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222,500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215,000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限制性股票股权 激励</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5" w:lineRule="exact"/>
              <w:ind w:left="0" w:right="0" w:firstLine="0"/>
              <w:jc w:val="both"/>
            </w:pPr>
            <w:r>
              <w:rPr>
                <w:color w:val="000000"/>
                <w:spacing w:val="0"/>
                <w:w w:val="100"/>
                <w:position w:val="0"/>
              </w:rPr>
              <w:t>根据公司《</w:t>
            </w: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年度限制性股票 激励计划》约定 的各项解锁条件 均成就后，</w:t>
            </w: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日已 解除限售</w:t>
            </w:r>
            <w:r>
              <w:rPr>
                <w:rFonts w:ascii="Times New Roman" w:eastAsia="Times New Roman" w:hAnsi="Times New Roman" w:cs="Times New Roman"/>
                <w:color w:val="000000"/>
                <w:spacing w:val="0"/>
                <w:w w:val="100"/>
                <w:position w:val="0"/>
                <w:sz w:val="18"/>
                <w:szCs w:val="18"/>
              </w:rPr>
              <w:t xml:space="preserve">222,500 </w:t>
            </w:r>
            <w:r>
              <w:rPr>
                <w:color w:val="000000"/>
                <w:spacing w:val="0"/>
                <w:w w:val="100"/>
                <w:position w:val="0"/>
              </w:rPr>
              <w:t>股</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欧阳曜</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17,783,301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17,783,301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董事离任股份限</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售</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已全部解除限售</w:t>
            </w:r>
          </w:p>
        </w:tc>
      </w:tr>
      <w:tr>
        <w:trPr>
          <w:trHeight w:val="71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王新</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12,283,727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12,283,727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董事离任股份限</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售</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已全部解除限售</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曾超</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264,550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264,550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董事离任股份限</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售</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已全部解除限售</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107,043,325</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35,183,693</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71,859,632</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19" w:line="1" w:lineRule="exact"/>
      </w:pPr>
    </w:p>
    <w:p>
      <w:pPr>
        <w:pStyle w:val="Style27"/>
        <w:keepNext/>
        <w:keepLines/>
        <w:widowControl w:val="0"/>
        <w:shd w:val="clear" w:color="auto" w:fill="auto"/>
        <w:bidi w:val="0"/>
        <w:spacing w:before="0" w:after="380" w:line="240" w:lineRule="auto"/>
        <w:ind w:left="0" w:right="0" w:firstLine="0"/>
        <w:jc w:val="left"/>
      </w:pPr>
      <w:bookmarkStart w:id="476" w:name="bookmark476"/>
      <w:bookmarkStart w:id="477" w:name="bookmark477"/>
      <w:bookmarkStart w:id="478" w:name="bookmark478"/>
      <w:bookmarkStart w:id="479" w:name="bookmark479"/>
      <w:r>
        <w:rPr>
          <w:color w:val="000000"/>
          <w:spacing w:val="0"/>
          <w:w w:val="100"/>
          <w:position w:val="0"/>
        </w:rPr>
        <w:t>二</w:t>
      </w:r>
      <w:bookmarkEnd w:id="478"/>
      <w:r>
        <w:rPr>
          <w:color w:val="000000"/>
          <w:spacing w:val="0"/>
          <w:w w:val="100"/>
          <w:position w:val="0"/>
        </w:rPr>
        <w:t>、证券发行与上市情况</w:t>
      </w:r>
      <w:bookmarkEnd w:id="476"/>
      <w:bookmarkEnd w:id="477"/>
      <w:bookmarkEnd w:id="479"/>
    </w:p>
    <w:p>
      <w:pPr>
        <w:pStyle w:val="Style37"/>
        <w:keepNext/>
        <w:keepLines/>
        <w:widowControl w:val="0"/>
        <w:shd w:val="clear" w:color="auto" w:fill="auto"/>
        <w:tabs>
          <w:tab w:pos="368" w:val="left"/>
        </w:tabs>
        <w:bidi w:val="0"/>
        <w:spacing w:before="0" w:after="380" w:line="240" w:lineRule="auto"/>
        <w:ind w:left="0" w:right="0" w:firstLine="0"/>
        <w:jc w:val="left"/>
      </w:pPr>
      <w:bookmarkStart w:id="480" w:name="bookmark480"/>
      <w:bookmarkStart w:id="481" w:name="bookmark481"/>
      <w:bookmarkStart w:id="482" w:name="bookmark482"/>
      <w:bookmarkStart w:id="483" w:name="bookmark483"/>
      <w:r>
        <w:rPr>
          <w:rFonts w:ascii="Times New Roman" w:eastAsia="Times New Roman" w:hAnsi="Times New Roman" w:cs="Times New Roman"/>
          <w:color w:val="000000"/>
          <w:spacing w:val="0"/>
          <w:w w:val="100"/>
          <w:position w:val="0"/>
        </w:rPr>
        <w:t>1</w:t>
      </w:r>
      <w:bookmarkEnd w:id="482"/>
      <w:r>
        <w:rPr>
          <w:color w:val="000000"/>
          <w:spacing w:val="0"/>
          <w:w w:val="100"/>
          <w:position w:val="0"/>
        </w:rPr>
        <w:t>、</w:t>
        <w:tab/>
        <w:t>报告期内证券发行（不含优先股）情况</w:t>
      </w:r>
      <w:bookmarkEnd w:id="480"/>
      <w:bookmarkEnd w:id="481"/>
      <w:bookmarkEnd w:id="483"/>
    </w:p>
    <w:p>
      <w:pPr>
        <w:pStyle w:val="Style32"/>
        <w:keepNext w:val="0"/>
        <w:keepLines w:val="0"/>
        <w:widowControl w:val="0"/>
        <w:shd w:val="clear" w:color="auto" w:fill="auto"/>
        <w:bidi w:val="0"/>
        <w:spacing w:before="0" w:after="26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7"/>
        <w:keepNext/>
        <w:keepLines/>
        <w:widowControl w:val="0"/>
        <w:shd w:val="clear" w:color="auto" w:fill="auto"/>
        <w:tabs>
          <w:tab w:pos="378" w:val="left"/>
        </w:tabs>
        <w:bidi w:val="0"/>
        <w:spacing w:before="0" w:after="380" w:line="240" w:lineRule="auto"/>
        <w:ind w:left="0" w:right="0" w:firstLine="0"/>
        <w:jc w:val="left"/>
      </w:pPr>
      <w:bookmarkStart w:id="484" w:name="bookmark484"/>
      <w:bookmarkStart w:id="485" w:name="bookmark485"/>
      <w:bookmarkStart w:id="486" w:name="bookmark486"/>
      <w:bookmarkStart w:id="487" w:name="bookmark487"/>
      <w:r>
        <w:rPr>
          <w:rFonts w:ascii="Times New Roman" w:eastAsia="Times New Roman" w:hAnsi="Times New Roman" w:cs="Times New Roman"/>
          <w:color w:val="000000"/>
          <w:spacing w:val="0"/>
          <w:w w:val="100"/>
          <w:position w:val="0"/>
        </w:rPr>
        <w:t>2</w:t>
      </w:r>
      <w:bookmarkEnd w:id="486"/>
      <w:r>
        <w:rPr>
          <w:color w:val="000000"/>
          <w:spacing w:val="0"/>
          <w:w w:val="100"/>
          <w:position w:val="0"/>
        </w:rPr>
        <w:t>、</w:t>
        <w:tab/>
        <w:t>公司股份总数及股东结构的变动、公司资产和负债结构的变动情况说明</w:t>
      </w:r>
      <w:bookmarkEnd w:id="484"/>
      <w:bookmarkEnd w:id="485"/>
      <w:bookmarkEnd w:id="487"/>
    </w:p>
    <w:p>
      <w:pPr>
        <w:pStyle w:val="Style32"/>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2"/>
        <w:keepNext w:val="0"/>
        <w:keepLines w:val="0"/>
        <w:widowControl w:val="0"/>
        <w:shd w:val="clear" w:color="auto" w:fill="auto"/>
        <w:bidi w:val="0"/>
        <w:spacing w:before="0" w:after="380" w:line="312" w:lineRule="exact"/>
        <w:ind w:left="0" w:right="0" w:firstLine="0"/>
        <w:jc w:val="left"/>
      </w:pPr>
      <w:r>
        <w:rPr>
          <w:color w:val="000000"/>
          <w:spacing w:val="0"/>
          <w:w w:val="100"/>
          <w:position w:val="0"/>
        </w:rPr>
        <w:t>报告期内，受公司可转债转股的影响，本报告期末较期初的股份总数及股东结构发生一定变化，具体详见本节</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一、股本变 动情况</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。报告期公司股份变动情况不涉及公司控股股东和实际控制人发生变化，同时对公司资产和负债结构的变动未造成</w:t>
        <w:br w:type="page"/>
      </w:r>
      <w:r>
        <w:rPr>
          <w:color w:val="000000"/>
          <w:spacing w:val="0"/>
          <w:w w:val="100"/>
          <w:position w:val="0"/>
        </w:rPr>
        <w:t>较大影响。公司报告期资产和负债的变动情况请参照本报告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第四节经营情况讨论与分析四、资产及负债状况分析</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37"/>
        <w:keepNext/>
        <w:keepLines/>
        <w:widowControl w:val="0"/>
        <w:shd w:val="clear" w:color="auto" w:fill="auto"/>
        <w:bidi w:val="0"/>
        <w:spacing w:before="0" w:after="380" w:line="240" w:lineRule="auto"/>
        <w:ind w:left="0" w:right="0" w:firstLine="0"/>
        <w:jc w:val="left"/>
      </w:pPr>
      <w:bookmarkStart w:id="488" w:name="bookmark488"/>
      <w:bookmarkStart w:id="489" w:name="bookmark489"/>
      <w:bookmarkStart w:id="490" w:name="bookmark490"/>
      <w:bookmarkStart w:id="491" w:name="bookmark491"/>
      <w:r>
        <w:rPr>
          <w:rFonts w:ascii="Times New Roman" w:eastAsia="Times New Roman" w:hAnsi="Times New Roman" w:cs="Times New Roman"/>
          <w:color w:val="000000"/>
          <w:spacing w:val="0"/>
          <w:w w:val="100"/>
          <w:position w:val="0"/>
        </w:rPr>
        <w:t>3</w:t>
      </w:r>
      <w:bookmarkEnd w:id="490"/>
      <w:r>
        <w:rPr>
          <w:color w:val="000000"/>
          <w:spacing w:val="0"/>
          <w:w w:val="100"/>
          <w:position w:val="0"/>
        </w:rPr>
        <w:t>、现存的内部职工股情况</w:t>
      </w:r>
      <w:bookmarkEnd w:id="488"/>
      <w:bookmarkEnd w:id="489"/>
      <w:bookmarkEnd w:id="491"/>
    </w:p>
    <w:p>
      <w:pPr>
        <w:pStyle w:val="Style32"/>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keepLines/>
        <w:widowControl w:val="0"/>
        <w:shd w:val="clear" w:color="auto" w:fill="auto"/>
        <w:bidi w:val="0"/>
        <w:spacing w:before="0" w:after="380" w:line="240" w:lineRule="auto"/>
        <w:ind w:left="0" w:right="0" w:firstLine="0"/>
        <w:jc w:val="left"/>
      </w:pPr>
      <w:bookmarkStart w:id="492" w:name="bookmark492"/>
      <w:bookmarkStart w:id="493" w:name="bookmark493"/>
      <w:bookmarkStart w:id="494" w:name="bookmark494"/>
      <w:bookmarkStart w:id="495" w:name="bookmark495"/>
      <w:r>
        <w:rPr>
          <w:color w:val="000000"/>
          <w:spacing w:val="0"/>
          <w:w w:val="100"/>
          <w:position w:val="0"/>
        </w:rPr>
        <w:t>三</w:t>
      </w:r>
      <w:bookmarkEnd w:id="494"/>
      <w:r>
        <w:rPr>
          <w:color w:val="000000"/>
          <w:spacing w:val="0"/>
          <w:w w:val="100"/>
          <w:position w:val="0"/>
        </w:rPr>
        <w:t>、股东和实际控制人情况</w:t>
      </w:r>
      <w:bookmarkEnd w:id="492"/>
      <w:bookmarkEnd w:id="493"/>
      <w:bookmarkEnd w:id="495"/>
    </w:p>
    <w:p>
      <w:pPr>
        <w:pStyle w:val="Style37"/>
        <w:keepNext/>
        <w:keepLines/>
        <w:widowControl w:val="0"/>
        <w:shd w:val="clear" w:color="auto" w:fill="auto"/>
        <w:bidi w:val="0"/>
        <w:spacing w:before="0" w:after="100" w:line="240" w:lineRule="auto"/>
        <w:ind w:left="0" w:right="0" w:firstLine="0"/>
        <w:jc w:val="left"/>
      </w:pPr>
      <w:bookmarkStart w:id="496" w:name="bookmark496"/>
      <w:bookmarkStart w:id="497" w:name="bookmark497"/>
      <w:bookmarkStart w:id="498" w:name="bookmark498"/>
      <w:bookmarkStart w:id="499" w:name="bookmark499"/>
      <w:r>
        <w:rPr>
          <w:rFonts w:ascii="Times New Roman" w:eastAsia="Times New Roman" w:hAnsi="Times New Roman" w:cs="Times New Roman"/>
          <w:color w:val="000000"/>
          <w:spacing w:val="0"/>
          <w:w w:val="100"/>
          <w:position w:val="0"/>
        </w:rPr>
        <w:t>1</w:t>
      </w:r>
      <w:bookmarkEnd w:id="498"/>
      <w:r>
        <w:rPr>
          <w:color w:val="000000"/>
          <w:spacing w:val="0"/>
          <w:w w:val="100"/>
          <w:position w:val="0"/>
        </w:rPr>
        <w:t>、公司股东数量及持股情况</w:t>
      </w:r>
      <w:bookmarkEnd w:id="496"/>
      <w:bookmarkEnd w:id="497"/>
      <w:bookmarkEnd w:id="499"/>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1186"/>
        <w:gridCol w:w="235"/>
        <w:gridCol w:w="902"/>
        <w:gridCol w:w="461"/>
        <w:gridCol w:w="782"/>
        <w:gridCol w:w="955"/>
        <w:gridCol w:w="274"/>
        <w:gridCol w:w="672"/>
        <w:gridCol w:w="946"/>
        <w:gridCol w:w="941"/>
        <w:gridCol w:w="144"/>
        <w:gridCol w:w="1205"/>
        <w:gridCol w:w="1008"/>
      </w:tblGrid>
      <w:tr>
        <w:trPr>
          <w:trHeight w:val="196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报告期末普通 股股东总数</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57,282</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4" w:lineRule="exact"/>
              <w:ind w:left="0" w:right="0" w:firstLine="0"/>
              <w:jc w:val="left"/>
            </w:pPr>
            <w:r>
              <w:rPr>
                <w:color w:val="000000"/>
                <w:spacing w:val="0"/>
                <w:w w:val="100"/>
                <w:position w:val="0"/>
              </w:rPr>
              <w:t>年度报告披露 日前上一月末 普通股股东总 数</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54,269</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314" w:lineRule="exact"/>
              <w:ind w:left="0" w:right="0" w:firstLine="0"/>
              <w:jc w:val="left"/>
            </w:pPr>
            <w:r>
              <w:rPr>
                <w:color w:val="000000"/>
                <w:spacing w:val="0"/>
                <w:w w:val="100"/>
                <w:position w:val="0"/>
              </w:rPr>
              <w:t>报告期末表决权恢 复的优先股股东总 数（如有）（参见注</w:t>
            </w:r>
          </w:p>
          <w:p>
            <w:pPr>
              <w:pStyle w:val="Style6"/>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8</w:t>
            </w:r>
            <w:r>
              <w:rPr>
                <w:color w:val="000000"/>
                <w:spacing w:val="0"/>
                <w:w w:val="100"/>
                <w:position w:val="0"/>
              </w:rPr>
              <w:t>）</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0" w:lineRule="exact"/>
              <w:ind w:left="0" w:right="0" w:firstLine="0"/>
              <w:jc w:val="both"/>
            </w:pPr>
            <w:r>
              <w:rPr>
                <w:color w:val="000000"/>
                <w:spacing w:val="0"/>
                <w:w w:val="100"/>
                <w:position w:val="0"/>
              </w:rPr>
              <w:t>年度报告披露 日前上一月末 表决权恢复的 优先股股东总 数（如有）（参 见注</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gridSpan w:val="13"/>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以上的股东或前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名股东持股情况</w:t>
            </w:r>
          </w:p>
        </w:tc>
      </w:tr>
      <w:tr>
        <w:trPr>
          <w:trHeight w:val="398" w:hRule="exact"/>
        </w:trPr>
        <w:tc>
          <w:tcPr>
            <w:gridSpan w:val="2"/>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40"/>
              <w:jc w:val="left"/>
            </w:pPr>
            <w:r>
              <w:rPr>
                <w:color w:val="000000"/>
                <w:spacing w:val="0"/>
                <w:w w:val="100"/>
                <w:position w:val="0"/>
              </w:rPr>
              <w:t>股东名称</w:t>
            </w:r>
          </w:p>
        </w:tc>
        <w:tc>
          <w:tcPr>
            <w:gridSpan w:val="2"/>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20"/>
              <w:jc w:val="left"/>
            </w:pPr>
            <w:r>
              <w:rPr>
                <w:color w:val="000000"/>
                <w:spacing w:val="0"/>
                <w:w w:val="100"/>
                <w:position w:val="0"/>
              </w:rPr>
              <w:t>股东性质</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持股比 例</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报告期末持 股数量</w:t>
            </w:r>
          </w:p>
        </w:tc>
        <w:tc>
          <w:tcPr>
            <w:gridSpan w:val="2"/>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4" w:lineRule="exact"/>
              <w:ind w:left="0" w:right="0" w:firstLine="0"/>
              <w:jc w:val="center"/>
            </w:pPr>
            <w:r>
              <w:rPr>
                <w:color w:val="000000"/>
                <w:spacing w:val="0"/>
                <w:w w:val="100"/>
                <w:position w:val="0"/>
              </w:rPr>
              <w:t>报告期内 增减变动 情况</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4" w:lineRule="exact"/>
              <w:ind w:left="0" w:right="0" w:firstLine="0"/>
              <w:jc w:val="center"/>
            </w:pPr>
            <w:r>
              <w:rPr>
                <w:color w:val="000000"/>
                <w:spacing w:val="0"/>
                <w:w w:val="100"/>
                <w:position w:val="0"/>
              </w:rPr>
              <w:t>持有有限 售条件的 股份数量</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持有无限 售条件的 股份数量</w:t>
            </w:r>
          </w:p>
        </w:tc>
        <w:tc>
          <w:tcPr>
            <w:gridSpan w:val="3"/>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质押或冻结情况</w:t>
            </w:r>
          </w:p>
        </w:tc>
      </w:tr>
      <w:tr>
        <w:trPr>
          <w:trHeight w:val="624" w:hRule="exact"/>
        </w:trPr>
        <w:tc>
          <w:tcPr>
            <w:gridSpan w:val="2"/>
            <w:vMerge/>
            <w:tcBorders>
              <w:left w:val="single" w:sz="4"/>
            </w:tcBorders>
            <w:shd w:val="clear" w:color="auto" w:fill="D3D3D3"/>
            <w:vAlign w:val="center"/>
          </w:tcPr>
          <w:p>
            <w:pPr/>
          </w:p>
        </w:tc>
        <w:tc>
          <w:tcPr>
            <w:gridSpan w:val="2"/>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gridSpan w:val="2"/>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00"/>
              <w:jc w:val="both"/>
            </w:pPr>
            <w:r>
              <w:rPr>
                <w:color w:val="000000"/>
                <w:spacing w:val="0"/>
                <w:w w:val="100"/>
                <w:position w:val="0"/>
              </w:rPr>
              <w:t>股份状态</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320" w:firstLine="0"/>
              <w:jc w:val="right"/>
            </w:pPr>
            <w:r>
              <w:rPr>
                <w:color w:val="000000"/>
                <w:spacing w:val="0"/>
                <w:w w:val="100"/>
                <w:position w:val="0"/>
              </w:rPr>
              <w:t>数量</w:t>
            </w:r>
          </w:p>
        </w:tc>
      </w:tr>
      <w:tr>
        <w:trPr>
          <w:trHeight w:val="715" w:hRule="exact"/>
        </w:trPr>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北京久其科技投 资有限公司</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境内非国有法人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13.68%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97,301,009</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-2,897,478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97,301,009</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赵福君</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11.00%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78,265,507</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58,699,130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19,566,377</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44,949,998</w:t>
            </w:r>
          </w:p>
        </w:tc>
      </w:tr>
      <w:tr>
        <w:trPr>
          <w:trHeight w:val="403" w:hRule="exact"/>
        </w:trPr>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董泰湘</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6.31%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44,845,102</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-14,220,000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44,845,102</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7,493,333</w:t>
            </w:r>
          </w:p>
        </w:tc>
      </w:tr>
      <w:tr>
        <w:trPr>
          <w:trHeight w:val="398" w:hRule="exact"/>
        </w:trPr>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欧阳曜</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2.50%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17,783,301</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17,783,301</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栗军</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1.19%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8,436,035</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-2,812,012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8,436,035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北京久其软件股 份有限公司回购 专用证券账户</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境内非国有法人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1.17%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8,294,433</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1,727,700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8,294,433</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北京红螺食品有</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限公司</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境内非国有法人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0.82%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5,856,455</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3,158,614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5,856,455</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沈三和</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0.66%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4,726,620</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4,726,620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4,726,620</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唐森</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0.59%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4,217,670</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717,670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4,217,670</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刘家豪</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0.59%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4,210,000</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4,210,000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4,210,000</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gridSpan w:val="4"/>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5" w:lineRule="exact"/>
              <w:ind w:left="0" w:right="0" w:firstLine="0"/>
              <w:jc w:val="both"/>
            </w:pPr>
            <w:r>
              <w:rPr>
                <w:color w:val="000000"/>
                <w:spacing w:val="0"/>
                <w:w w:val="100"/>
                <w:position w:val="0"/>
              </w:rPr>
              <w:t>战略投资者或一般法人因配售新股 成为前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名股东的情况（如有）（参 见注</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p>
        </w:tc>
        <w:tc>
          <w:tcPr>
            <w:gridSpan w:val="9"/>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994" w:hRule="exact"/>
        </w:trPr>
        <w:tc>
          <w:tcPr>
            <w:gridSpan w:val="4"/>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上述股东关联关系或一致行动的说 明</w:t>
            </w:r>
          </w:p>
        </w:tc>
        <w:tc>
          <w:tcPr>
            <w:gridSpan w:val="9"/>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310" w:lineRule="exact"/>
              <w:ind w:left="0" w:right="0" w:firstLine="0"/>
              <w:jc w:val="left"/>
            </w:pPr>
            <w:r>
              <w:rPr>
                <w:color w:val="000000"/>
                <w:spacing w:val="0"/>
                <w:w w:val="100"/>
                <w:position w:val="0"/>
              </w:rPr>
              <w:t>赵福君与董泰湘系夫妻关系，且二人与股东欧阳曜均为北京久其科技投资有限公司股东， 三人分别直接持有北京久其科技投资有限公司</w:t>
            </w:r>
            <w:r>
              <w:rPr>
                <w:rFonts w:ascii="Times New Roman" w:eastAsia="Times New Roman" w:hAnsi="Times New Roman" w:cs="Times New Roman"/>
                <w:color w:val="000000"/>
                <w:spacing w:val="0"/>
                <w:w w:val="100"/>
                <w:position w:val="0"/>
                <w:sz w:val="18"/>
                <w:szCs w:val="18"/>
              </w:rPr>
              <w:t>2.625%</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5.25%</w:t>
            </w:r>
            <w:r>
              <w:rPr>
                <w:color w:val="000000"/>
                <w:spacing w:val="0"/>
                <w:w w:val="100"/>
                <w:position w:val="0"/>
              </w:rPr>
              <w:t>和</w:t>
            </w:r>
            <w:r>
              <w:rPr>
                <w:rFonts w:ascii="Times New Roman" w:eastAsia="Times New Roman" w:hAnsi="Times New Roman" w:cs="Times New Roman"/>
                <w:color w:val="000000"/>
                <w:spacing w:val="0"/>
                <w:w w:val="100"/>
                <w:position w:val="0"/>
                <w:sz w:val="18"/>
                <w:szCs w:val="18"/>
              </w:rPr>
              <w:t>1.05%</w:t>
            </w:r>
            <w:r>
              <w:rPr>
                <w:color w:val="000000"/>
                <w:spacing w:val="0"/>
                <w:w w:val="100"/>
                <w:position w:val="0"/>
              </w:rPr>
              <w:t>的股权；此外， 赵福君和董泰湘通过天津君泰融汇投资中心（有限合伙）间接持有北京久其科技投资有</w:t>
            </w:r>
          </w:p>
        </w:tc>
      </w:tr>
    </w:tbl>
    <w:p>
      <w:pPr>
        <w:widowControl w:val="0"/>
        <w:spacing w:line="1" w:lineRule="exact"/>
      </w:pPr>
      <w:r>
        <w:br w:type="page"/>
      </w:r>
    </w:p>
    <w:tbl>
      <w:tblPr>
        <w:tblOverlap w:val="never"/>
        <w:jc w:val="center"/>
        <w:tblLayout w:type="fixed"/>
      </w:tblPr>
      <w:tblGrid>
        <w:gridCol w:w="2779"/>
        <w:gridCol w:w="4574"/>
        <w:gridCol w:w="1349"/>
        <w:gridCol w:w="1008"/>
      </w:tblGrid>
      <w:tr>
        <w:trPr>
          <w:trHeight w:val="365" w:hRule="exact"/>
        </w:trPr>
        <w:tc>
          <w:tcPr>
            <w:tcBorders>
              <w:top w:val="single" w:sz="4"/>
              <w:left w:val="single" w:sz="4"/>
            </w:tcBorders>
            <w:shd w:val="clear" w:color="auto" w:fill="D3D3D3"/>
            <w:vAlign w:val="top"/>
          </w:tcPr>
          <w:p>
            <w:pPr>
              <w:widowControl w:val="0"/>
              <w:rPr>
                <w:sz w:val="10"/>
                <w:szCs w:val="10"/>
              </w:rPr>
            </w:pPr>
          </w:p>
        </w:tc>
        <w:tc>
          <w:tcPr>
            <w:gridSpan w:val="3"/>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限公司</w:t>
            </w:r>
            <w:r>
              <w:rPr>
                <w:rFonts w:ascii="Times New Roman" w:eastAsia="Times New Roman" w:hAnsi="Times New Roman" w:cs="Times New Roman"/>
                <w:color w:val="000000"/>
                <w:spacing w:val="0"/>
                <w:w w:val="100"/>
                <w:position w:val="0"/>
                <w:sz w:val="18"/>
                <w:szCs w:val="18"/>
              </w:rPr>
              <w:t>89.5%</w:t>
            </w:r>
            <w:r>
              <w:rPr>
                <w:color w:val="000000"/>
                <w:spacing w:val="0"/>
                <w:w w:val="100"/>
                <w:position w:val="0"/>
              </w:rPr>
              <w:t>股权。</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both"/>
            </w:pPr>
            <w:r>
              <w:rPr>
                <w:color w:val="000000"/>
                <w:spacing w:val="0"/>
                <w:w w:val="100"/>
                <w:position w:val="0"/>
              </w:rPr>
              <w:t>上述股东涉及委托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受托表决权、放 弃表决权情况的说明</w:t>
            </w:r>
          </w:p>
        </w:tc>
        <w:tc>
          <w:tcPr>
            <w:gridSpan w:val="3"/>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403" w:hRule="exact"/>
        </w:trPr>
        <w:tc>
          <w:tcPr>
            <w:gridSpan w:val="4"/>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名无限售条件股东持股情况</w:t>
            </w:r>
          </w:p>
        </w:tc>
      </w:tr>
      <w:tr>
        <w:trPr>
          <w:trHeight w:val="403"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股东名称</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报告期末持有无限售条件股份数量</w:t>
            </w:r>
          </w:p>
        </w:tc>
        <w:tc>
          <w:tcPr>
            <w:gridSpan w:val="2"/>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股份种类</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00"/>
              <w:jc w:val="left"/>
            </w:pPr>
            <w:r>
              <w:rPr>
                <w:color w:val="000000"/>
                <w:spacing w:val="0"/>
                <w:w w:val="100"/>
                <w:position w:val="0"/>
              </w:rPr>
              <w:t>股份种类</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320" w:firstLine="0"/>
              <w:jc w:val="right"/>
            </w:pPr>
            <w:r>
              <w:rPr>
                <w:color w:val="000000"/>
                <w:spacing w:val="0"/>
                <w:w w:val="100"/>
                <w:position w:val="0"/>
              </w:rPr>
              <w:t>数量</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北京久其科技投资有限公司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97,301,009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97,301,009</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董泰湘</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44,845,102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44,845,102</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赵福君</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19,566,377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19,566,377</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欧阳曜</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17,783,301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17,783,301</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both"/>
            </w:pPr>
            <w:r>
              <w:rPr>
                <w:color w:val="000000"/>
                <w:spacing w:val="0"/>
                <w:w w:val="100"/>
                <w:position w:val="0"/>
              </w:rPr>
              <w:t>北京久其软件股份有限公司回购专 用证券账户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8,294,433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8,294,433</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北京红螺食品有限公司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5,856,455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5,856,455</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沈三和</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4,726,620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4,726,620</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唐森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4,217,670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4,217,670</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刘家豪</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4,210,000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4,210,000</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李勇</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3,888,006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3,888,006</w:t>
            </w:r>
          </w:p>
        </w:tc>
      </w:tr>
      <w:tr>
        <w:trPr>
          <w:trHeight w:val="1339"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5" w:lineRule="exact"/>
              <w:ind w:left="0" w:right="0" w:firstLine="0"/>
              <w:jc w:val="both"/>
            </w:pPr>
            <w:r>
              <w:rPr>
                <w:color w:val="000000"/>
                <w:spacing w:val="0"/>
                <w:w w:val="100"/>
                <w:position w:val="0"/>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名无限售流通股股东之间，以 及前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 xml:space="preserve">名无限售流通股股东和前 </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名股东之间关联关系或一致行动 的说明</w:t>
            </w:r>
          </w:p>
        </w:tc>
        <w:tc>
          <w:tcPr>
            <w:gridSpan w:val="3"/>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22" w:lineRule="exact"/>
              <w:ind w:left="0" w:right="0" w:firstLine="0"/>
              <w:jc w:val="left"/>
            </w:pPr>
            <w:r>
              <w:rPr>
                <w:color w:val="000000"/>
                <w:spacing w:val="0"/>
                <w:w w:val="100"/>
                <w:position w:val="0"/>
              </w:rPr>
              <w:t>除全体前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名股东之间的关联关系或一致行动关系以外，未知其他公司前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 条件普通股股东之间以及前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名无限售条件股东和前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名股东之间是否存在关联关系， 也未知他们是否属于《上市公司收购管理办法》中规定的一致行动人。</w:t>
            </w:r>
          </w:p>
        </w:tc>
      </w:tr>
      <w:tr>
        <w:trPr>
          <w:trHeight w:val="720"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both"/>
            </w:pPr>
            <w:r>
              <w:rPr>
                <w:color w:val="000000"/>
                <w:spacing w:val="0"/>
                <w:w w:val="100"/>
                <w:position w:val="0"/>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名普通股股东参与融资融券 业务情况说明（如有）（参见注</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p>
        </w:tc>
        <w:tc>
          <w:tcPr>
            <w:gridSpan w:val="3"/>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119" w:line="1" w:lineRule="exact"/>
      </w:pPr>
    </w:p>
    <w:p>
      <w:pPr>
        <w:pStyle w:val="Style3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名无限售条件普通股股东在报告期内是否进行约定购回交易</w:t>
      </w:r>
    </w:p>
    <w:p>
      <w:pPr>
        <w:pStyle w:val="Style32"/>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名无限售条件普通股股东在报告期内未进行约定购回交易。</w:t>
      </w:r>
    </w:p>
    <w:p>
      <w:pPr>
        <w:pStyle w:val="Style37"/>
        <w:keepNext/>
        <w:keepLines/>
        <w:widowControl w:val="0"/>
        <w:shd w:val="clear" w:color="auto" w:fill="auto"/>
        <w:bidi w:val="0"/>
        <w:spacing w:before="0" w:after="120" w:line="240" w:lineRule="auto"/>
        <w:ind w:left="0" w:right="0" w:firstLine="0"/>
        <w:jc w:val="left"/>
      </w:pPr>
      <w:bookmarkStart w:id="500" w:name="bookmark500"/>
      <w:bookmarkStart w:id="501" w:name="bookmark501"/>
      <w:bookmarkStart w:id="502" w:name="bookmark502"/>
      <w:bookmarkStart w:id="503" w:name="bookmark503"/>
      <w:r>
        <w:rPr>
          <w:rFonts w:ascii="Times New Roman" w:eastAsia="Times New Roman" w:hAnsi="Times New Roman" w:cs="Times New Roman"/>
          <w:color w:val="000000"/>
          <w:spacing w:val="0"/>
          <w:w w:val="100"/>
          <w:position w:val="0"/>
        </w:rPr>
        <w:t>2</w:t>
      </w:r>
      <w:bookmarkEnd w:id="502"/>
      <w:r>
        <w:rPr>
          <w:color w:val="000000"/>
          <w:spacing w:val="0"/>
          <w:w w:val="100"/>
          <w:position w:val="0"/>
        </w:rPr>
        <w:t>、公司控股股东情况</w:t>
      </w:r>
      <w:bookmarkEnd w:id="500"/>
      <w:bookmarkEnd w:id="501"/>
      <w:bookmarkEnd w:id="503"/>
    </w:p>
    <w:p>
      <w:pPr>
        <w:pStyle w:val="Style3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控股股东性质：自然人控股</w:t>
      </w:r>
    </w:p>
    <w:p>
      <w:pPr>
        <w:pStyle w:val="Style3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控股股东类型：法人</w:t>
      </w:r>
    </w:p>
    <w:tbl>
      <w:tblPr>
        <w:tblOverlap w:val="never"/>
        <w:jc w:val="center"/>
        <w:tblLayout w:type="fixed"/>
      </w:tblPr>
      <w:tblGrid>
        <w:gridCol w:w="2002"/>
        <w:gridCol w:w="1829"/>
        <w:gridCol w:w="1891"/>
        <w:gridCol w:w="1939"/>
        <w:gridCol w:w="1920"/>
      </w:tblGrid>
      <w:tr>
        <w:trPr>
          <w:trHeight w:val="72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控股股东名称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法定代表人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单位负责 人</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成立日期</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组织机构代码</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主要经营业务</w:t>
            </w:r>
          </w:p>
        </w:tc>
      </w:tr>
      <w:tr>
        <w:trPr>
          <w:trHeight w:val="71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北京久其科技投资有限 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董泰湘</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1997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9111010863361327XD</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（统一社会信用代码）</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围绕高科技领域开展投 资及投资管理相关工作</w:t>
            </w:r>
          </w:p>
        </w:tc>
      </w:tr>
      <w:tr>
        <w:trPr>
          <w:trHeight w:val="725" w:hRule="exact"/>
        </w:trPr>
        <w:tc>
          <w:tcPr>
            <w:gridSpan w:val="2"/>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控股股东报告期内控股和参股的其他境内外上 市公司的股权情况</w:t>
            </w:r>
          </w:p>
        </w:tc>
        <w:tc>
          <w:tcPr>
            <w:gridSpan w:val="3"/>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119" w:line="1" w:lineRule="exact"/>
      </w:pPr>
    </w:p>
    <w:p>
      <w:pPr>
        <w:pStyle w:val="Style3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控股股东报告期内变更</w:t>
      </w:r>
    </w:p>
    <w:p>
      <w:pPr>
        <w:pStyle w:val="Style32"/>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r>
        <w:br w:type="page"/>
      </w:r>
    </w:p>
    <w:p>
      <w:pPr>
        <w:pStyle w:val="Style3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公司报告期控股股东未发生变更。</w:t>
      </w:r>
    </w:p>
    <w:p>
      <w:pPr>
        <w:pStyle w:val="Style37"/>
        <w:keepNext/>
        <w:keepLines/>
        <w:widowControl w:val="0"/>
        <w:shd w:val="clear" w:color="auto" w:fill="auto"/>
        <w:bidi w:val="0"/>
        <w:spacing w:before="0" w:after="120" w:line="240" w:lineRule="auto"/>
        <w:ind w:left="0" w:right="0" w:firstLine="0"/>
        <w:jc w:val="left"/>
      </w:pPr>
      <w:bookmarkStart w:id="504" w:name="bookmark504"/>
      <w:bookmarkStart w:id="505" w:name="bookmark505"/>
      <w:bookmarkStart w:id="506" w:name="bookmark506"/>
      <w:bookmarkStart w:id="507" w:name="bookmark507"/>
      <w:r>
        <w:rPr>
          <w:rFonts w:ascii="Times New Roman" w:eastAsia="Times New Roman" w:hAnsi="Times New Roman" w:cs="Times New Roman"/>
          <w:color w:val="000000"/>
          <w:spacing w:val="0"/>
          <w:w w:val="100"/>
          <w:position w:val="0"/>
        </w:rPr>
        <w:t>3</w:t>
      </w:r>
      <w:bookmarkEnd w:id="506"/>
      <w:r>
        <w:rPr>
          <w:color w:val="000000"/>
          <w:spacing w:val="0"/>
          <w:w w:val="100"/>
          <w:position w:val="0"/>
        </w:rPr>
        <w:t>、公司实际控制人及其一致行动人</w:t>
      </w:r>
      <w:bookmarkEnd w:id="504"/>
      <w:bookmarkEnd w:id="505"/>
      <w:bookmarkEnd w:id="507"/>
    </w:p>
    <w:p>
      <w:pPr>
        <w:pStyle w:val="Style3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实际控制人性质：境内自然人</w:t>
      </w:r>
    </w:p>
    <w:p>
      <w:pPr>
        <w:pStyle w:val="Style3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实际控制人类型：自然人</w:t>
      </w:r>
    </w:p>
    <w:tbl>
      <w:tblPr>
        <w:tblOverlap w:val="never"/>
        <w:jc w:val="center"/>
        <w:tblLayout w:type="fixed"/>
      </w:tblPr>
      <w:tblGrid>
        <w:gridCol w:w="2395"/>
        <w:gridCol w:w="2395"/>
        <w:gridCol w:w="2390"/>
        <w:gridCol w:w="2400"/>
      </w:tblGrid>
      <w:tr>
        <w:trPr>
          <w:trHeight w:val="72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60"/>
              <w:jc w:val="left"/>
            </w:pPr>
            <w:r>
              <w:rPr>
                <w:color w:val="000000"/>
                <w:spacing w:val="0"/>
                <w:w w:val="100"/>
                <w:position w:val="0"/>
              </w:rPr>
              <w:t>实际控制人姓名</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60"/>
              <w:jc w:val="left"/>
            </w:pPr>
            <w:r>
              <w:rPr>
                <w:color w:val="000000"/>
                <w:spacing w:val="0"/>
                <w:w w:val="100"/>
                <w:position w:val="0"/>
              </w:rPr>
              <w:t>与实际控制人关系</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020" w:right="0" w:firstLine="0"/>
              <w:jc w:val="left"/>
            </w:pPr>
            <w:r>
              <w:rPr>
                <w:color w:val="000000"/>
                <w:spacing w:val="0"/>
                <w:w w:val="100"/>
                <w:position w:val="0"/>
              </w:rPr>
              <w:t>国籍</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是否取得其他国家或地区居 留权</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董泰湘</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本人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中华人民共和国</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赵福君</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本人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中华人民共和国</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200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主要职业及职务</w:t>
            </w:r>
          </w:p>
        </w:tc>
        <w:tc>
          <w:tcPr>
            <w:gridSpan w:val="3"/>
            <w:tcBorders>
              <w:top w:val="single" w:sz="4"/>
              <w:left w:val="single" w:sz="4"/>
              <w:right w:val="single" w:sz="4"/>
            </w:tcBorders>
            <w:shd w:val="clear" w:color="auto" w:fill="FFFFFF"/>
            <w:vAlign w:val="center"/>
          </w:tcPr>
          <w:p>
            <w:pPr>
              <w:pStyle w:val="Style6"/>
              <w:keepNext w:val="0"/>
              <w:keepLines w:val="0"/>
              <w:widowControl w:val="0"/>
              <w:shd w:val="clear" w:color="auto" w:fill="auto"/>
              <w:tabs>
                <w:tab w:pos="446" w:val="left"/>
              </w:tabs>
              <w:bidi w:val="0"/>
              <w:spacing w:before="0" w:after="0" w:line="317"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董泰湘女士，</w:t>
            </w:r>
            <w:r>
              <w:rPr>
                <w:rFonts w:ascii="Times New Roman" w:eastAsia="Times New Roman" w:hAnsi="Times New Roman" w:cs="Times New Roman"/>
                <w:color w:val="000000"/>
                <w:spacing w:val="0"/>
                <w:w w:val="100"/>
                <w:position w:val="0"/>
                <w:sz w:val="18"/>
                <w:szCs w:val="18"/>
              </w:rPr>
              <w:t>1964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月出生，研究生学历。曾任久其软件董事长。现任天津君泰融 汇投资中心（有限合伙）执行事务合伙人，久其科技、北京紫金山居文化有限公司执行董事。</w:t>
            </w:r>
          </w:p>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 赵福君先生，</w:t>
            </w:r>
            <w:r>
              <w:rPr>
                <w:rFonts w:ascii="Times New Roman" w:eastAsia="Times New Roman" w:hAnsi="Times New Roman" w:cs="Times New Roman"/>
                <w:color w:val="000000"/>
                <w:spacing w:val="0"/>
                <w:w w:val="100"/>
                <w:position w:val="0"/>
                <w:sz w:val="18"/>
                <w:szCs w:val="18"/>
              </w:rPr>
              <w:t>1964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月出生，研究生学历。曾任久其科技经理。现任公司董事长， 并兼任海南久其研究院、海南久其、上海久其、成都久其、重庆久其、西安久其、新疆久其 执行董事，中国软件行业协会理事会理事、中国信息产业商会互联网众创分会副理事长、中 关村高新技术企业协会理事会理事。</w:t>
            </w:r>
          </w:p>
        </w:tc>
      </w:tr>
      <w:tr>
        <w:trPr>
          <w:trHeight w:val="725"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过去</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年曾控股的境内外上</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市公司情况</w:t>
            </w:r>
          </w:p>
        </w:tc>
        <w:tc>
          <w:tcPr>
            <w:gridSpan w:val="3"/>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除久其软件外，董泰湘女士和赵福君先生过去</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年未曾控股其他境内外上市公司。</w:t>
            </w:r>
          </w:p>
        </w:tc>
      </w:tr>
    </w:tbl>
    <w:p>
      <w:pPr>
        <w:widowControl w:val="0"/>
        <w:spacing w:after="119" w:line="1" w:lineRule="exact"/>
      </w:pPr>
    </w:p>
    <w:p>
      <w:pPr>
        <w:pStyle w:val="Style3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实际控制人报告期内变更</w:t>
      </w:r>
    </w:p>
    <w:p>
      <w:pPr>
        <w:pStyle w:val="Style32"/>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val="0"/>
        <w:keepLines w:val="0"/>
        <w:widowControl w:val="0"/>
        <w:shd w:val="clear" w:color="auto" w:fill="auto"/>
        <w:bidi w:val="0"/>
        <w:spacing w:before="0" w:after="120" w:line="240" w:lineRule="auto"/>
        <w:ind w:left="0" w:right="0" w:firstLine="0"/>
        <w:jc w:val="both"/>
      </w:pPr>
      <w:r>
        <w:rPr>
          <w:color w:val="000000"/>
          <w:spacing w:val="0"/>
          <w:w w:val="100"/>
          <w:position w:val="0"/>
        </w:rPr>
        <w:t>公司报告期实际控制人未发生变更。</w:t>
      </w:r>
    </w:p>
    <w:p>
      <w:pPr>
        <w:pStyle w:val="Style32"/>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公司与实际控制人之间的产权及控制关系的方框图</w:t>
      </w:r>
    </w:p>
    <w:p>
      <w:pPr>
        <w:widowControl w:val="0"/>
        <w:jc w:val="center"/>
        <w:rPr>
          <w:sz w:val="2"/>
          <w:szCs w:val="2"/>
        </w:rPr>
      </w:pPr>
      <w:r>
        <w:drawing>
          <wp:inline>
            <wp:extent cx="3060065" cy="1847215"/>
            <wp:docPr id="18" name="Picutre 18"/>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11"/>
                    <a:stretch/>
                  </pic:blipFill>
                  <pic:spPr>
                    <a:xfrm>
                      <a:ext cx="3060065" cy="1847215"/>
                    </a:xfrm>
                    <a:prstGeom prst="rect"/>
                  </pic:spPr>
                </pic:pic>
              </a:graphicData>
            </a:graphic>
          </wp:inline>
        </w:drawing>
      </w:r>
    </w:p>
    <w:p>
      <w:pPr>
        <w:widowControl w:val="0"/>
        <w:spacing w:after="359" w:line="1" w:lineRule="exact"/>
      </w:pPr>
    </w:p>
    <w:p>
      <w:pPr>
        <w:pStyle w:val="Style32"/>
        <w:keepNext w:val="0"/>
        <w:keepLines w:val="0"/>
        <w:widowControl w:val="0"/>
        <w:shd w:val="clear" w:color="auto" w:fill="auto"/>
        <w:bidi w:val="0"/>
        <w:spacing w:before="0" w:after="120" w:line="240" w:lineRule="auto"/>
        <w:ind w:left="0" w:right="0" w:firstLine="0"/>
        <w:jc w:val="both"/>
      </w:pPr>
      <w:r>
        <w:rPr>
          <w:color w:val="000000"/>
          <w:spacing w:val="0"/>
          <w:w w:val="100"/>
          <w:position w:val="0"/>
        </w:rPr>
        <w:t>实际控制人通过信托或其他资产管理方式控制公司</w:t>
      </w:r>
    </w:p>
    <w:p>
      <w:pPr>
        <w:pStyle w:val="Style32"/>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7"/>
        <w:keepNext/>
        <w:keepLines/>
        <w:widowControl w:val="0"/>
        <w:shd w:val="clear" w:color="auto" w:fill="auto"/>
        <w:tabs>
          <w:tab w:pos="378" w:val="left"/>
        </w:tabs>
        <w:bidi w:val="0"/>
        <w:spacing w:before="0" w:after="120" w:line="240" w:lineRule="auto"/>
        <w:ind w:left="0" w:right="0" w:firstLine="0"/>
        <w:jc w:val="both"/>
      </w:pPr>
      <w:bookmarkStart w:id="508" w:name="bookmark508"/>
      <w:bookmarkStart w:id="509" w:name="bookmark509"/>
      <w:bookmarkStart w:id="510" w:name="bookmark510"/>
      <w:bookmarkStart w:id="511" w:name="bookmark511"/>
      <w:r>
        <w:rPr>
          <w:rFonts w:ascii="Times New Roman" w:eastAsia="Times New Roman" w:hAnsi="Times New Roman" w:cs="Times New Roman"/>
          <w:color w:val="000000"/>
          <w:spacing w:val="0"/>
          <w:w w:val="100"/>
          <w:position w:val="0"/>
        </w:rPr>
        <w:t>4</w:t>
      </w:r>
      <w:bookmarkEnd w:id="510"/>
      <w:r>
        <w:rPr>
          <w:color w:val="000000"/>
          <w:spacing w:val="0"/>
          <w:w w:val="100"/>
          <w:position w:val="0"/>
        </w:rPr>
        <w:t>、</w:t>
        <w:tab/>
        <w:t>其他持股在</w:t>
      </w:r>
      <w:r>
        <w:rPr>
          <w:rFonts w:ascii="Times New Roman" w:eastAsia="Times New Roman" w:hAnsi="Times New Roman" w:cs="Times New Roman"/>
          <w:color w:val="000000"/>
          <w:spacing w:val="0"/>
          <w:w w:val="100"/>
          <w:position w:val="0"/>
        </w:rPr>
        <w:t>10%</w:t>
      </w:r>
      <w:r>
        <w:rPr>
          <w:color w:val="000000"/>
          <w:spacing w:val="0"/>
          <w:w w:val="100"/>
          <w:position w:val="0"/>
        </w:rPr>
        <w:t>以上的法人股东</w:t>
      </w:r>
      <w:bookmarkEnd w:id="508"/>
      <w:bookmarkEnd w:id="509"/>
      <w:bookmarkEnd w:id="511"/>
    </w:p>
    <w:p>
      <w:pPr>
        <w:pStyle w:val="Style32"/>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7"/>
        <w:keepNext/>
        <w:keepLines/>
        <w:widowControl w:val="0"/>
        <w:shd w:val="clear" w:color="auto" w:fill="auto"/>
        <w:tabs>
          <w:tab w:pos="378" w:val="left"/>
        </w:tabs>
        <w:bidi w:val="0"/>
        <w:spacing w:before="0" w:after="120" w:line="240" w:lineRule="auto"/>
        <w:ind w:left="0" w:right="0" w:firstLine="0"/>
        <w:jc w:val="both"/>
      </w:pPr>
      <w:bookmarkStart w:id="512" w:name="bookmark512"/>
      <w:bookmarkStart w:id="513" w:name="bookmark513"/>
      <w:bookmarkStart w:id="514" w:name="bookmark514"/>
      <w:bookmarkStart w:id="515" w:name="bookmark515"/>
      <w:r>
        <w:rPr>
          <w:rFonts w:ascii="Times New Roman" w:eastAsia="Times New Roman" w:hAnsi="Times New Roman" w:cs="Times New Roman"/>
          <w:color w:val="000000"/>
          <w:spacing w:val="0"/>
          <w:w w:val="100"/>
          <w:position w:val="0"/>
        </w:rPr>
        <w:t>5</w:t>
      </w:r>
      <w:bookmarkEnd w:id="514"/>
      <w:r>
        <w:rPr>
          <w:color w:val="000000"/>
          <w:spacing w:val="0"/>
          <w:w w:val="100"/>
          <w:position w:val="0"/>
        </w:rPr>
        <w:t>、</w:t>
        <w:tab/>
        <w:t>控股股东、实际控制人、重组方及其他承诺主体股份限制减持情况</w:t>
      </w:r>
      <w:bookmarkEnd w:id="512"/>
      <w:bookmarkEnd w:id="513"/>
      <w:bookmarkEnd w:id="515"/>
    </w:p>
    <w:p>
      <w:pPr>
        <w:pStyle w:val="Style32"/>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r>
        <w:br w:type="page"/>
      </w:r>
    </w:p>
    <w:p>
      <w:pPr>
        <w:widowControl w:val="0"/>
        <w:spacing w:line="1" w:lineRule="exact"/>
      </w:pPr>
      <w:r>
        <mc:AlternateContent>
          <mc:Choice Requires="wps">
            <w:drawing>
              <wp:anchor distT="0" distB="266700" distL="0" distR="0" simplePos="0" relativeHeight="125829380" behindDoc="0" locked="0" layoutInCell="1" allowOverlap="1">
                <wp:simplePos x="0" y="0"/>
                <wp:positionH relativeFrom="page">
                  <wp:posOffset>2728595</wp:posOffset>
                </wp:positionH>
                <wp:positionV relativeFrom="paragraph">
                  <wp:posOffset>0</wp:posOffset>
                </wp:positionV>
                <wp:extent cx="2170430" cy="247015"/>
                <wp:wrapTopAndBottom/>
                <wp:docPr id="19" name="Shape 19"/>
                <a:graphic xmlns:a="http://schemas.openxmlformats.org/drawingml/2006/main">
                  <a:graphicData uri="http://schemas.microsoft.com/office/word/2010/wordprocessingShape">
                    <wps:wsp>
                      <wps:cNvSpPr txBox="1"/>
                      <wps:spPr>
                        <a:xfrm>
                          <a:ext cx="2170430" cy="247015"/>
                        </a:xfrm>
                        <a:prstGeom prst="rect"/>
                        <a:noFill/>
                      </wps:spPr>
                      <wps:txbx>
                        <w:txbxContent>
                          <w:p>
                            <w:pPr>
                              <w:pStyle w:val="Style16"/>
                              <w:keepNext/>
                              <w:keepLines/>
                              <w:widowControl w:val="0"/>
                              <w:shd w:val="clear" w:color="auto" w:fill="auto"/>
                              <w:bidi w:val="0"/>
                              <w:spacing w:before="0" w:after="0" w:line="240" w:lineRule="auto"/>
                              <w:ind w:left="0" w:right="0" w:firstLine="0"/>
                              <w:jc w:val="center"/>
                            </w:pPr>
                            <w:bookmarkStart w:id="300" w:name="bookmark300"/>
                            <w:bookmarkStart w:id="301" w:name="bookmark301"/>
                            <w:bookmarkStart w:id="302" w:name="bookmark302"/>
                            <w:r>
                              <w:rPr>
                                <w:color w:val="000000"/>
                                <w:spacing w:val="0"/>
                                <w:w w:val="100"/>
                                <w:position w:val="0"/>
                              </w:rPr>
                              <w:t>第七节优先股相关情况</w:t>
                            </w:r>
                            <w:bookmarkEnd w:id="300"/>
                            <w:bookmarkEnd w:id="301"/>
                            <w:bookmarkEnd w:id="302"/>
                          </w:p>
                        </w:txbxContent>
                      </wps:txbx>
                      <wps:bodyPr wrap="none" lIns="0" tIns="0" rIns="0" bIns="0">
                        <a:noAutoFit/>
                      </wps:bodyPr>
                    </wps:wsp>
                  </a:graphicData>
                </a:graphic>
              </wp:anchor>
            </w:drawing>
          </mc:Choice>
          <mc:Fallback>
            <w:pict>
              <v:shape id="_x0000_s1045" type="#_x0000_t202" style="position:absolute;margin-left:214.84999999999999pt;margin-top:0;width:170.90000000000001pt;height:19.449999999999999pt;z-index:-125829373;mso-wrap-distance-left:0;mso-wrap-distance-right:0;mso-wrap-distance-bottom:21.pt;mso-position-horizontal-relative:page" filled="f" stroked="f">
                <v:textbox inset="0,0,0,0">
                  <w:txbxContent>
                    <w:p>
                      <w:pPr>
                        <w:pStyle w:val="Style16"/>
                        <w:keepNext/>
                        <w:keepLines/>
                        <w:widowControl w:val="0"/>
                        <w:shd w:val="clear" w:color="auto" w:fill="auto"/>
                        <w:bidi w:val="0"/>
                        <w:spacing w:before="0" w:after="0" w:line="240" w:lineRule="auto"/>
                        <w:ind w:left="0" w:right="0" w:firstLine="0"/>
                        <w:jc w:val="center"/>
                      </w:pPr>
                      <w:bookmarkStart w:id="300" w:name="bookmark300"/>
                      <w:bookmarkStart w:id="301" w:name="bookmark301"/>
                      <w:bookmarkStart w:id="302" w:name="bookmark302"/>
                      <w:r>
                        <w:rPr>
                          <w:color w:val="000000"/>
                          <w:spacing w:val="0"/>
                          <w:w w:val="100"/>
                          <w:position w:val="0"/>
                        </w:rPr>
                        <w:t>第七节优先股相关情况</w:t>
                      </w:r>
                      <w:bookmarkEnd w:id="300"/>
                      <w:bookmarkEnd w:id="301"/>
                      <w:bookmarkEnd w:id="302"/>
                    </w:p>
                  </w:txbxContent>
                </v:textbox>
                <w10:wrap type="topAndBottom" anchorx="page"/>
              </v:shape>
            </w:pict>
          </mc:Fallback>
        </mc:AlternateContent>
      </w:r>
    </w:p>
    <w:p>
      <w:pPr>
        <w:pStyle w:val="Style32"/>
        <w:keepNext w:val="0"/>
        <w:keepLines w:val="0"/>
        <w:widowControl w:val="0"/>
        <w:shd w:val="clear" w:color="auto" w:fill="auto"/>
        <w:bidi w:val="0"/>
        <w:spacing w:before="0" w:line="240" w:lineRule="auto"/>
        <w:ind w:left="0" w:right="0" w:firstLine="0"/>
        <w:jc w:val="left"/>
      </w:pPr>
      <w:bookmarkStart w:id="516" w:name="bookmark516"/>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bookmarkEnd w:id="516"/>
    </w:p>
    <w:p>
      <w:pPr>
        <w:pStyle w:val="Style32"/>
        <w:keepNext w:val="0"/>
        <w:keepLines w:val="0"/>
        <w:widowControl w:val="0"/>
        <w:shd w:val="clear" w:color="auto" w:fill="auto"/>
        <w:bidi w:val="0"/>
        <w:spacing w:before="0" w:after="0" w:line="240" w:lineRule="auto"/>
        <w:ind w:left="0" w:right="0" w:firstLine="0"/>
        <w:jc w:val="left"/>
        <w:sectPr>
          <w:headerReference w:type="default" r:id="rId13"/>
          <w:footerReference w:type="default" r:id="rId14"/>
          <w:footnotePr>
            <w:pos w:val="pageBottom"/>
            <w:numFmt w:val="decimal"/>
            <w:numRestart w:val="continuous"/>
          </w:footnotePr>
          <w:pgSz w:w="11900" w:h="16840"/>
          <w:pgMar w:top="1398" w:right="1044" w:bottom="1475" w:left="1069" w:header="0" w:footer="3" w:gutter="0"/>
          <w:cols w:space="720"/>
          <w:noEndnote/>
          <w:rtlGutter w:val="0"/>
          <w:docGrid w:linePitch="360"/>
        </w:sectPr>
      </w:pPr>
      <w:r>
        <w:rPr>
          <w:color w:val="000000"/>
          <w:spacing w:val="0"/>
          <w:w w:val="100"/>
          <w:position w:val="0"/>
        </w:rPr>
        <w:t>报告期公司不存在优先股。</w:t>
      </w:r>
    </w:p>
    <w:p>
      <w:pPr>
        <w:pStyle w:val="Style16"/>
        <w:keepNext/>
        <w:keepLines/>
        <w:widowControl w:val="0"/>
        <w:shd w:val="clear" w:color="auto" w:fill="auto"/>
        <w:bidi w:val="0"/>
        <w:spacing w:before="560" w:after="460" w:line="240" w:lineRule="auto"/>
        <w:ind w:left="0" w:right="0" w:firstLine="0"/>
        <w:jc w:val="center"/>
      </w:pPr>
      <w:bookmarkStart w:id="517" w:name="bookmark517"/>
      <w:bookmarkStart w:id="518" w:name="bookmark518"/>
      <w:bookmarkStart w:id="519" w:name="bookmark519"/>
      <w:r>
        <w:rPr>
          <w:color w:val="000000"/>
          <w:spacing w:val="0"/>
          <w:w w:val="100"/>
          <w:position w:val="0"/>
        </w:rPr>
        <w:t>第八节可转换公司债券相关情况</w:t>
      </w:r>
      <w:bookmarkEnd w:id="517"/>
      <w:bookmarkEnd w:id="518"/>
      <w:bookmarkEnd w:id="519"/>
    </w:p>
    <w:p>
      <w:pPr>
        <w:pStyle w:val="Style32"/>
        <w:keepNext w:val="0"/>
        <w:keepLines w:val="0"/>
        <w:widowControl w:val="0"/>
        <w:shd w:val="clear" w:color="auto" w:fill="auto"/>
        <w:bidi w:val="0"/>
        <w:spacing w:before="0" w:after="360" w:line="310" w:lineRule="exact"/>
        <w:ind w:left="0" w:right="0" w:firstLine="0"/>
        <w:jc w:val="left"/>
      </w:pPr>
      <w:bookmarkStart w:id="520" w:name="bookmark520"/>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bookmarkEnd w:id="520"/>
    </w:p>
    <w:p>
      <w:pPr>
        <w:pStyle w:val="Style27"/>
        <w:keepNext/>
        <w:keepLines/>
        <w:widowControl w:val="0"/>
        <w:shd w:val="clear" w:color="auto" w:fill="auto"/>
        <w:tabs>
          <w:tab w:pos="517" w:val="left"/>
        </w:tabs>
        <w:bidi w:val="0"/>
        <w:spacing w:before="0" w:after="280" w:line="240" w:lineRule="auto"/>
        <w:ind w:left="0" w:right="0" w:firstLine="0"/>
        <w:jc w:val="left"/>
      </w:pPr>
      <w:bookmarkStart w:id="521" w:name="bookmark521"/>
      <w:bookmarkStart w:id="522" w:name="bookmark522"/>
      <w:bookmarkStart w:id="523" w:name="bookmark523"/>
      <w:bookmarkStart w:id="524" w:name="bookmark524"/>
      <w:r>
        <w:rPr>
          <w:color w:val="000000"/>
          <w:spacing w:val="0"/>
          <w:w w:val="100"/>
          <w:position w:val="0"/>
        </w:rPr>
        <w:t>一</w:t>
      </w:r>
      <w:bookmarkEnd w:id="523"/>
      <w:r>
        <w:rPr>
          <w:color w:val="000000"/>
          <w:spacing w:val="0"/>
          <w:w w:val="100"/>
          <w:position w:val="0"/>
        </w:rPr>
        <w:t>、</w:t>
        <w:tab/>
        <w:t>转股价格历次调整情况</w:t>
      </w:r>
      <w:bookmarkEnd w:id="521"/>
      <w:bookmarkEnd w:id="522"/>
      <w:bookmarkEnd w:id="524"/>
    </w:p>
    <w:p>
      <w:pPr>
        <w:pStyle w:val="Style32"/>
        <w:keepNext w:val="0"/>
        <w:keepLines w:val="0"/>
        <w:widowControl w:val="0"/>
        <w:shd w:val="clear" w:color="auto" w:fill="auto"/>
        <w:bidi w:val="0"/>
        <w:spacing w:before="0" w:after="0" w:line="310" w:lineRule="exact"/>
        <w:ind w:left="0" w:right="0" w:firstLine="0"/>
        <w:jc w:val="both"/>
      </w:pPr>
      <w:bookmarkStart w:id="525" w:name="bookmark525"/>
      <w:r>
        <w:rPr>
          <w:rFonts w:ascii="Times New Roman" w:eastAsia="Times New Roman" w:hAnsi="Times New Roman" w:cs="Times New Roman"/>
          <w:color w:val="000000"/>
          <w:spacing w:val="0"/>
          <w:w w:val="100"/>
          <w:position w:val="0"/>
          <w:sz w:val="18"/>
          <w:szCs w:val="18"/>
        </w:rPr>
        <w:t>1</w:t>
      </w:r>
      <w:bookmarkEnd w:id="525"/>
      <w:r>
        <w:rPr>
          <w:color w:val="000000"/>
          <w:spacing w:val="0"/>
          <w:w w:val="100"/>
          <w:position w:val="0"/>
        </w:rPr>
        <w:t>、 根据相关法规和《北京久其软件股份有限公司公开发行可转换公司债券募集说明书》（以下简称《可转债募集说明书》） 的规定，公司本次发行的可转债自</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日起可转换为公司股份。久其转债的初始转股价格为</w:t>
      </w:r>
      <w:r>
        <w:rPr>
          <w:rFonts w:ascii="Times New Roman" w:eastAsia="Times New Roman" w:hAnsi="Times New Roman" w:cs="Times New Roman"/>
          <w:color w:val="000000"/>
          <w:spacing w:val="0"/>
          <w:w w:val="100"/>
          <w:position w:val="0"/>
          <w:sz w:val="18"/>
          <w:szCs w:val="18"/>
        </w:rPr>
        <w:t>12.97</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p>
      <w:pPr>
        <w:pStyle w:val="Style32"/>
        <w:keepNext w:val="0"/>
        <w:keepLines w:val="0"/>
        <w:widowControl w:val="0"/>
        <w:shd w:val="clear" w:color="auto" w:fill="auto"/>
        <w:tabs>
          <w:tab w:pos="354" w:val="left"/>
        </w:tabs>
        <w:bidi w:val="0"/>
        <w:spacing w:before="0" w:after="0" w:line="310" w:lineRule="exact"/>
        <w:ind w:left="0" w:right="0" w:firstLine="0"/>
        <w:jc w:val="both"/>
      </w:pPr>
      <w:bookmarkStart w:id="526" w:name="bookmark526"/>
      <w:r>
        <w:rPr>
          <w:rFonts w:ascii="Times New Roman" w:eastAsia="Times New Roman" w:hAnsi="Times New Roman" w:cs="Times New Roman"/>
          <w:color w:val="000000"/>
          <w:spacing w:val="0"/>
          <w:w w:val="100"/>
          <w:position w:val="0"/>
          <w:sz w:val="18"/>
          <w:szCs w:val="18"/>
        </w:rPr>
        <w:t>2</w:t>
      </w:r>
      <w:bookmarkEnd w:id="526"/>
      <w:r>
        <w:rPr>
          <w:color w:val="000000"/>
          <w:spacing w:val="0"/>
          <w:w w:val="100"/>
          <w:position w:val="0"/>
        </w:rPr>
        <w:t>、</w:t>
        <w:tab/>
        <w:t>因公司实施股权激励限制性股票首次授予而新增的</w:t>
      </w:r>
      <w:r>
        <w:rPr>
          <w:rFonts w:ascii="Times New Roman" w:eastAsia="Times New Roman" w:hAnsi="Times New Roman" w:cs="Times New Roman"/>
          <w:color w:val="000000"/>
          <w:spacing w:val="0"/>
          <w:w w:val="100"/>
          <w:position w:val="0"/>
          <w:sz w:val="18"/>
          <w:szCs w:val="18"/>
        </w:rPr>
        <w:t>707.08</w:t>
      </w:r>
      <w:r>
        <w:rPr>
          <w:color w:val="000000"/>
          <w:spacing w:val="0"/>
          <w:w w:val="100"/>
          <w:position w:val="0"/>
        </w:rPr>
        <w:t>万股股份上市流通日期为</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日，久其转债的转股价格 于</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日由初始的</w:t>
      </w:r>
      <w:r>
        <w:rPr>
          <w:rFonts w:ascii="Times New Roman" w:eastAsia="Times New Roman" w:hAnsi="Times New Roman" w:cs="Times New Roman"/>
          <w:color w:val="000000"/>
          <w:spacing w:val="0"/>
          <w:w w:val="100"/>
          <w:position w:val="0"/>
          <w:sz w:val="18"/>
          <w:szCs w:val="18"/>
        </w:rPr>
        <w:t>12.97</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股调整至</w:t>
      </w:r>
      <w:r>
        <w:rPr>
          <w:rFonts w:ascii="Times New Roman" w:eastAsia="Times New Roman" w:hAnsi="Times New Roman" w:cs="Times New Roman"/>
          <w:color w:val="000000"/>
          <w:spacing w:val="0"/>
          <w:w w:val="100"/>
          <w:position w:val="0"/>
          <w:sz w:val="18"/>
          <w:szCs w:val="18"/>
        </w:rPr>
        <w:t xml:space="preserve">12.9 </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p>
      <w:pPr>
        <w:pStyle w:val="Style32"/>
        <w:keepNext w:val="0"/>
        <w:keepLines w:val="0"/>
        <w:widowControl w:val="0"/>
        <w:shd w:val="clear" w:color="auto" w:fill="auto"/>
        <w:bidi w:val="0"/>
        <w:spacing w:before="0" w:after="0" w:line="310" w:lineRule="exact"/>
        <w:ind w:left="0" w:right="0" w:firstLine="0"/>
        <w:jc w:val="both"/>
      </w:pPr>
      <w:bookmarkStart w:id="527" w:name="bookmark527"/>
      <w:r>
        <w:rPr>
          <w:rFonts w:ascii="Times New Roman" w:eastAsia="Times New Roman" w:hAnsi="Times New Roman" w:cs="Times New Roman"/>
          <w:color w:val="000000"/>
          <w:spacing w:val="0"/>
          <w:w w:val="100"/>
          <w:position w:val="0"/>
          <w:sz w:val="18"/>
          <w:szCs w:val="18"/>
        </w:rPr>
        <w:t>3</w:t>
      </w:r>
      <w:bookmarkEnd w:id="527"/>
      <w:r>
        <w:rPr>
          <w:color w:val="000000"/>
          <w:spacing w:val="0"/>
          <w:w w:val="100"/>
          <w:position w:val="0"/>
        </w:rPr>
        <w:t>、 因公司已于</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日实施</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年年度权益分派方案，久其转债转股价格将由</w:t>
      </w:r>
      <w:r>
        <w:rPr>
          <w:rFonts w:ascii="Times New Roman" w:eastAsia="Times New Roman" w:hAnsi="Times New Roman" w:cs="Times New Roman"/>
          <w:color w:val="000000"/>
          <w:spacing w:val="0"/>
          <w:w w:val="100"/>
          <w:position w:val="0"/>
          <w:sz w:val="18"/>
          <w:szCs w:val="18"/>
        </w:rPr>
        <w:t>12.90</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股调整为</w:t>
      </w:r>
      <w:r>
        <w:rPr>
          <w:rFonts w:ascii="Times New Roman" w:eastAsia="Times New Roman" w:hAnsi="Times New Roman" w:cs="Times New Roman"/>
          <w:color w:val="000000"/>
          <w:spacing w:val="0"/>
          <w:w w:val="100"/>
          <w:position w:val="0"/>
          <w:sz w:val="18"/>
          <w:szCs w:val="18"/>
        </w:rPr>
        <w:t>12.87</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股，调整后的 转股价格自</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日（除权除息日）起生效。</w:t>
      </w:r>
    </w:p>
    <w:p>
      <w:pPr>
        <w:pStyle w:val="Style32"/>
        <w:keepNext w:val="0"/>
        <w:keepLines w:val="0"/>
        <w:widowControl w:val="0"/>
        <w:shd w:val="clear" w:color="auto" w:fill="auto"/>
        <w:tabs>
          <w:tab w:pos="354" w:val="left"/>
        </w:tabs>
        <w:bidi w:val="0"/>
        <w:spacing w:before="0" w:after="0" w:line="310" w:lineRule="exact"/>
        <w:ind w:left="0" w:right="0" w:firstLine="0"/>
        <w:jc w:val="both"/>
      </w:pPr>
      <w:bookmarkStart w:id="528" w:name="bookmark528"/>
      <w:r>
        <w:rPr>
          <w:rFonts w:ascii="Times New Roman" w:eastAsia="Times New Roman" w:hAnsi="Times New Roman" w:cs="Times New Roman"/>
          <w:color w:val="000000"/>
          <w:spacing w:val="0"/>
          <w:w w:val="100"/>
          <w:position w:val="0"/>
          <w:sz w:val="18"/>
          <w:szCs w:val="18"/>
        </w:rPr>
        <w:t>4</w:t>
      </w:r>
      <w:bookmarkEnd w:id="528"/>
      <w:r>
        <w:rPr>
          <w:color w:val="000000"/>
          <w:spacing w:val="0"/>
          <w:w w:val="100"/>
          <w:position w:val="0"/>
        </w:rPr>
        <w:t>、</w:t>
        <w:tab/>
        <w:t>因公司实施股权激励限制性股票预留授予而新增的</w:t>
      </w:r>
      <w:r>
        <w:rPr>
          <w:rFonts w:ascii="Times New Roman" w:eastAsia="Times New Roman" w:hAnsi="Times New Roman" w:cs="Times New Roman"/>
          <w:color w:val="000000"/>
          <w:spacing w:val="0"/>
          <w:w w:val="100"/>
          <w:position w:val="0"/>
          <w:sz w:val="18"/>
          <w:szCs w:val="18"/>
        </w:rPr>
        <w:t>79</w:t>
      </w:r>
      <w:r>
        <w:rPr>
          <w:color w:val="000000"/>
          <w:spacing w:val="0"/>
          <w:w w:val="100"/>
          <w:position w:val="0"/>
        </w:rPr>
        <w:t>万股股份上市流通日期为</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 xml:space="preserve">日，久其转债的转股价格于 </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日由</w:t>
      </w:r>
      <w:r>
        <w:rPr>
          <w:rFonts w:ascii="Times New Roman" w:eastAsia="Times New Roman" w:hAnsi="Times New Roman" w:cs="Times New Roman"/>
          <w:color w:val="000000"/>
          <w:spacing w:val="0"/>
          <w:w w:val="100"/>
          <w:position w:val="0"/>
          <w:sz w:val="18"/>
          <w:szCs w:val="18"/>
        </w:rPr>
        <w:t>12.87</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股调整至</w:t>
      </w:r>
      <w:r>
        <w:rPr>
          <w:rFonts w:ascii="Times New Roman" w:eastAsia="Times New Roman" w:hAnsi="Times New Roman" w:cs="Times New Roman"/>
          <w:color w:val="000000"/>
          <w:spacing w:val="0"/>
          <w:w w:val="100"/>
          <w:position w:val="0"/>
          <w:sz w:val="18"/>
          <w:szCs w:val="18"/>
        </w:rPr>
        <w:t>12.86</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p>
      <w:pPr>
        <w:pStyle w:val="Style32"/>
        <w:keepNext w:val="0"/>
        <w:keepLines w:val="0"/>
        <w:widowControl w:val="0"/>
        <w:shd w:val="clear" w:color="auto" w:fill="auto"/>
        <w:tabs>
          <w:tab w:pos="354" w:val="left"/>
        </w:tabs>
        <w:bidi w:val="0"/>
        <w:spacing w:before="0" w:after="360" w:line="310" w:lineRule="exact"/>
        <w:ind w:left="0" w:right="0" w:firstLine="0"/>
        <w:jc w:val="both"/>
      </w:pPr>
      <w:bookmarkStart w:id="529" w:name="bookmark529"/>
      <w:r>
        <w:rPr>
          <w:rFonts w:ascii="Times New Roman" w:eastAsia="Times New Roman" w:hAnsi="Times New Roman" w:cs="Times New Roman"/>
          <w:color w:val="000000"/>
          <w:spacing w:val="0"/>
          <w:w w:val="100"/>
          <w:position w:val="0"/>
          <w:sz w:val="18"/>
          <w:szCs w:val="18"/>
        </w:rPr>
        <w:t>5</w:t>
      </w:r>
      <w:bookmarkEnd w:id="529"/>
      <w:r>
        <w:rPr>
          <w:color w:val="000000"/>
          <w:spacing w:val="0"/>
          <w:w w:val="100"/>
          <w:position w:val="0"/>
        </w:rPr>
        <w:t>、</w:t>
        <w:tab/>
        <w:t>因公司</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股普通股股价已满足《可转债募集说明书》中规定的转股价格向下修正的条件，经公司</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年第二次临时股东 大会和第六届董事会第三十八次（临时）会议审议通过，将久其转债的转股价格由人民币</w:t>
      </w:r>
      <w:r>
        <w:rPr>
          <w:rFonts w:ascii="Times New Roman" w:eastAsia="Times New Roman" w:hAnsi="Times New Roman" w:cs="Times New Roman"/>
          <w:color w:val="000000"/>
          <w:spacing w:val="0"/>
          <w:w w:val="100"/>
          <w:position w:val="0"/>
          <w:sz w:val="18"/>
          <w:szCs w:val="18"/>
        </w:rPr>
        <w:t>12.86</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股向下修正为人民币</w:t>
      </w:r>
      <w:r>
        <w:rPr>
          <w:rFonts w:ascii="Times New Roman" w:eastAsia="Times New Roman" w:hAnsi="Times New Roman" w:cs="Times New Roman"/>
          <w:color w:val="000000"/>
          <w:spacing w:val="0"/>
          <w:w w:val="100"/>
          <w:position w:val="0"/>
          <w:sz w:val="18"/>
          <w:szCs w:val="18"/>
        </w:rPr>
        <w:t xml:space="preserve">9.48 </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股，修正后的转股价格自</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日起生效。</w:t>
      </w:r>
    </w:p>
    <w:p>
      <w:pPr>
        <w:pStyle w:val="Style27"/>
        <w:keepNext/>
        <w:keepLines/>
        <w:widowControl w:val="0"/>
        <w:shd w:val="clear" w:color="auto" w:fill="auto"/>
        <w:tabs>
          <w:tab w:pos="517" w:val="left"/>
        </w:tabs>
        <w:bidi w:val="0"/>
        <w:spacing w:before="0" w:after="360" w:line="240" w:lineRule="auto"/>
        <w:ind w:left="0" w:right="0" w:firstLine="0"/>
        <w:jc w:val="both"/>
      </w:pPr>
      <w:bookmarkStart w:id="530" w:name="bookmark530"/>
      <w:bookmarkStart w:id="531" w:name="bookmark531"/>
      <w:bookmarkStart w:id="532" w:name="bookmark532"/>
      <w:bookmarkStart w:id="533" w:name="bookmark533"/>
      <w:r>
        <w:rPr>
          <w:color w:val="000000"/>
          <w:spacing w:val="0"/>
          <w:w w:val="100"/>
          <w:position w:val="0"/>
        </w:rPr>
        <w:t>二</w:t>
      </w:r>
      <w:bookmarkEnd w:id="532"/>
      <w:r>
        <w:rPr>
          <w:color w:val="000000"/>
          <w:spacing w:val="0"/>
          <w:w w:val="100"/>
          <w:position w:val="0"/>
        </w:rPr>
        <w:t>、</w:t>
        <w:tab/>
        <w:t>累计转股情况</w:t>
      </w:r>
      <w:bookmarkEnd w:id="530"/>
      <w:bookmarkEnd w:id="531"/>
      <w:bookmarkEnd w:id="533"/>
    </w:p>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066"/>
        <w:gridCol w:w="1066"/>
        <w:gridCol w:w="1066"/>
        <w:gridCol w:w="1061"/>
        <w:gridCol w:w="1066"/>
        <w:gridCol w:w="1066"/>
        <w:gridCol w:w="1061"/>
        <w:gridCol w:w="1066"/>
        <w:gridCol w:w="1070"/>
      </w:tblGrid>
      <w:tr>
        <w:trPr>
          <w:trHeight w:val="1651"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160"/>
              <w:jc w:val="left"/>
            </w:pPr>
            <w:r>
              <w:rPr>
                <w:color w:val="000000"/>
                <w:spacing w:val="0"/>
                <w:w w:val="100"/>
                <w:position w:val="0"/>
              </w:rPr>
              <w:t>转债简称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转股起止日 期</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发行总量</w:t>
            </w:r>
          </w:p>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（张）</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发行总金额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0"/>
              <w:jc w:val="center"/>
            </w:pPr>
            <w:r>
              <w:rPr>
                <w:color w:val="000000"/>
                <w:spacing w:val="0"/>
                <w:w w:val="100"/>
                <w:position w:val="0"/>
              </w:rPr>
              <w:t>累计转股金 额（元）</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right"/>
            </w:pPr>
            <w:r>
              <w:rPr>
                <w:color w:val="000000"/>
                <w:spacing w:val="0"/>
                <w:w w:val="100"/>
                <w:position w:val="0"/>
              </w:rPr>
              <w:t>累计转股数</w:t>
            </w:r>
          </w:p>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0" w:lineRule="exact"/>
              <w:ind w:left="0" w:right="0" w:firstLine="0"/>
              <w:jc w:val="left"/>
            </w:pPr>
            <w:r>
              <w:rPr>
                <w:color w:val="000000"/>
                <w:spacing w:val="0"/>
                <w:w w:val="100"/>
                <w:position w:val="0"/>
              </w:rPr>
              <w:t>转股数量占 转股开始日 前公司已发 行股份总额</w:t>
            </w:r>
          </w:p>
          <w:p>
            <w:pPr>
              <w:pStyle w:val="Style6"/>
              <w:keepNext w:val="0"/>
              <w:keepLines w:val="0"/>
              <w:widowControl w:val="0"/>
              <w:shd w:val="clear" w:color="auto" w:fill="auto"/>
              <w:bidi w:val="0"/>
              <w:spacing w:before="0" w:after="0" w:line="310" w:lineRule="exact"/>
              <w:ind w:left="0" w:right="0" w:firstLine="260"/>
              <w:jc w:val="left"/>
            </w:pPr>
            <w:r>
              <w:rPr>
                <w:color w:val="000000"/>
                <w:spacing w:val="0"/>
                <w:w w:val="100"/>
                <w:position w:val="0"/>
              </w:rPr>
              <w:t>的比例</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6" w:lineRule="exact"/>
              <w:ind w:left="0" w:right="0" w:firstLine="0"/>
              <w:jc w:val="center"/>
              <w:rPr>
                <w:sz w:val="18"/>
                <w:szCs w:val="18"/>
              </w:rPr>
            </w:pPr>
            <w:r>
              <w:rPr>
                <w:color w:val="000000"/>
                <w:spacing w:val="0"/>
                <w:w w:val="100"/>
                <w:position w:val="0"/>
                <w:sz w:val="17"/>
                <w:szCs w:val="17"/>
              </w:rPr>
              <w:t>尚未转股金 额</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元</w:t>
            </w:r>
            <w:r>
              <w:rPr>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未转股金额 占发行总金 额的比例</w:t>
            </w:r>
          </w:p>
        </w:tc>
      </w:tr>
      <w:tr>
        <w:trPr>
          <w:trHeight w:val="725"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128015</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p>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7,800,000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780,000,000.</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429,600.00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39,275</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0.01%</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779,569,000.</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99.94%</w:t>
            </w:r>
          </w:p>
        </w:tc>
      </w:tr>
    </w:tbl>
    <w:p>
      <w:pPr>
        <w:widowControl w:val="0"/>
        <w:spacing w:after="359" w:line="1" w:lineRule="exact"/>
      </w:pPr>
    </w:p>
    <w:p>
      <w:pPr>
        <w:pStyle w:val="Style27"/>
        <w:keepNext/>
        <w:keepLines/>
        <w:widowControl w:val="0"/>
        <w:shd w:val="clear" w:color="auto" w:fill="auto"/>
        <w:bidi w:val="0"/>
        <w:spacing w:before="0" w:after="460" w:line="240" w:lineRule="auto"/>
        <w:ind w:left="0" w:right="0" w:firstLine="0"/>
        <w:jc w:val="both"/>
      </w:pPr>
      <w:bookmarkStart w:id="534" w:name="bookmark534"/>
      <w:bookmarkStart w:id="535" w:name="bookmark535"/>
      <w:bookmarkStart w:id="536" w:name="bookmark536"/>
      <w:bookmarkStart w:id="537" w:name="bookmark537"/>
      <w:r>
        <w:rPr>
          <w:color w:val="000000"/>
          <w:spacing w:val="0"/>
          <w:w w:val="100"/>
          <w:position w:val="0"/>
        </w:rPr>
        <w:t>三</w:t>
      </w:r>
      <w:bookmarkEnd w:id="536"/>
      <w:r>
        <w:rPr>
          <w:color w:val="000000"/>
          <w:spacing w:val="0"/>
          <w:w w:val="100"/>
          <w:position w:val="0"/>
        </w:rPr>
        <w:t>、前十名可转债持有人情况</w:t>
      </w:r>
      <w:bookmarkEnd w:id="534"/>
      <w:bookmarkEnd w:id="535"/>
      <w:bookmarkEnd w:id="537"/>
    </w:p>
    <w:p>
      <w:pPr>
        <w:pStyle w:val="Style3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单位：股</w:t>
      </w:r>
    </w:p>
    <w:tbl>
      <w:tblPr>
        <w:tblOverlap w:val="never"/>
        <w:jc w:val="center"/>
        <w:tblLayout w:type="fixed"/>
      </w:tblPr>
      <w:tblGrid>
        <w:gridCol w:w="547"/>
        <w:gridCol w:w="3461"/>
        <w:gridCol w:w="1162"/>
        <w:gridCol w:w="1498"/>
        <w:gridCol w:w="1483"/>
        <w:gridCol w:w="1430"/>
      </w:tblGrid>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序号</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可转债持有人名称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可转债持有人 性质</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报告期末持有可转 债数量（张）</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报告期末持有可 转债金额（元）</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报告期末持有可 转债占比</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南方东英资产管理有限公司一南方东英龙 腾中国基金（交易所）</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境外法人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509,289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50,928,900.00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6.53%</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中国中信集团有限公司企业年金计划一中 信银行股份有限公司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389,002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38,900,200.00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4.99%</w:t>
            </w:r>
          </w:p>
        </w:tc>
      </w:tr>
      <w:tr>
        <w:trPr>
          <w:trHeight w:val="725"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07" w:lineRule="exact"/>
              <w:ind w:left="0" w:right="0" w:firstLine="0"/>
              <w:jc w:val="left"/>
            </w:pPr>
            <w:r>
              <w:rPr>
                <w:color w:val="000000"/>
                <w:spacing w:val="0"/>
                <w:w w:val="100"/>
                <w:position w:val="0"/>
              </w:rPr>
              <w:t>易方达稳健回报固定收益型养老金产品一 交通银行股份有限公司</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288,688</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28,868,800.00</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3.70%</w:t>
            </w:r>
          </w:p>
        </w:tc>
      </w:tr>
    </w:tbl>
    <w:p>
      <w:pPr>
        <w:spacing w:lineRule="exact" w:line="1"/>
        <w:rPr>
          <w:sz w:val="2"/>
          <w:szCs w:val="2"/>
        </w:rPr>
      </w:pPr>
      <w:r>
        <w:br w:type="page"/>
      </w:r>
    </w:p>
    <w:tbl>
      <w:tblPr>
        <w:tblOverlap w:val="never"/>
        <w:jc w:val="center"/>
        <w:tblLayout w:type="fixed"/>
      </w:tblPr>
      <w:tblGrid>
        <w:gridCol w:w="547"/>
        <w:gridCol w:w="3461"/>
        <w:gridCol w:w="1162"/>
        <w:gridCol w:w="1498"/>
        <w:gridCol w:w="1483"/>
        <w:gridCol w:w="1430"/>
      </w:tblGrid>
      <w:tr>
        <w:trPr>
          <w:trHeight w:val="72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序号</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可转债持有人名称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可转债持有人 性质</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报告期末持有可转 债数量（张）</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报告期末持有可 转债金额（元）</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报告期末持有可 转债占比</w:t>
            </w: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上海添增投资管理有限公司一添增良行</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号 私募证券投资基金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227,388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22,738,800.00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2.92%</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07" w:lineRule="exact"/>
              <w:ind w:left="0" w:right="0" w:firstLine="0"/>
              <w:jc w:val="left"/>
            </w:pPr>
            <w:r>
              <w:rPr>
                <w:color w:val="000000"/>
                <w:spacing w:val="0"/>
                <w:w w:val="100"/>
                <w:position w:val="0"/>
              </w:rPr>
              <w:t>中国工商银行股份有限公司一天弘添利债 券型证券投资基金</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LOF</w:t>
            </w:r>
            <w:r>
              <w:rPr>
                <w:color w:val="000000"/>
                <w:spacing w:val="0"/>
                <w:w w:val="100"/>
                <w:position w:val="0"/>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147,992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14,799,200.00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1.90%</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22" w:lineRule="exact"/>
              <w:ind w:left="0" w:right="0" w:firstLine="0"/>
              <w:jc w:val="left"/>
            </w:pPr>
            <w:r>
              <w:rPr>
                <w:color w:val="000000"/>
                <w:spacing w:val="0"/>
                <w:w w:val="100"/>
                <w:position w:val="0"/>
              </w:rPr>
              <w:t>中国银行一易方达稳健收益债券型证券投 资基金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136,660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13,666,000.00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1.75%</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02" w:lineRule="exact"/>
              <w:ind w:left="0" w:right="0" w:firstLine="0"/>
              <w:jc w:val="left"/>
            </w:pPr>
            <w:r>
              <w:rPr>
                <w:color w:val="000000"/>
                <w:spacing w:val="0"/>
                <w:w w:val="100"/>
                <w:position w:val="0"/>
              </w:rPr>
              <w:t>中国光大银行股份有限公司一易方达裕景 添利</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个月定期开放债券型证券投资基金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118,061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11,806,100.00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张秀清</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11,000,000.00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易方达颐天配置混合型养老金产品一中国 工商银行股份有限公司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106,511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10,651,100.00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w:t>
            </w:r>
          </w:p>
        </w:tc>
      </w:tr>
      <w:tr>
        <w:trPr>
          <w:trHeight w:val="725"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22" w:lineRule="exact"/>
              <w:ind w:left="0" w:right="0" w:firstLine="0"/>
              <w:jc w:val="left"/>
            </w:pPr>
            <w:r>
              <w:rPr>
                <w:color w:val="000000"/>
                <w:spacing w:val="0"/>
                <w:w w:val="100"/>
                <w:position w:val="0"/>
              </w:rPr>
              <w:t>上海迎水投资管理有限公司一迎水福汇私 募证券投资基金</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103,072</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10,307,200.00</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w:t>
            </w:r>
          </w:p>
        </w:tc>
      </w:tr>
    </w:tbl>
    <w:p>
      <w:pPr>
        <w:widowControl w:val="0"/>
        <w:spacing w:after="319" w:line="1" w:lineRule="exact"/>
      </w:pPr>
    </w:p>
    <w:p>
      <w:pPr>
        <w:pStyle w:val="Style27"/>
        <w:keepNext/>
        <w:keepLines/>
        <w:widowControl w:val="0"/>
        <w:shd w:val="clear" w:color="auto" w:fill="auto"/>
        <w:tabs>
          <w:tab w:pos="498" w:val="left"/>
        </w:tabs>
        <w:bidi w:val="0"/>
        <w:spacing w:before="0" w:after="360" w:line="240" w:lineRule="auto"/>
        <w:ind w:left="0" w:right="0" w:firstLine="0"/>
        <w:jc w:val="left"/>
      </w:pPr>
      <w:bookmarkStart w:id="538" w:name="bookmark538"/>
      <w:bookmarkStart w:id="539" w:name="bookmark539"/>
      <w:bookmarkStart w:id="540" w:name="bookmark540"/>
      <w:bookmarkStart w:id="541" w:name="bookmark541"/>
      <w:r>
        <w:rPr>
          <w:color w:val="000000"/>
          <w:spacing w:val="0"/>
          <w:w w:val="100"/>
          <w:position w:val="0"/>
        </w:rPr>
        <w:t>四</w:t>
      </w:r>
      <w:bookmarkEnd w:id="540"/>
      <w:r>
        <w:rPr>
          <w:color w:val="000000"/>
          <w:spacing w:val="0"/>
          <w:w w:val="100"/>
          <w:position w:val="0"/>
        </w:rPr>
        <w:t>、</w:t>
        <w:tab/>
        <w:t>担保人盈利能力、资产状况和信用状况发生重大变化的情况</w:t>
      </w:r>
      <w:bookmarkEnd w:id="538"/>
      <w:bookmarkEnd w:id="539"/>
      <w:bookmarkEnd w:id="541"/>
    </w:p>
    <w:p>
      <w:pPr>
        <w:pStyle w:val="Style32"/>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keepLines/>
        <w:widowControl w:val="0"/>
        <w:shd w:val="clear" w:color="auto" w:fill="auto"/>
        <w:tabs>
          <w:tab w:pos="517" w:val="left"/>
        </w:tabs>
        <w:bidi w:val="0"/>
        <w:spacing w:before="0" w:after="360" w:line="240" w:lineRule="auto"/>
        <w:ind w:left="0" w:right="0" w:firstLine="0"/>
        <w:jc w:val="left"/>
      </w:pPr>
      <w:bookmarkStart w:id="542" w:name="bookmark542"/>
      <w:bookmarkStart w:id="543" w:name="bookmark543"/>
      <w:bookmarkStart w:id="544" w:name="bookmark544"/>
      <w:bookmarkStart w:id="545" w:name="bookmark545"/>
      <w:r>
        <w:rPr>
          <w:color w:val="000000"/>
          <w:spacing w:val="0"/>
          <w:w w:val="100"/>
          <w:position w:val="0"/>
        </w:rPr>
        <w:t>五</w:t>
      </w:r>
      <w:bookmarkEnd w:id="544"/>
      <w:r>
        <w:rPr>
          <w:color w:val="000000"/>
          <w:spacing w:val="0"/>
          <w:w w:val="100"/>
          <w:position w:val="0"/>
        </w:rPr>
        <w:t>、</w:t>
        <w:tab/>
        <w:t>报告期末公司的负债情况、资信变化情况以及在未来年度还债的现金安排</w:t>
      </w:r>
      <w:bookmarkEnd w:id="542"/>
      <w:bookmarkEnd w:id="543"/>
      <w:bookmarkEnd w:id="545"/>
    </w:p>
    <w:p>
      <w:pPr>
        <w:pStyle w:val="Style29"/>
        <w:keepNext w:val="0"/>
        <w:keepLines w:val="0"/>
        <w:widowControl w:val="0"/>
        <w:shd w:val="clear" w:color="auto" w:fill="auto"/>
        <w:bidi w:val="0"/>
        <w:spacing w:before="0" w:after="0" w:line="240" w:lineRule="auto"/>
        <w:ind w:left="106"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、截至报告期末公司近</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年的主要会计数据和财务指标如下:</w:t>
      </w:r>
    </w:p>
    <w:tbl>
      <w:tblPr>
        <w:tblOverlap w:val="never"/>
        <w:jc w:val="center"/>
        <w:tblLayout w:type="fixed"/>
      </w:tblPr>
      <w:tblGrid>
        <w:gridCol w:w="2765"/>
        <w:gridCol w:w="2314"/>
        <w:gridCol w:w="2750"/>
        <w:gridCol w:w="2040"/>
      </w:tblGrid>
      <w:tr>
        <w:trPr>
          <w:trHeight w:val="466"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同期变动率</w:t>
            </w:r>
          </w:p>
        </w:tc>
      </w:tr>
      <w:tr>
        <w:trPr>
          <w:trHeight w:val="466"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息税折旧摊销前利润（万元）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10,841.83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15,501.53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-30.06%</w:t>
            </w:r>
          </w:p>
        </w:tc>
      </w:tr>
      <w:tr>
        <w:trPr>
          <w:trHeight w:val="466"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流动比率</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880" w:right="0" w:firstLine="0"/>
              <w:jc w:val="left"/>
              <w:rPr>
                <w:sz w:val="18"/>
                <w:szCs w:val="18"/>
              </w:rPr>
            </w:pPr>
            <w:r>
              <w:rPr>
                <w:rFonts w:ascii="Times New Roman" w:eastAsia="Times New Roman" w:hAnsi="Times New Roman" w:cs="Times New Roman"/>
                <w:color w:val="000000"/>
                <w:spacing w:val="0"/>
                <w:w w:val="100"/>
                <w:position w:val="0"/>
                <w:sz w:val="18"/>
                <w:szCs w:val="18"/>
              </w:rPr>
              <w:t>1.91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20" w:right="0" w:firstLine="0"/>
              <w:jc w:val="left"/>
              <w:rPr>
                <w:sz w:val="18"/>
                <w:szCs w:val="18"/>
              </w:rPr>
            </w:pPr>
            <w:r>
              <w:rPr>
                <w:rFonts w:ascii="Times New Roman" w:eastAsia="Times New Roman" w:hAnsi="Times New Roman" w:cs="Times New Roman"/>
                <w:color w:val="000000"/>
                <w:spacing w:val="0"/>
                <w:w w:val="100"/>
                <w:position w:val="0"/>
                <w:sz w:val="18"/>
                <w:szCs w:val="18"/>
              </w:rPr>
              <w:t>2.11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-19.69%</w:t>
            </w:r>
          </w:p>
        </w:tc>
      </w:tr>
      <w:tr>
        <w:trPr>
          <w:trHeight w:val="461"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资产负债率</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57.85%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60.67%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-2.82%</w:t>
            </w:r>
          </w:p>
        </w:tc>
      </w:tr>
      <w:tr>
        <w:trPr>
          <w:trHeight w:val="466"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速动比率</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880" w:right="0" w:firstLine="0"/>
              <w:jc w:val="left"/>
              <w:rPr>
                <w:sz w:val="18"/>
                <w:szCs w:val="18"/>
              </w:rPr>
            </w:pPr>
            <w:r>
              <w:rPr>
                <w:rFonts w:ascii="Times New Roman" w:eastAsia="Times New Roman" w:hAnsi="Times New Roman" w:cs="Times New Roman"/>
                <w:color w:val="000000"/>
                <w:spacing w:val="0"/>
                <w:w w:val="100"/>
                <w:position w:val="0"/>
                <w:sz w:val="18"/>
                <w:szCs w:val="18"/>
              </w:rPr>
              <w:t>1.78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20" w:right="0" w:firstLine="0"/>
              <w:jc w:val="left"/>
              <w:rPr>
                <w:sz w:val="18"/>
                <w:szCs w:val="18"/>
              </w:rPr>
            </w:pPr>
            <w:r>
              <w:rPr>
                <w:rFonts w:ascii="Times New Roman" w:eastAsia="Times New Roman" w:hAnsi="Times New Roman" w:cs="Times New Roman"/>
                <w:color w:val="000000"/>
                <w:spacing w:val="0"/>
                <w:w w:val="100"/>
                <w:position w:val="0"/>
                <w:sz w:val="18"/>
                <w:szCs w:val="18"/>
              </w:rPr>
              <w:t>2.08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-30.96%</w:t>
            </w:r>
          </w:p>
        </w:tc>
      </w:tr>
      <w:tr>
        <w:trPr>
          <w:trHeight w:val="466"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EBITDA</w:t>
            </w:r>
            <w:r>
              <w:rPr>
                <w:color w:val="000000"/>
                <w:spacing w:val="0"/>
                <w:w w:val="100"/>
                <w:position w:val="0"/>
              </w:rPr>
              <w:t>全部债务比</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60" w:right="0" w:firstLine="0"/>
              <w:jc w:val="left"/>
              <w:rPr>
                <w:sz w:val="18"/>
                <w:szCs w:val="18"/>
              </w:rPr>
            </w:pPr>
            <w:r>
              <w:rPr>
                <w:rFonts w:ascii="Times New Roman" w:eastAsia="Times New Roman" w:hAnsi="Times New Roman" w:cs="Times New Roman"/>
                <w:color w:val="000000"/>
                <w:spacing w:val="0"/>
                <w:w w:val="100"/>
                <w:position w:val="0"/>
                <w:sz w:val="18"/>
                <w:szCs w:val="18"/>
              </w:rPr>
              <w:t>6.56%</w:t>
            </w:r>
          </w:p>
        </w:tc>
      </w:tr>
      <w:tr>
        <w:trPr>
          <w:trHeight w:val="461"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利息保障倍数</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880" w:right="0" w:firstLine="0"/>
              <w:jc w:val="left"/>
              <w:rPr>
                <w:sz w:val="18"/>
                <w:szCs w:val="18"/>
              </w:rPr>
            </w:pPr>
            <w:r>
              <w:rPr>
                <w:rFonts w:ascii="Times New Roman" w:eastAsia="Times New Roman" w:hAnsi="Times New Roman" w:cs="Times New Roman"/>
                <w:color w:val="000000"/>
                <w:spacing w:val="0"/>
                <w:w w:val="100"/>
                <w:position w:val="0"/>
                <w:sz w:val="18"/>
                <w:szCs w:val="18"/>
              </w:rPr>
              <w:t>2.62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20" w:right="0" w:firstLine="0"/>
              <w:jc w:val="left"/>
              <w:rPr>
                <w:sz w:val="18"/>
                <w:szCs w:val="18"/>
              </w:rPr>
            </w:pPr>
            <w:r>
              <w:rPr>
                <w:rFonts w:ascii="Times New Roman" w:eastAsia="Times New Roman" w:hAnsi="Times New Roman" w:cs="Times New Roman"/>
                <w:color w:val="000000"/>
                <w:spacing w:val="0"/>
                <w:w w:val="100"/>
                <w:position w:val="0"/>
                <w:sz w:val="18"/>
                <w:szCs w:val="18"/>
              </w:rPr>
              <w:t>2.03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58.22%</w:t>
            </w:r>
          </w:p>
        </w:tc>
      </w:tr>
      <w:tr>
        <w:trPr>
          <w:trHeight w:val="466"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现金利息保障倍数</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880" w:right="0" w:firstLine="0"/>
              <w:jc w:val="left"/>
              <w:rPr>
                <w:sz w:val="18"/>
                <w:szCs w:val="18"/>
              </w:rPr>
            </w:pPr>
            <w:r>
              <w:rPr>
                <w:rFonts w:ascii="Times New Roman" w:eastAsia="Times New Roman" w:hAnsi="Times New Roman" w:cs="Times New Roman"/>
                <w:color w:val="000000"/>
                <w:spacing w:val="0"/>
                <w:w w:val="100"/>
                <w:position w:val="0"/>
                <w:sz w:val="18"/>
                <w:szCs w:val="18"/>
              </w:rPr>
              <w:t>5.47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20" w:right="0" w:firstLine="0"/>
              <w:jc w:val="left"/>
              <w:rPr>
                <w:sz w:val="18"/>
                <w:szCs w:val="18"/>
              </w:rPr>
            </w:pPr>
            <w:r>
              <w:rPr>
                <w:rFonts w:ascii="Times New Roman" w:eastAsia="Times New Roman" w:hAnsi="Times New Roman" w:cs="Times New Roman"/>
                <w:color w:val="000000"/>
                <w:spacing w:val="0"/>
                <w:w w:val="100"/>
                <w:position w:val="0"/>
                <w:sz w:val="18"/>
                <w:szCs w:val="18"/>
              </w:rPr>
              <w:t>4.56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91.29%</w:t>
            </w:r>
          </w:p>
        </w:tc>
      </w:tr>
      <w:tr>
        <w:trPr>
          <w:trHeight w:val="466"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EBITDA</w:t>
            </w:r>
            <w:r>
              <w:rPr>
                <w:color w:val="000000"/>
                <w:spacing w:val="0"/>
                <w:w w:val="100"/>
                <w:position w:val="0"/>
              </w:rPr>
              <w:t>利息保障倍数</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880" w:right="0" w:firstLine="0"/>
              <w:jc w:val="left"/>
              <w:rPr>
                <w:sz w:val="18"/>
                <w:szCs w:val="18"/>
              </w:rPr>
            </w:pPr>
            <w:r>
              <w:rPr>
                <w:rFonts w:ascii="Times New Roman" w:eastAsia="Times New Roman" w:hAnsi="Times New Roman" w:cs="Times New Roman"/>
                <w:color w:val="000000"/>
                <w:spacing w:val="0"/>
                <w:w w:val="100"/>
                <w:position w:val="0"/>
                <w:sz w:val="18"/>
                <w:szCs w:val="18"/>
              </w:rPr>
              <w:t>2.40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20" w:right="0" w:firstLine="0"/>
              <w:jc w:val="left"/>
              <w:rPr>
                <w:sz w:val="18"/>
                <w:szCs w:val="18"/>
              </w:rPr>
            </w:pPr>
            <w:r>
              <w:rPr>
                <w:rFonts w:ascii="Times New Roman" w:eastAsia="Times New Roman" w:hAnsi="Times New Roman" w:cs="Times New Roman"/>
                <w:color w:val="000000"/>
                <w:spacing w:val="0"/>
                <w:w w:val="100"/>
                <w:position w:val="0"/>
                <w:sz w:val="18"/>
                <w:szCs w:val="18"/>
              </w:rPr>
              <w:t>2.79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-38.71%</w:t>
            </w:r>
          </w:p>
        </w:tc>
      </w:tr>
      <w:tr>
        <w:trPr>
          <w:trHeight w:val="461"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贷款偿还率</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6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75"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利息偿付率</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6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r>
    </w:tbl>
    <w:p>
      <w:pPr>
        <w:pStyle w:val="Style29"/>
        <w:keepNext w:val="0"/>
        <w:keepLines w:val="0"/>
        <w:widowControl w:val="0"/>
        <w:shd w:val="clear" w:color="auto" w:fill="auto"/>
        <w:bidi w:val="0"/>
        <w:spacing w:before="0" w:after="100" w:line="312" w:lineRule="exact"/>
        <w:ind w:left="86" w:right="0" w:firstLine="0"/>
        <w:jc w:val="left"/>
      </w:pPr>
      <w:r>
        <w:rPr>
          <w:color w:val="000000"/>
          <w:spacing w:val="0"/>
          <w:w w:val="100"/>
          <w:position w:val="0"/>
        </w:rPr>
        <w:t>主要变动说明：本报告期息税折旧摊销前利润、速动比率下降以及利息保障倍数变动均主要系提前偿还并购贷款，利息支出 减少所致。</w:t>
      </w:r>
    </w:p>
    <w:p>
      <w:pPr>
        <w:pStyle w:val="Style29"/>
        <w:keepNext w:val="0"/>
        <w:keepLines w:val="0"/>
        <w:widowControl w:val="0"/>
        <w:shd w:val="clear" w:color="auto" w:fill="auto"/>
        <w:bidi w:val="0"/>
        <w:spacing w:before="0" w:after="0" w:line="360" w:lineRule="auto"/>
        <w:ind w:left="86"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、根据中国证券监督管理委员会《公司债券发行与交易管理办法》和《上市公司证券发行管理办法》的相关规定，公司委</w:t>
      </w:r>
    </w:p>
    <w:p>
      <w:pPr>
        <w:pStyle w:val="Style32"/>
        <w:keepNext w:val="0"/>
        <w:keepLines w:val="0"/>
        <w:widowControl w:val="0"/>
        <w:shd w:val="clear" w:color="auto" w:fill="auto"/>
        <w:bidi w:val="0"/>
        <w:spacing w:before="0" w:after="0" w:line="307" w:lineRule="exact"/>
        <w:ind w:left="0" w:right="0" w:firstLine="0"/>
        <w:jc w:val="left"/>
      </w:pPr>
      <w:r>
        <w:rPr>
          <w:color w:val="000000"/>
          <w:spacing w:val="0"/>
          <w:w w:val="100"/>
          <w:position w:val="0"/>
        </w:rPr>
        <w:t>托信用评级机构联合信用评级有限公司（以下简称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联合评级</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）对公司主体长期信用状况和久其转债进行了跟踪评级。联合 评级在对公司经营状况、行业发展情况进行综合分析与评估的基础上，于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日出具了《北京久其软件股份有限公 司可转换公司债券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年跟踪评级报告》，公司主体信用等级为</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w:t>
      </w:r>
      <w:r>
        <w:rPr>
          <w:color w:val="000000"/>
          <w:spacing w:val="0"/>
          <w:w w:val="100"/>
          <w:position w:val="0"/>
        </w:rPr>
        <w:t>评级展望为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稳定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；同时久其转债的债项信用等级为 </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w:t>
      </w:r>
      <w:r>
        <w:rPr>
          <w:color w:val="000000"/>
          <w:spacing w:val="0"/>
          <w:w w:val="100"/>
          <w:position w:val="0"/>
        </w:rPr>
        <w:t>与</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日评级结果保持一致。</w:t>
      </w:r>
      <w:r>
        <w:br w:type="page"/>
      </w:r>
    </w:p>
    <w:p>
      <w:pPr>
        <w:pStyle w:val="Style16"/>
        <w:keepNext/>
        <w:keepLines/>
        <w:widowControl w:val="0"/>
        <w:shd w:val="clear" w:color="auto" w:fill="auto"/>
        <w:bidi w:val="0"/>
        <w:spacing w:before="0" w:after="680" w:line="240" w:lineRule="auto"/>
        <w:ind w:left="0" w:right="0" w:firstLine="0"/>
        <w:jc w:val="center"/>
      </w:pPr>
      <w:bookmarkStart w:id="546" w:name="bookmark546"/>
      <w:bookmarkStart w:id="547" w:name="bookmark547"/>
      <w:bookmarkStart w:id="548" w:name="bookmark548"/>
      <w:r>
        <w:rPr>
          <w:color w:val="000000"/>
          <w:spacing w:val="0"/>
          <w:w w:val="100"/>
          <w:position w:val="0"/>
        </w:rPr>
        <w:t>第九节 董事、监事、高级管理人员和员工情况</w:t>
      </w:r>
      <w:bookmarkEnd w:id="546"/>
      <w:bookmarkEnd w:id="547"/>
      <w:bookmarkEnd w:id="548"/>
    </w:p>
    <w:p>
      <w:pPr>
        <w:pStyle w:val="Style27"/>
        <w:keepNext/>
        <w:keepLines/>
        <w:widowControl w:val="0"/>
        <w:shd w:val="clear" w:color="auto" w:fill="auto"/>
        <w:bidi w:val="0"/>
        <w:spacing w:before="0" w:after="500" w:line="240" w:lineRule="auto"/>
        <w:ind w:left="0" w:right="0" w:firstLine="260"/>
        <w:jc w:val="left"/>
      </w:pPr>
      <w:bookmarkStart w:id="549" w:name="bookmark549"/>
      <w:bookmarkStart w:id="550" w:name="bookmark550"/>
      <w:bookmarkStart w:id="551" w:name="bookmark551"/>
      <w:bookmarkStart w:id="552" w:name="bookmark552"/>
      <w:r>
        <w:rPr>
          <w:color w:val="000000"/>
          <w:spacing w:val="0"/>
          <w:w w:val="100"/>
          <w:position w:val="0"/>
        </w:rPr>
        <w:t>、董事、监事和高级管理人员持股变动</w:t>
      </w:r>
      <w:bookmarkEnd w:id="550"/>
      <w:bookmarkEnd w:id="551"/>
      <w:bookmarkEnd w:id="552"/>
      <w:bookmarkEnd w:id="549"/>
    </w:p>
    <w:tbl>
      <w:tblPr>
        <w:tblOverlap w:val="never"/>
        <w:jc w:val="center"/>
        <w:tblLayout w:type="fixed"/>
      </w:tblPr>
      <w:tblGrid>
        <w:gridCol w:w="802"/>
        <w:gridCol w:w="797"/>
        <w:gridCol w:w="792"/>
        <w:gridCol w:w="797"/>
        <w:gridCol w:w="797"/>
        <w:gridCol w:w="797"/>
        <w:gridCol w:w="797"/>
        <w:gridCol w:w="864"/>
        <w:gridCol w:w="797"/>
        <w:gridCol w:w="797"/>
        <w:gridCol w:w="797"/>
        <w:gridCol w:w="878"/>
      </w:tblGrid>
      <w:tr>
        <w:trPr>
          <w:trHeight w:val="103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姓名</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00"/>
              <w:jc w:val="left"/>
            </w:pPr>
            <w:r>
              <w:rPr>
                <w:color w:val="000000"/>
                <w:spacing w:val="0"/>
                <w:w w:val="100"/>
                <w:position w:val="0"/>
              </w:rPr>
              <w:t>职务</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任职状态</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00"/>
              <w:jc w:val="left"/>
            </w:pPr>
            <w:r>
              <w:rPr>
                <w:color w:val="000000"/>
                <w:spacing w:val="0"/>
                <w:w w:val="100"/>
                <w:position w:val="0"/>
              </w:rPr>
              <w:t>性别</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200" w:firstLine="0"/>
              <w:jc w:val="right"/>
            </w:pPr>
            <w:r>
              <w:rPr>
                <w:color w:val="000000"/>
                <w:spacing w:val="0"/>
                <w:w w:val="100"/>
                <w:position w:val="0"/>
              </w:rPr>
              <w:t>年龄</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任期起始 日期</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200" w:right="0" w:hanging="200"/>
              <w:jc w:val="left"/>
            </w:pPr>
            <w:r>
              <w:rPr>
                <w:color w:val="000000"/>
                <w:spacing w:val="0"/>
                <w:w w:val="100"/>
                <w:position w:val="0"/>
              </w:rPr>
              <w:t>任期终止 日期</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期初持股 数（股）</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307" w:lineRule="exact"/>
              <w:ind w:left="0" w:right="0" w:firstLine="0"/>
              <w:jc w:val="left"/>
            </w:pPr>
            <w:r>
              <w:rPr>
                <w:color w:val="000000"/>
                <w:spacing w:val="0"/>
                <w:w w:val="100"/>
                <w:position w:val="0"/>
              </w:rPr>
              <w:t>本期增持 股份数量</w:t>
            </w:r>
          </w:p>
          <w:p>
            <w:pPr>
              <w:pStyle w:val="Style6"/>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（股）</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307" w:lineRule="exact"/>
              <w:ind w:left="0" w:right="0" w:firstLine="0"/>
              <w:jc w:val="left"/>
            </w:pPr>
            <w:r>
              <w:rPr>
                <w:color w:val="000000"/>
                <w:spacing w:val="0"/>
                <w:w w:val="100"/>
                <w:position w:val="0"/>
              </w:rPr>
              <w:t>本期减持 股份数量</w:t>
            </w:r>
          </w:p>
          <w:p>
            <w:pPr>
              <w:pStyle w:val="Style6"/>
              <w:keepNext w:val="0"/>
              <w:keepLines w:val="0"/>
              <w:widowControl w:val="0"/>
              <w:shd w:val="clear" w:color="auto" w:fill="auto"/>
              <w:bidi w:val="0"/>
              <w:spacing w:before="0" w:after="0" w:line="307" w:lineRule="exact"/>
              <w:ind w:left="0" w:right="0" w:firstLine="0"/>
              <w:jc w:val="right"/>
            </w:pPr>
            <w:r>
              <w:rPr>
                <w:color w:val="000000"/>
                <w:spacing w:val="0"/>
                <w:w w:val="100"/>
                <w:position w:val="0"/>
              </w:rPr>
              <w:t>（股）</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其他增减 变动（股）</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期末持股 数（股）</w:t>
            </w:r>
          </w:p>
        </w:tc>
      </w:tr>
      <w:tr>
        <w:trPr>
          <w:trHeight w:val="36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2006 </w:t>
            </w:r>
            <w:r>
              <w:rPr>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赵福君</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57</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28</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27</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78,265,507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78,265,507</w:t>
            </w:r>
          </w:p>
        </w:tc>
      </w:tr>
      <w:tr>
        <w:trPr>
          <w:trHeight w:val="350"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栗军</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副董事长</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52</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17</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27</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11,248,047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2,812,012</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8,436,035</w:t>
            </w:r>
          </w:p>
        </w:tc>
      </w:tr>
      <w:tr>
        <w:trPr>
          <w:trHeight w:val="350"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施瑞丰</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董事、总</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49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2004 </w:t>
            </w:r>
            <w:r>
              <w:rPr>
                <w:color w:val="000000"/>
                <w:spacing w:val="0"/>
                <w:w w:val="100"/>
                <w:position w:val="0"/>
              </w:rPr>
              <w:t>年</w:t>
            </w:r>
          </w:p>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14</w:t>
            </w:r>
          </w:p>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年</w:t>
            </w:r>
          </w:p>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27</w:t>
            </w:r>
          </w:p>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3,542,932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3,542,932</w:t>
            </w:r>
          </w:p>
        </w:tc>
      </w:tr>
      <w:tr>
        <w:trPr>
          <w:trHeight w:val="10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邱安超</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07" w:lineRule="exact"/>
              <w:ind w:left="0" w:right="0" w:firstLine="0"/>
              <w:jc w:val="left"/>
            </w:pPr>
            <w:r>
              <w:rPr>
                <w:color w:val="000000"/>
                <w:spacing w:val="0"/>
                <w:w w:val="100"/>
                <w:position w:val="0"/>
              </w:rPr>
              <w:t>董事、高 级副总裁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53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2004 </w:t>
            </w:r>
            <w:r>
              <w:rPr>
                <w:color w:val="000000"/>
                <w:spacing w:val="0"/>
                <w:w w:val="100"/>
                <w:position w:val="0"/>
              </w:rPr>
              <w:t>年</w:t>
            </w:r>
          </w:p>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14</w:t>
            </w:r>
          </w:p>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年</w:t>
            </w:r>
          </w:p>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27</w:t>
            </w:r>
          </w:p>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603,476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603,476</w:t>
            </w:r>
          </w:p>
        </w:tc>
      </w:tr>
      <w:tr>
        <w:trPr>
          <w:trHeight w:val="36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王元京</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71</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17</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16</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346"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戴金平</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56</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17</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16</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350"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李岳军</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55</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10</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27</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346"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王劲岩</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监事会主</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席</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46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2004 </w:t>
            </w:r>
            <w:r>
              <w:rPr>
                <w:color w:val="000000"/>
                <w:spacing w:val="0"/>
                <w:w w:val="100"/>
                <w:position w:val="0"/>
              </w:rPr>
              <w:t>年</w:t>
            </w:r>
          </w:p>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14</w:t>
            </w:r>
          </w:p>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年</w:t>
            </w:r>
          </w:p>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27</w:t>
            </w:r>
          </w:p>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36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2004 </w:t>
            </w:r>
            <w:r>
              <w:rPr>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蒋硕</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50</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14</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27</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350"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任德宝</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45</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28</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27</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360" w:hRule="exact"/>
        </w:trPr>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top"/>
          </w:tcPr>
          <w:p>
            <w:pPr>
              <w:widowControl w:val="0"/>
              <w:rPr>
                <w:sz w:val="10"/>
                <w:szCs w:val="10"/>
              </w:rPr>
            </w:pPr>
          </w:p>
        </w:tc>
      </w:tr>
    </w:tbl>
    <w:tbl>
      <w:tblPr>
        <w:tblOverlap w:val="never"/>
        <w:jc w:val="center"/>
        <w:tblLayout w:type="fixed"/>
      </w:tblPr>
      <w:tblGrid>
        <w:gridCol w:w="802"/>
        <w:gridCol w:w="797"/>
        <w:gridCol w:w="792"/>
        <w:gridCol w:w="797"/>
        <w:gridCol w:w="797"/>
        <w:gridCol w:w="797"/>
        <w:gridCol w:w="797"/>
        <w:gridCol w:w="864"/>
        <w:gridCol w:w="797"/>
        <w:gridCol w:w="797"/>
        <w:gridCol w:w="797"/>
        <w:gridCol w:w="878"/>
      </w:tblGrid>
      <w:tr>
        <w:trPr>
          <w:trHeight w:val="103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姓名</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职务</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任职状态</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00"/>
              <w:jc w:val="left"/>
            </w:pPr>
            <w:r>
              <w:rPr>
                <w:color w:val="000000"/>
                <w:spacing w:val="0"/>
                <w:w w:val="100"/>
                <w:position w:val="0"/>
              </w:rPr>
              <w:t>性别</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00"/>
              <w:jc w:val="left"/>
            </w:pPr>
            <w:r>
              <w:rPr>
                <w:color w:val="000000"/>
                <w:spacing w:val="0"/>
                <w:w w:val="100"/>
                <w:position w:val="0"/>
              </w:rPr>
              <w:t>年龄</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任期起始 日期</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任期终止 日期</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期初持股 数（股）</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302" w:lineRule="exact"/>
              <w:ind w:left="0" w:right="0" w:firstLine="0"/>
              <w:jc w:val="right"/>
            </w:pPr>
            <w:r>
              <w:rPr>
                <w:color w:val="000000"/>
                <w:spacing w:val="0"/>
                <w:w w:val="100"/>
                <w:position w:val="0"/>
              </w:rPr>
              <w:t>本期增持 股份数量</w:t>
            </w:r>
          </w:p>
          <w:p>
            <w:pPr>
              <w:pStyle w:val="Style6"/>
              <w:keepNext w:val="0"/>
              <w:keepLines w:val="0"/>
              <w:widowControl w:val="0"/>
              <w:shd w:val="clear" w:color="auto" w:fill="auto"/>
              <w:bidi w:val="0"/>
              <w:spacing w:before="0" w:after="0" w:line="302" w:lineRule="exact"/>
              <w:ind w:left="0" w:right="0" w:firstLine="0"/>
              <w:jc w:val="right"/>
            </w:pPr>
            <w:r>
              <w:rPr>
                <w:color w:val="000000"/>
                <w:spacing w:val="0"/>
                <w:w w:val="100"/>
                <w:position w:val="0"/>
              </w:rPr>
              <w:t>（股）</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302" w:lineRule="exact"/>
              <w:ind w:left="0" w:right="0" w:firstLine="0"/>
              <w:jc w:val="left"/>
            </w:pPr>
            <w:r>
              <w:rPr>
                <w:color w:val="000000"/>
                <w:spacing w:val="0"/>
                <w:w w:val="100"/>
                <w:position w:val="0"/>
              </w:rPr>
              <w:t>本期减持 股份数量</w:t>
            </w:r>
          </w:p>
          <w:p>
            <w:pPr>
              <w:pStyle w:val="Style6"/>
              <w:keepNext w:val="0"/>
              <w:keepLines w:val="0"/>
              <w:widowControl w:val="0"/>
              <w:shd w:val="clear" w:color="auto" w:fill="auto"/>
              <w:bidi w:val="0"/>
              <w:spacing w:before="0" w:after="0" w:line="302" w:lineRule="exact"/>
              <w:ind w:left="0" w:right="0" w:firstLine="0"/>
              <w:jc w:val="center"/>
            </w:pPr>
            <w:r>
              <w:rPr>
                <w:color w:val="000000"/>
                <w:spacing w:val="0"/>
                <w:w w:val="100"/>
                <w:position w:val="0"/>
              </w:rPr>
              <w:t>（股）</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其他增减 变动（股）</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right"/>
            </w:pPr>
            <w:r>
              <w:rPr>
                <w:color w:val="000000"/>
                <w:spacing w:val="0"/>
                <w:w w:val="100"/>
                <w:position w:val="0"/>
              </w:rPr>
              <w:t>期末持股 数（股）</w:t>
            </w:r>
          </w:p>
        </w:tc>
      </w:tr>
      <w:tr>
        <w:trPr>
          <w:trHeight w:val="102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刘文圣</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both"/>
            </w:pPr>
            <w:r>
              <w:rPr>
                <w:color w:val="000000"/>
                <w:spacing w:val="0"/>
                <w:w w:val="100"/>
                <w:position w:val="0"/>
              </w:rPr>
              <w:t>高级副总</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47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2004 </w:t>
            </w:r>
            <w:r>
              <w:rPr>
                <w:color w:val="000000"/>
                <w:spacing w:val="0"/>
                <w:w w:val="100"/>
                <w:position w:val="0"/>
              </w:rPr>
              <w:t>年</w:t>
            </w:r>
          </w:p>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14</w:t>
            </w:r>
          </w:p>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年</w:t>
            </w:r>
          </w:p>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27</w:t>
            </w:r>
          </w:p>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269,100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269,100</w:t>
            </w:r>
          </w:p>
        </w:tc>
      </w:tr>
      <w:tr>
        <w:trPr>
          <w:trHeight w:val="10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朱晓钧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both"/>
            </w:pPr>
            <w:r>
              <w:rPr>
                <w:color w:val="000000"/>
                <w:spacing w:val="0"/>
                <w:w w:val="100"/>
                <w:position w:val="0"/>
              </w:rPr>
              <w:t>高级副总</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45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2004 </w:t>
            </w:r>
            <w:r>
              <w:rPr>
                <w:color w:val="000000"/>
                <w:spacing w:val="0"/>
                <w:w w:val="100"/>
                <w:position w:val="0"/>
              </w:rPr>
              <w:t>年</w:t>
            </w:r>
          </w:p>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14</w:t>
            </w:r>
          </w:p>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年</w:t>
            </w:r>
          </w:p>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27</w:t>
            </w:r>
          </w:p>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416,000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416,000</w:t>
            </w:r>
          </w:p>
        </w:tc>
      </w:tr>
      <w:tr>
        <w:trPr>
          <w:trHeight w:val="10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王海霞</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both"/>
            </w:pPr>
            <w:r>
              <w:rPr>
                <w:color w:val="000000"/>
                <w:spacing w:val="0"/>
                <w:w w:val="100"/>
                <w:position w:val="0"/>
              </w:rPr>
              <w:t>高级副总 裁、董事 会秘书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44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2007 </w:t>
            </w:r>
            <w:r>
              <w:rPr>
                <w:color w:val="000000"/>
                <w:spacing w:val="0"/>
                <w:w w:val="100"/>
                <w:position w:val="0"/>
              </w:rPr>
              <w:t>年</w:t>
            </w:r>
          </w:p>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14</w:t>
            </w:r>
          </w:p>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年</w:t>
            </w:r>
          </w:p>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27</w:t>
            </w:r>
          </w:p>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517,942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517,942</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94,863,004</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2,812,012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92,050,992</w:t>
            </w:r>
          </w:p>
        </w:tc>
      </w:tr>
    </w:tbl>
    <w:p>
      <w:pPr>
        <w:widowControl w:val="0"/>
        <w:spacing w:after="319" w:line="1" w:lineRule="exact"/>
      </w:pPr>
    </w:p>
    <w:p>
      <w:pPr>
        <w:pStyle w:val="Style27"/>
        <w:keepNext/>
        <w:keepLines/>
        <w:widowControl w:val="0"/>
        <w:shd w:val="clear" w:color="auto" w:fill="auto"/>
        <w:bidi w:val="0"/>
        <w:spacing w:before="0" w:after="280" w:line="240" w:lineRule="auto"/>
        <w:ind w:left="0" w:right="0" w:firstLine="0"/>
        <w:jc w:val="left"/>
      </w:pPr>
      <w:bookmarkStart w:id="553" w:name="bookmark553"/>
      <w:bookmarkStart w:id="554" w:name="bookmark554"/>
      <w:bookmarkStart w:id="555" w:name="bookmark555"/>
      <w:bookmarkStart w:id="556" w:name="bookmark556"/>
      <w:r>
        <w:rPr>
          <w:color w:val="000000"/>
          <w:spacing w:val="0"/>
          <w:w w:val="100"/>
          <w:position w:val="0"/>
        </w:rPr>
        <w:t>二</w:t>
      </w:r>
      <w:bookmarkEnd w:id="555"/>
      <w:r>
        <w:rPr>
          <w:color w:val="000000"/>
          <w:spacing w:val="0"/>
          <w:w w:val="100"/>
          <w:position w:val="0"/>
        </w:rPr>
        <w:t>、公司董事、监事、高级管理人员变动情况</w:t>
      </w:r>
      <w:bookmarkEnd w:id="553"/>
      <w:bookmarkEnd w:id="554"/>
      <w:bookmarkEnd w:id="556"/>
    </w:p>
    <w:p>
      <w:pPr>
        <w:pStyle w:val="Style32"/>
        <w:keepNext w:val="0"/>
        <w:keepLines w:val="0"/>
        <w:widowControl w:val="0"/>
        <w:shd w:val="clear" w:color="auto" w:fill="auto"/>
        <w:bidi w:val="0"/>
        <w:spacing w:before="0" w:after="360" w:line="317"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keepLines/>
        <w:widowControl w:val="0"/>
        <w:shd w:val="clear" w:color="auto" w:fill="auto"/>
        <w:bidi w:val="0"/>
        <w:spacing w:before="0" w:after="280" w:line="240" w:lineRule="auto"/>
        <w:ind w:left="0" w:right="0" w:firstLine="0"/>
        <w:jc w:val="left"/>
      </w:pPr>
      <w:bookmarkStart w:id="557" w:name="bookmark557"/>
      <w:bookmarkStart w:id="558" w:name="bookmark558"/>
      <w:bookmarkStart w:id="559" w:name="bookmark559"/>
      <w:bookmarkStart w:id="560" w:name="bookmark560"/>
      <w:r>
        <w:rPr>
          <w:color w:val="000000"/>
          <w:spacing w:val="0"/>
          <w:w w:val="100"/>
          <w:position w:val="0"/>
        </w:rPr>
        <w:t>三</w:t>
      </w:r>
      <w:bookmarkEnd w:id="559"/>
      <w:r>
        <w:rPr>
          <w:color w:val="000000"/>
          <w:spacing w:val="0"/>
          <w:w w:val="100"/>
          <w:position w:val="0"/>
        </w:rPr>
        <w:t>、任职情况</w:t>
      </w:r>
      <w:bookmarkEnd w:id="557"/>
      <w:bookmarkEnd w:id="558"/>
      <w:bookmarkEnd w:id="560"/>
    </w:p>
    <w:p>
      <w:pPr>
        <w:pStyle w:val="Style32"/>
        <w:keepNext w:val="0"/>
        <w:keepLines w:val="0"/>
        <w:widowControl w:val="0"/>
        <w:shd w:val="clear" w:color="auto" w:fill="auto"/>
        <w:bidi w:val="0"/>
        <w:spacing w:before="0" w:after="0" w:line="317" w:lineRule="exact"/>
        <w:ind w:left="0" w:right="0" w:firstLine="0"/>
        <w:jc w:val="left"/>
      </w:pPr>
      <w:r>
        <w:rPr>
          <w:color w:val="000000"/>
          <w:spacing w:val="0"/>
          <w:w w:val="100"/>
          <w:position w:val="0"/>
        </w:rPr>
        <w:t>公司现任董事、监事、高级管理人员专业背景、主要工作经历以及目前在公司的主要职责</w:t>
      </w:r>
    </w:p>
    <w:p>
      <w:pPr>
        <w:pStyle w:val="Style32"/>
        <w:keepNext w:val="0"/>
        <w:keepLines w:val="0"/>
        <w:widowControl w:val="0"/>
        <w:shd w:val="clear" w:color="auto" w:fill="auto"/>
        <w:bidi w:val="0"/>
        <w:spacing w:before="0" w:after="0" w:line="318" w:lineRule="exact"/>
        <w:ind w:left="0" w:right="0" w:firstLine="0"/>
        <w:jc w:val="left"/>
      </w:pPr>
      <w:r>
        <w:rPr>
          <w:color w:val="000000"/>
          <w:spacing w:val="0"/>
          <w:w w:val="100"/>
          <w:position w:val="0"/>
        </w:rPr>
        <w:t>（一）董事会成员</w:t>
      </w:r>
    </w:p>
    <w:p>
      <w:pPr>
        <w:pStyle w:val="Style32"/>
        <w:keepNext w:val="0"/>
        <w:keepLines w:val="0"/>
        <w:widowControl w:val="0"/>
        <w:shd w:val="clear" w:color="auto" w:fill="auto"/>
        <w:tabs>
          <w:tab w:pos="328" w:val="left"/>
        </w:tabs>
        <w:bidi w:val="0"/>
        <w:spacing w:before="0" w:after="0" w:line="318" w:lineRule="exact"/>
        <w:ind w:left="0" w:right="0" w:firstLine="0"/>
        <w:jc w:val="left"/>
      </w:pPr>
      <w:bookmarkStart w:id="561" w:name="bookmark561"/>
      <w:r>
        <w:rPr>
          <w:rFonts w:ascii="Times New Roman" w:eastAsia="Times New Roman" w:hAnsi="Times New Roman" w:cs="Times New Roman"/>
          <w:color w:val="000000"/>
          <w:spacing w:val="0"/>
          <w:w w:val="100"/>
          <w:position w:val="0"/>
          <w:sz w:val="18"/>
          <w:szCs w:val="18"/>
        </w:rPr>
        <w:t>1</w:t>
      </w:r>
      <w:bookmarkEnd w:id="561"/>
      <w:r>
        <w:rPr>
          <w:color w:val="000000"/>
          <w:spacing w:val="0"/>
          <w:w w:val="100"/>
          <w:position w:val="0"/>
        </w:rPr>
        <w:t>、</w:t>
        <w:tab/>
        <w:t>赵福君先生，</w:t>
      </w:r>
      <w:r>
        <w:rPr>
          <w:rFonts w:ascii="Times New Roman" w:eastAsia="Times New Roman" w:hAnsi="Times New Roman" w:cs="Times New Roman"/>
          <w:color w:val="000000"/>
          <w:spacing w:val="0"/>
          <w:w w:val="100"/>
          <w:position w:val="0"/>
          <w:sz w:val="18"/>
          <w:szCs w:val="18"/>
        </w:rPr>
        <w:t>1964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月出生，研究生学历。</w:t>
      </w:r>
      <w:r>
        <w:rPr>
          <w:rFonts w:ascii="Times New Roman" w:eastAsia="Times New Roman" w:hAnsi="Times New Roman" w:cs="Times New Roman"/>
          <w:color w:val="000000"/>
          <w:spacing w:val="0"/>
          <w:w w:val="100"/>
          <w:position w:val="0"/>
          <w:sz w:val="18"/>
          <w:szCs w:val="18"/>
        </w:rPr>
        <w:t>1999</w:t>
      </w:r>
      <w:r>
        <w:rPr>
          <w:color w:val="000000"/>
          <w:spacing w:val="0"/>
          <w:w w:val="100"/>
          <w:position w:val="0"/>
        </w:rPr>
        <w:t>年创立久其软件，现任公司董事长，并兼任成都久其、重庆久其、海南 久其研究院、海南久其、上海久其、西安久其、新疆久其执行董事，中国软件行业协会理事会理事，中国信息产业商会互联 网众创分会副理事长，中关村高新技术企业协会理事会理事。</w:t>
      </w:r>
    </w:p>
    <w:p>
      <w:pPr>
        <w:pStyle w:val="Style32"/>
        <w:keepNext w:val="0"/>
        <w:keepLines w:val="0"/>
        <w:widowControl w:val="0"/>
        <w:shd w:val="clear" w:color="auto" w:fill="auto"/>
        <w:bidi w:val="0"/>
        <w:spacing w:before="0" w:after="0" w:line="318" w:lineRule="exact"/>
        <w:ind w:left="0" w:right="0" w:firstLine="0"/>
        <w:jc w:val="left"/>
      </w:pPr>
      <w:bookmarkStart w:id="562" w:name="bookmark562"/>
      <w:r>
        <w:rPr>
          <w:rFonts w:ascii="Times New Roman" w:eastAsia="Times New Roman" w:hAnsi="Times New Roman" w:cs="Times New Roman"/>
          <w:color w:val="000000"/>
          <w:spacing w:val="0"/>
          <w:w w:val="100"/>
          <w:position w:val="0"/>
          <w:sz w:val="18"/>
          <w:szCs w:val="18"/>
        </w:rPr>
        <w:t>2</w:t>
      </w:r>
      <w:bookmarkEnd w:id="562"/>
      <w:r>
        <w:rPr>
          <w:color w:val="000000"/>
          <w:spacing w:val="0"/>
          <w:w w:val="100"/>
          <w:position w:val="0"/>
        </w:rPr>
        <w:t>、 栗军先生，</w:t>
      </w:r>
      <w:r>
        <w:rPr>
          <w:rFonts w:ascii="Times New Roman" w:eastAsia="Times New Roman" w:hAnsi="Times New Roman" w:cs="Times New Roman"/>
          <w:color w:val="000000"/>
          <w:spacing w:val="0"/>
          <w:w w:val="100"/>
          <w:position w:val="0"/>
          <w:sz w:val="18"/>
          <w:szCs w:val="18"/>
        </w:rPr>
        <w:t>1969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月出生，硕士学位。现任公司副董事长，并兼任华夏电通董事长，北京华夏电通信息技术有限公司执 行董事，久其数字、瑞意恒动董事。</w:t>
      </w:r>
    </w:p>
    <w:p>
      <w:pPr>
        <w:pStyle w:val="Style32"/>
        <w:keepNext w:val="0"/>
        <w:keepLines w:val="0"/>
        <w:widowControl w:val="0"/>
        <w:shd w:val="clear" w:color="auto" w:fill="auto"/>
        <w:tabs>
          <w:tab w:pos="338" w:val="left"/>
        </w:tabs>
        <w:bidi w:val="0"/>
        <w:spacing w:before="0" w:after="0" w:line="326" w:lineRule="exact"/>
        <w:ind w:left="0" w:right="0" w:firstLine="0"/>
        <w:jc w:val="left"/>
      </w:pPr>
      <w:bookmarkStart w:id="563" w:name="bookmark563"/>
      <w:r>
        <w:rPr>
          <w:rFonts w:ascii="Times New Roman" w:eastAsia="Times New Roman" w:hAnsi="Times New Roman" w:cs="Times New Roman"/>
          <w:color w:val="000000"/>
          <w:spacing w:val="0"/>
          <w:w w:val="100"/>
          <w:position w:val="0"/>
          <w:sz w:val="18"/>
          <w:szCs w:val="18"/>
        </w:rPr>
        <w:t>3</w:t>
      </w:r>
      <w:bookmarkEnd w:id="563"/>
      <w:r>
        <w:rPr>
          <w:color w:val="000000"/>
          <w:spacing w:val="0"/>
          <w:w w:val="100"/>
          <w:position w:val="0"/>
        </w:rPr>
        <w:t>、</w:t>
        <w:tab/>
        <w:t>施瑞丰先生，</w:t>
      </w:r>
      <w:r>
        <w:rPr>
          <w:rFonts w:ascii="Times New Roman" w:eastAsia="Times New Roman" w:hAnsi="Times New Roman" w:cs="Times New Roman"/>
          <w:color w:val="000000"/>
          <w:spacing w:val="0"/>
          <w:w w:val="100"/>
          <w:position w:val="0"/>
          <w:sz w:val="18"/>
          <w:szCs w:val="18"/>
        </w:rPr>
        <w:t>1972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月出生，本科学历。</w:t>
      </w:r>
      <w:r>
        <w:rPr>
          <w:rFonts w:ascii="Times New Roman" w:eastAsia="Times New Roman" w:hAnsi="Times New Roman" w:cs="Times New Roman"/>
          <w:color w:val="000000"/>
          <w:spacing w:val="0"/>
          <w:w w:val="100"/>
          <w:position w:val="0"/>
          <w:sz w:val="18"/>
          <w:szCs w:val="18"/>
        </w:rPr>
        <w:t>1999</w:t>
      </w:r>
      <w:r>
        <w:rPr>
          <w:color w:val="000000"/>
          <w:spacing w:val="0"/>
          <w:w w:val="100"/>
          <w:position w:val="0"/>
        </w:rPr>
        <w:t>年加入公司，现任公司董事、总裁，并兼任久其金建董事长，雄安久其数 字科技有限公司执行董事。</w:t>
      </w:r>
    </w:p>
    <w:p>
      <w:pPr>
        <w:pStyle w:val="Style32"/>
        <w:keepNext w:val="0"/>
        <w:keepLines w:val="0"/>
        <w:widowControl w:val="0"/>
        <w:shd w:val="clear" w:color="auto" w:fill="auto"/>
        <w:tabs>
          <w:tab w:pos="338" w:val="left"/>
        </w:tabs>
        <w:bidi w:val="0"/>
        <w:spacing w:before="0" w:after="0" w:line="317" w:lineRule="exact"/>
        <w:ind w:left="0" w:right="0" w:firstLine="0"/>
        <w:jc w:val="left"/>
      </w:pPr>
      <w:bookmarkStart w:id="564" w:name="bookmark564"/>
      <w:r>
        <w:rPr>
          <w:rFonts w:ascii="Times New Roman" w:eastAsia="Times New Roman" w:hAnsi="Times New Roman" w:cs="Times New Roman"/>
          <w:color w:val="000000"/>
          <w:spacing w:val="0"/>
          <w:w w:val="100"/>
          <w:position w:val="0"/>
          <w:sz w:val="18"/>
          <w:szCs w:val="18"/>
        </w:rPr>
        <w:t>4</w:t>
      </w:r>
      <w:bookmarkEnd w:id="564"/>
      <w:r>
        <w:rPr>
          <w:color w:val="000000"/>
          <w:spacing w:val="0"/>
          <w:w w:val="100"/>
          <w:position w:val="0"/>
        </w:rPr>
        <w:t>、</w:t>
        <w:tab/>
        <w:t>邱安超先生，</w:t>
      </w:r>
      <w:r>
        <w:rPr>
          <w:rFonts w:ascii="Times New Roman" w:eastAsia="Times New Roman" w:hAnsi="Times New Roman" w:cs="Times New Roman"/>
          <w:color w:val="000000"/>
          <w:spacing w:val="0"/>
          <w:w w:val="100"/>
          <w:position w:val="0"/>
          <w:sz w:val="18"/>
          <w:szCs w:val="18"/>
        </w:rPr>
        <w:t>1968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月出生，本科学历，高级经济师，中国注册会计师非执业会员。</w:t>
      </w:r>
      <w:r>
        <w:rPr>
          <w:rFonts w:ascii="Times New Roman" w:eastAsia="Times New Roman" w:hAnsi="Times New Roman" w:cs="Times New Roman"/>
          <w:color w:val="000000"/>
          <w:spacing w:val="0"/>
          <w:w w:val="100"/>
          <w:position w:val="0"/>
          <w:sz w:val="18"/>
          <w:szCs w:val="18"/>
        </w:rPr>
        <w:t>2000</w:t>
      </w:r>
      <w:r>
        <w:rPr>
          <w:color w:val="000000"/>
          <w:spacing w:val="0"/>
          <w:w w:val="100"/>
          <w:position w:val="0"/>
        </w:rPr>
        <w:t>年加入公司，现任公司董事、 高级副总裁，并兼任久金保执行董事，华夏电通董事。</w:t>
      </w:r>
    </w:p>
    <w:p>
      <w:pPr>
        <w:pStyle w:val="Style32"/>
        <w:keepNext w:val="0"/>
        <w:keepLines w:val="0"/>
        <w:widowControl w:val="0"/>
        <w:shd w:val="clear" w:color="auto" w:fill="auto"/>
        <w:bidi w:val="0"/>
        <w:spacing w:before="0" w:after="0" w:line="317" w:lineRule="exact"/>
        <w:ind w:left="0" w:right="0" w:firstLine="0"/>
        <w:jc w:val="left"/>
      </w:pPr>
      <w:bookmarkStart w:id="565" w:name="bookmark565"/>
      <w:r>
        <w:rPr>
          <w:rFonts w:ascii="Times New Roman" w:eastAsia="Times New Roman" w:hAnsi="Times New Roman" w:cs="Times New Roman"/>
          <w:color w:val="000000"/>
          <w:spacing w:val="0"/>
          <w:w w:val="100"/>
          <w:position w:val="0"/>
          <w:sz w:val="18"/>
          <w:szCs w:val="18"/>
        </w:rPr>
        <w:t>5</w:t>
      </w:r>
      <w:bookmarkEnd w:id="565"/>
      <w:r>
        <w:rPr>
          <w:color w:val="000000"/>
          <w:spacing w:val="0"/>
          <w:w w:val="100"/>
          <w:position w:val="0"/>
        </w:rPr>
        <w:t>、 王元京先生，</w:t>
      </w:r>
      <w:r>
        <w:rPr>
          <w:rFonts w:ascii="Times New Roman" w:eastAsia="Times New Roman" w:hAnsi="Times New Roman" w:cs="Times New Roman"/>
          <w:color w:val="000000"/>
          <w:spacing w:val="0"/>
          <w:w w:val="100"/>
          <w:position w:val="0"/>
          <w:sz w:val="18"/>
          <w:szCs w:val="18"/>
        </w:rPr>
        <w:t>1950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月出生，本科学历，高级工程师。曾任北京市政府办公厅办公自动化室主任，北京市政府信息中心 主任，北京市信息技术与办公决策发展研究所所长，北京市无线电管理局副局长，北京无线电协会会长，华夏电通独立董事。 现任公司独立董事，中泰国际文化发展有限公司董事。</w:t>
      </w:r>
    </w:p>
    <w:p>
      <w:pPr>
        <w:pStyle w:val="Style32"/>
        <w:keepNext w:val="0"/>
        <w:keepLines w:val="0"/>
        <w:widowControl w:val="0"/>
        <w:shd w:val="clear" w:color="auto" w:fill="auto"/>
        <w:tabs>
          <w:tab w:pos="338" w:val="left"/>
        </w:tabs>
        <w:bidi w:val="0"/>
        <w:spacing w:before="0" w:after="0" w:line="317" w:lineRule="exact"/>
        <w:ind w:left="0" w:right="0" w:firstLine="0"/>
        <w:jc w:val="left"/>
      </w:pPr>
      <w:bookmarkStart w:id="566" w:name="bookmark566"/>
      <w:r>
        <w:rPr>
          <w:rFonts w:ascii="Times New Roman" w:eastAsia="Times New Roman" w:hAnsi="Times New Roman" w:cs="Times New Roman"/>
          <w:color w:val="000000"/>
          <w:spacing w:val="0"/>
          <w:w w:val="100"/>
          <w:position w:val="0"/>
          <w:sz w:val="18"/>
          <w:szCs w:val="18"/>
        </w:rPr>
        <w:t>6</w:t>
      </w:r>
      <w:bookmarkEnd w:id="566"/>
      <w:r>
        <w:rPr>
          <w:color w:val="000000"/>
          <w:spacing w:val="0"/>
          <w:w w:val="100"/>
          <w:position w:val="0"/>
        </w:rPr>
        <w:t>、</w:t>
        <w:tab/>
        <w:t>戴金平女士，</w:t>
      </w:r>
      <w:r>
        <w:rPr>
          <w:rFonts w:ascii="Times New Roman" w:eastAsia="Times New Roman" w:hAnsi="Times New Roman" w:cs="Times New Roman"/>
          <w:color w:val="000000"/>
          <w:spacing w:val="0"/>
          <w:w w:val="100"/>
          <w:position w:val="0"/>
          <w:sz w:val="18"/>
          <w:szCs w:val="18"/>
        </w:rPr>
        <w:t>1965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月出生，研究生学历，博士生导师、教授。曾任南开大学国际经济研究所所长、金融工程学院副院 长、金融发展研究院副院长。现任南开大学国家经济研究院副院长、跨国公司研究中心副主任，并兼任北方国际信托股份有 限公司、天津国有资本投资运营有限公司、天津滨海农村商业银行股份有限公司、平安证券股份有限公司和公司独立董事。</w:t>
      </w:r>
    </w:p>
    <w:p>
      <w:pPr>
        <w:pStyle w:val="Style32"/>
        <w:keepNext w:val="0"/>
        <w:keepLines w:val="0"/>
        <w:widowControl w:val="0"/>
        <w:shd w:val="clear" w:color="auto" w:fill="auto"/>
        <w:bidi w:val="0"/>
        <w:spacing w:before="0" w:after="420" w:line="317" w:lineRule="exact"/>
        <w:ind w:left="0" w:right="0" w:firstLine="0"/>
        <w:jc w:val="left"/>
      </w:pPr>
      <w:bookmarkStart w:id="567" w:name="bookmark567"/>
      <w:r>
        <w:rPr>
          <w:rFonts w:ascii="Times New Roman" w:eastAsia="Times New Roman" w:hAnsi="Times New Roman" w:cs="Times New Roman"/>
          <w:color w:val="000000"/>
          <w:spacing w:val="0"/>
          <w:w w:val="100"/>
          <w:position w:val="0"/>
          <w:sz w:val="18"/>
          <w:szCs w:val="18"/>
        </w:rPr>
        <w:t>7</w:t>
      </w:r>
      <w:bookmarkEnd w:id="567"/>
      <w:r>
        <w:rPr>
          <w:color w:val="000000"/>
          <w:spacing w:val="0"/>
          <w:w w:val="100"/>
          <w:position w:val="0"/>
        </w:rPr>
        <w:t>、 李岳军先生，</w:t>
      </w:r>
      <w:r>
        <w:rPr>
          <w:rFonts w:ascii="Times New Roman" w:eastAsia="Times New Roman" w:hAnsi="Times New Roman" w:cs="Times New Roman"/>
          <w:color w:val="000000"/>
          <w:spacing w:val="0"/>
          <w:w w:val="100"/>
          <w:position w:val="0"/>
          <w:sz w:val="18"/>
          <w:szCs w:val="18"/>
        </w:rPr>
        <w:t>1966</w:t>
      </w:r>
      <w:r>
        <w:rPr>
          <w:color w:val="000000"/>
          <w:spacing w:val="0"/>
          <w:w w:val="100"/>
          <w:position w:val="0"/>
        </w:rPr>
        <w:t>年出生，本科学历，中国注册会计师、注册资产评估师。曾任岳华会计师事务所总经理，中瑞岳华会 计师事务所有限公司副董事长，中节能太阳能科技股份有限公司独立董事。现任中审众环会计师事务所（特殊普通合伙）合 伙人，并兼任北京岳华中天房地产评估有限公司、岳华会计师事务所有限责任公司、众环（北京）管理股份有限公司董事， 北京煜邦电力技术股份有限公司、唐山港集团股份有限公司和公司独立董事。</w:t>
      </w:r>
    </w:p>
    <w:p>
      <w:pPr>
        <w:pStyle w:val="Style32"/>
        <w:keepNext w:val="0"/>
        <w:keepLines w:val="0"/>
        <w:widowControl w:val="0"/>
        <w:shd w:val="clear" w:color="auto" w:fill="auto"/>
        <w:bidi w:val="0"/>
        <w:spacing w:before="0" w:after="300" w:line="240" w:lineRule="auto"/>
        <w:ind w:left="0" w:right="0" w:firstLine="0"/>
        <w:jc w:val="left"/>
      </w:pPr>
      <w:r>
        <w:rPr>
          <w:color w:val="000000"/>
          <w:spacing w:val="0"/>
          <w:w w:val="100"/>
          <w:position w:val="0"/>
        </w:rPr>
        <w:t>（二）监事会成员</w:t>
      </w:r>
    </w:p>
    <w:p>
      <w:pPr>
        <w:pStyle w:val="Style32"/>
        <w:keepNext w:val="0"/>
        <w:keepLines w:val="0"/>
        <w:widowControl w:val="0"/>
        <w:shd w:val="clear" w:color="auto" w:fill="auto"/>
        <w:tabs>
          <w:tab w:pos="334" w:val="left"/>
        </w:tabs>
        <w:bidi w:val="0"/>
        <w:spacing w:before="0" w:after="80" w:line="240" w:lineRule="auto"/>
        <w:ind w:left="0" w:right="0" w:firstLine="0"/>
        <w:jc w:val="left"/>
      </w:pPr>
      <w:bookmarkStart w:id="568" w:name="bookmark568"/>
      <w:r>
        <w:rPr>
          <w:rFonts w:ascii="Times New Roman" w:eastAsia="Times New Roman" w:hAnsi="Times New Roman" w:cs="Times New Roman"/>
          <w:color w:val="000000"/>
          <w:spacing w:val="0"/>
          <w:w w:val="100"/>
          <w:position w:val="0"/>
          <w:sz w:val="18"/>
          <w:szCs w:val="18"/>
        </w:rPr>
        <w:t>1</w:t>
      </w:r>
      <w:bookmarkEnd w:id="568"/>
      <w:r>
        <w:rPr>
          <w:color w:val="000000"/>
          <w:spacing w:val="0"/>
          <w:w w:val="100"/>
          <w:position w:val="0"/>
        </w:rPr>
        <w:t>、</w:t>
        <w:tab/>
        <w:t>王劲岩女士，</w:t>
      </w:r>
      <w:r>
        <w:rPr>
          <w:rFonts w:ascii="Times New Roman" w:eastAsia="Times New Roman" w:hAnsi="Times New Roman" w:cs="Times New Roman"/>
          <w:color w:val="000000"/>
          <w:spacing w:val="0"/>
          <w:w w:val="100"/>
          <w:position w:val="0"/>
          <w:sz w:val="18"/>
          <w:szCs w:val="18"/>
        </w:rPr>
        <w:t>1975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月出生，本科学历。</w:t>
      </w:r>
      <w:r>
        <w:rPr>
          <w:rFonts w:ascii="Times New Roman" w:eastAsia="Times New Roman" w:hAnsi="Times New Roman" w:cs="Times New Roman"/>
          <w:color w:val="000000"/>
          <w:spacing w:val="0"/>
          <w:w w:val="100"/>
          <w:position w:val="0"/>
          <w:sz w:val="18"/>
          <w:szCs w:val="18"/>
        </w:rPr>
        <w:t>1999</w:t>
      </w:r>
      <w:r>
        <w:rPr>
          <w:color w:val="000000"/>
          <w:spacing w:val="0"/>
          <w:w w:val="100"/>
          <w:position w:val="0"/>
        </w:rPr>
        <w:t>年加入公司，现任公司监事会主席、工会主席。</w:t>
      </w:r>
    </w:p>
    <w:p>
      <w:pPr>
        <w:pStyle w:val="Style32"/>
        <w:keepNext w:val="0"/>
        <w:keepLines w:val="0"/>
        <w:widowControl w:val="0"/>
        <w:shd w:val="clear" w:color="auto" w:fill="auto"/>
        <w:tabs>
          <w:tab w:pos="354" w:val="left"/>
        </w:tabs>
        <w:bidi w:val="0"/>
        <w:spacing w:before="0" w:after="80" w:line="240" w:lineRule="auto"/>
        <w:ind w:left="0" w:right="0" w:firstLine="0"/>
        <w:jc w:val="left"/>
      </w:pPr>
      <w:bookmarkStart w:id="569" w:name="bookmark569"/>
      <w:r>
        <w:rPr>
          <w:rFonts w:ascii="Times New Roman" w:eastAsia="Times New Roman" w:hAnsi="Times New Roman" w:cs="Times New Roman"/>
          <w:color w:val="000000"/>
          <w:spacing w:val="0"/>
          <w:w w:val="100"/>
          <w:position w:val="0"/>
          <w:sz w:val="18"/>
          <w:szCs w:val="18"/>
        </w:rPr>
        <w:t>2</w:t>
      </w:r>
      <w:bookmarkEnd w:id="569"/>
      <w:r>
        <w:rPr>
          <w:color w:val="000000"/>
          <w:spacing w:val="0"/>
          <w:w w:val="100"/>
          <w:position w:val="0"/>
        </w:rPr>
        <w:t>、</w:t>
        <w:tab/>
        <w:t>蒋硕先生，</w:t>
      </w:r>
      <w:r>
        <w:rPr>
          <w:rFonts w:ascii="Times New Roman" w:eastAsia="Times New Roman" w:hAnsi="Times New Roman" w:cs="Times New Roman"/>
          <w:color w:val="000000"/>
          <w:spacing w:val="0"/>
          <w:w w:val="100"/>
          <w:position w:val="0"/>
          <w:sz w:val="18"/>
          <w:szCs w:val="18"/>
        </w:rPr>
        <w:t>1971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月出生，大专学历。</w:t>
      </w:r>
      <w:r>
        <w:rPr>
          <w:rFonts w:ascii="Times New Roman" w:eastAsia="Times New Roman" w:hAnsi="Times New Roman" w:cs="Times New Roman"/>
          <w:color w:val="000000"/>
          <w:spacing w:val="0"/>
          <w:w w:val="100"/>
          <w:position w:val="0"/>
          <w:sz w:val="18"/>
          <w:szCs w:val="18"/>
        </w:rPr>
        <w:t>1999</w:t>
      </w:r>
      <w:r>
        <w:rPr>
          <w:color w:val="000000"/>
          <w:spacing w:val="0"/>
          <w:w w:val="100"/>
          <w:position w:val="0"/>
        </w:rPr>
        <w:t>年加入公司，现任公司监事，就职于通信高科技事业部。</w:t>
      </w:r>
    </w:p>
    <w:p>
      <w:pPr>
        <w:pStyle w:val="Style32"/>
        <w:keepNext w:val="0"/>
        <w:keepLines w:val="0"/>
        <w:widowControl w:val="0"/>
        <w:shd w:val="clear" w:color="auto" w:fill="auto"/>
        <w:tabs>
          <w:tab w:pos="354" w:val="left"/>
        </w:tabs>
        <w:bidi w:val="0"/>
        <w:spacing w:before="0" w:after="420" w:line="240" w:lineRule="auto"/>
        <w:ind w:left="0" w:right="0" w:firstLine="0"/>
        <w:jc w:val="left"/>
      </w:pPr>
      <w:bookmarkStart w:id="570" w:name="bookmark570"/>
      <w:r>
        <w:rPr>
          <w:rFonts w:ascii="Times New Roman" w:eastAsia="Times New Roman" w:hAnsi="Times New Roman" w:cs="Times New Roman"/>
          <w:color w:val="000000"/>
          <w:spacing w:val="0"/>
          <w:w w:val="100"/>
          <w:position w:val="0"/>
          <w:sz w:val="18"/>
          <w:szCs w:val="18"/>
        </w:rPr>
        <w:t>3</w:t>
      </w:r>
      <w:bookmarkEnd w:id="570"/>
      <w:r>
        <w:rPr>
          <w:color w:val="000000"/>
          <w:spacing w:val="0"/>
          <w:w w:val="100"/>
          <w:position w:val="0"/>
        </w:rPr>
        <w:t>、</w:t>
        <w:tab/>
        <w:t>任德宝先生，男，</w:t>
      </w:r>
      <w:r>
        <w:rPr>
          <w:rFonts w:ascii="Times New Roman" w:eastAsia="Times New Roman" w:hAnsi="Times New Roman" w:cs="Times New Roman"/>
          <w:color w:val="000000"/>
          <w:spacing w:val="0"/>
          <w:w w:val="100"/>
          <w:position w:val="0"/>
          <w:sz w:val="18"/>
          <w:szCs w:val="18"/>
        </w:rPr>
        <w:t>1976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月出生，本科学历。</w:t>
      </w:r>
      <w:r>
        <w:rPr>
          <w:rFonts w:ascii="Times New Roman" w:eastAsia="Times New Roman" w:hAnsi="Times New Roman" w:cs="Times New Roman"/>
          <w:color w:val="000000"/>
          <w:spacing w:val="0"/>
          <w:w w:val="100"/>
          <w:position w:val="0"/>
          <w:sz w:val="18"/>
          <w:szCs w:val="18"/>
        </w:rPr>
        <w:t>2002</w:t>
      </w:r>
      <w:r>
        <w:rPr>
          <w:color w:val="000000"/>
          <w:spacing w:val="0"/>
          <w:w w:val="100"/>
          <w:position w:val="0"/>
        </w:rPr>
        <w:t>年加入公司，现任公司监事，品牌推广部经理。</w:t>
      </w:r>
    </w:p>
    <w:p>
      <w:pPr>
        <w:pStyle w:val="Style32"/>
        <w:keepNext w:val="0"/>
        <w:keepLines w:val="0"/>
        <w:widowControl w:val="0"/>
        <w:shd w:val="clear" w:color="auto" w:fill="auto"/>
        <w:bidi w:val="0"/>
        <w:spacing w:before="0" w:after="80" w:line="240" w:lineRule="auto"/>
        <w:ind w:left="0" w:right="0" w:firstLine="0"/>
        <w:jc w:val="left"/>
      </w:pPr>
      <w:bookmarkStart w:id="571" w:name="bookmark571"/>
      <w:r>
        <w:rPr>
          <w:color w:val="000000"/>
          <w:spacing w:val="0"/>
          <w:w w:val="100"/>
          <w:position w:val="0"/>
        </w:rPr>
        <w:t>（</w:t>
      </w:r>
      <w:bookmarkEnd w:id="571"/>
      <w:r>
        <w:rPr>
          <w:color w:val="000000"/>
          <w:spacing w:val="0"/>
          <w:w w:val="100"/>
          <w:position w:val="0"/>
        </w:rPr>
        <w:t>三）高级管理人员</w:t>
      </w:r>
    </w:p>
    <w:p>
      <w:pPr>
        <w:pStyle w:val="Style32"/>
        <w:keepNext w:val="0"/>
        <w:keepLines w:val="0"/>
        <w:widowControl w:val="0"/>
        <w:shd w:val="clear" w:color="auto" w:fill="auto"/>
        <w:tabs>
          <w:tab w:pos="334" w:val="left"/>
        </w:tabs>
        <w:bidi w:val="0"/>
        <w:spacing w:before="0" w:after="80" w:line="240" w:lineRule="auto"/>
        <w:ind w:left="0" w:right="0" w:firstLine="0"/>
        <w:jc w:val="left"/>
      </w:pPr>
      <w:bookmarkStart w:id="572" w:name="bookmark572"/>
      <w:r>
        <w:rPr>
          <w:rFonts w:ascii="Times New Roman" w:eastAsia="Times New Roman" w:hAnsi="Times New Roman" w:cs="Times New Roman"/>
          <w:color w:val="000000"/>
          <w:spacing w:val="0"/>
          <w:w w:val="100"/>
          <w:position w:val="0"/>
          <w:sz w:val="18"/>
          <w:szCs w:val="18"/>
        </w:rPr>
        <w:t>1</w:t>
      </w:r>
      <w:bookmarkEnd w:id="572"/>
      <w:r>
        <w:rPr>
          <w:color w:val="000000"/>
          <w:spacing w:val="0"/>
          <w:w w:val="100"/>
          <w:position w:val="0"/>
        </w:rPr>
        <w:t>、</w:t>
        <w:tab/>
        <w:t>施瑞丰先生简历见董事会成员简历。</w:t>
      </w:r>
    </w:p>
    <w:p>
      <w:pPr>
        <w:pStyle w:val="Style32"/>
        <w:keepNext w:val="0"/>
        <w:keepLines w:val="0"/>
        <w:widowControl w:val="0"/>
        <w:shd w:val="clear" w:color="auto" w:fill="auto"/>
        <w:tabs>
          <w:tab w:pos="354" w:val="left"/>
        </w:tabs>
        <w:bidi w:val="0"/>
        <w:spacing w:before="0" w:after="80" w:line="240" w:lineRule="auto"/>
        <w:ind w:left="0" w:right="0" w:firstLine="0"/>
        <w:jc w:val="left"/>
      </w:pPr>
      <w:bookmarkStart w:id="573" w:name="bookmark573"/>
      <w:r>
        <w:rPr>
          <w:rFonts w:ascii="Times New Roman" w:eastAsia="Times New Roman" w:hAnsi="Times New Roman" w:cs="Times New Roman"/>
          <w:color w:val="000000"/>
          <w:spacing w:val="0"/>
          <w:w w:val="100"/>
          <w:position w:val="0"/>
          <w:sz w:val="18"/>
          <w:szCs w:val="18"/>
        </w:rPr>
        <w:t>2</w:t>
      </w:r>
      <w:bookmarkEnd w:id="573"/>
      <w:r>
        <w:rPr>
          <w:color w:val="000000"/>
          <w:spacing w:val="0"/>
          <w:w w:val="100"/>
          <w:position w:val="0"/>
        </w:rPr>
        <w:t>、</w:t>
        <w:tab/>
        <w:t>邱安超先生简历见董事会成员简历。</w:t>
      </w:r>
    </w:p>
    <w:p>
      <w:pPr>
        <w:pStyle w:val="Style32"/>
        <w:keepNext w:val="0"/>
        <w:keepLines w:val="0"/>
        <w:widowControl w:val="0"/>
        <w:shd w:val="clear" w:color="auto" w:fill="auto"/>
        <w:tabs>
          <w:tab w:pos="354" w:val="left"/>
        </w:tabs>
        <w:bidi w:val="0"/>
        <w:spacing w:before="0" w:after="80" w:line="240" w:lineRule="auto"/>
        <w:ind w:left="0" w:right="0" w:firstLine="0"/>
        <w:jc w:val="left"/>
      </w:pPr>
      <w:bookmarkStart w:id="574" w:name="bookmark574"/>
      <w:r>
        <w:rPr>
          <w:rFonts w:ascii="Times New Roman" w:eastAsia="Times New Roman" w:hAnsi="Times New Roman" w:cs="Times New Roman"/>
          <w:color w:val="000000"/>
          <w:spacing w:val="0"/>
          <w:w w:val="100"/>
          <w:position w:val="0"/>
          <w:sz w:val="18"/>
          <w:szCs w:val="18"/>
        </w:rPr>
        <w:t>3</w:t>
      </w:r>
      <w:bookmarkEnd w:id="574"/>
      <w:r>
        <w:rPr>
          <w:color w:val="000000"/>
          <w:spacing w:val="0"/>
          <w:w w:val="100"/>
          <w:position w:val="0"/>
        </w:rPr>
        <w:t>、</w:t>
        <w:tab/>
        <w:t>刘文圣先生，</w:t>
      </w:r>
      <w:r>
        <w:rPr>
          <w:rFonts w:ascii="Times New Roman" w:eastAsia="Times New Roman" w:hAnsi="Times New Roman" w:cs="Times New Roman"/>
          <w:color w:val="000000"/>
          <w:spacing w:val="0"/>
          <w:w w:val="100"/>
          <w:position w:val="0"/>
          <w:sz w:val="18"/>
          <w:szCs w:val="18"/>
        </w:rPr>
        <w:t>1974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月出生，研究生学历。</w:t>
      </w:r>
      <w:r>
        <w:rPr>
          <w:rFonts w:ascii="Times New Roman" w:eastAsia="Times New Roman" w:hAnsi="Times New Roman" w:cs="Times New Roman"/>
          <w:color w:val="000000"/>
          <w:spacing w:val="0"/>
          <w:w w:val="100"/>
          <w:position w:val="0"/>
          <w:sz w:val="18"/>
          <w:szCs w:val="18"/>
        </w:rPr>
        <w:t>2002</w:t>
      </w:r>
      <w:r>
        <w:rPr>
          <w:color w:val="000000"/>
          <w:spacing w:val="0"/>
          <w:w w:val="100"/>
          <w:position w:val="0"/>
        </w:rPr>
        <w:t>年加入公司，现任公司高级副总裁，并兼任久其智通、瑞意恒动董事。</w:t>
      </w:r>
    </w:p>
    <w:p>
      <w:pPr>
        <w:pStyle w:val="Style32"/>
        <w:keepNext w:val="0"/>
        <w:keepLines w:val="0"/>
        <w:widowControl w:val="0"/>
        <w:shd w:val="clear" w:color="auto" w:fill="auto"/>
        <w:bidi w:val="0"/>
        <w:spacing w:before="0" w:after="0" w:line="240" w:lineRule="auto"/>
        <w:ind w:left="0" w:right="0" w:firstLine="0"/>
        <w:jc w:val="left"/>
      </w:pPr>
      <w:bookmarkStart w:id="575" w:name="bookmark575"/>
      <w:r>
        <w:rPr>
          <w:rFonts w:ascii="Times New Roman" w:eastAsia="Times New Roman" w:hAnsi="Times New Roman" w:cs="Times New Roman"/>
          <w:color w:val="000000"/>
          <w:spacing w:val="0"/>
          <w:w w:val="100"/>
          <w:position w:val="0"/>
          <w:sz w:val="18"/>
          <w:szCs w:val="18"/>
        </w:rPr>
        <w:t>4</w:t>
      </w:r>
      <w:bookmarkEnd w:id="575"/>
      <w:r>
        <w:rPr>
          <w:color w:val="000000"/>
          <w:spacing w:val="0"/>
          <w:w w:val="100"/>
          <w:position w:val="0"/>
        </w:rPr>
        <w:t>、 朱晓钧先生，</w:t>
      </w:r>
      <w:r>
        <w:rPr>
          <w:rFonts w:ascii="Times New Roman" w:eastAsia="Times New Roman" w:hAnsi="Times New Roman" w:cs="Times New Roman"/>
          <w:color w:val="000000"/>
          <w:spacing w:val="0"/>
          <w:w w:val="100"/>
          <w:position w:val="0"/>
          <w:sz w:val="18"/>
          <w:szCs w:val="18"/>
        </w:rPr>
        <w:t>1976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月出生，本科学历。</w:t>
      </w:r>
      <w:r>
        <w:rPr>
          <w:rFonts w:ascii="Times New Roman" w:eastAsia="Times New Roman" w:hAnsi="Times New Roman" w:cs="Times New Roman"/>
          <w:color w:val="000000"/>
          <w:spacing w:val="0"/>
          <w:w w:val="100"/>
          <w:position w:val="0"/>
          <w:sz w:val="18"/>
          <w:szCs w:val="18"/>
        </w:rPr>
        <w:t>1999</w:t>
      </w:r>
      <w:r>
        <w:rPr>
          <w:color w:val="000000"/>
          <w:spacing w:val="0"/>
          <w:w w:val="100"/>
          <w:position w:val="0"/>
        </w:rPr>
        <w:t>年加入公司，现任公司高级副总裁、人力资源总监、企业交付中心总经理。</w:t>
      </w:r>
    </w:p>
    <w:p>
      <w:pPr>
        <w:pStyle w:val="Style32"/>
        <w:keepNext w:val="0"/>
        <w:keepLines w:val="0"/>
        <w:widowControl w:val="0"/>
        <w:shd w:val="clear" w:color="auto" w:fill="auto"/>
        <w:tabs>
          <w:tab w:pos="358" w:val="left"/>
        </w:tabs>
        <w:bidi w:val="0"/>
        <w:spacing w:before="0" w:after="0" w:line="370" w:lineRule="exact"/>
        <w:ind w:left="0" w:right="0" w:firstLine="0"/>
        <w:jc w:val="left"/>
      </w:pPr>
      <w:bookmarkStart w:id="576" w:name="bookmark576"/>
      <w:r>
        <w:rPr>
          <w:rFonts w:ascii="Times New Roman" w:eastAsia="Times New Roman" w:hAnsi="Times New Roman" w:cs="Times New Roman"/>
          <w:color w:val="000000"/>
          <w:spacing w:val="0"/>
          <w:w w:val="100"/>
          <w:position w:val="0"/>
          <w:sz w:val="18"/>
          <w:szCs w:val="18"/>
        </w:rPr>
        <w:t>5</w:t>
      </w:r>
      <w:bookmarkEnd w:id="576"/>
      <w:r>
        <w:rPr>
          <w:color w:val="000000"/>
          <w:spacing w:val="0"/>
          <w:w w:val="100"/>
          <w:position w:val="0"/>
        </w:rPr>
        <w:t>、</w:t>
        <w:tab/>
        <w:t>王海霞女士，</w:t>
      </w:r>
      <w:r>
        <w:rPr>
          <w:rFonts w:ascii="Times New Roman" w:eastAsia="Times New Roman" w:hAnsi="Times New Roman" w:cs="Times New Roman"/>
          <w:color w:val="000000"/>
          <w:spacing w:val="0"/>
          <w:w w:val="100"/>
          <w:position w:val="0"/>
          <w:sz w:val="18"/>
          <w:szCs w:val="18"/>
        </w:rPr>
        <w:t>1977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月出生，本科学历。</w:t>
      </w:r>
      <w:r>
        <w:rPr>
          <w:rFonts w:ascii="Times New Roman" w:eastAsia="Times New Roman" w:hAnsi="Times New Roman" w:cs="Times New Roman"/>
          <w:color w:val="000000"/>
          <w:spacing w:val="0"/>
          <w:w w:val="100"/>
          <w:position w:val="0"/>
          <w:sz w:val="18"/>
          <w:szCs w:val="18"/>
        </w:rPr>
        <w:t>2001</w:t>
      </w:r>
      <w:r>
        <w:rPr>
          <w:color w:val="000000"/>
          <w:spacing w:val="0"/>
          <w:w w:val="100"/>
          <w:position w:val="0"/>
        </w:rPr>
        <w:t>年加入公司，现任公司高级副总裁、董事会秘书，并兼任久其数字董事。 在股东单位任职情况</w:t>
      </w:r>
    </w:p>
    <w:p>
      <w:pPr>
        <w:pStyle w:val="Style32"/>
        <w:keepNext w:val="0"/>
        <w:keepLines w:val="0"/>
        <w:widowControl w:val="0"/>
        <w:shd w:val="clear" w:color="auto" w:fill="auto"/>
        <w:bidi w:val="0"/>
        <w:spacing w:before="0" w:after="0" w:line="370"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val="0"/>
        <w:keepLines w:val="0"/>
        <w:widowControl w:val="0"/>
        <w:shd w:val="clear" w:color="auto" w:fill="auto"/>
        <w:bidi w:val="0"/>
        <w:spacing w:before="0" w:after="0" w:line="370" w:lineRule="exact"/>
        <w:ind w:left="0" w:right="0" w:firstLine="0"/>
        <w:jc w:val="left"/>
      </w:pPr>
      <w:r>
        <w:rPr>
          <w:color w:val="000000"/>
          <w:spacing w:val="0"/>
          <w:w w:val="100"/>
          <w:position w:val="0"/>
        </w:rPr>
        <w:t>在其他单位任职情况</w:t>
      </w:r>
    </w:p>
    <w:p>
      <w:pPr>
        <w:pStyle w:val="Style32"/>
        <w:keepNext w:val="0"/>
        <w:keepLines w:val="0"/>
        <w:widowControl w:val="0"/>
        <w:shd w:val="clear" w:color="auto" w:fill="auto"/>
        <w:bidi w:val="0"/>
        <w:spacing w:before="0" w:after="80" w:line="370" w:lineRule="exact"/>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970"/>
        <w:gridCol w:w="2664"/>
        <w:gridCol w:w="1502"/>
        <w:gridCol w:w="1565"/>
        <w:gridCol w:w="1627"/>
        <w:gridCol w:w="1354"/>
      </w:tblGrid>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任职人员姓</w:t>
            </w:r>
          </w:p>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名</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其他单位名称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560" w:right="0" w:hanging="560"/>
              <w:jc w:val="left"/>
            </w:pPr>
            <w:r>
              <w:rPr>
                <w:color w:val="000000"/>
                <w:spacing w:val="0"/>
                <w:w w:val="100"/>
                <w:position w:val="0"/>
              </w:rPr>
              <w:t>在其他单位担任的 职务</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任期起始日期</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任期终止日期</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0"/>
              <w:jc w:val="left"/>
            </w:pPr>
            <w:r>
              <w:rPr>
                <w:color w:val="000000"/>
                <w:spacing w:val="0"/>
                <w:w w:val="100"/>
                <w:position w:val="0"/>
              </w:rPr>
              <w:t>在其他单位是否 领取报酬津贴</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栗军</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中交信通网络科技有限公司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戴金平</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北方国际信托股份有限公司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戴金平</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平安证券股份有限公司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戴金平</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天津国有资本投资运营有限公司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戴金平</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22" w:lineRule="exact"/>
              <w:ind w:left="0" w:right="0" w:firstLine="0"/>
              <w:jc w:val="both"/>
            </w:pPr>
            <w:r>
              <w:rPr>
                <w:color w:val="000000"/>
                <w:spacing w:val="0"/>
                <w:w w:val="100"/>
                <w:position w:val="0"/>
              </w:rPr>
              <w:t>天津滨海农村商业银行股份有限 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王元京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中泰国际文化发展有限公司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李岳军</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中审众环会计师事务所（特殊普 通合伙）</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合伙人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李岳军</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both"/>
            </w:pPr>
            <w:r>
              <w:rPr>
                <w:color w:val="000000"/>
                <w:spacing w:val="0"/>
                <w:w w:val="100"/>
                <w:position w:val="0"/>
              </w:rPr>
              <w:t>北京岳华中天房地产评估有限公 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2004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李岳军</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岳华会计师事务所有限责任公司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1993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李岳军</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众环（北京）管理股份有限公司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李岳军</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北京煜邦电力技术股份有限公司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8"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李岳军</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唐山港集团股份有限公司</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bl>
    <w:p>
      <w:pPr>
        <w:widowControl w:val="0"/>
        <w:spacing w:after="79" w:line="1" w:lineRule="exact"/>
      </w:pPr>
    </w:p>
    <w:p>
      <w:pPr>
        <w:pStyle w:val="Style32"/>
        <w:keepNext w:val="0"/>
        <w:keepLines w:val="0"/>
        <w:widowControl w:val="0"/>
        <w:shd w:val="clear" w:color="auto" w:fill="auto"/>
        <w:bidi w:val="0"/>
        <w:spacing w:before="0" w:line="240" w:lineRule="auto"/>
        <w:ind w:left="0" w:right="0" w:firstLine="0"/>
        <w:jc w:val="left"/>
      </w:pPr>
      <w:r>
        <w:rPr>
          <w:color w:val="000000"/>
          <w:spacing w:val="0"/>
          <w:w w:val="100"/>
          <w:position w:val="0"/>
        </w:rPr>
        <w:t>公司现任及报告期内离任董事、监事和高级管理人员近三年证券监管机构处罚的情况</w:t>
      </w:r>
    </w:p>
    <w:p>
      <w:pPr>
        <w:pStyle w:val="Style32"/>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keepLines/>
        <w:widowControl w:val="0"/>
        <w:shd w:val="clear" w:color="auto" w:fill="auto"/>
        <w:bidi w:val="0"/>
        <w:spacing w:before="0" w:after="280" w:line="240" w:lineRule="auto"/>
        <w:ind w:left="0" w:right="0" w:firstLine="0"/>
        <w:jc w:val="left"/>
      </w:pPr>
      <w:bookmarkStart w:id="577" w:name="bookmark577"/>
      <w:bookmarkStart w:id="578" w:name="bookmark578"/>
      <w:bookmarkStart w:id="579" w:name="bookmark579"/>
      <w:bookmarkStart w:id="580" w:name="bookmark580"/>
      <w:r>
        <w:rPr>
          <w:color w:val="000000"/>
          <w:spacing w:val="0"/>
          <w:w w:val="100"/>
          <w:position w:val="0"/>
        </w:rPr>
        <w:t>四</w:t>
      </w:r>
      <w:bookmarkEnd w:id="579"/>
      <w:r>
        <w:rPr>
          <w:color w:val="000000"/>
          <w:spacing w:val="0"/>
          <w:w w:val="100"/>
          <w:position w:val="0"/>
        </w:rPr>
        <w:t>、董事、监事、高级管理人员报酬情况</w:t>
      </w:r>
      <w:bookmarkEnd w:id="577"/>
      <w:bookmarkEnd w:id="578"/>
      <w:bookmarkEnd w:id="580"/>
    </w:p>
    <w:p>
      <w:pPr>
        <w:pStyle w:val="Style32"/>
        <w:keepNext w:val="0"/>
        <w:keepLines w:val="0"/>
        <w:widowControl w:val="0"/>
        <w:shd w:val="clear" w:color="auto" w:fill="auto"/>
        <w:bidi w:val="0"/>
        <w:spacing w:before="0" w:after="80" w:line="317" w:lineRule="exact"/>
        <w:ind w:left="0" w:right="0" w:firstLine="0"/>
        <w:jc w:val="left"/>
      </w:pPr>
      <w:r>
        <w:rPr>
          <w:color w:val="000000"/>
          <w:spacing w:val="0"/>
          <w:w w:val="100"/>
          <w:position w:val="0"/>
        </w:rPr>
        <w:t>董事、监事、高级管理人员报酬的决策程序、确定依据、实际支付情况</w:t>
      </w:r>
    </w:p>
    <w:p>
      <w:pPr>
        <w:pStyle w:val="Style32"/>
        <w:keepNext w:val="0"/>
        <w:keepLines w:val="0"/>
        <w:widowControl w:val="0"/>
        <w:shd w:val="clear" w:color="auto" w:fill="auto"/>
        <w:tabs>
          <w:tab w:pos="344" w:val="left"/>
        </w:tabs>
        <w:bidi w:val="0"/>
        <w:spacing w:before="0" w:after="0" w:line="317" w:lineRule="exact"/>
        <w:ind w:left="0" w:right="0" w:firstLine="0"/>
        <w:jc w:val="left"/>
      </w:pPr>
      <w:bookmarkStart w:id="581" w:name="bookmark581"/>
      <w:r>
        <w:rPr>
          <w:rFonts w:ascii="Times New Roman" w:eastAsia="Times New Roman" w:hAnsi="Times New Roman" w:cs="Times New Roman"/>
          <w:color w:val="000000"/>
          <w:spacing w:val="0"/>
          <w:w w:val="100"/>
          <w:position w:val="0"/>
          <w:sz w:val="18"/>
          <w:szCs w:val="18"/>
        </w:rPr>
        <w:t>1</w:t>
      </w:r>
      <w:bookmarkEnd w:id="581"/>
      <w:r>
        <w:rPr>
          <w:color w:val="000000"/>
          <w:spacing w:val="0"/>
          <w:w w:val="100"/>
          <w:position w:val="0"/>
        </w:rPr>
        <w:t>、</w:t>
        <w:tab/>
        <w:t>根据公司《董事、监事和高级管理人员薪酬管理制度》的规定，在公司担任具体工作职务的非独立董事、监事和高级管 理人员，按其所任职务和岗位级别的标准领取薪酬。未在公司内部任职的非独立董事、监事，公司不另行发放薪酬。</w:t>
      </w:r>
    </w:p>
    <w:p>
      <w:pPr>
        <w:pStyle w:val="Style32"/>
        <w:keepNext w:val="0"/>
        <w:keepLines w:val="0"/>
        <w:widowControl w:val="0"/>
        <w:shd w:val="clear" w:color="auto" w:fill="auto"/>
        <w:tabs>
          <w:tab w:pos="354" w:val="left"/>
        </w:tabs>
        <w:bidi w:val="0"/>
        <w:spacing w:before="0" w:after="80" w:line="317" w:lineRule="exact"/>
        <w:ind w:left="0" w:right="0" w:firstLine="0"/>
        <w:jc w:val="left"/>
      </w:pPr>
      <w:bookmarkStart w:id="582" w:name="bookmark582"/>
      <w:r>
        <w:rPr>
          <w:rFonts w:ascii="Times New Roman" w:eastAsia="Times New Roman" w:hAnsi="Times New Roman" w:cs="Times New Roman"/>
          <w:color w:val="000000"/>
          <w:spacing w:val="0"/>
          <w:w w:val="100"/>
          <w:position w:val="0"/>
          <w:sz w:val="18"/>
          <w:szCs w:val="18"/>
        </w:rPr>
        <w:t>2</w:t>
      </w:r>
      <w:bookmarkEnd w:id="582"/>
      <w:r>
        <w:rPr>
          <w:color w:val="000000"/>
          <w:spacing w:val="0"/>
          <w:w w:val="100"/>
          <w:position w:val="0"/>
        </w:rPr>
        <w:t>、</w:t>
        <w:tab/>
        <w:t>公司独立董事按照由股东大会审议通过的《独立董事津贴办法》领取津贴。</w:t>
      </w:r>
      <w:r>
        <w:br w:type="page"/>
      </w:r>
    </w:p>
    <w:p>
      <w:pPr>
        <w:pStyle w:val="Style32"/>
        <w:keepNext w:val="0"/>
        <w:keepLines w:val="0"/>
        <w:widowControl w:val="0"/>
        <w:shd w:val="clear" w:color="auto" w:fill="auto"/>
        <w:bidi w:val="0"/>
        <w:spacing w:before="0" w:after="0" w:line="319" w:lineRule="exact"/>
        <w:ind w:left="0" w:right="0" w:firstLine="0"/>
        <w:jc w:val="both"/>
      </w:pPr>
      <w:bookmarkStart w:id="583" w:name="bookmark583"/>
      <w:r>
        <w:rPr>
          <w:rFonts w:ascii="Times New Roman" w:eastAsia="Times New Roman" w:hAnsi="Times New Roman" w:cs="Times New Roman"/>
          <w:color w:val="000000"/>
          <w:spacing w:val="0"/>
          <w:w w:val="100"/>
          <w:position w:val="0"/>
          <w:sz w:val="18"/>
          <w:szCs w:val="18"/>
        </w:rPr>
        <w:t>3</w:t>
      </w:r>
      <w:bookmarkEnd w:id="583"/>
      <w:r>
        <w:rPr>
          <w:color w:val="000000"/>
          <w:spacing w:val="0"/>
          <w:w w:val="100"/>
          <w:position w:val="0"/>
        </w:rPr>
        <w:t>、在公司内部任职的非独立董事、监事和高级管理人员的薪酬总额由基本薪酬和绩效薪酬两部分构成；其中，基本薪酬按 照公司人力资源相关制度，依个人工作职务、岗位级别标准确定；绩效薪酬在每个会计年度结束之后，根据公司的绩效评价 标准，及其个人绩效完成情况，依考核结果按年发放。</w:t>
      </w:r>
    </w:p>
    <w:p>
      <w:pPr>
        <w:pStyle w:val="Style32"/>
        <w:keepNext w:val="0"/>
        <w:keepLines w:val="0"/>
        <w:widowControl w:val="0"/>
        <w:shd w:val="clear" w:color="auto" w:fill="auto"/>
        <w:bidi w:val="0"/>
        <w:spacing w:before="0" w:after="120" w:line="319" w:lineRule="exact"/>
        <w:ind w:left="0" w:right="0" w:firstLine="0"/>
        <w:jc w:val="both"/>
      </w:pPr>
      <w:r>
        <w:rPr>
          <w:color w:val="000000"/>
          <w:spacing w:val="0"/>
          <w:w w:val="100"/>
          <w:position w:val="0"/>
        </w:rPr>
        <w:t>公司报告期内董事、监事和高级管理人员报酬情况</w:t>
      </w:r>
    </w:p>
    <w:p>
      <w:pPr>
        <w:pStyle w:val="Style29"/>
        <w:keepNext w:val="0"/>
        <w:keepLines w:val="0"/>
        <w:widowControl w:val="0"/>
        <w:shd w:val="clear" w:color="auto" w:fill="auto"/>
        <w:bidi w:val="0"/>
        <w:spacing w:before="0" w:after="0" w:line="240" w:lineRule="auto"/>
        <w:ind w:left="8736" w:right="0" w:firstLine="0"/>
        <w:jc w:val="left"/>
      </w:pPr>
      <w:r>
        <w:rPr>
          <w:color w:val="000000"/>
          <w:spacing w:val="0"/>
          <w:w w:val="100"/>
          <w:position w:val="0"/>
        </w:rPr>
        <w:t>单位：万元</w:t>
      </w:r>
    </w:p>
    <w:tbl>
      <w:tblPr>
        <w:tblOverlap w:val="never"/>
        <w:jc w:val="center"/>
        <w:tblLayout w:type="fixed"/>
      </w:tblPr>
      <w:tblGrid>
        <w:gridCol w:w="1138"/>
        <w:gridCol w:w="2410"/>
        <w:gridCol w:w="854"/>
        <w:gridCol w:w="1075"/>
        <w:gridCol w:w="1363"/>
        <w:gridCol w:w="1368"/>
        <w:gridCol w:w="1378"/>
      </w:tblGrid>
      <w:tr>
        <w:trPr>
          <w:trHeight w:val="72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姓名</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职务</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性别</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年龄</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任职状态</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从公司获得的税 前报酬总额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是否在公司关联 方获取报酬</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赵福君</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pPr>
            <w:r>
              <w:rPr>
                <w:color w:val="000000"/>
                <w:spacing w:val="0"/>
                <w:w w:val="100"/>
                <w:position w:val="0"/>
              </w:rPr>
              <w:t>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00"/>
              <w:jc w:val="left"/>
            </w:pPr>
            <w:r>
              <w:rPr>
                <w:color w:val="000000"/>
                <w:spacing w:val="0"/>
                <w:w w:val="100"/>
                <w:position w:val="0"/>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46.42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栗军</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副董事长</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pPr>
            <w:r>
              <w:rPr>
                <w:color w:val="000000"/>
                <w:spacing w:val="0"/>
                <w:w w:val="100"/>
                <w:position w:val="0"/>
              </w:rPr>
              <w:t>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00"/>
              <w:jc w:val="left"/>
            </w:pPr>
            <w:r>
              <w:rPr>
                <w:color w:val="000000"/>
                <w:spacing w:val="0"/>
                <w:w w:val="100"/>
                <w:position w:val="0"/>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58.41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left"/>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施瑞丰</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董事、总裁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pPr>
            <w:r>
              <w:rPr>
                <w:color w:val="000000"/>
                <w:spacing w:val="0"/>
                <w:w w:val="100"/>
                <w:position w:val="0"/>
              </w:rPr>
              <w:t>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00"/>
              <w:jc w:val="left"/>
            </w:pPr>
            <w:r>
              <w:rPr>
                <w:color w:val="000000"/>
                <w:spacing w:val="0"/>
                <w:w w:val="100"/>
                <w:position w:val="0"/>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101.66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邱安超</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董事、高级副总裁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pPr>
            <w:r>
              <w:rPr>
                <w:color w:val="000000"/>
                <w:spacing w:val="0"/>
                <w:w w:val="100"/>
                <w:position w:val="0"/>
              </w:rPr>
              <w:t>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00"/>
              <w:jc w:val="left"/>
            </w:pPr>
            <w:r>
              <w:rPr>
                <w:color w:val="000000"/>
                <w:spacing w:val="0"/>
                <w:w w:val="100"/>
                <w:position w:val="0"/>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124.44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left"/>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王元京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pPr>
            <w:r>
              <w:rPr>
                <w:color w:val="000000"/>
                <w:spacing w:val="0"/>
                <w:w w:val="100"/>
                <w:position w:val="0"/>
              </w:rPr>
              <w:t>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00"/>
              <w:jc w:val="left"/>
            </w:pPr>
            <w:r>
              <w:rPr>
                <w:color w:val="000000"/>
                <w:spacing w:val="0"/>
                <w:w w:val="100"/>
                <w:position w:val="0"/>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戴金平</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pPr>
            <w:r>
              <w:rPr>
                <w:color w:val="000000"/>
                <w:spacing w:val="0"/>
                <w:w w:val="100"/>
                <w:position w:val="0"/>
              </w:rPr>
              <w:t>女</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00"/>
              <w:jc w:val="left"/>
            </w:pPr>
            <w:r>
              <w:rPr>
                <w:color w:val="000000"/>
                <w:spacing w:val="0"/>
                <w:w w:val="100"/>
                <w:position w:val="0"/>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李岳军</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pPr>
            <w:r>
              <w:rPr>
                <w:color w:val="000000"/>
                <w:spacing w:val="0"/>
                <w:w w:val="100"/>
                <w:position w:val="0"/>
              </w:rPr>
              <w:t>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00"/>
              <w:jc w:val="left"/>
            </w:pPr>
            <w:r>
              <w:rPr>
                <w:color w:val="000000"/>
                <w:spacing w:val="0"/>
                <w:w w:val="100"/>
                <w:position w:val="0"/>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王劲岩</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监事会主席</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pPr>
            <w:r>
              <w:rPr>
                <w:color w:val="000000"/>
                <w:spacing w:val="0"/>
                <w:w w:val="100"/>
                <w:position w:val="0"/>
              </w:rPr>
              <w:t>女</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00"/>
              <w:jc w:val="left"/>
            </w:pPr>
            <w:r>
              <w:rPr>
                <w:color w:val="000000"/>
                <w:spacing w:val="0"/>
                <w:w w:val="100"/>
                <w:position w:val="0"/>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46.86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left"/>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蒋硕</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pPr>
            <w:r>
              <w:rPr>
                <w:color w:val="000000"/>
                <w:spacing w:val="0"/>
                <w:w w:val="100"/>
                <w:position w:val="0"/>
              </w:rPr>
              <w:t>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00"/>
              <w:jc w:val="left"/>
            </w:pPr>
            <w:r>
              <w:rPr>
                <w:color w:val="000000"/>
                <w:spacing w:val="0"/>
                <w:w w:val="100"/>
                <w:position w:val="0"/>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44.66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任德宝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pPr>
            <w:r>
              <w:rPr>
                <w:color w:val="000000"/>
                <w:spacing w:val="0"/>
                <w:w w:val="100"/>
                <w:position w:val="0"/>
              </w:rPr>
              <w:t>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38.83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刘文圣</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高级副总裁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pPr>
            <w:r>
              <w:rPr>
                <w:color w:val="000000"/>
                <w:spacing w:val="0"/>
                <w:w w:val="100"/>
                <w:position w:val="0"/>
              </w:rPr>
              <w:t>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99.73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朱晓钧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高级副总裁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pPr>
            <w:r>
              <w:rPr>
                <w:color w:val="000000"/>
                <w:spacing w:val="0"/>
                <w:w w:val="100"/>
                <w:position w:val="0"/>
              </w:rPr>
              <w:t>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142.42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left"/>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王海霞</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高级副总裁、董事会秘书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pPr>
            <w:r>
              <w:rPr>
                <w:color w:val="000000"/>
                <w:spacing w:val="0"/>
                <w:w w:val="100"/>
                <w:position w:val="0"/>
              </w:rPr>
              <w:t>女</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94.01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left"/>
            </w:pPr>
            <w:r>
              <w:rPr>
                <w:color w:val="000000"/>
                <w:spacing w:val="0"/>
                <w:w w:val="100"/>
                <w:position w:val="0"/>
              </w:rPr>
              <w:t>否</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814.24</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119" w:line="1" w:lineRule="exact"/>
      </w:pPr>
    </w:p>
    <w:p>
      <w:pPr>
        <w:pStyle w:val="Style32"/>
        <w:keepNext w:val="0"/>
        <w:keepLines w:val="0"/>
        <w:widowControl w:val="0"/>
        <w:shd w:val="clear" w:color="auto" w:fill="auto"/>
        <w:bidi w:val="0"/>
        <w:spacing w:before="0" w:after="120" w:line="240" w:lineRule="auto"/>
        <w:ind w:left="0" w:right="0" w:firstLine="0"/>
        <w:jc w:val="both"/>
      </w:pPr>
      <w:r>
        <w:rPr>
          <w:color w:val="000000"/>
          <w:spacing w:val="0"/>
          <w:w w:val="100"/>
          <w:position w:val="0"/>
        </w:rPr>
        <w:t>公司董事、高级管理人员报告期内被授予的股权激励情况</w:t>
      </w:r>
    </w:p>
    <w:p>
      <w:pPr>
        <w:pStyle w:val="Style32"/>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keepLines/>
        <w:widowControl w:val="0"/>
        <w:shd w:val="clear" w:color="auto" w:fill="auto"/>
        <w:bidi w:val="0"/>
        <w:spacing w:before="0" w:after="360" w:line="240" w:lineRule="auto"/>
        <w:ind w:left="0" w:right="0" w:firstLine="0"/>
        <w:jc w:val="both"/>
      </w:pPr>
      <w:bookmarkStart w:id="584" w:name="bookmark584"/>
      <w:bookmarkStart w:id="585" w:name="bookmark585"/>
      <w:bookmarkStart w:id="586" w:name="bookmark586"/>
      <w:bookmarkStart w:id="587" w:name="bookmark587"/>
      <w:r>
        <w:rPr>
          <w:color w:val="000000"/>
          <w:spacing w:val="0"/>
          <w:w w:val="100"/>
          <w:position w:val="0"/>
        </w:rPr>
        <w:t>五</w:t>
      </w:r>
      <w:bookmarkEnd w:id="586"/>
      <w:r>
        <w:rPr>
          <w:color w:val="000000"/>
          <w:spacing w:val="0"/>
          <w:w w:val="100"/>
          <w:position w:val="0"/>
        </w:rPr>
        <w:t>、公司员工情况</w:t>
      </w:r>
      <w:bookmarkEnd w:id="584"/>
      <w:bookmarkEnd w:id="585"/>
      <w:bookmarkEnd w:id="587"/>
    </w:p>
    <w:p>
      <w:pPr>
        <w:pStyle w:val="Style37"/>
        <w:keepNext/>
        <w:keepLines/>
        <w:widowControl w:val="0"/>
        <w:shd w:val="clear" w:color="auto" w:fill="auto"/>
        <w:bidi w:val="0"/>
        <w:spacing w:before="0" w:after="300" w:line="240" w:lineRule="auto"/>
        <w:ind w:left="0" w:right="0" w:firstLine="0"/>
        <w:jc w:val="both"/>
      </w:pPr>
      <w:bookmarkStart w:id="588" w:name="bookmark588"/>
      <w:bookmarkStart w:id="589" w:name="bookmark589"/>
      <w:bookmarkStart w:id="590" w:name="bookmark590"/>
      <w:bookmarkStart w:id="591" w:name="bookmark591"/>
      <w:r>
        <w:rPr>
          <w:rFonts w:ascii="Times New Roman" w:eastAsia="Times New Roman" w:hAnsi="Times New Roman" w:cs="Times New Roman"/>
          <w:color w:val="000000"/>
          <w:spacing w:val="0"/>
          <w:w w:val="100"/>
          <w:position w:val="0"/>
        </w:rPr>
        <w:t>1</w:t>
      </w:r>
      <w:bookmarkEnd w:id="590"/>
      <w:r>
        <w:rPr>
          <w:color w:val="000000"/>
          <w:spacing w:val="0"/>
          <w:w w:val="100"/>
          <w:position w:val="0"/>
        </w:rPr>
        <w:t>、员工数量、专业构成及教育程度</w:t>
      </w:r>
      <w:bookmarkEnd w:id="588"/>
      <w:bookmarkEnd w:id="589"/>
      <w:bookmarkEnd w:id="591"/>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母公司在职员工的数量（人）</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4340" w:right="0" w:firstLine="0"/>
              <w:jc w:val="left"/>
              <w:rPr>
                <w:sz w:val="18"/>
                <w:szCs w:val="18"/>
              </w:rPr>
            </w:pPr>
            <w:r>
              <w:rPr>
                <w:rFonts w:ascii="Times New Roman" w:eastAsia="Times New Roman" w:hAnsi="Times New Roman" w:cs="Times New Roman"/>
                <w:color w:val="000000"/>
                <w:spacing w:val="0"/>
                <w:w w:val="100"/>
                <w:position w:val="0"/>
                <w:sz w:val="18"/>
                <w:szCs w:val="18"/>
              </w:rPr>
              <w:t>1,560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主要子公司在职员工的数量（人）</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4340" w:right="0" w:firstLine="0"/>
              <w:jc w:val="left"/>
              <w:rPr>
                <w:sz w:val="18"/>
                <w:szCs w:val="18"/>
              </w:rPr>
            </w:pPr>
            <w:r>
              <w:rPr>
                <w:rFonts w:ascii="Times New Roman" w:eastAsia="Times New Roman" w:hAnsi="Times New Roman" w:cs="Times New Roman"/>
                <w:color w:val="000000"/>
                <w:spacing w:val="0"/>
                <w:w w:val="100"/>
                <w:position w:val="0"/>
                <w:sz w:val="18"/>
                <w:szCs w:val="18"/>
              </w:rPr>
              <w:t>1,166</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在职员工的数量合计（人）</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4340" w:right="0" w:firstLine="0"/>
              <w:jc w:val="left"/>
              <w:rPr>
                <w:sz w:val="18"/>
                <w:szCs w:val="18"/>
              </w:rPr>
            </w:pPr>
            <w:r>
              <w:rPr>
                <w:rFonts w:ascii="Times New Roman" w:eastAsia="Times New Roman" w:hAnsi="Times New Roman" w:cs="Times New Roman"/>
                <w:color w:val="000000"/>
                <w:spacing w:val="0"/>
                <w:w w:val="100"/>
                <w:position w:val="0"/>
                <w:sz w:val="18"/>
                <w:szCs w:val="18"/>
              </w:rPr>
              <w:t>2,726</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当期领取薪酬员工总人数（人）</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4340" w:right="0" w:firstLine="0"/>
              <w:jc w:val="left"/>
              <w:rPr>
                <w:sz w:val="18"/>
                <w:szCs w:val="18"/>
              </w:rPr>
            </w:pPr>
            <w:r>
              <w:rPr>
                <w:rFonts w:ascii="Times New Roman" w:eastAsia="Times New Roman" w:hAnsi="Times New Roman" w:cs="Times New Roman"/>
                <w:color w:val="000000"/>
                <w:spacing w:val="0"/>
                <w:w w:val="100"/>
                <w:position w:val="0"/>
                <w:sz w:val="18"/>
                <w:szCs w:val="18"/>
              </w:rPr>
              <w:t>2,726</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母公司及主要子公司需承担费用的离退休职工人数（人）</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gridSpan w:val="2"/>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专业构成类别</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专业构成人数（人）</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生产人员</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销售人员</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w:t>
            </w:r>
          </w:p>
        </w:tc>
      </w:tr>
    </w:tbl>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技术人员</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4340" w:right="0" w:firstLine="0"/>
              <w:jc w:val="left"/>
              <w:rPr>
                <w:sz w:val="18"/>
                <w:szCs w:val="18"/>
              </w:rPr>
            </w:pPr>
            <w:r>
              <w:rPr>
                <w:rFonts w:ascii="Times New Roman" w:eastAsia="Times New Roman" w:hAnsi="Times New Roman" w:cs="Times New Roman"/>
                <w:color w:val="000000"/>
                <w:spacing w:val="0"/>
                <w:w w:val="100"/>
                <w:position w:val="0"/>
                <w:sz w:val="18"/>
                <w:szCs w:val="18"/>
              </w:rPr>
              <w:t>1,937</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财务人员</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行政人员</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运营人员</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4480" w:right="0" w:firstLine="0"/>
              <w:jc w:val="left"/>
              <w:rPr>
                <w:sz w:val="18"/>
                <w:szCs w:val="18"/>
              </w:rPr>
            </w:pPr>
            <w:r>
              <w:rPr>
                <w:rFonts w:ascii="Times New Roman" w:eastAsia="Times New Roman" w:hAnsi="Times New Roman" w:cs="Times New Roman"/>
                <w:color w:val="000000"/>
                <w:spacing w:val="0"/>
                <w:w w:val="100"/>
                <w:position w:val="0"/>
                <w:sz w:val="18"/>
                <w:szCs w:val="18"/>
              </w:rPr>
              <w:t>168</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管理人员</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4480" w:right="0" w:firstLine="0"/>
              <w:jc w:val="left"/>
              <w:rPr>
                <w:sz w:val="18"/>
                <w:szCs w:val="18"/>
              </w:rPr>
            </w:pPr>
            <w:r>
              <w:rPr>
                <w:rFonts w:ascii="Times New Roman" w:eastAsia="Times New Roman" w:hAnsi="Times New Roman" w:cs="Times New Roman"/>
                <w:color w:val="000000"/>
                <w:spacing w:val="0"/>
                <w:w w:val="100"/>
                <w:position w:val="0"/>
                <w:sz w:val="18"/>
                <w:szCs w:val="18"/>
              </w:rPr>
              <w:t>359</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4340" w:right="0" w:firstLine="0"/>
              <w:jc w:val="left"/>
              <w:rPr>
                <w:sz w:val="18"/>
                <w:szCs w:val="18"/>
              </w:rPr>
            </w:pPr>
            <w:r>
              <w:rPr>
                <w:rFonts w:ascii="Times New Roman" w:eastAsia="Times New Roman" w:hAnsi="Times New Roman" w:cs="Times New Roman"/>
                <w:color w:val="000000"/>
                <w:spacing w:val="0"/>
                <w:w w:val="100"/>
                <w:position w:val="0"/>
                <w:sz w:val="18"/>
                <w:szCs w:val="18"/>
              </w:rPr>
              <w:t>2,726</w:t>
            </w:r>
          </w:p>
        </w:tc>
      </w:tr>
      <w:tr>
        <w:trPr>
          <w:trHeight w:val="403" w:hRule="exact"/>
        </w:trPr>
        <w:tc>
          <w:tcPr>
            <w:gridSpan w:val="2"/>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教育程度</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教育程度类别</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数量（人）</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硕士及以上</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4480" w:right="0" w:firstLine="0"/>
              <w:jc w:val="left"/>
              <w:rPr>
                <w:sz w:val="18"/>
                <w:szCs w:val="18"/>
              </w:rPr>
            </w:pPr>
            <w:r>
              <w:rPr>
                <w:rFonts w:ascii="Times New Roman" w:eastAsia="Times New Roman" w:hAnsi="Times New Roman" w:cs="Times New Roman"/>
                <w:color w:val="000000"/>
                <w:spacing w:val="0"/>
                <w:w w:val="100"/>
                <w:position w:val="0"/>
                <w:sz w:val="18"/>
                <w:szCs w:val="18"/>
              </w:rPr>
              <w:t>168</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本科</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4340" w:right="0" w:firstLine="0"/>
              <w:jc w:val="left"/>
              <w:rPr>
                <w:sz w:val="18"/>
                <w:szCs w:val="18"/>
              </w:rPr>
            </w:pPr>
            <w:r>
              <w:rPr>
                <w:rFonts w:ascii="Times New Roman" w:eastAsia="Times New Roman" w:hAnsi="Times New Roman" w:cs="Times New Roman"/>
                <w:color w:val="000000"/>
                <w:spacing w:val="0"/>
                <w:w w:val="100"/>
                <w:position w:val="0"/>
                <w:sz w:val="18"/>
                <w:szCs w:val="18"/>
              </w:rPr>
              <w:t>2,091</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大专及以下</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4480" w:right="0" w:firstLine="0"/>
              <w:jc w:val="left"/>
              <w:rPr>
                <w:sz w:val="18"/>
                <w:szCs w:val="18"/>
              </w:rPr>
            </w:pPr>
            <w:r>
              <w:rPr>
                <w:rFonts w:ascii="Times New Roman" w:eastAsia="Times New Roman" w:hAnsi="Times New Roman" w:cs="Times New Roman"/>
                <w:color w:val="000000"/>
                <w:spacing w:val="0"/>
                <w:w w:val="100"/>
                <w:position w:val="0"/>
                <w:sz w:val="18"/>
                <w:szCs w:val="18"/>
              </w:rPr>
              <w:t>467</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4340" w:right="0" w:firstLine="0"/>
              <w:jc w:val="left"/>
              <w:rPr>
                <w:sz w:val="18"/>
                <w:szCs w:val="18"/>
              </w:rPr>
            </w:pPr>
            <w:r>
              <w:rPr>
                <w:rFonts w:ascii="Times New Roman" w:eastAsia="Times New Roman" w:hAnsi="Times New Roman" w:cs="Times New Roman"/>
                <w:color w:val="000000"/>
                <w:spacing w:val="0"/>
                <w:w w:val="100"/>
                <w:position w:val="0"/>
                <w:sz w:val="18"/>
                <w:szCs w:val="18"/>
              </w:rPr>
              <w:t>2,726</w:t>
            </w:r>
          </w:p>
        </w:tc>
      </w:tr>
    </w:tbl>
    <w:p>
      <w:pPr>
        <w:widowControl w:val="0"/>
        <w:spacing w:after="339" w:line="1" w:lineRule="exact"/>
      </w:pPr>
    </w:p>
    <w:p>
      <w:pPr>
        <w:pStyle w:val="Style37"/>
        <w:keepNext/>
        <w:keepLines/>
        <w:widowControl w:val="0"/>
        <w:shd w:val="clear" w:color="auto" w:fill="auto"/>
        <w:bidi w:val="0"/>
        <w:spacing w:before="0" w:after="260" w:line="240" w:lineRule="auto"/>
        <w:ind w:left="0" w:right="0" w:firstLine="0"/>
        <w:jc w:val="both"/>
      </w:pPr>
      <w:bookmarkStart w:id="592" w:name="bookmark592"/>
      <w:bookmarkStart w:id="593" w:name="bookmark593"/>
      <w:bookmarkStart w:id="594" w:name="bookmark594"/>
      <w:bookmarkStart w:id="595" w:name="bookmark595"/>
      <w:r>
        <w:rPr>
          <w:rFonts w:ascii="Times New Roman" w:eastAsia="Times New Roman" w:hAnsi="Times New Roman" w:cs="Times New Roman"/>
          <w:color w:val="000000"/>
          <w:spacing w:val="0"/>
          <w:w w:val="100"/>
          <w:position w:val="0"/>
        </w:rPr>
        <w:t>2</w:t>
      </w:r>
      <w:bookmarkEnd w:id="594"/>
      <w:r>
        <w:rPr>
          <w:color w:val="000000"/>
          <w:spacing w:val="0"/>
          <w:w w:val="100"/>
          <w:position w:val="0"/>
        </w:rPr>
        <w:t>、薪酬政策</w:t>
      </w:r>
      <w:bookmarkEnd w:id="592"/>
      <w:bookmarkEnd w:id="593"/>
      <w:bookmarkEnd w:id="595"/>
    </w:p>
    <w:p>
      <w:pPr>
        <w:pStyle w:val="Style32"/>
        <w:keepNext w:val="0"/>
        <w:keepLines w:val="0"/>
        <w:widowControl w:val="0"/>
        <w:shd w:val="clear" w:color="auto" w:fill="auto"/>
        <w:bidi w:val="0"/>
        <w:spacing w:before="0" w:after="340" w:line="313" w:lineRule="exact"/>
        <w:ind w:left="0" w:right="0" w:firstLine="0"/>
        <w:jc w:val="both"/>
      </w:pPr>
      <w:r>
        <w:rPr>
          <w:color w:val="000000"/>
          <w:spacing w:val="0"/>
          <w:w w:val="100"/>
          <w:position w:val="0"/>
        </w:rPr>
        <w:t>公司的薪酬政策与绩效考核挂钩，以业绩导向为原则，强调公司、责任中心业绩目标与员工个人绩效目标的一致性。同时， 注重</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外部均衡性、内部均衡性、个体均衡性</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，保证了员工薪酬的公平性和激励作用，以达到公司与员工共同进步、共同发 展的双赢目的。各业务主体围绕年度目标计划根据各自业务特点制定绩效考核标准，并通过重点工作事项、月度和季度经营 分析会议、员工评价指标统计等管理措施，实现对公司整体业绩的有效跟踪和管理，落实公司经营计划。并且公司通过项目 激励、岗位激励以及股权激励计划等方式逐步推进多层次、差异化的薪酬与激励措施，调动员工积极性。</w:t>
      </w:r>
    </w:p>
    <w:p>
      <w:pPr>
        <w:pStyle w:val="Style32"/>
        <w:keepNext w:val="0"/>
        <w:keepLines w:val="0"/>
        <w:widowControl w:val="0"/>
        <w:shd w:val="clear" w:color="auto" w:fill="auto"/>
        <w:bidi w:val="0"/>
        <w:spacing w:before="0" w:after="0" w:line="313" w:lineRule="exact"/>
        <w:ind w:left="0" w:right="0" w:firstLine="0"/>
        <w:jc w:val="both"/>
      </w:pPr>
      <w:r>
        <w:rPr>
          <w:color w:val="000000"/>
          <w:spacing w:val="0"/>
          <w:w w:val="100"/>
          <w:position w:val="0"/>
        </w:rPr>
        <w:t>公司需遵守《深圳证券交易所行业信息披露指引第</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号——上市公司从事软件与信息技术服务业务》的披露要求</w:t>
      </w:r>
    </w:p>
    <w:p>
      <w:pPr>
        <w:pStyle w:val="Style32"/>
        <w:keepNext w:val="0"/>
        <w:keepLines w:val="0"/>
        <w:widowControl w:val="0"/>
        <w:shd w:val="clear" w:color="auto" w:fill="auto"/>
        <w:bidi w:val="0"/>
        <w:spacing w:before="0" w:after="400" w:line="310" w:lineRule="exact"/>
        <w:ind w:left="0" w:right="0" w:firstLine="0"/>
        <w:jc w:val="both"/>
      </w:pPr>
      <w:r>
        <w:rPr>
          <w:color w:val="000000"/>
          <w:spacing w:val="0"/>
          <w:w w:val="100"/>
          <w:position w:val="0"/>
        </w:rPr>
        <w:t>公司报告期内职工薪酬总额为</w:t>
      </w:r>
      <w:r>
        <w:rPr>
          <w:rFonts w:ascii="Times New Roman" w:eastAsia="Times New Roman" w:hAnsi="Times New Roman" w:cs="Times New Roman"/>
          <w:color w:val="000000"/>
          <w:spacing w:val="0"/>
          <w:w w:val="100"/>
          <w:position w:val="0"/>
          <w:sz w:val="18"/>
          <w:szCs w:val="18"/>
        </w:rPr>
        <w:t>60,301.63</w:t>
      </w:r>
      <w:r>
        <w:rPr>
          <w:color w:val="000000"/>
          <w:spacing w:val="0"/>
          <w:w w:val="100"/>
          <w:position w:val="0"/>
        </w:rPr>
        <w:t>万元，占公司成本总额的比重为</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,利润对职工薪酬变化较为敏感。截至报告期末， 公司核心技术人员共</w:t>
      </w:r>
      <w:r>
        <w:rPr>
          <w:rFonts w:ascii="Times New Roman" w:eastAsia="Times New Roman" w:hAnsi="Times New Roman" w:cs="Times New Roman"/>
          <w:color w:val="000000"/>
          <w:spacing w:val="0"/>
          <w:w w:val="100"/>
          <w:position w:val="0"/>
          <w:sz w:val="18"/>
          <w:szCs w:val="18"/>
        </w:rPr>
        <w:t>181</w:t>
      </w:r>
      <w:r>
        <w:rPr>
          <w:color w:val="000000"/>
          <w:spacing w:val="0"/>
          <w:w w:val="100"/>
          <w:position w:val="0"/>
        </w:rPr>
        <w:t>名，占人员总数的</w:t>
      </w:r>
      <w:r>
        <w:rPr>
          <w:rFonts w:ascii="Times New Roman" w:eastAsia="Times New Roman" w:hAnsi="Times New Roman" w:cs="Times New Roman"/>
          <w:color w:val="000000"/>
          <w:spacing w:val="0"/>
          <w:w w:val="100"/>
          <w:position w:val="0"/>
          <w:sz w:val="18"/>
          <w:szCs w:val="18"/>
        </w:rPr>
        <w:t>6.64%</w:t>
      </w:r>
      <w:r>
        <w:rPr>
          <w:color w:val="000000"/>
          <w:spacing w:val="0"/>
          <w:w w:val="100"/>
          <w:position w:val="0"/>
        </w:rPr>
        <w:t>，比重较上年增加</w:t>
      </w:r>
      <w:r>
        <w:rPr>
          <w:rFonts w:ascii="Times New Roman" w:eastAsia="Times New Roman" w:hAnsi="Times New Roman" w:cs="Times New Roman"/>
          <w:color w:val="000000"/>
          <w:spacing w:val="0"/>
          <w:w w:val="100"/>
          <w:position w:val="0"/>
          <w:sz w:val="18"/>
          <w:szCs w:val="18"/>
        </w:rPr>
        <w:t>0.13%</w:t>
      </w:r>
      <w:r>
        <w:rPr>
          <w:color w:val="000000"/>
          <w:spacing w:val="0"/>
          <w:w w:val="100"/>
          <w:position w:val="0"/>
        </w:rPr>
        <w:t>；核心技术人员薪酬占比</w:t>
      </w:r>
      <w:r>
        <w:rPr>
          <w:rFonts w:ascii="Times New Roman" w:eastAsia="Times New Roman" w:hAnsi="Times New Roman" w:cs="Times New Roman"/>
          <w:color w:val="000000"/>
          <w:spacing w:val="0"/>
          <w:w w:val="100"/>
          <w:position w:val="0"/>
          <w:sz w:val="18"/>
          <w:szCs w:val="18"/>
        </w:rPr>
        <w:t>11.23%</w:t>
      </w:r>
      <w:r>
        <w:rPr>
          <w:color w:val="000000"/>
          <w:spacing w:val="0"/>
          <w:w w:val="100"/>
          <w:position w:val="0"/>
        </w:rPr>
        <w:t xml:space="preserve">,比重较上年减少 </w:t>
      </w:r>
      <w:r>
        <w:rPr>
          <w:rFonts w:ascii="Times New Roman" w:eastAsia="Times New Roman" w:hAnsi="Times New Roman" w:cs="Times New Roman"/>
          <w:color w:val="000000"/>
          <w:spacing w:val="0"/>
          <w:w w:val="100"/>
          <w:position w:val="0"/>
          <w:sz w:val="18"/>
          <w:szCs w:val="18"/>
        </w:rPr>
        <w:t>2.26%</w:t>
      </w:r>
      <w:r>
        <w:rPr>
          <w:color w:val="000000"/>
          <w:spacing w:val="0"/>
          <w:w w:val="100"/>
          <w:position w:val="0"/>
        </w:rPr>
        <w:t>。</w:t>
      </w:r>
    </w:p>
    <w:p>
      <w:pPr>
        <w:pStyle w:val="Style37"/>
        <w:keepNext/>
        <w:keepLines/>
        <w:widowControl w:val="0"/>
        <w:shd w:val="clear" w:color="auto" w:fill="auto"/>
        <w:tabs>
          <w:tab w:pos="319" w:val="left"/>
        </w:tabs>
        <w:bidi w:val="0"/>
        <w:spacing w:before="0" w:after="260" w:line="240" w:lineRule="auto"/>
        <w:ind w:left="0" w:right="0" w:firstLine="0"/>
        <w:jc w:val="both"/>
      </w:pPr>
      <w:bookmarkStart w:id="596" w:name="bookmark596"/>
      <w:bookmarkStart w:id="597" w:name="bookmark597"/>
      <w:bookmarkStart w:id="598" w:name="bookmark598"/>
      <w:bookmarkStart w:id="599" w:name="bookmark599"/>
      <w:r>
        <w:rPr>
          <w:rFonts w:ascii="Times New Roman" w:eastAsia="Times New Roman" w:hAnsi="Times New Roman" w:cs="Times New Roman"/>
          <w:color w:val="000000"/>
          <w:spacing w:val="0"/>
          <w:w w:val="100"/>
          <w:position w:val="0"/>
        </w:rPr>
        <w:t>3</w:t>
      </w:r>
      <w:bookmarkEnd w:id="598"/>
      <w:r>
        <w:rPr>
          <w:color w:val="000000"/>
          <w:spacing w:val="0"/>
          <w:w w:val="100"/>
          <w:position w:val="0"/>
        </w:rPr>
        <w:t>、</w:t>
        <w:tab/>
        <w:t>培训计划</w:t>
      </w:r>
      <w:bookmarkEnd w:id="596"/>
      <w:bookmarkEnd w:id="597"/>
      <w:bookmarkEnd w:id="599"/>
    </w:p>
    <w:p>
      <w:pPr>
        <w:pStyle w:val="Style32"/>
        <w:keepNext w:val="0"/>
        <w:keepLines w:val="0"/>
        <w:widowControl w:val="0"/>
        <w:shd w:val="clear" w:color="auto" w:fill="auto"/>
        <w:bidi w:val="0"/>
        <w:spacing w:before="0" w:after="400" w:line="313" w:lineRule="exact"/>
        <w:ind w:left="0" w:right="0" w:firstLine="0"/>
        <w:jc w:val="both"/>
      </w:pPr>
      <w:r>
        <w:rPr>
          <w:color w:val="000000"/>
          <w:spacing w:val="0"/>
          <w:w w:val="100"/>
          <w:position w:val="0"/>
        </w:rPr>
        <w:t>报告期，公司紧密围绕</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深耕主业、聚焦行业、降本增效、加强风控</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的战略部署，注重提升企业内部员工能力，积极开展培 训工作。管理培训方面，面向中高级管理人员开展</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鹰搏长空计划</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，通过对管理人员进行体系化培训，全面提升管理人员的 自我认知能力、制度认知能力、风险控制能力、部门管理能力、项目管理能力和员工培养能力。同时强化内训，开发多门精 品管理培训及业务培训课程，组织实施线上线下培训，通过久其云学堂进行指定人员的补充学习。岗位培训方面，积极协助 各部门沉淀知识并输出，举办系统方案讲解、技术交流、项目管理培训等活动，总结实操经验，分享专业知识。岗前培训方 面，通过跟踪参训人员的评审通过率，继续落实对执行岗位的培训和考核。校企合作方面，与北京交通大学、哈尔滨工程大 学和长安大学等多家高校签署校企合作协议和师资培养合作协议。</w:t>
      </w:r>
    </w:p>
    <w:p>
      <w:pPr>
        <w:pStyle w:val="Style37"/>
        <w:keepNext/>
        <w:keepLines/>
        <w:widowControl w:val="0"/>
        <w:shd w:val="clear" w:color="auto" w:fill="auto"/>
        <w:tabs>
          <w:tab w:pos="319" w:val="left"/>
        </w:tabs>
        <w:bidi w:val="0"/>
        <w:spacing w:before="0" w:after="400" w:line="240" w:lineRule="auto"/>
        <w:ind w:left="0" w:right="0" w:firstLine="0"/>
        <w:jc w:val="both"/>
      </w:pPr>
      <w:bookmarkStart w:id="600" w:name="bookmark600"/>
      <w:bookmarkStart w:id="601" w:name="bookmark601"/>
      <w:bookmarkStart w:id="602" w:name="bookmark602"/>
      <w:bookmarkStart w:id="603" w:name="bookmark603"/>
      <w:r>
        <w:rPr>
          <w:rFonts w:ascii="Times New Roman" w:eastAsia="Times New Roman" w:hAnsi="Times New Roman" w:cs="Times New Roman"/>
          <w:color w:val="000000"/>
          <w:spacing w:val="0"/>
          <w:w w:val="100"/>
          <w:position w:val="0"/>
        </w:rPr>
        <w:t>4</w:t>
      </w:r>
      <w:bookmarkEnd w:id="602"/>
      <w:r>
        <w:rPr>
          <w:color w:val="000000"/>
          <w:spacing w:val="0"/>
          <w:w w:val="100"/>
          <w:position w:val="0"/>
        </w:rPr>
        <w:t>、</w:t>
        <w:tab/>
        <w:t>劳务外包情况</w:t>
      </w:r>
      <w:bookmarkEnd w:id="600"/>
      <w:bookmarkEnd w:id="601"/>
      <w:bookmarkEnd w:id="603"/>
    </w:p>
    <w:p>
      <w:pPr>
        <w:pStyle w:val="Style32"/>
        <w:keepNext w:val="0"/>
        <w:keepLines w:val="0"/>
        <w:widowControl w:val="0"/>
        <w:shd w:val="clear" w:color="auto" w:fill="auto"/>
        <w:bidi w:val="0"/>
        <w:spacing w:before="0" w:after="340" w:line="36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6"/>
        <w:keepNext/>
        <w:keepLines/>
        <w:widowControl w:val="0"/>
        <w:shd w:val="clear" w:color="auto" w:fill="auto"/>
        <w:bidi w:val="0"/>
        <w:spacing w:before="0" w:after="560" w:line="240" w:lineRule="auto"/>
        <w:ind w:left="0" w:right="0" w:firstLine="0"/>
        <w:jc w:val="center"/>
      </w:pPr>
      <w:bookmarkStart w:id="604" w:name="bookmark604"/>
      <w:bookmarkStart w:id="605" w:name="bookmark605"/>
      <w:bookmarkStart w:id="606" w:name="bookmark606"/>
      <w:r>
        <w:rPr>
          <w:color w:val="000000"/>
          <w:spacing w:val="0"/>
          <w:w w:val="100"/>
          <w:position w:val="0"/>
        </w:rPr>
        <w:t>第十节公司治理</w:t>
      </w:r>
      <w:bookmarkEnd w:id="604"/>
      <w:bookmarkEnd w:id="605"/>
      <w:bookmarkEnd w:id="606"/>
    </w:p>
    <w:p>
      <w:pPr>
        <w:pStyle w:val="Style27"/>
        <w:keepNext/>
        <w:keepLines/>
        <w:widowControl w:val="0"/>
        <w:shd w:val="clear" w:color="auto" w:fill="auto"/>
        <w:bidi w:val="0"/>
        <w:spacing w:before="0" w:after="260" w:line="240" w:lineRule="auto"/>
        <w:ind w:left="0" w:right="0" w:firstLine="0"/>
        <w:jc w:val="left"/>
      </w:pPr>
      <w:bookmarkStart w:id="607" w:name="bookmark607"/>
      <w:bookmarkStart w:id="608" w:name="bookmark608"/>
      <w:bookmarkStart w:id="609" w:name="bookmark609"/>
      <w:bookmarkStart w:id="610" w:name="bookmark610"/>
      <w:bookmarkStart w:id="611" w:name="bookmark611"/>
      <w:r>
        <w:rPr>
          <w:color w:val="000000"/>
          <w:spacing w:val="0"/>
          <w:w w:val="100"/>
          <w:position w:val="0"/>
        </w:rPr>
        <w:t>一</w:t>
      </w:r>
      <w:bookmarkEnd w:id="610"/>
      <w:r>
        <w:rPr>
          <w:color w:val="000000"/>
          <w:spacing w:val="0"/>
          <w:w w:val="100"/>
          <w:position w:val="0"/>
        </w:rPr>
        <w:t>、公司治理的基本状况</w:t>
      </w:r>
      <w:bookmarkEnd w:id="608"/>
      <w:bookmarkEnd w:id="609"/>
      <w:bookmarkEnd w:id="611"/>
      <w:bookmarkEnd w:id="607"/>
    </w:p>
    <w:p>
      <w:pPr>
        <w:pStyle w:val="Style32"/>
        <w:keepNext w:val="0"/>
        <w:keepLines w:val="0"/>
        <w:widowControl w:val="0"/>
        <w:shd w:val="clear" w:color="auto" w:fill="auto"/>
        <w:bidi w:val="0"/>
        <w:spacing w:before="0" w:line="310" w:lineRule="exact"/>
        <w:ind w:left="0" w:right="0"/>
        <w:jc w:val="both"/>
      </w:pPr>
      <w:r>
        <w:rPr>
          <w:color w:val="000000"/>
          <w:spacing w:val="0"/>
          <w:w w:val="100"/>
          <w:position w:val="0"/>
        </w:rPr>
        <w:t>公司严格按照《公司法》《证券法》《上市公司治理准则》《深圳证券交易所股票上市规则》《深圳证券交易所上市公 司规范运作指引》等相关法律、法规的规定，不断完善公司法人治理结构，健全内部控制体系。报告期内，随着新《证券法》 的正式实施，以及《深圳证券交易所上市公司规范运作指引》的修订发布，公司开展了管理制度专项核查行动，对公司正在 执行的</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余个基本管理制度进行逐一核查比对，并对</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个制度进行了修订完善。</w:t>
      </w:r>
    </w:p>
    <w:p>
      <w:pPr>
        <w:pStyle w:val="Style32"/>
        <w:keepNext w:val="0"/>
        <w:keepLines w:val="0"/>
        <w:widowControl w:val="0"/>
        <w:shd w:val="clear" w:color="auto" w:fill="auto"/>
        <w:tabs>
          <w:tab w:pos="700" w:val="left"/>
        </w:tabs>
        <w:bidi w:val="0"/>
        <w:spacing w:before="0" w:line="312" w:lineRule="exact"/>
        <w:ind w:left="0" w:right="0"/>
        <w:jc w:val="both"/>
      </w:pPr>
      <w:bookmarkStart w:id="612" w:name="bookmark612"/>
      <w:r>
        <w:rPr>
          <w:rFonts w:ascii="Times New Roman" w:eastAsia="Times New Roman" w:hAnsi="Times New Roman" w:cs="Times New Roman"/>
          <w:b/>
          <w:bCs/>
          <w:color w:val="000000"/>
          <w:spacing w:val="0"/>
          <w:w w:val="100"/>
          <w:position w:val="0"/>
          <w:sz w:val="18"/>
          <w:szCs w:val="18"/>
        </w:rPr>
        <w:t>1</w:t>
      </w:r>
      <w:bookmarkEnd w:id="612"/>
      <w:r>
        <w:rPr>
          <w:b/>
          <w:bCs/>
          <w:color w:val="000000"/>
          <w:spacing w:val="0"/>
          <w:w w:val="100"/>
          <w:position w:val="0"/>
        </w:rPr>
        <w:t>、</w:t>
        <w:tab/>
        <w:t>关于股东与股东大会</w:t>
      </w:r>
    </w:p>
    <w:p>
      <w:pPr>
        <w:pStyle w:val="Style32"/>
        <w:keepNext w:val="0"/>
        <w:keepLines w:val="0"/>
        <w:widowControl w:val="0"/>
        <w:shd w:val="clear" w:color="auto" w:fill="auto"/>
        <w:bidi w:val="0"/>
        <w:spacing w:before="0" w:line="312" w:lineRule="exact"/>
        <w:ind w:left="0" w:right="0"/>
        <w:jc w:val="both"/>
      </w:pPr>
      <w:r>
        <w:rPr>
          <w:color w:val="000000"/>
          <w:spacing w:val="0"/>
          <w:w w:val="100"/>
          <w:position w:val="0"/>
        </w:rPr>
        <w:t>公司严格按照《公司法》《公司章程》及《股东大会议事规则》的要求，规范股东大会的召集、召开、提案提交及表决 等程序，依法规范运作，保障股东的合法权益，确保股东特别是中小股东能够充分行使股东权利，未出现违法违规的情况。</w:t>
      </w:r>
    </w:p>
    <w:p>
      <w:pPr>
        <w:pStyle w:val="Style32"/>
        <w:keepNext w:val="0"/>
        <w:keepLines w:val="0"/>
        <w:widowControl w:val="0"/>
        <w:shd w:val="clear" w:color="auto" w:fill="auto"/>
        <w:tabs>
          <w:tab w:pos="715" w:val="left"/>
        </w:tabs>
        <w:bidi w:val="0"/>
        <w:spacing w:before="0" w:line="312" w:lineRule="exact"/>
        <w:ind w:left="0" w:right="0"/>
        <w:jc w:val="left"/>
      </w:pPr>
      <w:bookmarkStart w:id="613" w:name="bookmark613"/>
      <w:r>
        <w:rPr>
          <w:rFonts w:ascii="Times New Roman" w:eastAsia="Times New Roman" w:hAnsi="Times New Roman" w:cs="Times New Roman"/>
          <w:b/>
          <w:bCs/>
          <w:color w:val="000000"/>
          <w:spacing w:val="0"/>
          <w:w w:val="100"/>
          <w:position w:val="0"/>
          <w:sz w:val="18"/>
          <w:szCs w:val="18"/>
        </w:rPr>
        <w:t>2</w:t>
      </w:r>
      <w:bookmarkEnd w:id="613"/>
      <w:r>
        <w:rPr>
          <w:b/>
          <w:bCs/>
          <w:color w:val="000000"/>
          <w:spacing w:val="0"/>
          <w:w w:val="100"/>
          <w:position w:val="0"/>
        </w:rPr>
        <w:t>、</w:t>
        <w:tab/>
        <w:t>关于公司与控股股东公司</w:t>
      </w:r>
    </w:p>
    <w:p>
      <w:pPr>
        <w:pStyle w:val="Style32"/>
        <w:keepNext w:val="0"/>
        <w:keepLines w:val="0"/>
        <w:widowControl w:val="0"/>
        <w:shd w:val="clear" w:color="auto" w:fill="auto"/>
        <w:bidi w:val="0"/>
        <w:spacing w:before="0" w:line="312" w:lineRule="exact"/>
        <w:ind w:left="0" w:right="0"/>
        <w:jc w:val="both"/>
      </w:pPr>
      <w:r>
        <w:rPr>
          <w:color w:val="000000"/>
          <w:spacing w:val="0"/>
          <w:w w:val="100"/>
          <w:position w:val="0"/>
        </w:rPr>
        <w:t>拥有独立的业务和经营自主能力，在业务、人员、资产、机构、财务上独立于控股股东，公司董事会、监事会和内部机 构独立运作。公司控股股东能严格规范自己的行为，没有超越公司股东大会直接或间接干预公司决策和经营活动的行为。</w:t>
      </w:r>
    </w:p>
    <w:p>
      <w:pPr>
        <w:pStyle w:val="Style32"/>
        <w:keepNext w:val="0"/>
        <w:keepLines w:val="0"/>
        <w:widowControl w:val="0"/>
        <w:shd w:val="clear" w:color="auto" w:fill="auto"/>
        <w:tabs>
          <w:tab w:pos="715" w:val="left"/>
        </w:tabs>
        <w:bidi w:val="0"/>
        <w:spacing w:before="0" w:line="312" w:lineRule="exact"/>
        <w:ind w:left="0" w:right="0"/>
        <w:jc w:val="left"/>
      </w:pPr>
      <w:bookmarkStart w:id="614" w:name="bookmark614"/>
      <w:r>
        <w:rPr>
          <w:rFonts w:ascii="Times New Roman" w:eastAsia="Times New Roman" w:hAnsi="Times New Roman" w:cs="Times New Roman"/>
          <w:b/>
          <w:bCs/>
          <w:color w:val="000000"/>
          <w:spacing w:val="0"/>
          <w:w w:val="100"/>
          <w:position w:val="0"/>
          <w:sz w:val="18"/>
          <w:szCs w:val="18"/>
        </w:rPr>
        <w:t>3</w:t>
      </w:r>
      <w:bookmarkEnd w:id="614"/>
      <w:r>
        <w:rPr>
          <w:b/>
          <w:bCs/>
          <w:color w:val="000000"/>
          <w:spacing w:val="0"/>
          <w:w w:val="100"/>
          <w:position w:val="0"/>
        </w:rPr>
        <w:t>、</w:t>
        <w:tab/>
        <w:t>关于董事和董事会</w:t>
      </w:r>
    </w:p>
    <w:p>
      <w:pPr>
        <w:pStyle w:val="Style32"/>
        <w:keepNext w:val="0"/>
        <w:keepLines w:val="0"/>
        <w:widowControl w:val="0"/>
        <w:shd w:val="clear" w:color="auto" w:fill="auto"/>
        <w:bidi w:val="0"/>
        <w:spacing w:before="0" w:line="316" w:lineRule="exact"/>
        <w:ind w:left="0" w:right="0"/>
        <w:jc w:val="both"/>
      </w:pPr>
      <w:r>
        <w:rPr>
          <w:color w:val="000000"/>
          <w:spacing w:val="0"/>
          <w:w w:val="100"/>
          <w:position w:val="0"/>
        </w:rPr>
        <w:t>报告期末，公司董事会由</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名董事组成，其中独立董事</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名。董事会的人数及人员构成符合相关法律、法规的要求。董事 会按照《公司法》《董事会议事规则》及《深圳证券交易所上市公司规范运作指引》的要求召集组织会议，全体董事能够依 法行使职权，认真履行董事诚实守信、勤勉尽责的义务，认真出席董事会和股东大会。董事会下设的战略发展委员会、审计 委员会、薪酬与考核委员会和提名委员会，能够严格按照有关议事规则的要求召集并组织会议，在董事会授权范围内，积极 发挥专门委员会的专业作用，协助董事会履行职责，有效提升了董事会的履职能力，进一步完善了公司治理结构。</w:t>
      </w:r>
    </w:p>
    <w:p>
      <w:pPr>
        <w:pStyle w:val="Style32"/>
        <w:keepNext w:val="0"/>
        <w:keepLines w:val="0"/>
        <w:widowControl w:val="0"/>
        <w:shd w:val="clear" w:color="auto" w:fill="auto"/>
        <w:tabs>
          <w:tab w:pos="715" w:val="left"/>
        </w:tabs>
        <w:bidi w:val="0"/>
        <w:spacing w:before="0" w:line="312" w:lineRule="exact"/>
        <w:ind w:left="0" w:right="0"/>
        <w:jc w:val="both"/>
      </w:pPr>
      <w:bookmarkStart w:id="615" w:name="bookmark615"/>
      <w:r>
        <w:rPr>
          <w:rFonts w:ascii="Times New Roman" w:eastAsia="Times New Roman" w:hAnsi="Times New Roman" w:cs="Times New Roman"/>
          <w:b/>
          <w:bCs/>
          <w:color w:val="000000"/>
          <w:spacing w:val="0"/>
          <w:w w:val="100"/>
          <w:position w:val="0"/>
          <w:sz w:val="18"/>
          <w:szCs w:val="18"/>
        </w:rPr>
        <w:t>4</w:t>
      </w:r>
      <w:bookmarkEnd w:id="615"/>
      <w:r>
        <w:rPr>
          <w:b/>
          <w:bCs/>
          <w:color w:val="000000"/>
          <w:spacing w:val="0"/>
          <w:w w:val="100"/>
          <w:position w:val="0"/>
        </w:rPr>
        <w:t>、</w:t>
        <w:tab/>
        <w:t>关于监事和监事会</w:t>
      </w:r>
    </w:p>
    <w:p>
      <w:pPr>
        <w:pStyle w:val="Style32"/>
        <w:keepNext w:val="0"/>
        <w:keepLines w:val="0"/>
        <w:widowControl w:val="0"/>
        <w:shd w:val="clear" w:color="auto" w:fill="auto"/>
        <w:bidi w:val="0"/>
        <w:spacing w:before="0" w:line="317" w:lineRule="exact"/>
        <w:ind w:left="0" w:right="0"/>
        <w:jc w:val="both"/>
      </w:pPr>
      <w:r>
        <w:rPr>
          <w:color w:val="000000"/>
          <w:spacing w:val="0"/>
          <w:w w:val="100"/>
          <w:position w:val="0"/>
        </w:rPr>
        <w:t>公司监事会设监事</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名，其中职工代表监事</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名，监事会的人数和构成符合相关法律、法规的要求。监事会严格按照《公 司章程》和《监事会议事规则》要求，对公司财务状况、募集资金使用、董事和高级管理人员履职的合法合规性进行了监督， 切实履行了职责。</w:t>
      </w:r>
    </w:p>
    <w:p>
      <w:pPr>
        <w:pStyle w:val="Style32"/>
        <w:keepNext w:val="0"/>
        <w:keepLines w:val="0"/>
        <w:widowControl w:val="0"/>
        <w:shd w:val="clear" w:color="auto" w:fill="auto"/>
        <w:tabs>
          <w:tab w:pos="715" w:val="left"/>
        </w:tabs>
        <w:bidi w:val="0"/>
        <w:spacing w:before="0" w:line="312" w:lineRule="exact"/>
        <w:ind w:left="0" w:right="0"/>
        <w:jc w:val="both"/>
      </w:pPr>
      <w:bookmarkStart w:id="616" w:name="bookmark616"/>
      <w:r>
        <w:rPr>
          <w:rFonts w:ascii="Times New Roman" w:eastAsia="Times New Roman" w:hAnsi="Times New Roman" w:cs="Times New Roman"/>
          <w:b/>
          <w:bCs/>
          <w:color w:val="000000"/>
          <w:spacing w:val="0"/>
          <w:w w:val="100"/>
          <w:position w:val="0"/>
          <w:sz w:val="18"/>
          <w:szCs w:val="18"/>
        </w:rPr>
        <w:t>5</w:t>
      </w:r>
      <w:bookmarkEnd w:id="616"/>
      <w:r>
        <w:rPr>
          <w:b/>
          <w:bCs/>
          <w:color w:val="000000"/>
          <w:spacing w:val="0"/>
          <w:w w:val="100"/>
          <w:position w:val="0"/>
        </w:rPr>
        <w:t>、</w:t>
        <w:tab/>
        <w:t>关于相关利益者</w:t>
      </w:r>
    </w:p>
    <w:p>
      <w:pPr>
        <w:pStyle w:val="Style32"/>
        <w:keepNext w:val="0"/>
        <w:keepLines w:val="0"/>
        <w:widowControl w:val="0"/>
        <w:shd w:val="clear" w:color="auto" w:fill="auto"/>
        <w:bidi w:val="0"/>
        <w:spacing w:before="0" w:line="317" w:lineRule="exact"/>
        <w:ind w:left="0" w:right="0"/>
        <w:jc w:val="both"/>
      </w:pPr>
      <w:r>
        <w:rPr>
          <w:color w:val="000000"/>
          <w:spacing w:val="0"/>
          <w:w w:val="100"/>
          <w:position w:val="0"/>
        </w:rPr>
        <w:t>公司充分尊重和维护相关利益者的合法权益，实现社会、股东、公司、员工等各方利益的协调平衡，诚信对待供应商和 客户，坚持与相关利益者互利共赢的原则，共同推动公司持续、稳健发展。</w:t>
      </w:r>
    </w:p>
    <w:p>
      <w:pPr>
        <w:pStyle w:val="Style32"/>
        <w:keepNext w:val="0"/>
        <w:keepLines w:val="0"/>
        <w:widowControl w:val="0"/>
        <w:shd w:val="clear" w:color="auto" w:fill="auto"/>
        <w:tabs>
          <w:tab w:pos="715" w:val="left"/>
        </w:tabs>
        <w:bidi w:val="0"/>
        <w:spacing w:before="0" w:line="312" w:lineRule="exact"/>
        <w:ind w:left="0" w:right="0"/>
        <w:jc w:val="both"/>
      </w:pPr>
      <w:bookmarkStart w:id="617" w:name="bookmark617"/>
      <w:r>
        <w:rPr>
          <w:rFonts w:ascii="Times New Roman" w:eastAsia="Times New Roman" w:hAnsi="Times New Roman" w:cs="Times New Roman"/>
          <w:b/>
          <w:bCs/>
          <w:color w:val="000000"/>
          <w:spacing w:val="0"/>
          <w:w w:val="100"/>
          <w:position w:val="0"/>
          <w:sz w:val="18"/>
          <w:szCs w:val="18"/>
        </w:rPr>
        <w:t>6</w:t>
      </w:r>
      <w:bookmarkEnd w:id="617"/>
      <w:r>
        <w:rPr>
          <w:b/>
          <w:bCs/>
          <w:color w:val="000000"/>
          <w:spacing w:val="0"/>
          <w:w w:val="100"/>
          <w:position w:val="0"/>
        </w:rPr>
        <w:t>、</w:t>
        <w:tab/>
        <w:t>关于内部审计工作</w:t>
      </w:r>
    </w:p>
    <w:p>
      <w:pPr>
        <w:pStyle w:val="Style32"/>
        <w:keepNext w:val="0"/>
        <w:keepLines w:val="0"/>
        <w:widowControl w:val="0"/>
        <w:shd w:val="clear" w:color="auto" w:fill="auto"/>
        <w:bidi w:val="0"/>
        <w:spacing w:before="0" w:line="310" w:lineRule="exact"/>
        <w:ind w:left="0" w:right="0"/>
        <w:jc w:val="both"/>
      </w:pPr>
      <w:r>
        <w:rPr>
          <w:color w:val="000000"/>
          <w:spacing w:val="0"/>
          <w:w w:val="100"/>
          <w:position w:val="0"/>
        </w:rPr>
        <w:t>公司按照《公司法》《审计法》《审计署关于内部审计工作的规定》《深圳证券交易所上市公司规范运作指引》的要求， 制定了《内部审计制度》，设立了审计风控部，并配备了专职的内部审计人员，对公司日常运营进行有效监控，并对公司内 控的完整性、合理性及其实施的有效性进行检查和评估。公司通过充分发挥内审监督作用，不断完善企业内部控制体系，有 效防范企业经营风险。</w:t>
      </w:r>
    </w:p>
    <w:p>
      <w:pPr>
        <w:pStyle w:val="Style32"/>
        <w:keepNext w:val="0"/>
        <w:keepLines w:val="0"/>
        <w:widowControl w:val="0"/>
        <w:shd w:val="clear" w:color="auto" w:fill="auto"/>
        <w:tabs>
          <w:tab w:pos="715" w:val="left"/>
        </w:tabs>
        <w:bidi w:val="0"/>
        <w:spacing w:before="0" w:line="312" w:lineRule="exact"/>
        <w:ind w:left="0" w:right="0"/>
        <w:jc w:val="left"/>
      </w:pPr>
      <w:bookmarkStart w:id="618" w:name="bookmark618"/>
      <w:r>
        <w:rPr>
          <w:rFonts w:ascii="Times New Roman" w:eastAsia="Times New Roman" w:hAnsi="Times New Roman" w:cs="Times New Roman"/>
          <w:b/>
          <w:bCs/>
          <w:color w:val="000000"/>
          <w:spacing w:val="0"/>
          <w:w w:val="100"/>
          <w:position w:val="0"/>
          <w:sz w:val="18"/>
          <w:szCs w:val="18"/>
        </w:rPr>
        <w:t>7</w:t>
      </w:r>
      <w:bookmarkEnd w:id="618"/>
      <w:r>
        <w:rPr>
          <w:b/>
          <w:bCs/>
          <w:color w:val="000000"/>
          <w:spacing w:val="0"/>
          <w:w w:val="100"/>
          <w:position w:val="0"/>
        </w:rPr>
        <w:t>、</w:t>
        <w:tab/>
        <w:t>关于内部控制管理</w:t>
      </w:r>
    </w:p>
    <w:p>
      <w:pPr>
        <w:pStyle w:val="Style32"/>
        <w:keepNext w:val="0"/>
        <w:keepLines w:val="0"/>
        <w:widowControl w:val="0"/>
        <w:shd w:val="clear" w:color="auto" w:fill="auto"/>
        <w:bidi w:val="0"/>
        <w:spacing w:before="0" w:after="260" w:line="307" w:lineRule="exact"/>
        <w:ind w:left="0" w:right="0"/>
        <w:jc w:val="both"/>
      </w:pPr>
      <w:r>
        <w:rPr>
          <w:color w:val="000000"/>
          <w:spacing w:val="0"/>
          <w:w w:val="100"/>
          <w:position w:val="0"/>
        </w:rPr>
        <w:t xml:space="preserve">公司根据《企业内部控制基本规范》及其配套指引，结合公司《分子公司管理制度》《关联交易决策制度》《对外投资 管理制度》《对外担保管理制度》等要求，不断建立健全并有效实施内部控制，保证资产安全，财务报告及相关信息真实完 </w:t>
      </w:r>
      <w:r>
        <w:rPr>
          <w:color w:val="000000"/>
          <w:spacing w:val="0"/>
          <w:w w:val="100"/>
          <w:position w:val="0"/>
        </w:rPr>
        <w:t>整，经营管理合法合规，通过提高经营效率和效果，促进公司未来发展战略的实现。</w:t>
      </w:r>
    </w:p>
    <w:p>
      <w:pPr>
        <w:pStyle w:val="Style32"/>
        <w:keepNext w:val="0"/>
        <w:keepLines w:val="0"/>
        <w:widowControl w:val="0"/>
        <w:shd w:val="clear" w:color="auto" w:fill="auto"/>
        <w:bidi w:val="0"/>
        <w:spacing w:before="0" w:after="0" w:line="360" w:lineRule="auto"/>
        <w:ind w:left="0" w:right="0"/>
        <w:jc w:val="left"/>
      </w:pPr>
      <w:bookmarkStart w:id="619" w:name="bookmark619"/>
      <w:r>
        <w:rPr>
          <w:rFonts w:ascii="Times New Roman" w:eastAsia="Times New Roman" w:hAnsi="Times New Roman" w:cs="Times New Roman"/>
          <w:b/>
          <w:bCs/>
          <w:color w:val="000000"/>
          <w:spacing w:val="0"/>
          <w:w w:val="100"/>
          <w:position w:val="0"/>
          <w:sz w:val="18"/>
          <w:szCs w:val="18"/>
        </w:rPr>
        <w:t>8</w:t>
      </w:r>
      <w:bookmarkEnd w:id="619"/>
      <w:r>
        <w:rPr>
          <w:b/>
          <w:bCs/>
          <w:color w:val="000000"/>
          <w:spacing w:val="0"/>
          <w:w w:val="100"/>
          <w:position w:val="0"/>
        </w:rPr>
        <w:t>、关于信息披露与投资者关系管理</w:t>
      </w:r>
    </w:p>
    <w:p>
      <w:pPr>
        <w:pStyle w:val="Style32"/>
        <w:keepNext w:val="0"/>
        <w:keepLines w:val="0"/>
        <w:widowControl w:val="0"/>
        <w:shd w:val="clear" w:color="auto" w:fill="auto"/>
        <w:bidi w:val="0"/>
        <w:spacing w:before="0" w:after="0" w:line="314" w:lineRule="exact"/>
        <w:ind w:left="0" w:right="0"/>
        <w:jc w:val="left"/>
      </w:pPr>
      <w:r>
        <w:rPr>
          <w:color w:val="000000"/>
          <w:spacing w:val="0"/>
          <w:w w:val="100"/>
          <w:position w:val="0"/>
        </w:rPr>
        <w:t>公司严格按照中国证监会《上市公司信息披露管理办法》《深圳证券交易所上市公司规范运作指引》的规定，以及公司 《信息披露管理制度》《投资者关系管理制度》的要求，履行信息披露义务。公司董事会秘书为信息披露及投资者关系管理 的负责人，通过采用投资者专线电话、电子邮箱、现场接待及互动易平台等多种方式，实现与广大投资者及时、高效的沟通; 并及时通过互动易平台向广大股东展示投资者关系活动记录表，着力于提高公司信息披露的透明度及公平性。《中国证券报》</w:t>
      </w:r>
    </w:p>
    <w:p>
      <w:pPr>
        <w:pStyle w:val="Style32"/>
        <w:keepNext w:val="0"/>
        <w:keepLines w:val="0"/>
        <w:widowControl w:val="0"/>
        <w:shd w:val="clear" w:color="auto" w:fill="auto"/>
        <w:bidi w:val="0"/>
        <w:spacing w:before="0" w:after="360" w:line="314" w:lineRule="exact"/>
        <w:ind w:left="0" w:right="0" w:firstLine="0"/>
        <w:jc w:val="left"/>
      </w:pPr>
      <w:r>
        <w:rPr>
          <w:color w:val="000000"/>
          <w:spacing w:val="0"/>
          <w:w w:val="100"/>
          <w:position w:val="0"/>
        </w:rPr>
        <w:t>《证券时报》为公司信息披露的指定报纸，巨潮资讯网</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www.cninfo.com.cn</w:t>
      </w:r>
      <w:r>
        <w:rPr>
          <w:color w:val="000000"/>
          <w:spacing w:val="0"/>
          <w:w w:val="100"/>
          <w:position w:val="0"/>
        </w:rPr>
        <w:t>)</w:t>
      </w:r>
      <w:r>
        <w:rPr>
          <w:color w:val="000000"/>
          <w:spacing w:val="0"/>
          <w:w w:val="100"/>
          <w:position w:val="0"/>
        </w:rPr>
        <w:t>为公司信息披露的指定网站，严格按照有关 规定真实、准确、完整、及时地披露有关信息，确保公司所有股东能够平等地获得信息。</w:t>
      </w:r>
    </w:p>
    <w:p>
      <w:pPr>
        <w:pStyle w:val="Style32"/>
        <w:keepNext w:val="0"/>
        <w:keepLines w:val="0"/>
        <w:widowControl w:val="0"/>
        <w:shd w:val="clear" w:color="auto" w:fill="auto"/>
        <w:bidi w:val="0"/>
        <w:spacing w:before="0" w:line="313" w:lineRule="exact"/>
        <w:ind w:left="0" w:right="0" w:firstLine="0"/>
        <w:jc w:val="left"/>
      </w:pPr>
      <w:r>
        <w:rPr>
          <w:color w:val="000000"/>
          <w:spacing w:val="0"/>
          <w:w w:val="100"/>
          <w:position w:val="0"/>
        </w:rPr>
        <w:t>公司治理的实际状况与中国证监会发布的有关上市公司治理的规范性文件是否存在重大差异</w:t>
      </w:r>
    </w:p>
    <w:p>
      <w:pPr>
        <w:pStyle w:val="Style32"/>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2"/>
        <w:keepNext w:val="0"/>
        <w:keepLines w:val="0"/>
        <w:widowControl w:val="0"/>
        <w:shd w:val="clear" w:color="auto" w:fill="auto"/>
        <w:bidi w:val="0"/>
        <w:spacing w:before="0" w:after="360" w:line="313" w:lineRule="exact"/>
        <w:ind w:left="0" w:right="0" w:firstLine="0"/>
        <w:jc w:val="left"/>
      </w:pPr>
      <w:r>
        <w:rPr>
          <w:color w:val="000000"/>
          <w:spacing w:val="0"/>
          <w:w w:val="100"/>
          <w:position w:val="0"/>
        </w:rPr>
        <w:t>公司治理的实际状况与中国证监会发布的有关上市公司治理的规范性文件不存在重大差异。</w:t>
      </w:r>
    </w:p>
    <w:p>
      <w:pPr>
        <w:pStyle w:val="Style27"/>
        <w:keepNext/>
        <w:keepLines/>
        <w:widowControl w:val="0"/>
        <w:shd w:val="clear" w:color="auto" w:fill="auto"/>
        <w:tabs>
          <w:tab w:pos="517" w:val="left"/>
        </w:tabs>
        <w:bidi w:val="0"/>
        <w:spacing w:before="0" w:after="260" w:line="240" w:lineRule="auto"/>
        <w:ind w:left="0" w:right="0" w:firstLine="0"/>
        <w:jc w:val="left"/>
      </w:pPr>
      <w:bookmarkStart w:id="620" w:name="bookmark620"/>
      <w:bookmarkStart w:id="621" w:name="bookmark621"/>
      <w:bookmarkStart w:id="622" w:name="bookmark622"/>
      <w:bookmarkStart w:id="623" w:name="bookmark623"/>
      <w:r>
        <w:rPr>
          <w:color w:val="000000"/>
          <w:spacing w:val="0"/>
          <w:w w:val="100"/>
          <w:position w:val="0"/>
        </w:rPr>
        <w:t>二</w:t>
      </w:r>
      <w:bookmarkEnd w:id="622"/>
      <w:r>
        <w:rPr>
          <w:color w:val="000000"/>
          <w:spacing w:val="0"/>
          <w:w w:val="100"/>
          <w:position w:val="0"/>
        </w:rPr>
        <w:t>、</w:t>
        <w:tab/>
        <w:t>公司相对于控股股东在业务、人员、资产、机构、财务等方面的独立情况</w:t>
      </w:r>
      <w:bookmarkEnd w:id="620"/>
      <w:bookmarkEnd w:id="621"/>
      <w:bookmarkEnd w:id="623"/>
    </w:p>
    <w:p>
      <w:pPr>
        <w:pStyle w:val="Style32"/>
        <w:keepNext w:val="0"/>
        <w:keepLines w:val="0"/>
        <w:widowControl w:val="0"/>
        <w:shd w:val="clear" w:color="auto" w:fill="auto"/>
        <w:bidi w:val="0"/>
        <w:spacing w:before="0" w:after="0" w:line="313" w:lineRule="exact"/>
        <w:ind w:left="0" w:right="0" w:firstLine="0"/>
        <w:jc w:val="left"/>
      </w:pPr>
      <w:r>
        <w:rPr>
          <w:color w:val="000000"/>
          <w:spacing w:val="0"/>
          <w:w w:val="100"/>
          <w:position w:val="0"/>
        </w:rPr>
        <w:t>公司的控股股东是北京久其科技投资有限公司，该控股股东行为规范，没有超越股东大会直接或间接干预公司的决策和经营 活动。公司董事会、监事会、经理会能够独立运作，公司与控股股东在业务、人员、资产、机构、财务等方面完全分开，具 有独立完整的业务及自主经营能力。</w:t>
      </w:r>
    </w:p>
    <w:p>
      <w:pPr>
        <w:pStyle w:val="Style32"/>
        <w:keepNext w:val="0"/>
        <w:keepLines w:val="0"/>
        <w:widowControl w:val="0"/>
        <w:shd w:val="clear" w:color="auto" w:fill="auto"/>
        <w:bidi w:val="0"/>
        <w:spacing w:before="0" w:after="0" w:line="313" w:lineRule="exact"/>
        <w:ind w:left="0" w:right="0" w:firstLine="0"/>
        <w:jc w:val="left"/>
      </w:pPr>
      <w:r>
        <w:rPr>
          <w:b/>
          <w:bCs/>
          <w:color w:val="000000"/>
          <w:spacing w:val="0"/>
          <w:w w:val="100"/>
          <w:position w:val="0"/>
        </w:rPr>
        <w:t>业务独立情况：</w:t>
      </w:r>
    </w:p>
    <w:p>
      <w:pPr>
        <w:pStyle w:val="Style32"/>
        <w:keepNext w:val="0"/>
        <w:keepLines w:val="0"/>
        <w:widowControl w:val="0"/>
        <w:shd w:val="clear" w:color="auto" w:fill="auto"/>
        <w:bidi w:val="0"/>
        <w:spacing w:before="0" w:after="0" w:line="313" w:lineRule="exact"/>
        <w:ind w:left="0" w:right="0" w:firstLine="0"/>
        <w:jc w:val="left"/>
      </w:pPr>
      <w:r>
        <w:rPr>
          <w:color w:val="000000"/>
          <w:spacing w:val="0"/>
          <w:w w:val="100"/>
          <w:position w:val="0"/>
        </w:rPr>
        <w:t>公司独立从事业务经营，拥有独立产品研发、销售采购和技术服务运作体系和独立的商标权、著作权等知识产权，与控股股 东及其关联企业不存在依赖关系。</w:t>
      </w:r>
    </w:p>
    <w:p>
      <w:pPr>
        <w:pStyle w:val="Style32"/>
        <w:keepNext w:val="0"/>
        <w:keepLines w:val="0"/>
        <w:widowControl w:val="0"/>
        <w:shd w:val="clear" w:color="auto" w:fill="auto"/>
        <w:bidi w:val="0"/>
        <w:spacing w:before="0" w:after="0" w:line="313" w:lineRule="exact"/>
        <w:ind w:left="0" w:right="0" w:firstLine="0"/>
        <w:jc w:val="left"/>
      </w:pPr>
      <w:r>
        <w:rPr>
          <w:b/>
          <w:bCs/>
          <w:color w:val="000000"/>
          <w:spacing w:val="0"/>
          <w:w w:val="100"/>
          <w:position w:val="0"/>
        </w:rPr>
        <w:t>人员独立情况：</w:t>
      </w:r>
    </w:p>
    <w:p>
      <w:pPr>
        <w:pStyle w:val="Style32"/>
        <w:keepNext w:val="0"/>
        <w:keepLines w:val="0"/>
        <w:widowControl w:val="0"/>
        <w:shd w:val="clear" w:color="auto" w:fill="auto"/>
        <w:bidi w:val="0"/>
        <w:spacing w:before="0" w:after="0" w:line="313" w:lineRule="exact"/>
        <w:ind w:left="0" w:right="0" w:firstLine="0"/>
        <w:jc w:val="left"/>
      </w:pPr>
      <w:r>
        <w:rPr>
          <w:color w:val="000000"/>
          <w:spacing w:val="0"/>
          <w:w w:val="100"/>
          <w:position w:val="0"/>
        </w:rPr>
        <w:t>公司的人事管理和绩效管理完全独立，与控股股东及其关联企业不存在依赖关系。</w:t>
      </w:r>
    </w:p>
    <w:p>
      <w:pPr>
        <w:pStyle w:val="Style32"/>
        <w:keepNext w:val="0"/>
        <w:keepLines w:val="0"/>
        <w:widowControl w:val="0"/>
        <w:shd w:val="clear" w:color="auto" w:fill="auto"/>
        <w:bidi w:val="0"/>
        <w:spacing w:before="0" w:after="0" w:line="313" w:lineRule="exact"/>
        <w:ind w:left="0" w:right="0" w:firstLine="0"/>
        <w:jc w:val="left"/>
      </w:pPr>
      <w:r>
        <w:rPr>
          <w:b/>
          <w:bCs/>
          <w:color w:val="000000"/>
          <w:spacing w:val="0"/>
          <w:w w:val="100"/>
          <w:position w:val="0"/>
        </w:rPr>
        <w:t>资产独立情况：</w:t>
      </w:r>
    </w:p>
    <w:p>
      <w:pPr>
        <w:pStyle w:val="Style32"/>
        <w:keepNext w:val="0"/>
        <w:keepLines w:val="0"/>
        <w:widowControl w:val="0"/>
        <w:shd w:val="clear" w:color="auto" w:fill="auto"/>
        <w:bidi w:val="0"/>
        <w:spacing w:before="0" w:after="0" w:line="313" w:lineRule="exact"/>
        <w:ind w:left="0" w:right="0" w:firstLine="0"/>
        <w:jc w:val="left"/>
      </w:pPr>
      <w:r>
        <w:rPr>
          <w:color w:val="000000"/>
          <w:spacing w:val="0"/>
          <w:w w:val="100"/>
          <w:position w:val="0"/>
        </w:rPr>
        <w:t>公司所拥有的生产经营场所房屋所有权、土地使用权、相关配套设施、工业产权和非专利技术等有形和无形资产完全独立于 控股股东及其关联企业。</w:t>
      </w:r>
    </w:p>
    <w:p>
      <w:pPr>
        <w:pStyle w:val="Style32"/>
        <w:keepNext w:val="0"/>
        <w:keepLines w:val="0"/>
        <w:widowControl w:val="0"/>
        <w:shd w:val="clear" w:color="auto" w:fill="auto"/>
        <w:bidi w:val="0"/>
        <w:spacing w:before="0" w:after="0" w:line="313" w:lineRule="exact"/>
        <w:ind w:left="0" w:right="0" w:firstLine="0"/>
        <w:jc w:val="left"/>
      </w:pPr>
      <w:r>
        <w:rPr>
          <w:b/>
          <w:bCs/>
          <w:color w:val="000000"/>
          <w:spacing w:val="0"/>
          <w:w w:val="100"/>
          <w:position w:val="0"/>
        </w:rPr>
        <w:t>机构独立情况：</w:t>
      </w:r>
    </w:p>
    <w:p>
      <w:pPr>
        <w:pStyle w:val="Style32"/>
        <w:keepNext w:val="0"/>
        <w:keepLines w:val="0"/>
        <w:widowControl w:val="0"/>
        <w:shd w:val="clear" w:color="auto" w:fill="auto"/>
        <w:bidi w:val="0"/>
        <w:spacing w:before="0" w:after="0" w:line="313" w:lineRule="exact"/>
        <w:ind w:left="0" w:right="0" w:firstLine="0"/>
        <w:jc w:val="left"/>
      </w:pPr>
      <w:r>
        <w:rPr>
          <w:color w:val="000000"/>
          <w:spacing w:val="0"/>
          <w:w w:val="100"/>
          <w:position w:val="0"/>
        </w:rPr>
        <w:t>公司与控股股东及其关联企业在机构设置方面不存在交叉关联及上下级关系情况。</w:t>
      </w:r>
    </w:p>
    <w:p>
      <w:pPr>
        <w:pStyle w:val="Style32"/>
        <w:keepNext w:val="0"/>
        <w:keepLines w:val="0"/>
        <w:widowControl w:val="0"/>
        <w:shd w:val="clear" w:color="auto" w:fill="auto"/>
        <w:bidi w:val="0"/>
        <w:spacing w:before="0" w:after="0" w:line="313" w:lineRule="exact"/>
        <w:ind w:left="0" w:right="0" w:firstLine="0"/>
        <w:jc w:val="left"/>
      </w:pPr>
      <w:r>
        <w:rPr>
          <w:b/>
          <w:bCs/>
          <w:color w:val="000000"/>
          <w:spacing w:val="0"/>
          <w:w w:val="100"/>
          <w:position w:val="0"/>
        </w:rPr>
        <w:t>财务独立情况：</w:t>
      </w:r>
    </w:p>
    <w:p>
      <w:pPr>
        <w:pStyle w:val="Style32"/>
        <w:keepNext w:val="0"/>
        <w:keepLines w:val="0"/>
        <w:widowControl w:val="0"/>
        <w:shd w:val="clear" w:color="auto" w:fill="auto"/>
        <w:bidi w:val="0"/>
        <w:spacing w:before="0" w:after="360" w:line="313" w:lineRule="exact"/>
        <w:ind w:left="0" w:right="0" w:firstLine="0"/>
        <w:jc w:val="left"/>
      </w:pPr>
      <w:r>
        <w:rPr>
          <w:color w:val="000000"/>
          <w:spacing w:val="0"/>
          <w:w w:val="100"/>
          <w:position w:val="0"/>
        </w:rPr>
        <w:t>公司拥有独立的财务会计部门，独立的会计核算体系和财务管理制度。公司独立做出财务决策，并拥有独立银行账户，依法 独立纳税。</w:t>
      </w:r>
    </w:p>
    <w:p>
      <w:pPr>
        <w:pStyle w:val="Style27"/>
        <w:keepNext/>
        <w:keepLines/>
        <w:widowControl w:val="0"/>
        <w:shd w:val="clear" w:color="auto" w:fill="auto"/>
        <w:tabs>
          <w:tab w:pos="517" w:val="left"/>
        </w:tabs>
        <w:bidi w:val="0"/>
        <w:spacing w:before="0" w:after="360" w:line="240" w:lineRule="auto"/>
        <w:ind w:left="0" w:right="0" w:firstLine="0"/>
        <w:jc w:val="left"/>
      </w:pPr>
      <w:bookmarkStart w:id="624" w:name="bookmark624"/>
      <w:bookmarkStart w:id="625" w:name="bookmark625"/>
      <w:bookmarkStart w:id="626" w:name="bookmark626"/>
      <w:bookmarkStart w:id="627" w:name="bookmark627"/>
      <w:r>
        <w:rPr>
          <w:color w:val="000000"/>
          <w:spacing w:val="0"/>
          <w:w w:val="100"/>
          <w:position w:val="0"/>
        </w:rPr>
        <w:t>三</w:t>
      </w:r>
      <w:bookmarkEnd w:id="626"/>
      <w:r>
        <w:rPr>
          <w:color w:val="000000"/>
          <w:spacing w:val="0"/>
          <w:w w:val="100"/>
          <w:position w:val="0"/>
        </w:rPr>
        <w:t>、</w:t>
        <w:tab/>
        <w:t>同业竞争情况</w:t>
      </w:r>
      <w:bookmarkEnd w:id="624"/>
      <w:bookmarkEnd w:id="625"/>
      <w:bookmarkEnd w:id="627"/>
    </w:p>
    <w:p>
      <w:pPr>
        <w:pStyle w:val="Style32"/>
        <w:keepNext w:val="0"/>
        <w:keepLines w:val="0"/>
        <w:widowControl w:val="0"/>
        <w:shd w:val="clear" w:color="auto" w:fill="auto"/>
        <w:bidi w:val="0"/>
        <w:spacing w:before="0" w:after="26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keepLines/>
        <w:widowControl w:val="0"/>
        <w:shd w:val="clear" w:color="auto" w:fill="auto"/>
        <w:tabs>
          <w:tab w:pos="517" w:val="left"/>
        </w:tabs>
        <w:bidi w:val="0"/>
        <w:spacing w:before="0" w:after="360" w:line="240" w:lineRule="auto"/>
        <w:ind w:left="0" w:right="0" w:firstLine="0"/>
        <w:jc w:val="left"/>
      </w:pPr>
      <w:bookmarkStart w:id="628" w:name="bookmark628"/>
      <w:bookmarkStart w:id="629" w:name="bookmark629"/>
      <w:bookmarkStart w:id="630" w:name="bookmark630"/>
      <w:bookmarkStart w:id="631" w:name="bookmark631"/>
      <w:r>
        <w:rPr>
          <w:color w:val="000000"/>
          <w:spacing w:val="0"/>
          <w:w w:val="100"/>
          <w:position w:val="0"/>
        </w:rPr>
        <w:t>四</w:t>
      </w:r>
      <w:bookmarkEnd w:id="630"/>
      <w:r>
        <w:rPr>
          <w:color w:val="000000"/>
          <w:spacing w:val="0"/>
          <w:w w:val="100"/>
          <w:position w:val="0"/>
        </w:rPr>
        <w:t>、</w:t>
        <w:tab/>
        <w:t>报告期内召开的年度股东大会和临时股东大会的有关情况</w:t>
      </w:r>
      <w:bookmarkEnd w:id="628"/>
      <w:bookmarkEnd w:id="629"/>
      <w:bookmarkEnd w:id="631"/>
    </w:p>
    <w:p>
      <w:pPr>
        <w:pStyle w:val="Style37"/>
        <w:keepNext/>
        <w:keepLines/>
        <w:widowControl w:val="0"/>
        <w:shd w:val="clear" w:color="auto" w:fill="auto"/>
        <w:bidi w:val="0"/>
        <w:spacing w:before="0" w:after="200" w:line="240" w:lineRule="auto"/>
        <w:ind w:left="0" w:right="0" w:firstLine="0"/>
        <w:jc w:val="left"/>
      </w:pPr>
      <w:bookmarkStart w:id="632" w:name="bookmark632"/>
      <w:bookmarkStart w:id="633" w:name="bookmark633"/>
      <w:bookmarkStart w:id="634" w:name="bookmark634"/>
      <w:bookmarkStart w:id="635" w:name="bookmark635"/>
      <w:r>
        <w:rPr>
          <w:rFonts w:ascii="Times New Roman" w:eastAsia="Times New Roman" w:hAnsi="Times New Roman" w:cs="Times New Roman"/>
          <w:color w:val="000000"/>
          <w:spacing w:val="0"/>
          <w:w w:val="100"/>
          <w:position w:val="0"/>
        </w:rPr>
        <w:t>1</w:t>
      </w:r>
      <w:bookmarkEnd w:id="634"/>
      <w:r>
        <w:rPr>
          <w:color w:val="000000"/>
          <w:spacing w:val="0"/>
          <w:w w:val="100"/>
          <w:position w:val="0"/>
        </w:rPr>
        <w:t>、本报告期股东大会情况</w:t>
      </w:r>
      <w:bookmarkEnd w:id="632"/>
      <w:bookmarkEnd w:id="633"/>
      <w:bookmarkEnd w:id="635"/>
    </w:p>
    <w:tbl>
      <w:tblPr>
        <w:tblOverlap w:val="never"/>
        <w:jc w:val="center"/>
        <w:tblLayout w:type="fixed"/>
      </w:tblPr>
      <w:tblGrid>
        <w:gridCol w:w="1325"/>
        <w:gridCol w:w="677"/>
        <w:gridCol w:w="955"/>
        <w:gridCol w:w="970"/>
        <w:gridCol w:w="965"/>
        <w:gridCol w:w="4790"/>
      </w:tblGrid>
      <w:tr>
        <w:trPr>
          <w:trHeight w:val="72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00"/>
              <w:jc w:val="left"/>
            </w:pPr>
            <w:r>
              <w:rPr>
                <w:color w:val="000000"/>
                <w:spacing w:val="0"/>
                <w:w w:val="100"/>
                <w:position w:val="0"/>
              </w:rPr>
              <w:t>会议届次</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98" w:lineRule="exact"/>
              <w:ind w:left="0" w:right="0" w:firstLine="0"/>
              <w:jc w:val="center"/>
            </w:pPr>
            <w:r>
              <w:rPr>
                <w:color w:val="000000"/>
                <w:spacing w:val="0"/>
                <w:w w:val="100"/>
                <w:position w:val="0"/>
              </w:rPr>
              <w:t>会议类 型</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投资者参与 比例</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召开日期</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披露日期</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披露索引</w:t>
            </w:r>
          </w:p>
        </w:tc>
      </w:tr>
      <w:tr>
        <w:trPr>
          <w:trHeight w:val="71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年第一次 临时股东大会</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临时股</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东大会</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35.94%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年第一次临时股东大会决议公告》（公告编号</w:t>
            </w:r>
          </w:p>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2020-023</w:t>
            </w:r>
            <w:r>
              <w:rPr>
                <w:color w:val="000000"/>
                <w:spacing w:val="0"/>
                <w:w w:val="100"/>
                <w:position w:val="0"/>
                <w:sz w:val="17"/>
                <w:szCs w:val="17"/>
              </w:rPr>
              <w:t>）已披露于巨潮资讯网</w:t>
            </w: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sz w:val="18"/>
                <w:szCs w:val="18"/>
              </w:rPr>
              <w:t>www.cninfo.com.cn</w:t>
            </w:r>
            <w:r>
              <w:fldChar w:fldCharType="end"/>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年度股东</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大会</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年度股</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东大会</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35.43%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05</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05</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7"/>
                <w:szCs w:val="17"/>
              </w:rPr>
              <w:t>年度股东大会决议公告》（公告编号</w:t>
            </w:r>
            <w:r>
              <w:rPr>
                <w:rFonts w:ascii="Times New Roman" w:eastAsia="Times New Roman" w:hAnsi="Times New Roman" w:cs="Times New Roman"/>
                <w:color w:val="000000"/>
                <w:spacing w:val="0"/>
                <w:w w:val="100"/>
                <w:position w:val="0"/>
                <w:sz w:val="18"/>
                <w:szCs w:val="18"/>
              </w:rPr>
              <w:t>2020-057</w:t>
            </w:r>
            <w:r>
              <w:rPr>
                <w:color w:val="000000"/>
                <w:spacing w:val="0"/>
                <w:w w:val="100"/>
                <w:position w:val="0"/>
                <w:sz w:val="17"/>
                <w:szCs w:val="17"/>
              </w:rPr>
              <w:t>）</w:t>
            </w:r>
            <w:r>
              <w:rPr>
                <w:color w:val="000000"/>
                <w:spacing w:val="0"/>
                <w:w w:val="100"/>
                <w:position w:val="0"/>
                <w:sz w:val="17"/>
                <w:szCs w:val="17"/>
              </w:rPr>
              <w:t xml:space="preserve">已披 露于巨潮资讯网 </w:t>
            </w:r>
            <w:r>
              <w:rPr>
                <w:rFonts w:ascii="Times New Roman" w:eastAsia="Times New Roman" w:hAnsi="Times New Roman" w:cs="Times New Roman"/>
                <w:color w:val="000000"/>
                <w:spacing w:val="0"/>
                <w:w w:val="100"/>
                <w:position w:val="0"/>
                <w:sz w:val="18"/>
                <w:szCs w:val="18"/>
              </w:rPr>
              <w:t>www. cninfo. com.cn</w:t>
            </w:r>
          </w:p>
        </w:tc>
      </w:tr>
      <w:tr>
        <w:trPr>
          <w:trHeight w:val="725"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年第二次 临时股东大会</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临时股</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东大会</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32.46%</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12</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12</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年第二次临时股东大会决议公告》（公告编号</w:t>
            </w:r>
          </w:p>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2020-118</w:t>
            </w:r>
            <w:r>
              <w:rPr>
                <w:color w:val="000000"/>
                <w:spacing w:val="0"/>
                <w:w w:val="100"/>
                <w:position w:val="0"/>
                <w:sz w:val="17"/>
                <w:szCs w:val="17"/>
              </w:rPr>
              <w:t>）</w:t>
            </w:r>
            <w:r>
              <w:rPr>
                <w:color w:val="000000"/>
                <w:spacing w:val="0"/>
                <w:w w:val="100"/>
                <w:position w:val="0"/>
                <w:sz w:val="17"/>
                <w:szCs w:val="17"/>
              </w:rPr>
              <w:t>已披露于巨潮资讯网</w:t>
            </w: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sz w:val="18"/>
                <w:szCs w:val="18"/>
              </w:rPr>
              <w:t>www.cninfo.com.cn</w:t>
            </w:r>
            <w:r>
              <w:fldChar w:fldCharType="end"/>
            </w:r>
          </w:p>
        </w:tc>
      </w:tr>
    </w:tbl>
    <w:p>
      <w:pPr>
        <w:widowControl w:val="0"/>
        <w:spacing w:after="299" w:line="1" w:lineRule="exact"/>
      </w:pPr>
    </w:p>
    <w:p>
      <w:pPr>
        <w:pStyle w:val="Style37"/>
        <w:keepNext/>
        <w:keepLines/>
        <w:widowControl w:val="0"/>
        <w:shd w:val="clear" w:color="auto" w:fill="auto"/>
        <w:bidi w:val="0"/>
        <w:spacing w:before="0" w:after="380" w:line="240" w:lineRule="auto"/>
        <w:ind w:left="0" w:right="0" w:firstLine="0"/>
        <w:jc w:val="both"/>
      </w:pPr>
      <w:bookmarkStart w:id="636" w:name="bookmark636"/>
      <w:bookmarkStart w:id="637" w:name="bookmark637"/>
      <w:bookmarkStart w:id="638" w:name="bookmark638"/>
      <w:bookmarkStart w:id="639" w:name="bookmark639"/>
      <w:r>
        <w:rPr>
          <w:rFonts w:ascii="Times New Roman" w:eastAsia="Times New Roman" w:hAnsi="Times New Roman" w:cs="Times New Roman"/>
          <w:color w:val="000000"/>
          <w:spacing w:val="0"/>
          <w:w w:val="100"/>
          <w:position w:val="0"/>
        </w:rPr>
        <w:t>2</w:t>
      </w:r>
      <w:bookmarkEnd w:id="638"/>
      <w:r>
        <w:rPr>
          <w:color w:val="000000"/>
          <w:spacing w:val="0"/>
          <w:w w:val="100"/>
          <w:position w:val="0"/>
        </w:rPr>
        <w:t>、表决权恢复的优先股股东请求召开临时股东大会</w:t>
      </w:r>
      <w:bookmarkEnd w:id="636"/>
      <w:bookmarkEnd w:id="637"/>
      <w:bookmarkEnd w:id="639"/>
    </w:p>
    <w:p>
      <w:pPr>
        <w:pStyle w:val="Style32"/>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keepLines/>
        <w:widowControl w:val="0"/>
        <w:shd w:val="clear" w:color="auto" w:fill="auto"/>
        <w:bidi w:val="0"/>
        <w:spacing w:before="0" w:after="380" w:line="240" w:lineRule="auto"/>
        <w:ind w:left="0" w:right="0" w:firstLine="0"/>
        <w:jc w:val="both"/>
      </w:pPr>
      <w:bookmarkStart w:id="640" w:name="bookmark640"/>
      <w:bookmarkStart w:id="641" w:name="bookmark641"/>
      <w:bookmarkStart w:id="642" w:name="bookmark642"/>
      <w:bookmarkStart w:id="643" w:name="bookmark643"/>
      <w:r>
        <w:rPr>
          <w:color w:val="000000"/>
          <w:spacing w:val="0"/>
          <w:w w:val="100"/>
          <w:position w:val="0"/>
        </w:rPr>
        <w:t>五</w:t>
      </w:r>
      <w:bookmarkEnd w:id="642"/>
      <w:r>
        <w:rPr>
          <w:color w:val="000000"/>
          <w:spacing w:val="0"/>
          <w:w w:val="100"/>
          <w:position w:val="0"/>
        </w:rPr>
        <w:t>、报告期内独立董事履行职责的情况</w:t>
      </w:r>
      <w:bookmarkEnd w:id="640"/>
      <w:bookmarkEnd w:id="641"/>
      <w:bookmarkEnd w:id="643"/>
    </w:p>
    <w:p>
      <w:pPr>
        <w:pStyle w:val="Style37"/>
        <w:keepNext/>
        <w:keepLines/>
        <w:widowControl w:val="0"/>
        <w:shd w:val="clear" w:color="auto" w:fill="auto"/>
        <w:bidi w:val="0"/>
        <w:spacing w:before="0" w:after="300" w:line="240" w:lineRule="auto"/>
        <w:ind w:left="0" w:right="0" w:firstLine="0"/>
        <w:jc w:val="both"/>
      </w:pPr>
      <w:bookmarkStart w:id="644" w:name="bookmark644"/>
      <w:bookmarkStart w:id="645" w:name="bookmark645"/>
      <w:bookmarkStart w:id="646" w:name="bookmark646"/>
      <w:bookmarkStart w:id="647" w:name="bookmark647"/>
      <w:r>
        <w:rPr>
          <w:rFonts w:ascii="Times New Roman" w:eastAsia="Times New Roman" w:hAnsi="Times New Roman" w:cs="Times New Roman"/>
          <w:color w:val="000000"/>
          <w:spacing w:val="0"/>
          <w:w w:val="100"/>
          <w:position w:val="0"/>
        </w:rPr>
        <w:t>1</w:t>
      </w:r>
      <w:bookmarkEnd w:id="646"/>
      <w:r>
        <w:rPr>
          <w:color w:val="000000"/>
          <w:spacing w:val="0"/>
          <w:w w:val="100"/>
          <w:position w:val="0"/>
        </w:rPr>
        <w:t>、独立董事出席董事会及股东大会的情况</w:t>
      </w:r>
      <w:bookmarkEnd w:id="644"/>
      <w:bookmarkEnd w:id="645"/>
      <w:bookmarkEnd w:id="647"/>
    </w:p>
    <w:tbl>
      <w:tblPr>
        <w:tblOverlap w:val="never"/>
        <w:jc w:val="center"/>
        <w:tblLayout w:type="fixed"/>
      </w:tblPr>
      <w:tblGrid>
        <w:gridCol w:w="1430"/>
        <w:gridCol w:w="1166"/>
        <w:gridCol w:w="1162"/>
        <w:gridCol w:w="1166"/>
        <w:gridCol w:w="1162"/>
        <w:gridCol w:w="1162"/>
        <w:gridCol w:w="1162"/>
        <w:gridCol w:w="1176"/>
      </w:tblGrid>
      <w:tr>
        <w:trPr>
          <w:trHeight w:val="408" w:hRule="exact"/>
        </w:trPr>
        <w:tc>
          <w:tcPr>
            <w:gridSpan w:val="8"/>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独立董事出席董事会及股东大会的情况</w:t>
            </w:r>
          </w:p>
        </w:tc>
      </w:tr>
      <w:tr>
        <w:trPr>
          <w:trHeight w:val="102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160"/>
              <w:jc w:val="left"/>
            </w:pPr>
            <w:r>
              <w:rPr>
                <w:color w:val="000000"/>
                <w:spacing w:val="0"/>
                <w:w w:val="100"/>
                <w:position w:val="0"/>
              </w:rPr>
              <w:t>独立董事姓名</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本报告期应参</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加董事会次数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现场出席董事 会次数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right"/>
            </w:pPr>
            <w:r>
              <w:rPr>
                <w:color w:val="000000"/>
                <w:spacing w:val="0"/>
                <w:w w:val="100"/>
                <w:position w:val="0"/>
              </w:rPr>
              <w:t>以通讯方式参 加董事会次数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委托出席董事 会次数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缺席董事会次 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4" w:lineRule="exact"/>
              <w:ind w:left="0" w:right="0" w:firstLine="0"/>
              <w:jc w:val="both"/>
            </w:pPr>
            <w:r>
              <w:rPr>
                <w:color w:val="000000"/>
                <w:spacing w:val="0"/>
                <w:w w:val="100"/>
                <w:position w:val="0"/>
              </w:rPr>
              <w:t>是否连续两次 未亲自参加董 事会会议</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出席股东大会 次数</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戴金平</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李岳军</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r>
      <w:tr>
        <w:trPr>
          <w:trHeight w:val="413"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王元京</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r>
    </w:tbl>
    <w:p>
      <w:pPr>
        <w:widowControl w:val="0"/>
        <w:spacing w:after="99" w:line="1" w:lineRule="exact"/>
      </w:pPr>
    </w:p>
    <w:p>
      <w:pPr>
        <w:pStyle w:val="Style32"/>
        <w:keepNext w:val="0"/>
        <w:keepLines w:val="0"/>
        <w:widowControl w:val="0"/>
        <w:shd w:val="clear" w:color="auto" w:fill="auto"/>
        <w:bidi w:val="0"/>
        <w:spacing w:before="0" w:line="240" w:lineRule="auto"/>
        <w:ind w:left="0" w:right="0" w:firstLine="0"/>
        <w:jc w:val="both"/>
      </w:pPr>
      <w:r>
        <w:rPr>
          <w:color w:val="000000"/>
          <w:spacing w:val="0"/>
          <w:w w:val="100"/>
          <w:position w:val="0"/>
        </w:rPr>
        <w:t>连续两次未亲自出席董事会的说明</w:t>
      </w:r>
    </w:p>
    <w:p>
      <w:pPr>
        <w:pStyle w:val="Style32"/>
        <w:keepNext w:val="0"/>
        <w:keepLines w:val="0"/>
        <w:widowControl w:val="0"/>
        <w:shd w:val="clear" w:color="auto" w:fill="auto"/>
        <w:bidi w:val="0"/>
        <w:spacing w:before="0" w:after="380" w:line="240" w:lineRule="auto"/>
        <w:ind w:left="0" w:right="0" w:firstLine="0"/>
        <w:jc w:val="both"/>
      </w:pPr>
      <w:r>
        <w:rPr>
          <w:color w:val="000000"/>
          <w:spacing w:val="0"/>
          <w:w w:val="100"/>
          <w:position w:val="0"/>
        </w:rPr>
        <w:t>报告期内，公司独立董事不存在连续两次未亲自出席董事会的情况。</w:t>
      </w:r>
    </w:p>
    <w:p>
      <w:pPr>
        <w:pStyle w:val="Style37"/>
        <w:keepNext/>
        <w:keepLines/>
        <w:widowControl w:val="0"/>
        <w:shd w:val="clear" w:color="auto" w:fill="auto"/>
        <w:tabs>
          <w:tab w:pos="378" w:val="left"/>
        </w:tabs>
        <w:bidi w:val="0"/>
        <w:spacing w:before="0" w:after="300" w:line="240" w:lineRule="auto"/>
        <w:ind w:left="0" w:right="0" w:firstLine="0"/>
        <w:jc w:val="both"/>
      </w:pPr>
      <w:bookmarkStart w:id="648" w:name="bookmark648"/>
      <w:bookmarkStart w:id="649" w:name="bookmark649"/>
      <w:bookmarkStart w:id="650" w:name="bookmark650"/>
      <w:bookmarkStart w:id="651" w:name="bookmark651"/>
      <w:r>
        <w:rPr>
          <w:rFonts w:ascii="Times New Roman" w:eastAsia="Times New Roman" w:hAnsi="Times New Roman" w:cs="Times New Roman"/>
          <w:color w:val="000000"/>
          <w:spacing w:val="0"/>
          <w:w w:val="100"/>
          <w:position w:val="0"/>
        </w:rPr>
        <w:t>2</w:t>
      </w:r>
      <w:bookmarkEnd w:id="650"/>
      <w:r>
        <w:rPr>
          <w:color w:val="000000"/>
          <w:spacing w:val="0"/>
          <w:w w:val="100"/>
          <w:position w:val="0"/>
        </w:rPr>
        <w:t>、</w:t>
        <w:tab/>
        <w:t>独立董事对公司有关事项提出异议的情况</w:t>
      </w:r>
      <w:bookmarkEnd w:id="648"/>
      <w:bookmarkEnd w:id="649"/>
      <w:bookmarkEnd w:id="651"/>
    </w:p>
    <w:p>
      <w:pPr>
        <w:pStyle w:val="Style32"/>
        <w:keepNext w:val="0"/>
        <w:keepLines w:val="0"/>
        <w:widowControl w:val="0"/>
        <w:shd w:val="clear" w:color="auto" w:fill="auto"/>
        <w:bidi w:val="0"/>
        <w:spacing w:before="0" w:after="0" w:line="312" w:lineRule="exact"/>
        <w:ind w:left="0" w:right="0" w:firstLine="0"/>
        <w:jc w:val="both"/>
      </w:pPr>
      <w:r>
        <w:rPr>
          <w:color w:val="000000"/>
          <w:spacing w:val="0"/>
          <w:w w:val="100"/>
          <w:position w:val="0"/>
        </w:rPr>
        <w:t>独立董事对公司有关事项是否提出异议</w:t>
      </w:r>
    </w:p>
    <w:p>
      <w:pPr>
        <w:pStyle w:val="Style3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2"/>
        <w:keepNext w:val="0"/>
        <w:keepLines w:val="0"/>
        <w:widowControl w:val="0"/>
        <w:shd w:val="clear" w:color="auto" w:fill="auto"/>
        <w:bidi w:val="0"/>
        <w:spacing w:before="0" w:after="380" w:line="312" w:lineRule="exact"/>
        <w:ind w:left="0" w:right="0" w:firstLine="0"/>
        <w:jc w:val="both"/>
      </w:pPr>
      <w:r>
        <w:rPr>
          <w:color w:val="000000"/>
          <w:spacing w:val="0"/>
          <w:w w:val="100"/>
          <w:position w:val="0"/>
        </w:rPr>
        <w:t>报告期内独立董事对公司有关事项未提出异议。</w:t>
      </w:r>
    </w:p>
    <w:p>
      <w:pPr>
        <w:pStyle w:val="Style37"/>
        <w:keepNext/>
        <w:keepLines/>
        <w:widowControl w:val="0"/>
        <w:shd w:val="clear" w:color="auto" w:fill="auto"/>
        <w:tabs>
          <w:tab w:pos="378" w:val="left"/>
        </w:tabs>
        <w:bidi w:val="0"/>
        <w:spacing w:before="0" w:after="300" w:line="240" w:lineRule="auto"/>
        <w:ind w:left="0" w:right="0" w:firstLine="0"/>
        <w:jc w:val="both"/>
      </w:pPr>
      <w:bookmarkStart w:id="652" w:name="bookmark652"/>
      <w:bookmarkStart w:id="653" w:name="bookmark653"/>
      <w:bookmarkStart w:id="654" w:name="bookmark654"/>
      <w:bookmarkStart w:id="655" w:name="bookmark655"/>
      <w:r>
        <w:rPr>
          <w:rFonts w:ascii="Times New Roman" w:eastAsia="Times New Roman" w:hAnsi="Times New Roman" w:cs="Times New Roman"/>
          <w:color w:val="000000"/>
          <w:spacing w:val="0"/>
          <w:w w:val="100"/>
          <w:position w:val="0"/>
        </w:rPr>
        <w:t>3</w:t>
      </w:r>
      <w:bookmarkEnd w:id="654"/>
      <w:r>
        <w:rPr>
          <w:color w:val="000000"/>
          <w:spacing w:val="0"/>
          <w:w w:val="100"/>
          <w:position w:val="0"/>
        </w:rPr>
        <w:t>、</w:t>
        <w:tab/>
        <w:t>独立董事履行职责的其他说明</w:t>
      </w:r>
      <w:bookmarkEnd w:id="652"/>
      <w:bookmarkEnd w:id="653"/>
      <w:bookmarkEnd w:id="655"/>
    </w:p>
    <w:p>
      <w:pPr>
        <w:pStyle w:val="Style32"/>
        <w:keepNext w:val="0"/>
        <w:keepLines w:val="0"/>
        <w:widowControl w:val="0"/>
        <w:shd w:val="clear" w:color="auto" w:fill="auto"/>
        <w:bidi w:val="0"/>
        <w:spacing w:before="0" w:after="0" w:line="312" w:lineRule="exact"/>
        <w:ind w:left="0" w:right="0" w:firstLine="0"/>
        <w:jc w:val="both"/>
      </w:pPr>
      <w:r>
        <w:rPr>
          <w:color w:val="000000"/>
          <w:spacing w:val="0"/>
          <w:w w:val="100"/>
          <w:position w:val="0"/>
        </w:rPr>
        <w:t>独立董事对公司有关建议是否被采纳</w:t>
      </w:r>
    </w:p>
    <w:p>
      <w:pPr>
        <w:pStyle w:val="Style3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color w:val="000000"/>
          <w:spacing w:val="0"/>
          <w:w w:val="100"/>
          <w:position w:val="0"/>
          <w:sz w:val="18"/>
          <w:szCs w:val="18"/>
        </w:rPr>
        <w:t>口</w:t>
      </w:r>
      <w:r>
        <w:rPr>
          <w:color w:val="000000"/>
          <w:spacing w:val="0"/>
          <w:w w:val="100"/>
          <w:position w:val="0"/>
        </w:rPr>
        <w:t>否</w:t>
      </w:r>
    </w:p>
    <w:p>
      <w:pPr>
        <w:pStyle w:val="Style32"/>
        <w:keepNext w:val="0"/>
        <w:keepLines w:val="0"/>
        <w:widowControl w:val="0"/>
        <w:shd w:val="clear" w:color="auto" w:fill="auto"/>
        <w:bidi w:val="0"/>
        <w:spacing w:before="0" w:after="0" w:line="312" w:lineRule="exact"/>
        <w:ind w:left="0" w:right="0" w:firstLine="0"/>
        <w:jc w:val="both"/>
      </w:pPr>
      <w:r>
        <w:rPr>
          <w:color w:val="000000"/>
          <w:spacing w:val="0"/>
          <w:w w:val="100"/>
          <w:position w:val="0"/>
        </w:rPr>
        <w:t>独立董事对公司有关建议被采纳或未被采纳的说明</w:t>
      </w:r>
    </w:p>
    <w:p>
      <w:pPr>
        <w:pStyle w:val="Style32"/>
        <w:keepNext w:val="0"/>
        <w:keepLines w:val="0"/>
        <w:widowControl w:val="0"/>
        <w:shd w:val="clear" w:color="auto" w:fill="auto"/>
        <w:bidi w:val="0"/>
        <w:spacing w:before="0" w:after="380" w:line="312" w:lineRule="exact"/>
        <w:ind w:left="0" w:right="0" w:firstLine="0"/>
        <w:jc w:val="both"/>
      </w:pPr>
      <w:r>
        <w:rPr>
          <w:color w:val="000000"/>
          <w:spacing w:val="0"/>
          <w:w w:val="100"/>
          <w:position w:val="0"/>
        </w:rPr>
        <w:t xml:space="preserve">报告期内，公司独立董事严格按照《公司法》《上市公司治理准则》《深圳证券交易所上市公司规范运作指引》等法律法规 及《公司章程》《独立董事工作制度》的要求，忠实履行职责，充分发挥独立董事作用，维护公司股东尤其是中小股东的利 益。公司独立董事在报告期内通过参与公司董事会及其专门委员会、现场会谈考察等方式，及时了解公司经营状况、财务状 </w:t>
      </w:r>
      <w:r>
        <w:rPr>
          <w:color w:val="000000"/>
          <w:spacing w:val="0"/>
          <w:w w:val="100"/>
          <w:position w:val="0"/>
        </w:rPr>
        <w:t>况、内部控制建设以及重大事项进展等情况，并提出建议。公司采纳了独立董事相关建议，并委托经营管理层组织相关工作 的开展。</w:t>
      </w:r>
    </w:p>
    <w:p>
      <w:pPr>
        <w:pStyle w:val="Style27"/>
        <w:keepNext/>
        <w:keepLines/>
        <w:widowControl w:val="0"/>
        <w:shd w:val="clear" w:color="auto" w:fill="auto"/>
        <w:tabs>
          <w:tab w:pos="517" w:val="left"/>
        </w:tabs>
        <w:bidi w:val="0"/>
        <w:spacing w:before="0" w:after="260" w:line="240" w:lineRule="auto"/>
        <w:ind w:left="0" w:right="0" w:firstLine="0"/>
        <w:jc w:val="left"/>
      </w:pPr>
      <w:bookmarkStart w:id="656" w:name="bookmark656"/>
      <w:bookmarkStart w:id="657" w:name="bookmark657"/>
      <w:bookmarkStart w:id="658" w:name="bookmark658"/>
      <w:bookmarkStart w:id="659" w:name="bookmark659"/>
      <w:r>
        <w:rPr>
          <w:color w:val="000000"/>
          <w:spacing w:val="0"/>
          <w:w w:val="100"/>
          <w:position w:val="0"/>
        </w:rPr>
        <w:t>六</w:t>
      </w:r>
      <w:bookmarkEnd w:id="658"/>
      <w:r>
        <w:rPr>
          <w:color w:val="000000"/>
          <w:spacing w:val="0"/>
          <w:w w:val="100"/>
          <w:position w:val="0"/>
        </w:rPr>
        <w:t>、</w:t>
        <w:tab/>
        <w:t>董事会下设专门委员会在报告期内履行职责情况</w:t>
      </w:r>
      <w:bookmarkEnd w:id="656"/>
      <w:bookmarkEnd w:id="657"/>
      <w:bookmarkEnd w:id="659"/>
    </w:p>
    <w:p>
      <w:pPr>
        <w:pStyle w:val="Style32"/>
        <w:keepNext w:val="0"/>
        <w:keepLines w:val="0"/>
        <w:widowControl w:val="0"/>
        <w:shd w:val="clear" w:color="auto" w:fill="auto"/>
        <w:bidi w:val="0"/>
        <w:spacing w:before="0" w:after="0" w:line="316" w:lineRule="exact"/>
        <w:ind w:left="0" w:right="0" w:firstLine="0"/>
        <w:jc w:val="both"/>
      </w:pPr>
      <w:bookmarkStart w:id="660" w:name="bookmark660"/>
      <w:r>
        <w:rPr>
          <w:rFonts w:ascii="Times New Roman" w:eastAsia="Times New Roman" w:hAnsi="Times New Roman" w:cs="Times New Roman"/>
          <w:color w:val="000000"/>
          <w:spacing w:val="0"/>
          <w:w w:val="100"/>
          <w:position w:val="0"/>
          <w:sz w:val="18"/>
          <w:szCs w:val="18"/>
        </w:rPr>
        <w:t>1</w:t>
      </w:r>
      <w:bookmarkEnd w:id="660"/>
      <w:r>
        <w:rPr>
          <w:color w:val="000000"/>
          <w:spacing w:val="0"/>
          <w:w w:val="100"/>
          <w:position w:val="0"/>
        </w:rPr>
        <w:t>、 报告期内，公司董事会审计委员会召开会议</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次。在</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年度报告编制期间，审计委员会委员通过审议财务报表、审计报 告及内部控制报告等文件，并与经营管理层和年审会计师现场沟通的方式，指导公司</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年度审计工作的开展。通过审议公 司</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年第一季度、半年度和第三季度的财务报表、内部审计工作报告，以及</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年度内部审计工作计划，加强 对公司财务和内部审计的监督和核查。此外，还对公司计提资产减值准备、会计政策变更、续聘年度审计机构等事项提供了 专业的意见和建议。</w:t>
      </w:r>
    </w:p>
    <w:p>
      <w:pPr>
        <w:pStyle w:val="Style32"/>
        <w:keepNext w:val="0"/>
        <w:keepLines w:val="0"/>
        <w:widowControl w:val="0"/>
        <w:shd w:val="clear" w:color="auto" w:fill="auto"/>
        <w:bidi w:val="0"/>
        <w:spacing w:before="0" w:after="0" w:line="316" w:lineRule="exact"/>
        <w:ind w:left="0" w:right="0" w:firstLine="0"/>
        <w:jc w:val="both"/>
      </w:pPr>
      <w:bookmarkStart w:id="661" w:name="bookmark661"/>
      <w:r>
        <w:rPr>
          <w:rFonts w:ascii="Times New Roman" w:eastAsia="Times New Roman" w:hAnsi="Times New Roman" w:cs="Times New Roman"/>
          <w:color w:val="000000"/>
          <w:spacing w:val="0"/>
          <w:w w:val="100"/>
          <w:position w:val="0"/>
          <w:sz w:val="18"/>
          <w:szCs w:val="18"/>
        </w:rPr>
        <w:t>2</w:t>
      </w:r>
      <w:bookmarkEnd w:id="661"/>
      <w:r>
        <w:rPr>
          <w:color w:val="000000"/>
          <w:spacing w:val="0"/>
          <w:w w:val="100"/>
          <w:position w:val="0"/>
        </w:rPr>
        <w:t>、 报告期内，公司董事会薪酬与考核委员会召开会议</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次。根据公司</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年度业绩情况，对公司董事、高级管理人员的</w:t>
      </w: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年度绩效考核情况进行审查。审议了公司</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年度限制性股票激励计划激励对象</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年度的绩效考核结果，并对首次授予部 分第三个解除限售期和预留授予部分第二个解除限售期解除限售条件成就的情况进行了确认。</w:t>
      </w:r>
    </w:p>
    <w:p>
      <w:pPr>
        <w:pStyle w:val="Style32"/>
        <w:keepNext w:val="0"/>
        <w:keepLines w:val="0"/>
        <w:widowControl w:val="0"/>
        <w:shd w:val="clear" w:color="auto" w:fill="auto"/>
        <w:tabs>
          <w:tab w:pos="354" w:val="left"/>
        </w:tabs>
        <w:bidi w:val="0"/>
        <w:spacing w:before="0" w:after="380" w:line="316" w:lineRule="exact"/>
        <w:ind w:left="0" w:right="0" w:firstLine="0"/>
        <w:jc w:val="both"/>
      </w:pPr>
      <w:bookmarkStart w:id="662" w:name="bookmark662"/>
      <w:r>
        <w:rPr>
          <w:rFonts w:ascii="Times New Roman" w:eastAsia="Times New Roman" w:hAnsi="Times New Roman" w:cs="Times New Roman"/>
          <w:color w:val="000000"/>
          <w:spacing w:val="0"/>
          <w:w w:val="100"/>
          <w:position w:val="0"/>
          <w:sz w:val="18"/>
          <w:szCs w:val="18"/>
        </w:rPr>
        <w:t>3</w:t>
      </w:r>
      <w:bookmarkEnd w:id="662"/>
      <w:r>
        <w:rPr>
          <w:color w:val="000000"/>
          <w:spacing w:val="0"/>
          <w:w w:val="100"/>
          <w:position w:val="0"/>
        </w:rPr>
        <w:t>、</w:t>
        <w:tab/>
        <w:t>报告期内，公司董事会战略发展委员会召开会议</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次，对公司组织结构调整，华夏电通挂牌新三板及实施股权激励相关事 项进行了审查。</w:t>
      </w:r>
    </w:p>
    <w:p>
      <w:pPr>
        <w:pStyle w:val="Style27"/>
        <w:keepNext/>
        <w:keepLines/>
        <w:widowControl w:val="0"/>
        <w:shd w:val="clear" w:color="auto" w:fill="auto"/>
        <w:tabs>
          <w:tab w:pos="522" w:val="left"/>
        </w:tabs>
        <w:bidi w:val="0"/>
        <w:spacing w:before="0" w:after="260" w:line="240" w:lineRule="auto"/>
        <w:ind w:left="0" w:right="0" w:firstLine="0"/>
        <w:jc w:val="both"/>
      </w:pPr>
      <w:bookmarkStart w:id="663" w:name="bookmark663"/>
      <w:bookmarkStart w:id="664" w:name="bookmark664"/>
      <w:bookmarkStart w:id="665" w:name="bookmark665"/>
      <w:bookmarkStart w:id="666" w:name="bookmark666"/>
      <w:r>
        <w:rPr>
          <w:color w:val="000000"/>
          <w:spacing w:val="0"/>
          <w:w w:val="100"/>
          <w:position w:val="0"/>
        </w:rPr>
        <w:t>七</w:t>
      </w:r>
      <w:bookmarkEnd w:id="665"/>
      <w:r>
        <w:rPr>
          <w:color w:val="000000"/>
          <w:spacing w:val="0"/>
          <w:w w:val="100"/>
          <w:position w:val="0"/>
        </w:rPr>
        <w:t>、</w:t>
        <w:tab/>
        <w:t>监事会工作情况</w:t>
      </w:r>
      <w:bookmarkEnd w:id="663"/>
      <w:bookmarkEnd w:id="664"/>
      <w:bookmarkEnd w:id="666"/>
    </w:p>
    <w:p>
      <w:pPr>
        <w:pStyle w:val="Style32"/>
        <w:keepNext w:val="0"/>
        <w:keepLines w:val="0"/>
        <w:widowControl w:val="0"/>
        <w:shd w:val="clear" w:color="auto" w:fill="auto"/>
        <w:bidi w:val="0"/>
        <w:spacing w:before="0" w:line="316" w:lineRule="exact"/>
        <w:ind w:left="0" w:right="0" w:firstLine="0"/>
        <w:jc w:val="both"/>
      </w:pPr>
      <w:r>
        <w:rPr>
          <w:color w:val="000000"/>
          <w:spacing w:val="0"/>
          <w:w w:val="100"/>
          <w:position w:val="0"/>
        </w:rPr>
        <w:t>监事会在报告期内的监督活动中发现公司是否存在风险</w:t>
      </w:r>
    </w:p>
    <w:p>
      <w:pPr>
        <w:pStyle w:val="Style32"/>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2"/>
        <w:keepNext w:val="0"/>
        <w:keepLines w:val="0"/>
        <w:widowControl w:val="0"/>
        <w:shd w:val="clear" w:color="auto" w:fill="auto"/>
        <w:bidi w:val="0"/>
        <w:spacing w:before="0" w:after="380" w:line="316" w:lineRule="exact"/>
        <w:ind w:left="0" w:right="0" w:firstLine="0"/>
        <w:jc w:val="both"/>
      </w:pPr>
      <w:r>
        <w:rPr>
          <w:color w:val="000000"/>
          <w:spacing w:val="0"/>
          <w:w w:val="100"/>
          <w:position w:val="0"/>
        </w:rPr>
        <w:t>监事会对报告期内的监督事项无异议。</w:t>
      </w:r>
    </w:p>
    <w:p>
      <w:pPr>
        <w:pStyle w:val="Style27"/>
        <w:keepNext/>
        <w:keepLines/>
        <w:widowControl w:val="0"/>
        <w:shd w:val="clear" w:color="auto" w:fill="auto"/>
        <w:tabs>
          <w:tab w:pos="522" w:val="left"/>
        </w:tabs>
        <w:bidi w:val="0"/>
        <w:spacing w:before="0" w:after="260" w:line="240" w:lineRule="auto"/>
        <w:ind w:left="0" w:right="0" w:firstLine="0"/>
        <w:jc w:val="both"/>
      </w:pPr>
      <w:bookmarkStart w:id="667" w:name="bookmark667"/>
      <w:bookmarkStart w:id="668" w:name="bookmark668"/>
      <w:bookmarkStart w:id="669" w:name="bookmark669"/>
      <w:bookmarkStart w:id="670" w:name="bookmark670"/>
      <w:r>
        <w:rPr>
          <w:color w:val="000000"/>
          <w:spacing w:val="0"/>
          <w:w w:val="100"/>
          <w:position w:val="0"/>
        </w:rPr>
        <w:t>八</w:t>
      </w:r>
      <w:bookmarkEnd w:id="669"/>
      <w:r>
        <w:rPr>
          <w:color w:val="000000"/>
          <w:spacing w:val="0"/>
          <w:w w:val="100"/>
          <w:position w:val="0"/>
        </w:rPr>
        <w:t>、</w:t>
        <w:tab/>
        <w:t>高级管理人员的考评及激励情况</w:t>
      </w:r>
      <w:bookmarkEnd w:id="667"/>
      <w:bookmarkEnd w:id="668"/>
      <w:bookmarkEnd w:id="670"/>
    </w:p>
    <w:p>
      <w:pPr>
        <w:pStyle w:val="Style32"/>
        <w:keepNext w:val="0"/>
        <w:keepLines w:val="0"/>
        <w:widowControl w:val="0"/>
        <w:shd w:val="clear" w:color="auto" w:fill="auto"/>
        <w:bidi w:val="0"/>
        <w:spacing w:before="0" w:after="380" w:line="312" w:lineRule="exact"/>
        <w:ind w:left="0" w:right="0" w:firstLine="0"/>
        <w:jc w:val="both"/>
      </w:pPr>
      <w:r>
        <w:rPr>
          <w:color w:val="000000"/>
          <w:spacing w:val="0"/>
          <w:w w:val="100"/>
          <w:position w:val="0"/>
        </w:rPr>
        <w:t>公司董事会薪酬与考核委员会负责在每个会计年度结束后对董事和高级管理人员进行考核评价；其中，对高级管理人员的绩 效评定由公司人力资源部门进行，董事会薪酬与考核委员会根据考核结果复评。公司人力资源部门负责制定公司高级管理人 员的考核标准，并执行具体的薪酬方案。此外，按照公司绩效管理相关制度，根据公司业绩完成情况以及分管部门的工作完 成情况对高级管理人员进行绩效考核。</w:t>
      </w:r>
    </w:p>
    <w:p>
      <w:pPr>
        <w:pStyle w:val="Style27"/>
        <w:keepNext/>
        <w:keepLines/>
        <w:widowControl w:val="0"/>
        <w:shd w:val="clear" w:color="auto" w:fill="auto"/>
        <w:tabs>
          <w:tab w:pos="522" w:val="left"/>
        </w:tabs>
        <w:bidi w:val="0"/>
        <w:spacing w:before="0" w:after="380" w:line="240" w:lineRule="auto"/>
        <w:ind w:left="0" w:right="0" w:firstLine="0"/>
        <w:jc w:val="both"/>
      </w:pPr>
      <w:bookmarkStart w:id="671" w:name="bookmark671"/>
      <w:bookmarkStart w:id="672" w:name="bookmark672"/>
      <w:bookmarkStart w:id="673" w:name="bookmark673"/>
      <w:bookmarkStart w:id="674" w:name="bookmark674"/>
      <w:r>
        <w:rPr>
          <w:color w:val="000000"/>
          <w:spacing w:val="0"/>
          <w:w w:val="100"/>
          <w:position w:val="0"/>
        </w:rPr>
        <w:t>九</w:t>
      </w:r>
      <w:bookmarkEnd w:id="673"/>
      <w:r>
        <w:rPr>
          <w:color w:val="000000"/>
          <w:spacing w:val="0"/>
          <w:w w:val="100"/>
          <w:position w:val="0"/>
        </w:rPr>
        <w:t>、</w:t>
        <w:tab/>
        <w:t>内部控制评价报告</w:t>
      </w:r>
      <w:bookmarkEnd w:id="671"/>
      <w:bookmarkEnd w:id="672"/>
      <w:bookmarkEnd w:id="674"/>
    </w:p>
    <w:p>
      <w:pPr>
        <w:pStyle w:val="Style37"/>
        <w:keepNext/>
        <w:keepLines/>
        <w:widowControl w:val="0"/>
        <w:shd w:val="clear" w:color="auto" w:fill="auto"/>
        <w:bidi w:val="0"/>
        <w:spacing w:before="0" w:after="380" w:line="240" w:lineRule="auto"/>
        <w:ind w:left="0" w:right="0" w:firstLine="0"/>
        <w:jc w:val="both"/>
      </w:pPr>
      <w:bookmarkStart w:id="675" w:name="bookmark675"/>
      <w:bookmarkStart w:id="676" w:name="bookmark676"/>
      <w:bookmarkStart w:id="677" w:name="bookmark677"/>
      <w:bookmarkStart w:id="678" w:name="bookmark678"/>
      <w:r>
        <w:rPr>
          <w:rFonts w:ascii="Times New Roman" w:eastAsia="Times New Roman" w:hAnsi="Times New Roman" w:cs="Times New Roman"/>
          <w:color w:val="000000"/>
          <w:spacing w:val="0"/>
          <w:w w:val="100"/>
          <w:position w:val="0"/>
        </w:rPr>
        <w:t>1</w:t>
      </w:r>
      <w:bookmarkEnd w:id="677"/>
      <w:r>
        <w:rPr>
          <w:color w:val="000000"/>
          <w:spacing w:val="0"/>
          <w:w w:val="100"/>
          <w:position w:val="0"/>
        </w:rPr>
        <w:t>、报告期内发现的内部控制重大缺陷的具体情况</w:t>
      </w:r>
      <w:bookmarkEnd w:id="675"/>
      <w:bookmarkEnd w:id="676"/>
      <w:bookmarkEnd w:id="678"/>
    </w:p>
    <w:p>
      <w:pPr>
        <w:pStyle w:val="Style32"/>
        <w:keepNext w:val="0"/>
        <w:keepLines w:val="0"/>
        <w:widowControl w:val="0"/>
        <w:shd w:val="clear" w:color="auto" w:fill="auto"/>
        <w:bidi w:val="0"/>
        <w:spacing w:before="0" w:after="260" w:line="36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7"/>
        <w:keepNext/>
        <w:keepLines/>
        <w:widowControl w:val="0"/>
        <w:shd w:val="clear" w:color="auto" w:fill="auto"/>
        <w:bidi w:val="0"/>
        <w:spacing w:before="0" w:after="320" w:line="240" w:lineRule="auto"/>
        <w:ind w:left="0" w:right="0" w:firstLine="0"/>
        <w:jc w:val="both"/>
      </w:pPr>
      <w:bookmarkStart w:id="679" w:name="bookmark679"/>
      <w:bookmarkStart w:id="680" w:name="bookmark680"/>
      <w:bookmarkStart w:id="681" w:name="bookmark681"/>
      <w:bookmarkStart w:id="682" w:name="bookmark682"/>
      <w:r>
        <w:rPr>
          <w:rFonts w:ascii="Times New Roman" w:eastAsia="Times New Roman" w:hAnsi="Times New Roman" w:cs="Times New Roman"/>
          <w:color w:val="000000"/>
          <w:spacing w:val="0"/>
          <w:w w:val="100"/>
          <w:position w:val="0"/>
        </w:rPr>
        <w:t>2</w:t>
      </w:r>
      <w:bookmarkEnd w:id="681"/>
      <w:r>
        <w:rPr>
          <w:color w:val="000000"/>
          <w:spacing w:val="0"/>
          <w:w w:val="100"/>
          <w:position w:val="0"/>
        </w:rPr>
        <w:t>、内控自我评价报告</w:t>
      </w:r>
      <w:bookmarkEnd w:id="679"/>
      <w:bookmarkEnd w:id="680"/>
      <w:bookmarkEnd w:id="682"/>
    </w:p>
    <w:tbl>
      <w:tblPr>
        <w:tblOverlap w:val="never"/>
        <w:jc w:val="center"/>
        <w:tblLayout w:type="fixed"/>
      </w:tblPr>
      <w:tblGrid>
        <w:gridCol w:w="3197"/>
        <w:gridCol w:w="6384"/>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内部控制评价报告全文披露日期</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内部控制评价报告全文披露索引</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《北京久其软件股份有限公司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年度内部控制评价报告》披露于巨潮资讯网</w:t>
            </w:r>
          </w:p>
          <w:p>
            <w:pPr>
              <w:pStyle w:val="Style6"/>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"http://www.cninfo.com" </w:instrText>
            </w:r>
            <w:r>
              <w:fldChar w:fldCharType="separate"/>
            </w:r>
            <w:r>
              <w:rPr>
                <w:rFonts w:ascii="Times New Roman" w:eastAsia="Times New Roman" w:hAnsi="Times New Roman" w:cs="Times New Roman"/>
                <w:color w:val="000000"/>
                <w:spacing w:val="0"/>
                <w:w w:val="100"/>
                <w:position w:val="0"/>
                <w:sz w:val="18"/>
                <w:szCs w:val="18"/>
              </w:rPr>
              <w:t>www.cninfo.com</w:t>
            </w:r>
            <w:r>
              <w:fldChar w:fldCharType="end"/>
            </w:r>
            <w:r>
              <w:rPr>
                <w:rFonts w:ascii="Times New Roman" w:eastAsia="Times New Roman" w:hAnsi="Times New Roman" w:cs="Times New Roman"/>
                <w:color w:val="000000"/>
                <w:spacing w:val="0"/>
                <w:w w:val="100"/>
                <w:position w:val="0"/>
                <w:sz w:val="18"/>
                <w:szCs w:val="18"/>
              </w:rPr>
              <w:t>. cn</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0"/>
              <w:jc w:val="left"/>
            </w:pPr>
            <w:r>
              <w:rPr>
                <w:color w:val="000000"/>
                <w:spacing w:val="0"/>
                <w:w w:val="100"/>
                <w:position w:val="0"/>
              </w:rPr>
              <w:t>纳入评价范围单位资产总额占公司合并 财务报表资产总额的比例</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纳入评价范围单位营业收入占公司合并</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bl>
    <w:p>
      <w:pPr>
        <w:spacing w:lineRule="exact" w:line="1"/>
        <w:rPr>
          <w:sz w:val="2"/>
          <w:szCs w:val="2"/>
        </w:rPr>
      </w:pPr>
      <w:r>
        <w:br w:type="page"/>
      </w:r>
    </w:p>
    <w:tbl>
      <w:tblPr>
        <w:tblOverlap w:val="never"/>
        <w:jc w:val="center"/>
        <w:tblLayout w:type="fixed"/>
      </w:tblPr>
      <w:tblGrid>
        <w:gridCol w:w="1013"/>
        <w:gridCol w:w="2184"/>
        <w:gridCol w:w="2366"/>
        <w:gridCol w:w="4018"/>
      </w:tblGrid>
      <w:tr>
        <w:trPr>
          <w:trHeight w:val="365" w:hRule="exact"/>
        </w:trPr>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财务报表营业收入的比例</w:t>
            </w: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gridSpan w:val="4"/>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缺陷认定标准</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财务报告</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非财务报告</w:t>
            </w:r>
          </w:p>
        </w:tc>
      </w:tr>
      <w:tr>
        <w:trPr>
          <w:trHeight w:val="548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定性标准</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34" w:lineRule="exact"/>
              <w:ind w:left="0" w:right="0" w:firstLine="0"/>
              <w:jc w:val="left"/>
            </w:pPr>
            <w:r>
              <w:rPr>
                <w:color w:val="000000"/>
                <w:spacing w:val="0"/>
                <w:w w:val="100"/>
                <w:position w:val="0"/>
              </w:rPr>
              <w:t>财务报告相关的内部控制重大缺陷的迹象包括：</w:t>
            </w:r>
          </w:p>
          <w:p>
            <w:pPr>
              <w:pStyle w:val="Style6"/>
              <w:keepNext w:val="0"/>
              <w:keepLines w:val="0"/>
              <w:widowControl w:val="0"/>
              <w:shd w:val="clear" w:color="auto" w:fill="auto"/>
              <w:tabs>
                <w:tab w:pos="221" w:val="left"/>
              </w:tabs>
              <w:bidi w:val="0"/>
              <w:spacing w:before="0" w:after="120" w:line="329" w:lineRule="exact"/>
              <w:ind w:left="0" w:right="0" w:firstLine="0"/>
              <w:jc w:val="left"/>
            </w:pPr>
            <w:r>
              <w:rPr>
                <w:rFonts w:ascii="Times New Roman" w:eastAsia="Times New Roman" w:hAnsi="Times New Roman" w:cs="Times New Roman"/>
                <w:color w:val="000000"/>
                <w:spacing w:val="0"/>
                <w:w w:val="100"/>
                <w:position w:val="0"/>
                <w:sz w:val="18"/>
                <w:szCs w:val="18"/>
              </w:rPr>
              <w:t>（1）</w:t>
              <w:tab/>
            </w:r>
            <w:r>
              <w:rPr>
                <w:color w:val="000000"/>
                <w:spacing w:val="0"/>
                <w:w w:val="100"/>
                <w:position w:val="0"/>
              </w:rPr>
              <w:t>公司董事、监事和高级管理人员的舞弊行为；</w:t>
            </w:r>
          </w:p>
          <w:p>
            <w:pPr>
              <w:pStyle w:val="Style6"/>
              <w:keepNext w:val="0"/>
              <w:keepLines w:val="0"/>
              <w:widowControl w:val="0"/>
              <w:shd w:val="clear" w:color="auto" w:fill="auto"/>
              <w:tabs>
                <w:tab w:pos="221" w:val="left"/>
              </w:tabs>
              <w:bidi w:val="0"/>
              <w:spacing w:before="0" w:after="0" w:line="382" w:lineRule="auto"/>
              <w:ind w:left="0" w:right="0" w:firstLine="0"/>
              <w:jc w:val="left"/>
            </w:pPr>
            <w:r>
              <w:rPr>
                <w:rFonts w:ascii="Times New Roman" w:eastAsia="Times New Roman" w:hAnsi="Times New Roman" w:cs="Times New Roman"/>
                <w:color w:val="000000"/>
                <w:spacing w:val="0"/>
                <w:w w:val="100"/>
                <w:position w:val="0"/>
                <w:sz w:val="18"/>
                <w:szCs w:val="18"/>
              </w:rPr>
              <w:t>（2）</w:t>
              <w:tab/>
            </w:r>
            <w:r>
              <w:rPr>
                <w:color w:val="000000"/>
                <w:spacing w:val="0"/>
                <w:w w:val="100"/>
                <w:position w:val="0"/>
              </w:rPr>
              <w:t>公司更正已公布的财务报告；</w:t>
            </w:r>
          </w:p>
          <w:p>
            <w:pPr>
              <w:pStyle w:val="Style6"/>
              <w:keepNext w:val="0"/>
              <w:keepLines w:val="0"/>
              <w:widowControl w:val="0"/>
              <w:shd w:val="clear" w:color="auto" w:fill="auto"/>
              <w:tabs>
                <w:tab w:pos="216" w:val="left"/>
              </w:tabs>
              <w:bidi w:val="0"/>
              <w:spacing w:before="0" w:after="0" w:line="329" w:lineRule="exact"/>
              <w:ind w:left="0" w:right="0" w:firstLine="0"/>
              <w:jc w:val="left"/>
            </w:pPr>
            <w:r>
              <w:rPr>
                <w:rFonts w:ascii="Times New Roman" w:eastAsia="Times New Roman" w:hAnsi="Times New Roman" w:cs="Times New Roman"/>
                <w:color w:val="000000"/>
                <w:spacing w:val="0"/>
                <w:w w:val="100"/>
                <w:position w:val="0"/>
                <w:sz w:val="18"/>
                <w:szCs w:val="18"/>
              </w:rPr>
              <w:t>（3）</w:t>
              <w:tab/>
            </w:r>
            <w:r>
              <w:rPr>
                <w:color w:val="000000"/>
                <w:spacing w:val="0"/>
                <w:w w:val="100"/>
                <w:position w:val="0"/>
              </w:rPr>
              <w:t>注册会计师发现的却未被公司内部控制识别的当期财 务报告中的重大错报；</w:t>
            </w:r>
          </w:p>
          <w:p>
            <w:pPr>
              <w:pStyle w:val="Style6"/>
              <w:keepNext w:val="0"/>
              <w:keepLines w:val="0"/>
              <w:widowControl w:val="0"/>
              <w:shd w:val="clear" w:color="auto" w:fill="auto"/>
              <w:tabs>
                <w:tab w:pos="221" w:val="left"/>
              </w:tabs>
              <w:bidi w:val="0"/>
              <w:spacing w:before="0" w:after="0" w:line="329" w:lineRule="exact"/>
              <w:ind w:left="0" w:right="0" w:firstLine="0"/>
              <w:jc w:val="left"/>
            </w:pPr>
            <w:r>
              <w:rPr>
                <w:rFonts w:ascii="Times New Roman" w:eastAsia="Times New Roman" w:hAnsi="Times New Roman" w:cs="Times New Roman"/>
                <w:color w:val="000000"/>
                <w:spacing w:val="0"/>
                <w:w w:val="100"/>
                <w:position w:val="0"/>
                <w:sz w:val="18"/>
                <w:szCs w:val="18"/>
              </w:rPr>
              <w:t>（4）</w:t>
              <w:tab/>
            </w:r>
            <w:r>
              <w:rPr>
                <w:color w:val="000000"/>
                <w:spacing w:val="0"/>
                <w:w w:val="100"/>
                <w:position w:val="0"/>
              </w:rPr>
              <w:t>审计委员会和审计部门对公司的对外财务报告和财务 报告内部控制监督无效。</w:t>
            </w:r>
          </w:p>
          <w:p>
            <w:pPr>
              <w:pStyle w:val="Style6"/>
              <w:keepNext w:val="0"/>
              <w:keepLines w:val="0"/>
              <w:widowControl w:val="0"/>
              <w:shd w:val="clear" w:color="auto" w:fill="auto"/>
              <w:bidi w:val="0"/>
              <w:spacing w:before="0" w:after="0" w:line="334" w:lineRule="exact"/>
              <w:ind w:left="0" w:right="0" w:firstLine="0"/>
              <w:jc w:val="left"/>
            </w:pPr>
            <w:r>
              <w:rPr>
                <w:color w:val="000000"/>
                <w:spacing w:val="0"/>
                <w:w w:val="100"/>
                <w:position w:val="0"/>
              </w:rPr>
              <w:t>财务报告相关的内部控制重要缺陷的迹象包括：</w:t>
            </w:r>
          </w:p>
          <w:p>
            <w:pPr>
              <w:pStyle w:val="Style6"/>
              <w:keepNext w:val="0"/>
              <w:keepLines w:val="0"/>
              <w:widowControl w:val="0"/>
              <w:shd w:val="clear" w:color="auto" w:fill="auto"/>
              <w:tabs>
                <w:tab w:pos="312" w:val="left"/>
              </w:tabs>
              <w:bidi w:val="0"/>
              <w:spacing w:before="0" w:after="120" w:line="334" w:lineRule="exact"/>
              <w:ind w:left="0" w:right="0" w:firstLine="0"/>
              <w:jc w:val="left"/>
            </w:pPr>
            <w:r>
              <w:rPr>
                <w:rFonts w:ascii="Times New Roman" w:eastAsia="Times New Roman" w:hAnsi="Times New Roman" w:cs="Times New Roman"/>
                <w:color w:val="000000"/>
                <w:spacing w:val="0"/>
                <w:w w:val="100"/>
                <w:position w:val="0"/>
                <w:sz w:val="18"/>
                <w:szCs w:val="18"/>
              </w:rPr>
              <w:t>（1）</w:t>
              <w:tab/>
            </w:r>
            <w:r>
              <w:rPr>
                <w:color w:val="000000"/>
                <w:spacing w:val="0"/>
                <w:w w:val="100"/>
                <w:position w:val="0"/>
              </w:rPr>
              <w:t>未依照公认会计准则选择和应用会计政策；</w:t>
            </w:r>
          </w:p>
          <w:p>
            <w:pPr>
              <w:pStyle w:val="Style6"/>
              <w:keepNext w:val="0"/>
              <w:keepLines w:val="0"/>
              <w:widowControl w:val="0"/>
              <w:shd w:val="clear" w:color="auto" w:fill="auto"/>
              <w:tabs>
                <w:tab w:pos="312" w:val="left"/>
              </w:tabs>
              <w:bidi w:val="0"/>
              <w:spacing w:before="0" w:after="0" w:line="386" w:lineRule="auto"/>
              <w:ind w:left="0" w:right="0" w:firstLine="0"/>
              <w:jc w:val="left"/>
            </w:pPr>
            <w:r>
              <w:rPr>
                <w:rFonts w:ascii="Times New Roman" w:eastAsia="Times New Roman" w:hAnsi="Times New Roman" w:cs="Times New Roman"/>
                <w:color w:val="000000"/>
                <w:spacing w:val="0"/>
                <w:w w:val="100"/>
                <w:position w:val="0"/>
                <w:sz w:val="18"/>
                <w:szCs w:val="18"/>
              </w:rPr>
              <w:t>（2）</w:t>
              <w:tab/>
            </w:r>
            <w:r>
              <w:rPr>
                <w:color w:val="000000"/>
                <w:spacing w:val="0"/>
                <w:w w:val="100"/>
                <w:position w:val="0"/>
              </w:rPr>
              <w:t>未建立反舞弊程序和控制措施；</w:t>
            </w:r>
          </w:p>
          <w:p>
            <w:pPr>
              <w:pStyle w:val="Style6"/>
              <w:keepNext w:val="0"/>
              <w:keepLines w:val="0"/>
              <w:widowControl w:val="0"/>
              <w:shd w:val="clear" w:color="auto" w:fill="auto"/>
              <w:tabs>
                <w:tab w:pos="307" w:val="left"/>
              </w:tabs>
              <w:bidi w:val="0"/>
              <w:spacing w:before="0" w:after="0" w:line="334" w:lineRule="exact"/>
              <w:ind w:left="0" w:right="0" w:firstLine="0"/>
              <w:jc w:val="left"/>
            </w:pPr>
            <w:r>
              <w:rPr>
                <w:rFonts w:ascii="Times New Roman" w:eastAsia="Times New Roman" w:hAnsi="Times New Roman" w:cs="Times New Roman"/>
                <w:color w:val="000000"/>
                <w:spacing w:val="0"/>
                <w:w w:val="100"/>
                <w:position w:val="0"/>
                <w:sz w:val="18"/>
                <w:szCs w:val="18"/>
              </w:rPr>
              <w:t>（3）</w:t>
              <w:tab/>
            </w:r>
            <w:r>
              <w:rPr>
                <w:color w:val="000000"/>
                <w:spacing w:val="0"/>
                <w:w w:val="100"/>
                <w:position w:val="0"/>
              </w:rPr>
              <w:t>对于非常规或特殊交易的账务处理没有建立相应的控 制机制或没有实施且没有相应的补偿性控制；</w:t>
            </w:r>
          </w:p>
          <w:p>
            <w:pPr>
              <w:pStyle w:val="Style6"/>
              <w:keepNext w:val="0"/>
              <w:keepLines w:val="0"/>
              <w:widowControl w:val="0"/>
              <w:shd w:val="clear" w:color="auto" w:fill="auto"/>
              <w:tabs>
                <w:tab w:pos="302" w:val="left"/>
              </w:tabs>
              <w:bidi w:val="0"/>
              <w:spacing w:before="0" w:after="0" w:line="334" w:lineRule="exact"/>
              <w:ind w:left="0" w:right="0" w:firstLine="0"/>
              <w:jc w:val="left"/>
            </w:pPr>
            <w:r>
              <w:rPr>
                <w:rFonts w:ascii="Times New Roman" w:eastAsia="Times New Roman" w:hAnsi="Times New Roman" w:cs="Times New Roman"/>
                <w:color w:val="000000"/>
                <w:spacing w:val="0"/>
                <w:w w:val="100"/>
                <w:position w:val="0"/>
                <w:sz w:val="18"/>
                <w:szCs w:val="18"/>
              </w:rPr>
              <w:t>（4）</w:t>
              <w:tab/>
            </w:r>
            <w:r>
              <w:rPr>
                <w:color w:val="000000"/>
                <w:spacing w:val="0"/>
                <w:w w:val="100"/>
                <w:position w:val="0"/>
              </w:rPr>
              <w:t>对于期末财务报告过程的控制存在一项或多项缺陷且 不能合理保证编制的财务报表达到真实、完整的目标。 一般缺陷是指除上述重大缺陷、重要缺陷之外的其他内部 控制缺陷。</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非财务报告缺陷认定主要以缺陷对业务流程有效 性的影响程度、发生的可能性作判定。非财务报告 重大缺陷存在的迹象包括：违反国家法律法规或规 范性文件、重大决策程序不科学、制度缺失可能导 致系统性失效、重大或重要缺陷不能得到整改、其 他对公司负面影响重大的情形。除此以外，其他情 形按影响程度分别确定为重要缺陷或一般缺陷。</w:t>
            </w:r>
          </w:p>
        </w:tc>
      </w:tr>
      <w:tr>
        <w:trPr>
          <w:trHeight w:val="426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定量标准</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以资产总额、营业收入以及利润总额作为衡量指标，按照 孰低原则执行。</w:t>
            </w:r>
          </w:p>
          <w:p>
            <w:pPr>
              <w:pStyle w:val="Style6"/>
              <w:keepNext w:val="0"/>
              <w:keepLines w:val="0"/>
              <w:widowControl w:val="0"/>
              <w:shd w:val="clear" w:color="auto" w:fill="auto"/>
              <w:bidi w:val="0"/>
              <w:spacing w:before="0" w:after="0" w:line="314"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资产总额：一般缺陷，错报额</w:t>
            </w:r>
            <w:r>
              <w:rPr>
                <w:rFonts w:ascii="Times New Roman" w:eastAsia="Times New Roman" w:hAnsi="Times New Roman" w:cs="Times New Roman"/>
                <w:color w:val="000000"/>
                <w:spacing w:val="0"/>
                <w:w w:val="100"/>
                <w:position w:val="0"/>
                <w:sz w:val="18"/>
                <w:szCs w:val="18"/>
              </w:rPr>
              <w:t>W</w:t>
            </w:r>
            <w:r>
              <w:rPr>
                <w:color w:val="000000"/>
                <w:spacing w:val="0"/>
                <w:w w:val="100"/>
                <w:position w:val="0"/>
              </w:rPr>
              <w:t>资产总额的</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；重 要缺陷，资产总额的</w:t>
            </w:r>
            <w:r>
              <w:rPr>
                <w:rFonts w:ascii="Times New Roman" w:eastAsia="Times New Roman" w:hAnsi="Times New Roman" w:cs="Times New Roman"/>
                <w:color w:val="000000"/>
                <w:spacing w:val="0"/>
                <w:w w:val="100"/>
                <w:position w:val="0"/>
                <w:sz w:val="18"/>
                <w:szCs w:val="18"/>
              </w:rPr>
              <w:t>0.3%</w:t>
            </w:r>
            <w:r>
              <w:rPr>
                <w:color w:val="000000"/>
                <w:spacing w:val="0"/>
                <w:w w:val="100"/>
                <w:position w:val="0"/>
                <w:sz w:val="18"/>
                <w:szCs w:val="18"/>
              </w:rPr>
              <w:t>〈</w:t>
            </w:r>
            <w:r>
              <w:rPr>
                <w:color w:val="000000"/>
                <w:spacing w:val="0"/>
                <w:w w:val="100"/>
                <w:position w:val="0"/>
              </w:rPr>
              <w:t>错报额</w:t>
            </w:r>
            <w:r>
              <w:rPr>
                <w:rFonts w:ascii="Times New Roman" w:eastAsia="Times New Roman" w:hAnsi="Times New Roman" w:cs="Times New Roman"/>
                <w:color w:val="000000"/>
                <w:spacing w:val="0"/>
                <w:w w:val="100"/>
                <w:position w:val="0"/>
                <w:sz w:val="18"/>
                <w:szCs w:val="18"/>
              </w:rPr>
              <w:t>W</w:t>
            </w:r>
            <w:r>
              <w:rPr>
                <w:color w:val="000000"/>
                <w:spacing w:val="0"/>
                <w:w w:val="100"/>
                <w:position w:val="0"/>
              </w:rPr>
              <w:t>资产总额</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；重大缺 陷，错报额</w:t>
            </w:r>
            <w:r>
              <w:rPr>
                <w:color w:val="000000"/>
                <w:spacing w:val="0"/>
                <w:w w:val="100"/>
                <w:position w:val="0"/>
                <w:sz w:val="18"/>
                <w:szCs w:val="18"/>
              </w:rPr>
              <w:t>〉</w:t>
            </w:r>
            <w:r>
              <w:rPr>
                <w:color w:val="000000"/>
                <w:spacing w:val="0"/>
                <w:w w:val="100"/>
                <w:position w:val="0"/>
              </w:rPr>
              <w:t>资产总额的</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p>
          <w:p>
            <w:pPr>
              <w:pStyle w:val="Style6"/>
              <w:keepNext w:val="0"/>
              <w:keepLines w:val="0"/>
              <w:widowControl w:val="0"/>
              <w:shd w:val="clear" w:color="auto" w:fill="auto"/>
              <w:tabs>
                <w:tab w:pos="432" w:val="left"/>
              </w:tabs>
              <w:bidi w:val="0"/>
              <w:spacing w:before="0" w:after="0" w:line="315"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营业收入：一般缺陷，错报额</w:t>
            </w:r>
            <w:r>
              <w:rPr>
                <w:rFonts w:ascii="Times New Roman" w:eastAsia="Times New Roman" w:hAnsi="Times New Roman" w:cs="Times New Roman"/>
                <w:color w:val="000000"/>
                <w:spacing w:val="0"/>
                <w:w w:val="100"/>
                <w:position w:val="0"/>
                <w:sz w:val="18"/>
                <w:szCs w:val="18"/>
              </w:rPr>
              <w:t>W</w:t>
            </w:r>
            <w:r>
              <w:rPr>
                <w:color w:val="000000"/>
                <w:spacing w:val="0"/>
                <w:w w:val="100"/>
                <w:position w:val="0"/>
              </w:rPr>
              <w:t>营业收入的</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 xml:space="preserve">或者 </w:t>
            </w:r>
            <w:r>
              <w:rPr>
                <w:rFonts w:ascii="Times New Roman" w:eastAsia="Times New Roman" w:hAnsi="Times New Roman" w:cs="Times New Roman"/>
                <w:color w:val="000000"/>
                <w:spacing w:val="0"/>
                <w:w w:val="100"/>
                <w:position w:val="0"/>
                <w:sz w:val="18"/>
                <w:szCs w:val="18"/>
              </w:rPr>
              <w:t>500</w:t>
            </w:r>
            <w:r>
              <w:rPr>
                <w:color w:val="000000"/>
                <w:spacing w:val="0"/>
                <w:w w:val="100"/>
                <w:position w:val="0"/>
              </w:rPr>
              <w:t>万元；重要缺陷，营业收入的</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或者</w:t>
            </w:r>
            <w:r>
              <w:rPr>
                <w:rFonts w:ascii="Times New Roman" w:eastAsia="Times New Roman" w:hAnsi="Times New Roman" w:cs="Times New Roman"/>
                <w:color w:val="000000"/>
                <w:spacing w:val="0"/>
                <w:w w:val="100"/>
                <w:position w:val="0"/>
                <w:sz w:val="18"/>
                <w:szCs w:val="18"/>
              </w:rPr>
              <w:t>500</w:t>
            </w:r>
            <w:r>
              <w:rPr>
                <w:color w:val="000000"/>
                <w:spacing w:val="0"/>
                <w:w w:val="100"/>
                <w:position w:val="0"/>
              </w:rPr>
              <w:t>万元</w:t>
            </w:r>
            <w:r>
              <w:rPr>
                <w:color w:val="000000"/>
                <w:spacing w:val="0"/>
                <w:w w:val="100"/>
                <w:position w:val="0"/>
                <w:sz w:val="18"/>
                <w:szCs w:val="18"/>
              </w:rPr>
              <w:t>〈</w:t>
            </w:r>
            <w:r>
              <w:rPr>
                <w:color w:val="000000"/>
                <w:spacing w:val="0"/>
                <w:w w:val="100"/>
                <w:position w:val="0"/>
              </w:rPr>
              <w:t>错 报额</w:t>
            </w:r>
            <w:r>
              <w:rPr>
                <w:rFonts w:ascii="Times New Roman" w:eastAsia="Times New Roman" w:hAnsi="Times New Roman" w:cs="Times New Roman"/>
                <w:color w:val="000000"/>
                <w:spacing w:val="0"/>
                <w:w w:val="100"/>
                <w:position w:val="0"/>
                <w:sz w:val="18"/>
                <w:szCs w:val="18"/>
              </w:rPr>
              <w:t>W</w:t>
            </w:r>
            <w:r>
              <w:rPr>
                <w:color w:val="000000"/>
                <w:spacing w:val="0"/>
                <w:w w:val="100"/>
                <w:position w:val="0"/>
              </w:rPr>
              <w:t>营业收入的</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或者</w:t>
            </w:r>
            <w:r>
              <w:rPr>
                <w:rFonts w:ascii="Times New Roman" w:eastAsia="Times New Roman" w:hAnsi="Times New Roman" w:cs="Times New Roman"/>
                <w:color w:val="000000"/>
                <w:spacing w:val="0"/>
                <w:w w:val="100"/>
                <w:position w:val="0"/>
                <w:sz w:val="18"/>
                <w:szCs w:val="18"/>
              </w:rPr>
              <w:t>1,000</w:t>
            </w:r>
            <w:r>
              <w:rPr>
                <w:color w:val="000000"/>
                <w:spacing w:val="0"/>
                <w:w w:val="100"/>
                <w:position w:val="0"/>
              </w:rPr>
              <w:t>万元；重大缺陷，错报额</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营业收入的</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或者</w:t>
            </w:r>
            <w:r>
              <w:rPr>
                <w:rFonts w:ascii="Times New Roman" w:eastAsia="Times New Roman" w:hAnsi="Times New Roman" w:cs="Times New Roman"/>
                <w:color w:val="000000"/>
                <w:spacing w:val="0"/>
                <w:w w:val="100"/>
                <w:position w:val="0"/>
                <w:sz w:val="18"/>
                <w:szCs w:val="18"/>
              </w:rPr>
              <w:t>1,000</w:t>
            </w:r>
            <w:r>
              <w:rPr>
                <w:color w:val="000000"/>
                <w:spacing w:val="0"/>
                <w:w w:val="100"/>
                <w:position w:val="0"/>
              </w:rPr>
              <w:t>万元。</w:t>
            </w:r>
          </w:p>
          <w:p>
            <w:pPr>
              <w:pStyle w:val="Style6"/>
              <w:keepNext w:val="0"/>
              <w:keepLines w:val="0"/>
              <w:widowControl w:val="0"/>
              <w:shd w:val="clear" w:color="auto" w:fill="auto"/>
              <w:tabs>
                <w:tab w:pos="451" w:val="left"/>
              </w:tabs>
              <w:bidi w:val="0"/>
              <w:spacing w:before="0" w:after="0" w:line="314"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利润总额：一般缺陷，错报额</w:t>
            </w:r>
            <w:r>
              <w:rPr>
                <w:rFonts w:ascii="Times New Roman" w:eastAsia="Times New Roman" w:hAnsi="Times New Roman" w:cs="Times New Roman"/>
                <w:color w:val="000000"/>
                <w:spacing w:val="0"/>
                <w:w w:val="100"/>
                <w:position w:val="0"/>
                <w:sz w:val="18"/>
                <w:szCs w:val="18"/>
              </w:rPr>
              <w:t>W</w:t>
            </w:r>
            <w:r>
              <w:rPr>
                <w:color w:val="000000"/>
                <w:spacing w:val="0"/>
                <w:w w:val="100"/>
                <w:position w:val="0"/>
              </w:rPr>
              <w:t>利润总额的</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 xml:space="preserve">或者 </w:t>
            </w:r>
            <w:r>
              <w:rPr>
                <w:rFonts w:ascii="Times New Roman" w:eastAsia="Times New Roman" w:hAnsi="Times New Roman" w:cs="Times New Roman"/>
                <w:color w:val="000000"/>
                <w:spacing w:val="0"/>
                <w:w w:val="100"/>
                <w:position w:val="0"/>
                <w:sz w:val="18"/>
                <w:szCs w:val="18"/>
              </w:rPr>
              <w:t>500</w:t>
            </w:r>
            <w:r>
              <w:rPr>
                <w:color w:val="000000"/>
                <w:spacing w:val="0"/>
                <w:w w:val="100"/>
                <w:position w:val="0"/>
              </w:rPr>
              <w:t>万元；重要缺陷，利润总额的</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或者</w:t>
            </w:r>
            <w:r>
              <w:rPr>
                <w:rFonts w:ascii="Times New Roman" w:eastAsia="Times New Roman" w:hAnsi="Times New Roman" w:cs="Times New Roman"/>
                <w:color w:val="000000"/>
                <w:spacing w:val="0"/>
                <w:w w:val="100"/>
                <w:position w:val="0"/>
                <w:sz w:val="18"/>
                <w:szCs w:val="18"/>
              </w:rPr>
              <w:t>500</w:t>
            </w:r>
            <w:r>
              <w:rPr>
                <w:color w:val="000000"/>
                <w:spacing w:val="0"/>
                <w:w w:val="100"/>
                <w:position w:val="0"/>
              </w:rPr>
              <w:t>万</w:t>
            </w:r>
            <w:r>
              <w:rPr>
                <w:color w:val="000000"/>
                <w:spacing w:val="0"/>
                <w:w w:val="100"/>
                <w:position w:val="0"/>
                <w:sz w:val="18"/>
                <w:szCs w:val="18"/>
              </w:rPr>
              <w:t>〈</w:t>
            </w:r>
            <w:r>
              <w:rPr>
                <w:color w:val="000000"/>
                <w:spacing w:val="0"/>
                <w:w w:val="100"/>
                <w:position w:val="0"/>
              </w:rPr>
              <w:t>错报额</w:t>
            </w:r>
            <w:r>
              <w:rPr>
                <w:rFonts w:ascii="Times New Roman" w:eastAsia="Times New Roman" w:hAnsi="Times New Roman" w:cs="Times New Roman"/>
                <w:color w:val="000000"/>
                <w:spacing w:val="0"/>
                <w:w w:val="100"/>
                <w:position w:val="0"/>
                <w:sz w:val="18"/>
                <w:szCs w:val="18"/>
              </w:rPr>
              <w:t xml:space="preserve">W </w:t>
            </w:r>
            <w:r>
              <w:rPr>
                <w:color w:val="000000"/>
                <w:spacing w:val="0"/>
                <w:w w:val="100"/>
                <w:position w:val="0"/>
              </w:rPr>
              <w:t>利润总额的</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或者</w:t>
            </w:r>
            <w:r>
              <w:rPr>
                <w:rFonts w:ascii="Times New Roman" w:eastAsia="Times New Roman" w:hAnsi="Times New Roman" w:cs="Times New Roman"/>
                <w:color w:val="000000"/>
                <w:spacing w:val="0"/>
                <w:w w:val="100"/>
                <w:position w:val="0"/>
                <w:sz w:val="18"/>
                <w:szCs w:val="18"/>
              </w:rPr>
              <w:t>1,000</w:t>
            </w:r>
            <w:r>
              <w:rPr>
                <w:color w:val="000000"/>
                <w:spacing w:val="0"/>
                <w:w w:val="100"/>
                <w:position w:val="0"/>
              </w:rPr>
              <w:t>万元；重大缺陷，错报额</w:t>
            </w:r>
            <w:r>
              <w:rPr>
                <w:color w:val="000000"/>
                <w:spacing w:val="0"/>
                <w:w w:val="100"/>
                <w:position w:val="0"/>
                <w:sz w:val="18"/>
                <w:szCs w:val="18"/>
              </w:rPr>
              <w:t>〉</w:t>
            </w:r>
            <w:r>
              <w:rPr>
                <w:color w:val="000000"/>
                <w:spacing w:val="0"/>
                <w:w w:val="100"/>
                <w:position w:val="0"/>
              </w:rPr>
              <w:t>利润 总额的</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或者</w:t>
            </w:r>
            <w:r>
              <w:rPr>
                <w:rFonts w:ascii="Times New Roman" w:eastAsia="Times New Roman" w:hAnsi="Times New Roman" w:cs="Times New Roman"/>
                <w:color w:val="000000"/>
                <w:spacing w:val="0"/>
                <w:w w:val="100"/>
                <w:position w:val="0"/>
                <w:sz w:val="18"/>
                <w:szCs w:val="18"/>
              </w:rPr>
              <w:t>1,000</w:t>
            </w:r>
            <w:r>
              <w:rPr>
                <w:color w:val="000000"/>
                <w:spacing w:val="0"/>
                <w:w w:val="100"/>
                <w:position w:val="0"/>
              </w:rPr>
              <w:t>万元。</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根据缺陷可能造成直接财产损失的绝对金额或潜 在负面影响等因素确定。</w:t>
            </w:r>
          </w:p>
          <w:p>
            <w:pPr>
              <w:pStyle w:val="Style6"/>
              <w:keepNext w:val="0"/>
              <w:keepLines w:val="0"/>
              <w:widowControl w:val="0"/>
              <w:shd w:val="clear" w:color="auto" w:fill="auto"/>
              <w:tabs>
                <w:tab w:pos="432" w:val="left"/>
              </w:tabs>
              <w:bidi w:val="0"/>
              <w:spacing w:before="0" w:after="0" w:line="320"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重大缺陷：直接财产损失，</w:t>
            </w:r>
            <w:r>
              <w:rPr>
                <w:rFonts w:ascii="Times New Roman" w:eastAsia="Times New Roman" w:hAnsi="Times New Roman" w:cs="Times New Roman"/>
                <w:color w:val="000000"/>
                <w:spacing w:val="0"/>
                <w:w w:val="100"/>
                <w:position w:val="0"/>
                <w:sz w:val="18"/>
                <w:szCs w:val="18"/>
              </w:rPr>
              <w:t>300</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含</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以上； 潜在负面影响，已经对外正式披露并对公司定期报 告披露造成负面影响。</w:t>
            </w:r>
          </w:p>
          <w:p>
            <w:pPr>
              <w:pStyle w:val="Style6"/>
              <w:keepNext w:val="0"/>
              <w:keepLines w:val="0"/>
              <w:widowControl w:val="0"/>
              <w:shd w:val="clear" w:color="auto" w:fill="auto"/>
              <w:tabs>
                <w:tab w:pos="456" w:val="left"/>
              </w:tabs>
              <w:bidi w:val="0"/>
              <w:spacing w:before="0" w:after="0" w:line="320"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重要缺陷：直接财产损失，</w:t>
            </w: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含</w:t>
            </w:r>
            <w:r>
              <w:rPr>
                <w:rFonts w:ascii="Times New Roman" w:eastAsia="Times New Roman" w:hAnsi="Times New Roman" w:cs="Times New Roman"/>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-300 </w:t>
            </w:r>
            <w:r>
              <w:rPr>
                <w:color w:val="000000"/>
                <w:spacing w:val="0"/>
                <w:w w:val="100"/>
                <w:position w:val="0"/>
              </w:rPr>
              <w:t>万元；潜在负面影响，受到国家政府部门处罚，但 未对公司定期报告披露造成负面影响。</w:t>
            </w:r>
          </w:p>
          <w:p>
            <w:pPr>
              <w:pStyle w:val="Style6"/>
              <w:keepNext w:val="0"/>
              <w:keepLines w:val="0"/>
              <w:widowControl w:val="0"/>
              <w:shd w:val="clear" w:color="auto" w:fill="auto"/>
              <w:tabs>
                <w:tab w:pos="461" w:val="left"/>
              </w:tabs>
              <w:bidi w:val="0"/>
              <w:spacing w:before="0" w:after="0" w:line="320"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一般缺陷：直接财产损失，</w:t>
            </w: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万元以下；潜 在负面影响，受到省级（含省级）以下政府部门处 罚但未对公司定期报告披露造成负面影响。</w:t>
            </w:r>
          </w:p>
        </w:tc>
      </w:tr>
      <w:tr>
        <w:trPr>
          <w:trHeight w:val="398" w:hRule="exact"/>
        </w:trPr>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财务报告重大缺陷数量（个）</w:t>
            </w:r>
          </w:p>
        </w:tc>
        <w:tc>
          <w:tcPr>
            <w:gridSpan w:val="2"/>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非财务报告重大缺陷数量（个）</w:t>
            </w:r>
          </w:p>
        </w:tc>
        <w:tc>
          <w:tcPr>
            <w:gridSpan w:val="2"/>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财务报告重要缺陷数量（个）</w:t>
            </w:r>
          </w:p>
        </w:tc>
        <w:tc>
          <w:tcPr>
            <w:gridSpan w:val="2"/>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13" w:hRule="exact"/>
        </w:trPr>
        <w:tc>
          <w:tcPr>
            <w:gridSpan w:val="2"/>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非财务报告重要缺陷数量（个）</w:t>
            </w:r>
          </w:p>
        </w:tc>
        <w:tc>
          <w:tcPr>
            <w:gridSpan w:val="2"/>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bl>
    <w:p>
      <w:pPr>
        <w:widowControl w:val="0"/>
        <w:spacing w:after="319" w:line="1" w:lineRule="exact"/>
      </w:pPr>
    </w:p>
    <w:p>
      <w:pPr>
        <w:pStyle w:val="Style27"/>
        <w:keepNext/>
        <w:keepLines/>
        <w:widowControl w:val="0"/>
        <w:shd w:val="clear" w:color="auto" w:fill="auto"/>
        <w:bidi w:val="0"/>
        <w:spacing w:before="0" w:after="400" w:line="240" w:lineRule="auto"/>
        <w:ind w:left="0" w:right="0" w:firstLine="0"/>
        <w:jc w:val="left"/>
      </w:pPr>
      <w:bookmarkStart w:id="683" w:name="bookmark683"/>
      <w:bookmarkStart w:id="684" w:name="bookmark684"/>
      <w:bookmarkStart w:id="685" w:name="bookmark685"/>
      <w:r>
        <w:rPr>
          <w:color w:val="000000"/>
          <w:spacing w:val="0"/>
          <w:w w:val="100"/>
          <w:position w:val="0"/>
        </w:rPr>
        <w:t>十、内部控制审计报告或鉴证报告</w:t>
      </w:r>
      <w:bookmarkEnd w:id="683"/>
      <w:bookmarkEnd w:id="684"/>
      <w:bookmarkEnd w:id="685"/>
    </w:p>
    <w:p>
      <w:pPr>
        <w:pStyle w:val="Style32"/>
        <w:keepNext w:val="0"/>
        <w:keepLines w:val="0"/>
        <w:widowControl w:val="0"/>
        <w:shd w:val="clear" w:color="auto" w:fill="auto"/>
        <w:bidi w:val="0"/>
        <w:spacing w:before="0" w:after="360" w:line="240" w:lineRule="auto"/>
        <w:ind w:left="0" w:right="0" w:firstLine="0"/>
        <w:jc w:val="left"/>
      </w:pPr>
      <w:r>
        <w:rPr>
          <w:color w:val="000000"/>
          <w:spacing w:val="0"/>
          <w:w w:val="100"/>
          <w:position w:val="0"/>
        </w:rPr>
        <w:t>不适用</w:t>
      </w:r>
    </w:p>
    <w:p>
      <w:pPr>
        <w:pStyle w:val="Style16"/>
        <w:keepNext/>
        <w:keepLines/>
        <w:widowControl w:val="0"/>
        <w:shd w:val="clear" w:color="auto" w:fill="auto"/>
        <w:bidi w:val="0"/>
        <w:spacing w:before="0" w:after="440" w:line="240" w:lineRule="auto"/>
        <w:ind w:left="0" w:right="0" w:firstLine="0"/>
        <w:jc w:val="center"/>
      </w:pPr>
      <w:bookmarkStart w:id="686" w:name="bookmark686"/>
      <w:bookmarkStart w:id="687" w:name="bookmark687"/>
      <w:bookmarkStart w:id="688" w:name="bookmark688"/>
      <w:r>
        <w:rPr>
          <w:color w:val="000000"/>
          <w:spacing w:val="0"/>
          <w:w w:val="100"/>
          <w:position w:val="0"/>
        </w:rPr>
        <w:t>第十一节公司债券相关情况</w:t>
      </w:r>
      <w:bookmarkEnd w:id="686"/>
      <w:bookmarkEnd w:id="687"/>
      <w:bookmarkEnd w:id="688"/>
    </w:p>
    <w:p>
      <w:pPr>
        <w:pStyle w:val="Style32"/>
        <w:keepNext w:val="0"/>
        <w:keepLines w:val="0"/>
        <w:widowControl w:val="0"/>
        <w:shd w:val="clear" w:color="auto" w:fill="auto"/>
        <w:bidi w:val="0"/>
        <w:spacing w:before="0" w:after="0" w:line="355" w:lineRule="exact"/>
        <w:ind w:left="0" w:right="880" w:firstLine="0"/>
        <w:jc w:val="left"/>
        <w:sectPr>
          <w:footnotePr>
            <w:pos w:val="pageBottom"/>
            <w:numFmt w:val="decimal"/>
            <w:numRestart w:val="continuous"/>
          </w:footnotePr>
          <w:pgSz w:w="11900" w:h="16840"/>
          <w:pgMar w:top="1378" w:right="1001" w:bottom="1349" w:left="1030" w:header="0" w:footer="3" w:gutter="0"/>
          <w:cols w:space="720"/>
          <w:noEndnote/>
          <w:rtlGutter w:val="0"/>
          <w:docGrid w:linePitch="360"/>
        </w:sectPr>
      </w:pPr>
      <w:bookmarkStart w:id="689" w:name="bookmark689"/>
      <w:r>
        <w:rPr>
          <w:color w:val="000000"/>
          <w:spacing w:val="0"/>
          <w:w w:val="100"/>
          <w:position w:val="0"/>
        </w:rPr>
        <w:t>公司是否存在公开发行并在证券交易所上市，且在年度报告批准报出日未到期或到期未能全额兑付的公司债券 否</w:t>
      </w:r>
      <w:bookmarkEnd w:id="689"/>
    </w:p>
    <w:p>
      <w:pPr>
        <w:pStyle w:val="Style16"/>
        <w:keepNext/>
        <w:keepLines/>
        <w:widowControl w:val="0"/>
        <w:shd w:val="clear" w:color="auto" w:fill="auto"/>
        <w:bidi w:val="0"/>
        <w:spacing w:before="560" w:after="540" w:line="240" w:lineRule="auto"/>
        <w:ind w:left="0" w:right="0" w:firstLine="0"/>
        <w:jc w:val="center"/>
      </w:pPr>
      <w:bookmarkStart w:id="690" w:name="bookmark690"/>
      <w:bookmarkStart w:id="691" w:name="bookmark691"/>
      <w:bookmarkStart w:id="692" w:name="bookmark692"/>
      <w:r>
        <w:rPr>
          <w:color w:val="000000"/>
          <w:spacing w:val="0"/>
          <w:w w:val="100"/>
          <w:position w:val="0"/>
        </w:rPr>
        <w:t>第十二节财务报告</w:t>
      </w:r>
      <w:bookmarkEnd w:id="690"/>
      <w:bookmarkEnd w:id="691"/>
      <w:bookmarkEnd w:id="692"/>
    </w:p>
    <w:p>
      <w:pPr>
        <w:pStyle w:val="Style27"/>
        <w:keepNext/>
        <w:keepLines/>
        <w:widowControl w:val="0"/>
        <w:shd w:val="clear" w:color="auto" w:fill="auto"/>
        <w:bidi w:val="0"/>
        <w:spacing w:before="0" w:after="320" w:line="240" w:lineRule="auto"/>
        <w:ind w:left="0" w:right="0" w:firstLine="260"/>
        <w:jc w:val="left"/>
      </w:pPr>
      <w:bookmarkStart w:id="693" w:name="bookmark693"/>
      <w:bookmarkStart w:id="694" w:name="bookmark694"/>
      <w:bookmarkStart w:id="695" w:name="bookmark695"/>
      <w:bookmarkStart w:id="696" w:name="bookmark696"/>
      <w:r>
        <w:rPr>
          <w:color w:val="000000"/>
          <w:spacing w:val="0"/>
          <w:w w:val="100"/>
          <w:position w:val="0"/>
        </w:rPr>
        <w:t>、审计报告</w:t>
      </w:r>
      <w:bookmarkEnd w:id="694"/>
      <w:bookmarkEnd w:id="695"/>
      <w:bookmarkEnd w:id="696"/>
      <w:bookmarkEnd w:id="693"/>
    </w:p>
    <w:tbl>
      <w:tblPr>
        <w:tblOverlap w:val="never"/>
        <w:jc w:val="center"/>
        <w:tblLayout w:type="fixed"/>
      </w:tblPr>
      <w:tblGrid>
        <w:gridCol w:w="4786"/>
        <w:gridCol w:w="4795"/>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审计意见类型</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标准的无保留意见</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审计报告签署日期</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审计机构名称</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致同会计师事务所（特殊普通合伙）</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审计报告文号</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致同审字（</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）第</w:t>
            </w:r>
            <w:r>
              <w:rPr>
                <w:rFonts w:ascii="Times New Roman" w:eastAsia="Times New Roman" w:hAnsi="Times New Roman" w:cs="Times New Roman"/>
                <w:color w:val="000000"/>
                <w:spacing w:val="0"/>
                <w:w w:val="100"/>
                <w:position w:val="0"/>
                <w:sz w:val="18"/>
                <w:szCs w:val="18"/>
              </w:rPr>
              <w:t>110A010575</w:t>
            </w:r>
            <w:r>
              <w:rPr>
                <w:color w:val="000000"/>
                <w:spacing w:val="0"/>
                <w:w w:val="100"/>
                <w:position w:val="0"/>
              </w:rPr>
              <w:t>号</w:t>
            </w:r>
          </w:p>
        </w:tc>
      </w:tr>
      <w:tr>
        <w:trPr>
          <w:trHeight w:val="40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注册会计师姓名</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董旭、黄玉清</w:t>
            </w:r>
          </w:p>
        </w:tc>
      </w:tr>
    </w:tbl>
    <w:p>
      <w:pPr>
        <w:widowControl w:val="0"/>
        <w:spacing w:after="199" w:line="1" w:lineRule="exact"/>
      </w:pPr>
    </w:p>
    <w:p>
      <w:pPr>
        <w:pStyle w:val="Style57"/>
        <w:keepNext w:val="0"/>
        <w:keepLines w:val="0"/>
        <w:widowControl w:val="0"/>
        <w:shd w:val="clear" w:color="auto" w:fill="auto"/>
        <w:bidi w:val="0"/>
        <w:spacing w:before="0" w:line="240" w:lineRule="auto"/>
        <w:ind w:left="0" w:right="0" w:firstLine="0"/>
        <w:jc w:val="center"/>
      </w:pPr>
      <w:r>
        <w:rPr>
          <w:color w:val="000000"/>
          <w:spacing w:val="0"/>
          <w:w w:val="100"/>
          <w:position w:val="0"/>
        </w:rPr>
        <w:t>审计报告</w:t>
      </w:r>
    </w:p>
    <w:p>
      <w:pPr>
        <w:pStyle w:val="Style32"/>
        <w:keepNext w:val="0"/>
        <w:keepLines w:val="0"/>
        <w:widowControl w:val="0"/>
        <w:shd w:val="clear" w:color="auto" w:fill="auto"/>
        <w:bidi w:val="0"/>
        <w:spacing w:before="0" w:after="0" w:line="314" w:lineRule="exact"/>
        <w:ind w:left="0" w:right="0" w:firstLine="6920"/>
        <w:jc w:val="both"/>
      </w:pPr>
      <w:r>
        <w:rPr>
          <w:color w:val="000000"/>
          <w:spacing w:val="0"/>
          <w:w w:val="100"/>
          <w:position w:val="0"/>
        </w:rPr>
        <w:t>致同审字（</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 xml:space="preserve">）第 </w:t>
      </w:r>
      <w:r>
        <w:rPr>
          <w:rFonts w:ascii="Times New Roman" w:eastAsia="Times New Roman" w:hAnsi="Times New Roman" w:cs="Times New Roman"/>
          <w:color w:val="000000"/>
          <w:spacing w:val="0"/>
          <w:w w:val="100"/>
          <w:position w:val="0"/>
          <w:sz w:val="18"/>
          <w:szCs w:val="18"/>
        </w:rPr>
        <w:t>110A010575</w:t>
      </w:r>
      <w:r>
        <w:rPr>
          <w:color w:val="000000"/>
          <w:spacing w:val="0"/>
          <w:w w:val="100"/>
          <w:position w:val="0"/>
        </w:rPr>
        <w:t xml:space="preserve">号 </w:t>
      </w:r>
      <w:r>
        <w:rPr>
          <w:b/>
          <w:bCs/>
          <w:color w:val="000000"/>
          <w:spacing w:val="0"/>
          <w:w w:val="100"/>
          <w:position w:val="0"/>
        </w:rPr>
        <w:t>北京久其软件股份有限公司全体股东：</w:t>
      </w:r>
    </w:p>
    <w:p>
      <w:pPr>
        <w:pStyle w:val="Style32"/>
        <w:keepNext w:val="0"/>
        <w:keepLines w:val="0"/>
        <w:widowControl w:val="0"/>
        <w:shd w:val="clear" w:color="auto" w:fill="auto"/>
        <w:tabs>
          <w:tab w:pos="820" w:val="left"/>
        </w:tabs>
        <w:bidi w:val="0"/>
        <w:spacing w:before="0" w:after="0" w:line="314" w:lineRule="exact"/>
        <w:ind w:left="0" w:right="0"/>
        <w:jc w:val="both"/>
      </w:pPr>
      <w:bookmarkStart w:id="697" w:name="bookmark697"/>
      <w:r>
        <w:rPr>
          <w:b/>
          <w:bCs/>
          <w:color w:val="000000"/>
          <w:spacing w:val="0"/>
          <w:w w:val="100"/>
          <w:position w:val="0"/>
        </w:rPr>
        <w:t>一</w:t>
      </w:r>
      <w:bookmarkEnd w:id="697"/>
      <w:r>
        <w:rPr>
          <w:b/>
          <w:bCs/>
          <w:color w:val="000000"/>
          <w:spacing w:val="0"/>
          <w:w w:val="100"/>
          <w:position w:val="0"/>
        </w:rPr>
        <w:t>、</w:t>
        <w:tab/>
        <w:t>审计意见</w:t>
      </w:r>
    </w:p>
    <w:p>
      <w:pPr>
        <w:pStyle w:val="Style32"/>
        <w:keepNext w:val="0"/>
        <w:keepLines w:val="0"/>
        <w:widowControl w:val="0"/>
        <w:shd w:val="clear" w:color="auto" w:fill="auto"/>
        <w:bidi w:val="0"/>
        <w:spacing w:before="0" w:after="0" w:line="314" w:lineRule="exact"/>
        <w:ind w:left="0" w:right="0"/>
        <w:jc w:val="both"/>
      </w:pPr>
      <w:r>
        <w:rPr>
          <w:color w:val="000000"/>
          <w:spacing w:val="0"/>
          <w:w w:val="100"/>
          <w:position w:val="0"/>
        </w:rPr>
        <w:t>我们审计了北京久其软件股份有限公司（以下简称“久其软件公司”）财务报表，包括</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日的合并及公司资 产负债表，</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年度的合并及公司利润表、合并及公司现金流量表、合并及公司股东权益变动表以及相关财务报表附注。</w:t>
      </w:r>
    </w:p>
    <w:p>
      <w:pPr>
        <w:pStyle w:val="Style32"/>
        <w:keepNext w:val="0"/>
        <w:keepLines w:val="0"/>
        <w:widowControl w:val="0"/>
        <w:shd w:val="clear" w:color="auto" w:fill="auto"/>
        <w:bidi w:val="0"/>
        <w:spacing w:before="0" w:after="0" w:line="314" w:lineRule="exact"/>
        <w:ind w:left="0" w:right="0"/>
        <w:jc w:val="both"/>
      </w:pPr>
      <w:r>
        <w:rPr>
          <w:color w:val="000000"/>
          <w:spacing w:val="0"/>
          <w:w w:val="100"/>
          <w:position w:val="0"/>
        </w:rPr>
        <w:t>我们认为，后附的财务报表在所有重大方面按照企业会计准则的规定编制，公允反映了久其软件公司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日的 合并及公司财务状况以及</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年度的合并及公司经营成果和现金流量。</w:t>
      </w:r>
    </w:p>
    <w:p>
      <w:pPr>
        <w:pStyle w:val="Style32"/>
        <w:keepNext w:val="0"/>
        <w:keepLines w:val="0"/>
        <w:widowControl w:val="0"/>
        <w:shd w:val="clear" w:color="auto" w:fill="auto"/>
        <w:tabs>
          <w:tab w:pos="820" w:val="left"/>
        </w:tabs>
        <w:bidi w:val="0"/>
        <w:spacing w:before="0" w:after="0" w:line="314" w:lineRule="exact"/>
        <w:ind w:left="0" w:right="0"/>
        <w:jc w:val="both"/>
      </w:pPr>
      <w:bookmarkStart w:id="698" w:name="bookmark698"/>
      <w:r>
        <w:rPr>
          <w:b/>
          <w:bCs/>
          <w:color w:val="000000"/>
          <w:spacing w:val="0"/>
          <w:w w:val="100"/>
          <w:position w:val="0"/>
        </w:rPr>
        <w:t>二</w:t>
      </w:r>
      <w:bookmarkEnd w:id="698"/>
      <w:r>
        <w:rPr>
          <w:b/>
          <w:bCs/>
          <w:color w:val="000000"/>
          <w:spacing w:val="0"/>
          <w:w w:val="100"/>
          <w:position w:val="0"/>
        </w:rPr>
        <w:t>、</w:t>
        <w:tab/>
        <w:t>形成审计意见的基础</w:t>
      </w:r>
    </w:p>
    <w:p>
      <w:pPr>
        <w:pStyle w:val="Style32"/>
        <w:keepNext w:val="0"/>
        <w:keepLines w:val="0"/>
        <w:widowControl w:val="0"/>
        <w:shd w:val="clear" w:color="auto" w:fill="auto"/>
        <w:bidi w:val="0"/>
        <w:spacing w:before="0" w:after="0" w:line="314" w:lineRule="exact"/>
        <w:ind w:left="0" w:right="0"/>
        <w:jc w:val="both"/>
      </w:pPr>
      <w:r>
        <w:rPr>
          <w:color w:val="000000"/>
          <w:spacing w:val="0"/>
          <w:w w:val="100"/>
          <w:position w:val="0"/>
        </w:rPr>
        <w:t>我们按照中国注册会计师审计准则的规定执行了审计工作。审计报告的“注册会计师对财务报表审计的责任”部分进一 步阐述了我们在这些准则下的责任。按照中国注册会计师职业道德守则，我们独立于久其软件公司，并履行了职业道德方面 的其他责任。我们相信，我们获取的审计证据是充分、适当的，为发表审计意见提供了基础。</w:t>
      </w:r>
    </w:p>
    <w:p>
      <w:pPr>
        <w:pStyle w:val="Style32"/>
        <w:keepNext w:val="0"/>
        <w:keepLines w:val="0"/>
        <w:widowControl w:val="0"/>
        <w:shd w:val="clear" w:color="auto" w:fill="auto"/>
        <w:tabs>
          <w:tab w:pos="825" w:val="left"/>
        </w:tabs>
        <w:bidi w:val="0"/>
        <w:spacing w:before="0" w:after="0" w:line="314" w:lineRule="exact"/>
        <w:ind w:left="0" w:right="0"/>
        <w:jc w:val="both"/>
      </w:pPr>
      <w:bookmarkStart w:id="699" w:name="bookmark699"/>
      <w:r>
        <w:rPr>
          <w:b/>
          <w:bCs/>
          <w:color w:val="000000"/>
          <w:spacing w:val="0"/>
          <w:w w:val="100"/>
          <w:position w:val="0"/>
        </w:rPr>
        <w:t>三</w:t>
      </w:r>
      <w:bookmarkEnd w:id="699"/>
      <w:r>
        <w:rPr>
          <w:b/>
          <w:bCs/>
          <w:color w:val="000000"/>
          <w:spacing w:val="0"/>
          <w:w w:val="100"/>
          <w:position w:val="0"/>
        </w:rPr>
        <w:t>、</w:t>
        <w:tab/>
        <w:t>关键审计事项</w:t>
      </w:r>
    </w:p>
    <w:p>
      <w:pPr>
        <w:pStyle w:val="Style32"/>
        <w:keepNext w:val="0"/>
        <w:keepLines w:val="0"/>
        <w:widowControl w:val="0"/>
        <w:shd w:val="clear" w:color="auto" w:fill="auto"/>
        <w:bidi w:val="0"/>
        <w:spacing w:before="0" w:after="0" w:line="314" w:lineRule="exact"/>
        <w:ind w:left="0" w:right="0"/>
        <w:jc w:val="both"/>
      </w:pPr>
      <w:r>
        <w:rPr>
          <w:color w:val="000000"/>
          <w:spacing w:val="0"/>
          <w:w w:val="100"/>
          <w:position w:val="0"/>
        </w:rPr>
        <w:t>关键审计事项是我们根据职业判断，认为对本期财务报表审计最为重要的事项。这些事项的应对以对财务报表整体进行 审计并形成审计意见为背景，我们不对这些事项单独发表意见。</w:t>
      </w:r>
    </w:p>
    <w:p>
      <w:pPr>
        <w:pStyle w:val="Style32"/>
        <w:keepNext w:val="0"/>
        <w:keepLines w:val="0"/>
        <w:widowControl w:val="0"/>
        <w:shd w:val="clear" w:color="auto" w:fill="auto"/>
        <w:bidi w:val="0"/>
        <w:spacing w:before="0" w:after="0" w:line="314" w:lineRule="exact"/>
        <w:ind w:left="0" w:right="0"/>
        <w:jc w:val="both"/>
      </w:pPr>
      <w:bookmarkStart w:id="700" w:name="bookmark700"/>
      <w:r>
        <w:rPr>
          <w:color w:val="000000"/>
          <w:spacing w:val="0"/>
          <w:w w:val="100"/>
          <w:position w:val="0"/>
        </w:rPr>
        <w:t>（</w:t>
      </w:r>
      <w:bookmarkEnd w:id="700"/>
      <w:r>
        <w:rPr>
          <w:color w:val="000000"/>
          <w:spacing w:val="0"/>
          <w:w w:val="100"/>
          <w:position w:val="0"/>
        </w:rPr>
        <w:t>一）股权转让款的支付义务判断</w:t>
      </w:r>
    </w:p>
    <w:p>
      <w:pPr>
        <w:pStyle w:val="Style32"/>
        <w:keepNext w:val="0"/>
        <w:keepLines w:val="0"/>
        <w:widowControl w:val="0"/>
        <w:shd w:val="clear" w:color="auto" w:fill="auto"/>
        <w:bidi w:val="0"/>
        <w:spacing w:before="0" w:after="0" w:line="314" w:lineRule="exact"/>
        <w:ind w:left="0" w:right="0"/>
        <w:jc w:val="both"/>
      </w:pPr>
      <w:r>
        <w:rPr>
          <w:color w:val="000000"/>
          <w:spacing w:val="0"/>
          <w:w w:val="100"/>
          <w:position w:val="0"/>
        </w:rPr>
        <w:t>相关信息披露详见财务报表附注五、</w:t>
      </w:r>
      <w:r>
        <w:rPr>
          <w:rFonts w:ascii="Times New Roman" w:eastAsia="Times New Roman" w:hAnsi="Times New Roman" w:cs="Times New Roman"/>
          <w:color w:val="000000"/>
          <w:spacing w:val="0"/>
          <w:w w:val="100"/>
          <w:position w:val="0"/>
          <w:sz w:val="18"/>
          <w:szCs w:val="18"/>
        </w:rPr>
        <w:t>53</w:t>
      </w:r>
      <w:r>
        <w:rPr>
          <w:color w:val="000000"/>
          <w:spacing w:val="0"/>
          <w:w w:val="100"/>
          <w:position w:val="0"/>
        </w:rPr>
        <w:t>及附注十四、</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p>
    <w:p>
      <w:pPr>
        <w:pStyle w:val="Style32"/>
        <w:keepNext w:val="0"/>
        <w:keepLines w:val="0"/>
        <w:widowControl w:val="0"/>
        <w:shd w:val="clear" w:color="auto" w:fill="auto"/>
        <w:tabs>
          <w:tab w:pos="727" w:val="left"/>
        </w:tabs>
        <w:bidi w:val="0"/>
        <w:spacing w:before="0" w:after="0" w:line="314" w:lineRule="exact"/>
        <w:ind w:left="0" w:right="0"/>
        <w:jc w:val="both"/>
      </w:pPr>
      <w:bookmarkStart w:id="701" w:name="bookmark701"/>
      <w:r>
        <w:rPr>
          <w:rFonts w:ascii="Times New Roman" w:eastAsia="Times New Roman" w:hAnsi="Times New Roman" w:cs="Times New Roman"/>
          <w:color w:val="000000"/>
          <w:spacing w:val="0"/>
          <w:w w:val="100"/>
          <w:position w:val="0"/>
          <w:sz w:val="18"/>
          <w:szCs w:val="18"/>
        </w:rPr>
        <w:t>1</w:t>
      </w:r>
      <w:bookmarkEnd w:id="701"/>
      <w:r>
        <w:rPr>
          <w:color w:val="000000"/>
          <w:spacing w:val="0"/>
          <w:w w:val="100"/>
          <w:position w:val="0"/>
        </w:rPr>
        <w:t>、</w:t>
        <w:tab/>
        <w:t>事项描述</w:t>
      </w:r>
    </w:p>
    <w:p>
      <w:pPr>
        <w:pStyle w:val="Style32"/>
        <w:keepNext w:val="0"/>
        <w:keepLines w:val="0"/>
        <w:widowControl w:val="0"/>
        <w:shd w:val="clear" w:color="auto" w:fill="auto"/>
        <w:bidi w:val="0"/>
        <w:spacing w:before="0" w:after="0" w:line="314" w:lineRule="exact"/>
        <w:ind w:left="0" w:right="0"/>
        <w:jc w:val="both"/>
      </w:pPr>
      <w:r>
        <w:rPr>
          <w:color w:val="000000"/>
          <w:spacing w:val="0"/>
          <w:w w:val="100"/>
          <w:position w:val="0"/>
        </w:rPr>
        <w:t>久其软件公司根据北京市人民检察院第一分院《起诉书》及相关证据等对上海移通网络有限公司（以下简称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上海移通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合同诈骗事实的认定，预计无需继续履行上海移通股权转让款的支付义务，于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年度确认结转营业外收入</w:t>
      </w:r>
      <w:r>
        <w:rPr>
          <w:rFonts w:ascii="Times New Roman" w:eastAsia="Times New Roman" w:hAnsi="Times New Roman" w:cs="Times New Roman"/>
          <w:color w:val="000000"/>
          <w:spacing w:val="0"/>
          <w:w w:val="100"/>
          <w:position w:val="0"/>
          <w:sz w:val="18"/>
          <w:szCs w:val="18"/>
        </w:rPr>
        <w:t>24,480.00</w:t>
      </w:r>
      <w:r>
        <w:rPr>
          <w:color w:val="000000"/>
          <w:spacing w:val="0"/>
          <w:w w:val="100"/>
          <w:position w:val="0"/>
        </w:rPr>
        <w:t>万元。 应付股权转让款是因久其软件公司</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年收购上海移通股权形成。</w:t>
      </w:r>
    </w:p>
    <w:p>
      <w:pPr>
        <w:pStyle w:val="Style32"/>
        <w:keepNext w:val="0"/>
        <w:keepLines w:val="0"/>
        <w:widowControl w:val="0"/>
        <w:shd w:val="clear" w:color="auto" w:fill="auto"/>
        <w:bidi w:val="0"/>
        <w:spacing w:before="0" w:after="0" w:line="314" w:lineRule="exact"/>
        <w:ind w:left="0" w:right="0"/>
        <w:jc w:val="both"/>
      </w:pPr>
      <w:r>
        <w:rPr>
          <w:color w:val="000000"/>
          <w:spacing w:val="0"/>
          <w:w w:val="100"/>
          <w:position w:val="0"/>
        </w:rPr>
        <w:t>由于上海移通股权转让款的支付义务涉及重大的管理层判断，且其金额对财务报表影响重大，因此，我们将股权转让款 的支付义务判断作为关键审计事项。</w:t>
      </w:r>
    </w:p>
    <w:p>
      <w:pPr>
        <w:pStyle w:val="Style32"/>
        <w:keepNext w:val="0"/>
        <w:keepLines w:val="0"/>
        <w:widowControl w:val="0"/>
        <w:shd w:val="clear" w:color="auto" w:fill="auto"/>
        <w:tabs>
          <w:tab w:pos="734" w:val="left"/>
        </w:tabs>
        <w:bidi w:val="0"/>
        <w:spacing w:before="0" w:after="0" w:line="314" w:lineRule="exact"/>
        <w:ind w:left="0" w:right="0"/>
        <w:jc w:val="both"/>
      </w:pPr>
      <w:bookmarkStart w:id="702" w:name="bookmark702"/>
      <w:r>
        <w:rPr>
          <w:rFonts w:ascii="Times New Roman" w:eastAsia="Times New Roman" w:hAnsi="Times New Roman" w:cs="Times New Roman"/>
          <w:color w:val="000000"/>
          <w:spacing w:val="0"/>
          <w:w w:val="100"/>
          <w:position w:val="0"/>
          <w:sz w:val="18"/>
          <w:szCs w:val="18"/>
        </w:rPr>
        <w:t>2</w:t>
      </w:r>
      <w:bookmarkEnd w:id="702"/>
      <w:r>
        <w:rPr>
          <w:color w:val="000000"/>
          <w:spacing w:val="0"/>
          <w:w w:val="100"/>
          <w:position w:val="0"/>
        </w:rPr>
        <w:t>、</w:t>
        <w:tab/>
        <w:t>审计应对</w:t>
      </w:r>
    </w:p>
    <w:p>
      <w:pPr>
        <w:pStyle w:val="Style32"/>
        <w:keepNext w:val="0"/>
        <w:keepLines w:val="0"/>
        <w:widowControl w:val="0"/>
        <w:shd w:val="clear" w:color="auto" w:fill="auto"/>
        <w:bidi w:val="0"/>
        <w:spacing w:before="0" w:after="0" w:line="314" w:lineRule="exact"/>
        <w:ind w:left="0" w:right="0"/>
        <w:jc w:val="both"/>
      </w:pPr>
      <w:r>
        <w:rPr>
          <w:color w:val="000000"/>
          <w:spacing w:val="0"/>
          <w:w w:val="100"/>
          <w:position w:val="0"/>
        </w:rPr>
        <w:t>针对股权转让款的支付义务判断，我们执行的主要审计程序包括：</w:t>
      </w:r>
    </w:p>
    <w:p>
      <w:pPr>
        <w:pStyle w:val="Style32"/>
        <w:keepNext w:val="0"/>
        <w:keepLines w:val="0"/>
        <w:widowControl w:val="0"/>
        <w:shd w:val="clear" w:color="auto" w:fill="auto"/>
        <w:tabs>
          <w:tab w:pos="825" w:val="left"/>
        </w:tabs>
        <w:bidi w:val="0"/>
        <w:spacing w:before="0" w:after="0" w:line="314" w:lineRule="exact"/>
        <w:ind w:left="0" w:right="0"/>
        <w:jc w:val="both"/>
      </w:pPr>
      <w:bookmarkStart w:id="703" w:name="bookmark703"/>
      <w:r>
        <w:rPr>
          <w:color w:val="000000"/>
          <w:spacing w:val="0"/>
          <w:w w:val="100"/>
          <w:position w:val="0"/>
        </w:rPr>
        <w:t>（</w:t>
      </w:r>
      <w:bookmarkEnd w:id="703"/>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了解、评估了与长期股权投资、债务相关内部控制设计的合理性，并测试关键控制的有效性；</w:t>
      </w:r>
    </w:p>
    <w:p>
      <w:pPr>
        <w:pStyle w:val="Style32"/>
        <w:keepNext w:val="0"/>
        <w:keepLines w:val="0"/>
        <w:widowControl w:val="0"/>
        <w:shd w:val="clear" w:color="auto" w:fill="auto"/>
        <w:tabs>
          <w:tab w:pos="901" w:val="left"/>
        </w:tabs>
        <w:bidi w:val="0"/>
        <w:spacing w:before="0" w:after="0" w:line="314" w:lineRule="exact"/>
        <w:ind w:left="0" w:right="0"/>
        <w:jc w:val="both"/>
      </w:pPr>
      <w:bookmarkStart w:id="704" w:name="bookmark704"/>
      <w:r>
        <w:rPr>
          <w:color w:val="000000"/>
          <w:spacing w:val="0"/>
          <w:w w:val="100"/>
          <w:position w:val="0"/>
        </w:rPr>
        <w:t>（</w:t>
      </w:r>
      <w:bookmarkEnd w:id="704"/>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获取了股权收购的相关资料，了解股权转让款的形成过程，评估了管理层有关确认股权转让款的会计处理是否符 合企业会计准则的要求；</w:t>
      </w:r>
    </w:p>
    <w:p>
      <w:pPr>
        <w:pStyle w:val="Style32"/>
        <w:keepNext w:val="0"/>
        <w:keepLines w:val="0"/>
        <w:widowControl w:val="0"/>
        <w:shd w:val="clear" w:color="auto" w:fill="auto"/>
        <w:tabs>
          <w:tab w:pos="445" w:val="left"/>
        </w:tabs>
        <w:bidi w:val="0"/>
        <w:spacing w:before="0" w:after="120" w:line="314" w:lineRule="exact"/>
        <w:ind w:left="0" w:right="0"/>
        <w:jc w:val="both"/>
      </w:pPr>
      <w:bookmarkStart w:id="705" w:name="bookmark705"/>
      <w:r>
        <w:rPr>
          <w:color w:val="000000"/>
          <w:spacing w:val="0"/>
          <w:w w:val="100"/>
          <w:position w:val="0"/>
        </w:rPr>
        <w:t>（</w:t>
      </w:r>
      <w:bookmarkEnd w:id="705"/>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 xml:space="preserve">获取了检察院对上海移通合同诈骗事实认定相关文书，评价管理层对无需履行股权转让款支付义务判断的合理性， </w:t>
      </w:r>
      <w:r>
        <w:rPr>
          <w:color w:val="000000"/>
          <w:spacing w:val="0"/>
          <w:w w:val="100"/>
          <w:position w:val="0"/>
        </w:rPr>
        <w:t>并判断管理层所依据的证据是否充分、适当;</w:t>
      </w:r>
    </w:p>
    <w:p>
      <w:pPr>
        <w:pStyle w:val="Style32"/>
        <w:keepNext w:val="0"/>
        <w:keepLines w:val="0"/>
        <w:widowControl w:val="0"/>
        <w:shd w:val="clear" w:color="auto" w:fill="auto"/>
        <w:bidi w:val="0"/>
        <w:spacing w:before="0" w:after="0" w:line="316" w:lineRule="exact"/>
        <w:ind w:left="0" w:right="0"/>
        <w:jc w:val="left"/>
      </w:pPr>
      <w:bookmarkStart w:id="706" w:name="bookmark706"/>
      <w:r>
        <w:rPr>
          <w:color w:val="000000"/>
          <w:spacing w:val="0"/>
          <w:w w:val="100"/>
          <w:position w:val="0"/>
        </w:rPr>
        <w:t>（</w:t>
      </w:r>
      <w:bookmarkEnd w:id="706"/>
      <w:r>
        <w:rPr>
          <w:rFonts w:ascii="Times New Roman" w:eastAsia="Times New Roman" w:hAnsi="Times New Roman" w:cs="Times New Roman"/>
          <w:color w:val="000000"/>
          <w:spacing w:val="0"/>
          <w:w w:val="100"/>
          <w:position w:val="0"/>
          <w:sz w:val="18"/>
          <w:szCs w:val="18"/>
        </w:rPr>
        <w:t>4</w:t>
      </w:r>
      <w:r>
        <w:rPr>
          <w:color w:val="000000"/>
          <w:spacing w:val="0"/>
          <w:w w:val="100"/>
          <w:position w:val="0"/>
        </w:rPr>
        <w:t>） 就无需履行股权转让款支付义务的判断分析过程，获取了久其软件公司的管理层认定说明、久其软件公司聘用律 师出具的《法律意见书》等资料，并获取了久其软件公司聘用律师的询证函，查阅了北京市第一中级人民法院公开庭审录像, 复核管理层对无需履行支付义务结论的恰当性；</w:t>
      </w:r>
    </w:p>
    <w:p>
      <w:pPr>
        <w:pStyle w:val="Style32"/>
        <w:keepNext w:val="0"/>
        <w:keepLines w:val="0"/>
        <w:widowControl w:val="0"/>
        <w:shd w:val="clear" w:color="auto" w:fill="auto"/>
        <w:tabs>
          <w:tab w:pos="825" w:val="left"/>
        </w:tabs>
        <w:bidi w:val="0"/>
        <w:spacing w:before="0" w:after="0" w:line="316" w:lineRule="exact"/>
        <w:ind w:left="0" w:right="0"/>
        <w:jc w:val="left"/>
      </w:pPr>
      <w:bookmarkStart w:id="707" w:name="bookmark707"/>
      <w:r>
        <w:rPr>
          <w:color w:val="000000"/>
          <w:spacing w:val="0"/>
          <w:w w:val="100"/>
          <w:position w:val="0"/>
        </w:rPr>
        <w:t>（</w:t>
      </w:r>
      <w:bookmarkEnd w:id="707"/>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tab/>
        <w:t>检查了管理层对无需支付股权转让款的结转金额是否准确；</w:t>
      </w:r>
    </w:p>
    <w:p>
      <w:pPr>
        <w:pStyle w:val="Style32"/>
        <w:keepNext w:val="0"/>
        <w:keepLines w:val="0"/>
        <w:widowControl w:val="0"/>
        <w:shd w:val="clear" w:color="auto" w:fill="auto"/>
        <w:tabs>
          <w:tab w:pos="825" w:val="left"/>
        </w:tabs>
        <w:bidi w:val="0"/>
        <w:spacing w:before="0" w:after="0" w:line="316" w:lineRule="exact"/>
        <w:ind w:left="0" w:right="0"/>
        <w:jc w:val="left"/>
      </w:pPr>
      <w:bookmarkStart w:id="708" w:name="bookmark708"/>
      <w:r>
        <w:rPr>
          <w:color w:val="000000"/>
          <w:spacing w:val="0"/>
          <w:w w:val="100"/>
          <w:position w:val="0"/>
        </w:rPr>
        <w:t>（</w:t>
      </w:r>
      <w:bookmarkEnd w:id="708"/>
      <w:r>
        <w:rPr>
          <w:rFonts w:ascii="Times New Roman" w:eastAsia="Times New Roman" w:hAnsi="Times New Roman" w:cs="Times New Roman"/>
          <w:color w:val="000000"/>
          <w:spacing w:val="0"/>
          <w:w w:val="100"/>
          <w:position w:val="0"/>
          <w:sz w:val="18"/>
          <w:szCs w:val="18"/>
        </w:rPr>
        <w:t>6</w:t>
      </w:r>
      <w:r>
        <w:rPr>
          <w:color w:val="000000"/>
          <w:spacing w:val="0"/>
          <w:w w:val="100"/>
          <w:position w:val="0"/>
        </w:rPr>
        <w:t>）</w:t>
        <w:tab/>
        <w:t>检查了管理层对无需支付股权转让款的会计处理相关信息在财务报表附注中的披露是否充分、适当。</w:t>
      </w:r>
    </w:p>
    <w:p>
      <w:pPr>
        <w:pStyle w:val="Style32"/>
        <w:keepNext w:val="0"/>
        <w:keepLines w:val="0"/>
        <w:widowControl w:val="0"/>
        <w:shd w:val="clear" w:color="auto" w:fill="auto"/>
        <w:tabs>
          <w:tab w:pos="911" w:val="left"/>
        </w:tabs>
        <w:bidi w:val="0"/>
        <w:spacing w:before="0" w:after="0" w:line="316" w:lineRule="exact"/>
        <w:ind w:left="0" w:right="0"/>
        <w:jc w:val="both"/>
      </w:pPr>
      <w:bookmarkStart w:id="709" w:name="bookmark709"/>
      <w:r>
        <w:rPr>
          <w:color w:val="000000"/>
          <w:spacing w:val="0"/>
          <w:w w:val="100"/>
          <w:position w:val="0"/>
        </w:rPr>
        <w:t>（</w:t>
      </w:r>
      <w:bookmarkEnd w:id="709"/>
      <w:r>
        <w:rPr>
          <w:color w:val="000000"/>
          <w:spacing w:val="0"/>
          <w:w w:val="100"/>
          <w:position w:val="0"/>
        </w:rPr>
        <w:t>二）</w:t>
        <w:tab/>
        <w:t>商誉减值测试</w:t>
      </w:r>
    </w:p>
    <w:p>
      <w:pPr>
        <w:pStyle w:val="Style32"/>
        <w:keepNext w:val="0"/>
        <w:keepLines w:val="0"/>
        <w:widowControl w:val="0"/>
        <w:shd w:val="clear" w:color="auto" w:fill="auto"/>
        <w:bidi w:val="0"/>
        <w:spacing w:before="0" w:after="0" w:line="316" w:lineRule="exact"/>
        <w:ind w:left="0" w:right="0"/>
        <w:jc w:val="both"/>
      </w:pPr>
      <w:r>
        <w:rPr>
          <w:color w:val="000000"/>
          <w:spacing w:val="0"/>
          <w:w w:val="100"/>
          <w:position w:val="0"/>
        </w:rPr>
        <w:t>相关信息披露详见财务报表附注三、</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、附注三、</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及附注五、</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w:t>
      </w:r>
    </w:p>
    <w:p>
      <w:pPr>
        <w:pStyle w:val="Style32"/>
        <w:keepNext w:val="0"/>
        <w:keepLines w:val="0"/>
        <w:widowControl w:val="0"/>
        <w:shd w:val="clear" w:color="auto" w:fill="auto"/>
        <w:tabs>
          <w:tab w:pos="746" w:val="left"/>
        </w:tabs>
        <w:bidi w:val="0"/>
        <w:spacing w:before="0" w:after="0" w:line="316" w:lineRule="exact"/>
        <w:ind w:left="0" w:right="0"/>
        <w:jc w:val="both"/>
      </w:pPr>
      <w:bookmarkStart w:id="710" w:name="bookmark710"/>
      <w:r>
        <w:rPr>
          <w:rFonts w:ascii="Times New Roman" w:eastAsia="Times New Roman" w:hAnsi="Times New Roman" w:cs="Times New Roman"/>
          <w:color w:val="000000"/>
          <w:spacing w:val="0"/>
          <w:w w:val="100"/>
          <w:position w:val="0"/>
          <w:sz w:val="18"/>
          <w:szCs w:val="18"/>
        </w:rPr>
        <w:t>1</w:t>
      </w:r>
      <w:bookmarkEnd w:id="710"/>
      <w:r>
        <w:rPr>
          <w:color w:val="000000"/>
          <w:spacing w:val="0"/>
          <w:w w:val="100"/>
          <w:position w:val="0"/>
        </w:rPr>
        <w:t>、</w:t>
        <w:tab/>
        <w:t>事项描述</w:t>
      </w:r>
    </w:p>
    <w:p>
      <w:pPr>
        <w:pStyle w:val="Style32"/>
        <w:keepNext w:val="0"/>
        <w:keepLines w:val="0"/>
        <w:widowControl w:val="0"/>
        <w:shd w:val="clear" w:color="auto" w:fill="auto"/>
        <w:bidi w:val="0"/>
        <w:spacing w:before="0" w:after="0" w:line="316" w:lineRule="exact"/>
        <w:ind w:left="0" w:right="0"/>
        <w:jc w:val="left"/>
      </w:pPr>
      <w:r>
        <w:rPr>
          <w:color w:val="000000"/>
          <w:spacing w:val="0"/>
          <w:w w:val="100"/>
          <w:position w:val="0"/>
        </w:rPr>
        <w:t>截至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日，久其软件公司商誉账面余额</w:t>
      </w:r>
      <w:r>
        <w:rPr>
          <w:rFonts w:ascii="Times New Roman" w:eastAsia="Times New Roman" w:hAnsi="Times New Roman" w:cs="Times New Roman"/>
          <w:color w:val="000000"/>
          <w:spacing w:val="0"/>
          <w:w w:val="100"/>
          <w:position w:val="0"/>
          <w:sz w:val="18"/>
          <w:szCs w:val="18"/>
        </w:rPr>
        <w:t>103,337.11</w:t>
      </w:r>
      <w:r>
        <w:rPr>
          <w:color w:val="000000"/>
          <w:spacing w:val="0"/>
          <w:w w:val="100"/>
          <w:position w:val="0"/>
        </w:rPr>
        <w:t>万元，计提商誉减值准备</w:t>
      </w:r>
      <w:r>
        <w:rPr>
          <w:rFonts w:ascii="Times New Roman" w:eastAsia="Times New Roman" w:hAnsi="Times New Roman" w:cs="Times New Roman"/>
          <w:color w:val="000000"/>
          <w:spacing w:val="0"/>
          <w:w w:val="100"/>
          <w:position w:val="0"/>
          <w:sz w:val="18"/>
          <w:szCs w:val="18"/>
        </w:rPr>
        <w:t>55,319.65</w:t>
      </w:r>
      <w:r>
        <w:rPr>
          <w:color w:val="000000"/>
          <w:spacing w:val="0"/>
          <w:w w:val="100"/>
          <w:position w:val="0"/>
        </w:rPr>
        <w:t xml:space="preserve">万元，商誉账面价值 </w:t>
      </w:r>
      <w:r>
        <w:rPr>
          <w:rFonts w:ascii="Times New Roman" w:eastAsia="Times New Roman" w:hAnsi="Times New Roman" w:cs="Times New Roman"/>
          <w:color w:val="000000"/>
          <w:spacing w:val="0"/>
          <w:w w:val="100"/>
          <w:position w:val="0"/>
          <w:sz w:val="18"/>
          <w:szCs w:val="18"/>
        </w:rPr>
        <w:t>48,017.46</w:t>
      </w:r>
      <w:r>
        <w:rPr>
          <w:color w:val="000000"/>
          <w:spacing w:val="0"/>
          <w:w w:val="100"/>
          <w:position w:val="0"/>
        </w:rPr>
        <w:t>万元，占期末资产总额的</w:t>
      </w:r>
      <w:r>
        <w:rPr>
          <w:rFonts w:ascii="Times New Roman" w:eastAsia="Times New Roman" w:hAnsi="Times New Roman" w:cs="Times New Roman"/>
          <w:color w:val="000000"/>
          <w:spacing w:val="0"/>
          <w:w w:val="100"/>
          <w:position w:val="0"/>
          <w:sz w:val="18"/>
          <w:szCs w:val="18"/>
        </w:rPr>
        <w:t>18.00%</w:t>
      </w:r>
      <w:r>
        <w:rPr>
          <w:color w:val="000000"/>
          <w:spacing w:val="0"/>
          <w:w w:val="100"/>
          <w:position w:val="0"/>
        </w:rPr>
        <w:t>。</w:t>
      </w:r>
    </w:p>
    <w:p>
      <w:pPr>
        <w:pStyle w:val="Style32"/>
        <w:keepNext w:val="0"/>
        <w:keepLines w:val="0"/>
        <w:widowControl w:val="0"/>
        <w:shd w:val="clear" w:color="auto" w:fill="auto"/>
        <w:bidi w:val="0"/>
        <w:spacing w:before="0" w:after="0" w:line="316" w:lineRule="exact"/>
        <w:ind w:left="0" w:right="0"/>
        <w:jc w:val="left"/>
      </w:pPr>
      <w:r>
        <w:rPr>
          <w:color w:val="000000"/>
          <w:spacing w:val="0"/>
          <w:w w:val="100"/>
          <w:position w:val="0"/>
        </w:rPr>
        <w:t>根据企业会计准则的要求，管理层每个资产负债表日对商誉进行减值测试，另外在识别出减值迹象时应进行减值测试。 管理层将含有商誉的资产组的账面价值与其可收回金额进行比较，以确定是否需要计提减值。可收回金额按照资产组的预计 未来现金流量的现值与资产的公允价值减去处置费用后的净额两者之间较高者确定。编制折现的现金流量预测涉及重大的管 理层判断，特别是估计收入增长率、营业利润率和确定采用的折现率。</w:t>
      </w:r>
    </w:p>
    <w:p>
      <w:pPr>
        <w:pStyle w:val="Style32"/>
        <w:keepNext w:val="0"/>
        <w:keepLines w:val="0"/>
        <w:widowControl w:val="0"/>
        <w:shd w:val="clear" w:color="auto" w:fill="auto"/>
        <w:bidi w:val="0"/>
        <w:spacing w:before="0" w:after="0" w:line="316" w:lineRule="exact"/>
        <w:ind w:left="0" w:right="0"/>
        <w:jc w:val="left"/>
      </w:pPr>
      <w:r>
        <w:rPr>
          <w:color w:val="000000"/>
          <w:spacing w:val="0"/>
          <w:w w:val="100"/>
          <w:position w:val="0"/>
        </w:rPr>
        <w:t>由于对商誉的减值评估涉及较为复杂的估值技术且在减值测试中使用的假设和参数涉及重大的管理层判断，且其金额对 财务报表影响重大，因此，我们将商誉减值测试作为关键审计事项。</w:t>
      </w:r>
    </w:p>
    <w:p>
      <w:pPr>
        <w:pStyle w:val="Style32"/>
        <w:keepNext w:val="0"/>
        <w:keepLines w:val="0"/>
        <w:widowControl w:val="0"/>
        <w:shd w:val="clear" w:color="auto" w:fill="auto"/>
        <w:tabs>
          <w:tab w:pos="746" w:val="left"/>
        </w:tabs>
        <w:bidi w:val="0"/>
        <w:spacing w:before="0" w:after="0" w:line="316" w:lineRule="exact"/>
        <w:ind w:left="0" w:right="0"/>
        <w:jc w:val="left"/>
      </w:pPr>
      <w:bookmarkStart w:id="711" w:name="bookmark711"/>
      <w:r>
        <w:rPr>
          <w:rFonts w:ascii="Times New Roman" w:eastAsia="Times New Roman" w:hAnsi="Times New Roman" w:cs="Times New Roman"/>
          <w:color w:val="000000"/>
          <w:spacing w:val="0"/>
          <w:w w:val="100"/>
          <w:position w:val="0"/>
          <w:sz w:val="18"/>
          <w:szCs w:val="18"/>
        </w:rPr>
        <w:t>2</w:t>
      </w:r>
      <w:bookmarkEnd w:id="711"/>
      <w:r>
        <w:rPr>
          <w:color w:val="000000"/>
          <w:spacing w:val="0"/>
          <w:w w:val="100"/>
          <w:position w:val="0"/>
        </w:rPr>
        <w:t>、</w:t>
        <w:tab/>
        <w:t>审计应对</w:t>
      </w:r>
    </w:p>
    <w:p>
      <w:pPr>
        <w:pStyle w:val="Style32"/>
        <w:keepNext w:val="0"/>
        <w:keepLines w:val="0"/>
        <w:widowControl w:val="0"/>
        <w:shd w:val="clear" w:color="auto" w:fill="auto"/>
        <w:bidi w:val="0"/>
        <w:spacing w:before="0" w:after="0" w:line="316" w:lineRule="exact"/>
        <w:ind w:left="0" w:right="0"/>
        <w:jc w:val="left"/>
      </w:pPr>
      <w:r>
        <w:rPr>
          <w:color w:val="000000"/>
          <w:spacing w:val="0"/>
          <w:w w:val="100"/>
          <w:position w:val="0"/>
        </w:rPr>
        <w:t>针对商誉减值测试，我们执行的主要审计程序包括：</w:t>
      </w:r>
    </w:p>
    <w:p>
      <w:pPr>
        <w:pStyle w:val="Style32"/>
        <w:keepNext w:val="0"/>
        <w:keepLines w:val="0"/>
        <w:widowControl w:val="0"/>
        <w:shd w:val="clear" w:color="auto" w:fill="auto"/>
        <w:tabs>
          <w:tab w:pos="825" w:val="left"/>
        </w:tabs>
        <w:bidi w:val="0"/>
        <w:spacing w:before="0" w:after="0" w:line="316" w:lineRule="exact"/>
        <w:ind w:left="0" w:right="0"/>
        <w:jc w:val="left"/>
      </w:pPr>
      <w:bookmarkStart w:id="712" w:name="bookmark712"/>
      <w:r>
        <w:rPr>
          <w:color w:val="000000"/>
          <w:spacing w:val="0"/>
          <w:w w:val="100"/>
          <w:position w:val="0"/>
        </w:rPr>
        <w:t>（</w:t>
      </w:r>
      <w:bookmarkEnd w:id="712"/>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评估及测试与商誉减值测试相关的内部控制有效性，包括关键假设的采用及减值计提金额的复核与审批；</w:t>
      </w:r>
    </w:p>
    <w:p>
      <w:pPr>
        <w:pStyle w:val="Style32"/>
        <w:keepNext w:val="0"/>
        <w:keepLines w:val="0"/>
        <w:widowControl w:val="0"/>
        <w:shd w:val="clear" w:color="auto" w:fill="auto"/>
        <w:tabs>
          <w:tab w:pos="901" w:val="left"/>
        </w:tabs>
        <w:bidi w:val="0"/>
        <w:spacing w:before="0" w:after="0" w:line="316" w:lineRule="exact"/>
        <w:ind w:left="0" w:right="0"/>
        <w:jc w:val="left"/>
      </w:pPr>
      <w:bookmarkStart w:id="713" w:name="bookmark713"/>
      <w:r>
        <w:rPr>
          <w:color w:val="000000"/>
          <w:spacing w:val="0"/>
          <w:w w:val="100"/>
          <w:position w:val="0"/>
        </w:rPr>
        <w:t>（</w:t>
      </w:r>
      <w:bookmarkEnd w:id="713"/>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了解管理层采用的未来现金流量现值测算方法，评价管理层在编制折现的现金流量预测时采用的方法是否符合企 业会计准则的要求；</w:t>
      </w:r>
    </w:p>
    <w:p>
      <w:pPr>
        <w:pStyle w:val="Style32"/>
        <w:keepNext w:val="0"/>
        <w:keepLines w:val="0"/>
        <w:widowControl w:val="0"/>
        <w:shd w:val="clear" w:color="auto" w:fill="auto"/>
        <w:tabs>
          <w:tab w:pos="901" w:val="left"/>
        </w:tabs>
        <w:bidi w:val="0"/>
        <w:spacing w:before="0" w:after="0" w:line="316" w:lineRule="exact"/>
        <w:ind w:left="0" w:right="0"/>
        <w:jc w:val="left"/>
      </w:pPr>
      <w:bookmarkStart w:id="714" w:name="bookmark714"/>
      <w:r>
        <w:rPr>
          <w:color w:val="000000"/>
          <w:spacing w:val="0"/>
          <w:w w:val="100"/>
          <w:position w:val="0"/>
        </w:rPr>
        <w:t>（</w:t>
      </w:r>
      <w:bookmarkEnd w:id="714"/>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复核管理层对商誉所在资产组或资产组组合的划分，以及商誉是否按照合理的方法分摊至相关资产组或资产组组 合；</w:t>
      </w:r>
    </w:p>
    <w:p>
      <w:pPr>
        <w:pStyle w:val="Style32"/>
        <w:keepNext w:val="0"/>
        <w:keepLines w:val="0"/>
        <w:widowControl w:val="0"/>
        <w:shd w:val="clear" w:color="auto" w:fill="auto"/>
        <w:tabs>
          <w:tab w:pos="901" w:val="left"/>
        </w:tabs>
        <w:bidi w:val="0"/>
        <w:spacing w:before="0" w:after="0" w:line="316" w:lineRule="exact"/>
        <w:ind w:left="0" w:right="0"/>
        <w:jc w:val="left"/>
      </w:pPr>
      <w:bookmarkStart w:id="715" w:name="bookmark715"/>
      <w:r>
        <w:rPr>
          <w:color w:val="000000"/>
          <w:spacing w:val="0"/>
          <w:w w:val="100"/>
          <w:position w:val="0"/>
        </w:rPr>
        <w:t>（</w:t>
      </w:r>
      <w:bookmarkEnd w:id="715"/>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结合宏观经济和所属行业的发展趋势、资产组的实际经营情况、发展规划以及对于市场的分析、预测，并考虑同 行业可比上市公司数据，将商誉减值测试所使用的假设和参数与历史数据以及其他支持性证据进行核对，同时对比以前年度 用于测算商誉减值的假设数据是否与实际情况接近，考虑久其软件公司的商誉减值测试过程是否存在偏见，评估商誉减值测 试方法的适当性及采用的相关假设和参数的合理性，判断是否需要根据最新情况调整未来关键经营假设；</w:t>
      </w:r>
    </w:p>
    <w:p>
      <w:pPr>
        <w:pStyle w:val="Style32"/>
        <w:keepNext w:val="0"/>
        <w:keepLines w:val="0"/>
        <w:widowControl w:val="0"/>
        <w:shd w:val="clear" w:color="auto" w:fill="auto"/>
        <w:tabs>
          <w:tab w:pos="825" w:val="left"/>
        </w:tabs>
        <w:bidi w:val="0"/>
        <w:spacing w:before="0" w:after="0" w:line="316" w:lineRule="exact"/>
        <w:ind w:left="0" w:right="0"/>
        <w:jc w:val="left"/>
      </w:pPr>
      <w:bookmarkStart w:id="716" w:name="bookmark716"/>
      <w:r>
        <w:rPr>
          <w:color w:val="000000"/>
          <w:spacing w:val="0"/>
          <w:w w:val="100"/>
          <w:position w:val="0"/>
        </w:rPr>
        <w:t>（</w:t>
      </w:r>
      <w:bookmarkEnd w:id="716"/>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tab/>
        <w:t>了解管理层聘用的评估专家的工作范围、评估思路和方法等，评价其胜任能力、专业素质和客观性；</w:t>
      </w:r>
    </w:p>
    <w:p>
      <w:pPr>
        <w:pStyle w:val="Style32"/>
        <w:keepNext w:val="0"/>
        <w:keepLines w:val="0"/>
        <w:widowControl w:val="0"/>
        <w:shd w:val="clear" w:color="auto" w:fill="auto"/>
        <w:tabs>
          <w:tab w:pos="901" w:val="left"/>
        </w:tabs>
        <w:bidi w:val="0"/>
        <w:spacing w:before="0" w:after="0" w:line="316" w:lineRule="exact"/>
        <w:ind w:left="0" w:right="0"/>
        <w:jc w:val="left"/>
      </w:pPr>
      <w:bookmarkStart w:id="717" w:name="bookmark717"/>
      <w:r>
        <w:rPr>
          <w:color w:val="000000"/>
          <w:spacing w:val="0"/>
          <w:w w:val="100"/>
          <w:position w:val="0"/>
        </w:rPr>
        <w:t>（</w:t>
      </w:r>
      <w:bookmarkEnd w:id="717"/>
      <w:r>
        <w:rPr>
          <w:rFonts w:ascii="Times New Roman" w:eastAsia="Times New Roman" w:hAnsi="Times New Roman" w:cs="Times New Roman"/>
          <w:color w:val="000000"/>
          <w:spacing w:val="0"/>
          <w:w w:val="100"/>
          <w:position w:val="0"/>
          <w:sz w:val="18"/>
          <w:szCs w:val="18"/>
        </w:rPr>
        <w:t>6</w:t>
      </w:r>
      <w:r>
        <w:rPr>
          <w:color w:val="000000"/>
          <w:spacing w:val="0"/>
          <w:w w:val="100"/>
          <w:position w:val="0"/>
        </w:rPr>
        <w:t>）</w:t>
        <w:tab/>
        <w:t>获取管理层进行减值测试时所聘用专家出具的商誉减值测试评估报告，利用注册会计师的评估专家的工作，评价 了专业评估机构及管理层在商誉减值测试时采用的评估方法、相关假设和折现率的合理性，评价了注册会计师的评估专家的 胜任能力、专业资质和独立性；</w:t>
      </w:r>
    </w:p>
    <w:p>
      <w:pPr>
        <w:pStyle w:val="Style32"/>
        <w:keepNext w:val="0"/>
        <w:keepLines w:val="0"/>
        <w:widowControl w:val="0"/>
        <w:shd w:val="clear" w:color="auto" w:fill="auto"/>
        <w:tabs>
          <w:tab w:pos="825" w:val="left"/>
        </w:tabs>
        <w:bidi w:val="0"/>
        <w:spacing w:before="0" w:after="0" w:line="316" w:lineRule="exact"/>
        <w:ind w:left="0" w:right="0"/>
        <w:jc w:val="left"/>
      </w:pPr>
      <w:bookmarkStart w:id="718" w:name="bookmark718"/>
      <w:r>
        <w:rPr>
          <w:color w:val="000000"/>
          <w:spacing w:val="0"/>
          <w:w w:val="100"/>
          <w:position w:val="0"/>
        </w:rPr>
        <w:t>（</w:t>
      </w:r>
      <w:bookmarkEnd w:id="718"/>
      <w:r>
        <w:rPr>
          <w:rFonts w:ascii="Times New Roman" w:eastAsia="Times New Roman" w:hAnsi="Times New Roman" w:cs="Times New Roman"/>
          <w:color w:val="000000"/>
          <w:spacing w:val="0"/>
          <w:w w:val="100"/>
          <w:position w:val="0"/>
          <w:sz w:val="18"/>
          <w:szCs w:val="18"/>
        </w:rPr>
        <w:t>7</w:t>
      </w:r>
      <w:r>
        <w:rPr>
          <w:color w:val="000000"/>
          <w:spacing w:val="0"/>
          <w:w w:val="100"/>
          <w:position w:val="0"/>
        </w:rPr>
        <w:t>）</w:t>
        <w:tab/>
        <w:t>检查了管理层对于未来现金流量的预测及未来现金流量现值相关计算过程和计算结果；</w:t>
      </w:r>
    </w:p>
    <w:p>
      <w:pPr>
        <w:pStyle w:val="Style32"/>
        <w:keepNext w:val="0"/>
        <w:keepLines w:val="0"/>
        <w:widowControl w:val="0"/>
        <w:shd w:val="clear" w:color="auto" w:fill="auto"/>
        <w:tabs>
          <w:tab w:pos="825" w:val="left"/>
        </w:tabs>
        <w:bidi w:val="0"/>
        <w:spacing w:before="0" w:after="0" w:line="316" w:lineRule="exact"/>
        <w:ind w:left="0" w:right="0"/>
        <w:jc w:val="left"/>
      </w:pPr>
      <w:bookmarkStart w:id="719" w:name="bookmark719"/>
      <w:r>
        <w:rPr>
          <w:color w:val="000000"/>
          <w:spacing w:val="0"/>
          <w:w w:val="100"/>
          <w:position w:val="0"/>
        </w:rPr>
        <w:t>（</w:t>
      </w:r>
      <w:bookmarkEnd w:id="719"/>
      <w:r>
        <w:rPr>
          <w:rFonts w:ascii="Times New Roman" w:eastAsia="Times New Roman" w:hAnsi="Times New Roman" w:cs="Times New Roman"/>
          <w:color w:val="000000"/>
          <w:spacing w:val="0"/>
          <w:w w:val="100"/>
          <w:position w:val="0"/>
          <w:sz w:val="18"/>
          <w:szCs w:val="18"/>
        </w:rPr>
        <w:t>8</w:t>
      </w:r>
      <w:r>
        <w:rPr>
          <w:color w:val="000000"/>
          <w:spacing w:val="0"/>
          <w:w w:val="100"/>
          <w:position w:val="0"/>
        </w:rPr>
        <w:t>）</w:t>
        <w:tab/>
        <w:t>检查了商誉减值测试相关信息在财务报表附注中的披露是否充分、适当。</w:t>
      </w:r>
    </w:p>
    <w:p>
      <w:pPr>
        <w:pStyle w:val="Style32"/>
        <w:keepNext w:val="0"/>
        <w:keepLines w:val="0"/>
        <w:widowControl w:val="0"/>
        <w:shd w:val="clear" w:color="auto" w:fill="auto"/>
        <w:tabs>
          <w:tab w:pos="911" w:val="left"/>
        </w:tabs>
        <w:bidi w:val="0"/>
        <w:spacing w:before="0" w:after="0" w:line="316" w:lineRule="exact"/>
        <w:ind w:left="0" w:right="0"/>
        <w:jc w:val="left"/>
      </w:pPr>
      <w:bookmarkStart w:id="720" w:name="bookmark720"/>
      <w:r>
        <w:rPr>
          <w:color w:val="000000"/>
          <w:spacing w:val="0"/>
          <w:w w:val="100"/>
          <w:position w:val="0"/>
        </w:rPr>
        <w:t>（</w:t>
      </w:r>
      <w:bookmarkEnd w:id="720"/>
      <w:r>
        <w:rPr>
          <w:color w:val="000000"/>
          <w:spacing w:val="0"/>
          <w:w w:val="100"/>
          <w:position w:val="0"/>
        </w:rPr>
        <w:t>三）</w:t>
        <w:tab/>
        <w:t>应收账款及应收保理款坏账准备的计提</w:t>
      </w:r>
    </w:p>
    <w:p>
      <w:pPr>
        <w:pStyle w:val="Style32"/>
        <w:keepNext w:val="0"/>
        <w:keepLines w:val="0"/>
        <w:widowControl w:val="0"/>
        <w:shd w:val="clear" w:color="auto" w:fill="auto"/>
        <w:bidi w:val="0"/>
        <w:spacing w:before="0" w:after="0" w:line="316" w:lineRule="exact"/>
        <w:ind w:left="0" w:right="0"/>
        <w:jc w:val="left"/>
      </w:pPr>
      <w:r>
        <w:rPr>
          <w:color w:val="000000"/>
          <w:spacing w:val="0"/>
          <w:w w:val="100"/>
          <w:position w:val="0"/>
        </w:rPr>
        <w:t>相关信息披露详见财务报表附注三、</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、附注五、</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及附注五、</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r>
    </w:p>
    <w:p>
      <w:pPr>
        <w:pStyle w:val="Style32"/>
        <w:keepNext w:val="0"/>
        <w:keepLines w:val="0"/>
        <w:widowControl w:val="0"/>
        <w:shd w:val="clear" w:color="auto" w:fill="auto"/>
        <w:tabs>
          <w:tab w:pos="746" w:val="left"/>
        </w:tabs>
        <w:bidi w:val="0"/>
        <w:spacing w:before="0" w:after="0" w:line="316" w:lineRule="exact"/>
        <w:ind w:left="0" w:right="0"/>
        <w:jc w:val="left"/>
      </w:pPr>
      <w:bookmarkStart w:id="721" w:name="bookmark721"/>
      <w:r>
        <w:rPr>
          <w:rFonts w:ascii="Times New Roman" w:eastAsia="Times New Roman" w:hAnsi="Times New Roman" w:cs="Times New Roman"/>
          <w:color w:val="000000"/>
          <w:spacing w:val="0"/>
          <w:w w:val="100"/>
          <w:position w:val="0"/>
          <w:sz w:val="18"/>
          <w:szCs w:val="18"/>
        </w:rPr>
        <w:t>1</w:t>
      </w:r>
      <w:bookmarkEnd w:id="721"/>
      <w:r>
        <w:rPr>
          <w:color w:val="000000"/>
          <w:spacing w:val="0"/>
          <w:w w:val="100"/>
          <w:position w:val="0"/>
        </w:rPr>
        <w:t>、</w:t>
        <w:tab/>
        <w:t>事项描述</w:t>
      </w:r>
    </w:p>
    <w:p>
      <w:pPr>
        <w:pStyle w:val="Style32"/>
        <w:keepNext w:val="0"/>
        <w:keepLines w:val="0"/>
        <w:widowControl w:val="0"/>
        <w:shd w:val="clear" w:color="auto" w:fill="auto"/>
        <w:bidi w:val="0"/>
        <w:spacing w:before="0" w:after="0" w:line="316" w:lineRule="exact"/>
        <w:ind w:left="0" w:right="0"/>
        <w:jc w:val="left"/>
      </w:pPr>
      <w:r>
        <w:rPr>
          <w:color w:val="000000"/>
          <w:spacing w:val="0"/>
          <w:w w:val="100"/>
          <w:position w:val="0"/>
        </w:rPr>
        <w:t>截至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日，久其软件公司应收账款余额为</w:t>
      </w:r>
      <w:r>
        <w:rPr>
          <w:rFonts w:ascii="Times New Roman" w:eastAsia="Times New Roman" w:hAnsi="Times New Roman" w:cs="Times New Roman"/>
          <w:color w:val="000000"/>
          <w:spacing w:val="0"/>
          <w:w w:val="100"/>
          <w:position w:val="0"/>
          <w:sz w:val="18"/>
          <w:szCs w:val="18"/>
        </w:rPr>
        <w:t>48,289.14</w:t>
      </w:r>
      <w:r>
        <w:rPr>
          <w:color w:val="000000"/>
          <w:spacing w:val="0"/>
          <w:w w:val="100"/>
          <w:position w:val="0"/>
        </w:rPr>
        <w:t>万元，计提坏账准备</w:t>
      </w:r>
      <w:r>
        <w:rPr>
          <w:rFonts w:ascii="Times New Roman" w:eastAsia="Times New Roman" w:hAnsi="Times New Roman" w:cs="Times New Roman"/>
          <w:color w:val="000000"/>
          <w:spacing w:val="0"/>
          <w:w w:val="100"/>
          <w:position w:val="0"/>
          <w:sz w:val="18"/>
          <w:szCs w:val="18"/>
        </w:rPr>
        <w:t>7,222.85</w:t>
      </w:r>
      <w:r>
        <w:rPr>
          <w:color w:val="000000"/>
          <w:spacing w:val="0"/>
          <w:w w:val="100"/>
          <w:position w:val="0"/>
        </w:rPr>
        <w:t>万元，账面价值</w:t>
      </w:r>
      <w:r>
        <w:rPr>
          <w:rFonts w:ascii="Times New Roman" w:eastAsia="Times New Roman" w:hAnsi="Times New Roman" w:cs="Times New Roman"/>
          <w:color w:val="000000"/>
          <w:spacing w:val="0"/>
          <w:w w:val="100"/>
          <w:position w:val="0"/>
          <w:sz w:val="18"/>
          <w:szCs w:val="18"/>
        </w:rPr>
        <w:t>41,066.29</w:t>
      </w:r>
      <w:r>
        <w:rPr>
          <w:color w:val="000000"/>
          <w:spacing w:val="0"/>
          <w:w w:val="100"/>
          <w:position w:val="0"/>
        </w:rPr>
        <w:t>万 元；应收保理款余额为</w:t>
      </w:r>
      <w:r>
        <w:rPr>
          <w:rFonts w:ascii="Times New Roman" w:eastAsia="Times New Roman" w:hAnsi="Times New Roman" w:cs="Times New Roman"/>
          <w:color w:val="000000"/>
          <w:spacing w:val="0"/>
          <w:w w:val="100"/>
          <w:position w:val="0"/>
          <w:sz w:val="18"/>
          <w:szCs w:val="18"/>
        </w:rPr>
        <w:t>11,218.47</w:t>
      </w:r>
      <w:r>
        <w:rPr>
          <w:color w:val="000000"/>
          <w:spacing w:val="0"/>
          <w:w w:val="100"/>
          <w:position w:val="0"/>
        </w:rPr>
        <w:t>万元，计提坏账准备</w:t>
      </w:r>
      <w:r>
        <w:rPr>
          <w:rFonts w:ascii="Times New Roman" w:eastAsia="Times New Roman" w:hAnsi="Times New Roman" w:cs="Times New Roman"/>
          <w:color w:val="000000"/>
          <w:spacing w:val="0"/>
          <w:w w:val="100"/>
          <w:position w:val="0"/>
          <w:sz w:val="18"/>
          <w:szCs w:val="18"/>
        </w:rPr>
        <w:t>10,273.00</w:t>
      </w:r>
      <w:r>
        <w:rPr>
          <w:color w:val="000000"/>
          <w:spacing w:val="0"/>
          <w:w w:val="100"/>
          <w:position w:val="0"/>
        </w:rPr>
        <w:t>万元，账面价值</w:t>
      </w:r>
      <w:r>
        <w:rPr>
          <w:rFonts w:ascii="Times New Roman" w:eastAsia="Times New Roman" w:hAnsi="Times New Roman" w:cs="Times New Roman"/>
          <w:color w:val="000000"/>
          <w:spacing w:val="0"/>
          <w:w w:val="100"/>
          <w:position w:val="0"/>
          <w:sz w:val="18"/>
          <w:szCs w:val="18"/>
        </w:rPr>
        <w:t>945.47</w:t>
      </w:r>
      <w:r>
        <w:rPr>
          <w:color w:val="000000"/>
          <w:spacing w:val="0"/>
          <w:w w:val="100"/>
          <w:position w:val="0"/>
        </w:rPr>
        <w:t>万元。</w:t>
      </w:r>
    </w:p>
    <w:p>
      <w:pPr>
        <w:pStyle w:val="Style32"/>
        <w:keepNext w:val="0"/>
        <w:keepLines w:val="0"/>
        <w:widowControl w:val="0"/>
        <w:shd w:val="clear" w:color="auto" w:fill="auto"/>
        <w:bidi w:val="0"/>
        <w:spacing w:before="0" w:after="0" w:line="316" w:lineRule="exact"/>
        <w:ind w:left="0" w:right="0"/>
        <w:jc w:val="left"/>
      </w:pPr>
      <w:r>
        <w:rPr>
          <w:color w:val="000000"/>
          <w:spacing w:val="0"/>
          <w:w w:val="100"/>
          <w:position w:val="0"/>
        </w:rPr>
        <w:t>由于应收账款及应收保理款金额重大，且坏账准备的计提涉及管理层的重大判断和会计估计。因此，我们将应收账款及 应收保理款坏账准备的计提作为关键审计事项。</w:t>
      </w:r>
    </w:p>
    <w:p>
      <w:pPr>
        <w:pStyle w:val="Style32"/>
        <w:keepNext w:val="0"/>
        <w:keepLines w:val="0"/>
        <w:widowControl w:val="0"/>
        <w:shd w:val="clear" w:color="auto" w:fill="auto"/>
        <w:tabs>
          <w:tab w:pos="746" w:val="left"/>
        </w:tabs>
        <w:bidi w:val="0"/>
        <w:spacing w:before="0" w:after="0" w:line="316" w:lineRule="exact"/>
        <w:ind w:left="0" w:right="0"/>
        <w:jc w:val="left"/>
      </w:pPr>
      <w:bookmarkStart w:id="722" w:name="bookmark722"/>
      <w:r>
        <w:rPr>
          <w:rFonts w:ascii="Times New Roman" w:eastAsia="Times New Roman" w:hAnsi="Times New Roman" w:cs="Times New Roman"/>
          <w:color w:val="000000"/>
          <w:spacing w:val="0"/>
          <w:w w:val="100"/>
          <w:position w:val="0"/>
          <w:sz w:val="18"/>
          <w:szCs w:val="18"/>
        </w:rPr>
        <w:t>2</w:t>
      </w:r>
      <w:bookmarkEnd w:id="722"/>
      <w:r>
        <w:rPr>
          <w:color w:val="000000"/>
          <w:spacing w:val="0"/>
          <w:w w:val="100"/>
          <w:position w:val="0"/>
        </w:rPr>
        <w:t>、</w:t>
        <w:tab/>
        <w:t>审计应对</w:t>
      </w:r>
    </w:p>
    <w:p>
      <w:pPr>
        <w:pStyle w:val="Style32"/>
        <w:keepNext w:val="0"/>
        <w:keepLines w:val="0"/>
        <w:widowControl w:val="0"/>
        <w:shd w:val="clear" w:color="auto" w:fill="auto"/>
        <w:bidi w:val="0"/>
        <w:spacing w:before="0" w:after="0" w:line="316" w:lineRule="exact"/>
        <w:ind w:left="0" w:right="0"/>
        <w:jc w:val="left"/>
      </w:pPr>
      <w:r>
        <w:rPr>
          <w:color w:val="000000"/>
          <w:spacing w:val="0"/>
          <w:w w:val="100"/>
          <w:position w:val="0"/>
        </w:rPr>
        <w:t>针对应收账款及应收保理款坏账准备的计提，我们执行的主要审计程序包括：</w:t>
      </w:r>
    </w:p>
    <w:p>
      <w:pPr>
        <w:pStyle w:val="Style32"/>
        <w:keepNext w:val="0"/>
        <w:keepLines w:val="0"/>
        <w:widowControl w:val="0"/>
        <w:shd w:val="clear" w:color="auto" w:fill="auto"/>
        <w:tabs>
          <w:tab w:pos="825" w:val="left"/>
        </w:tabs>
        <w:bidi w:val="0"/>
        <w:spacing w:before="0" w:after="0" w:line="316" w:lineRule="exact"/>
        <w:ind w:left="0" w:right="0"/>
        <w:jc w:val="both"/>
      </w:pPr>
      <w:bookmarkStart w:id="723" w:name="bookmark723"/>
      <w:r>
        <w:rPr>
          <w:color w:val="000000"/>
          <w:spacing w:val="0"/>
          <w:w w:val="100"/>
          <w:position w:val="0"/>
        </w:rPr>
        <w:t>（</w:t>
      </w:r>
      <w:bookmarkEnd w:id="723"/>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了解、评估了与应收账款及应收保理款管理相关内部控制设计的合理性，并测试关键控制的有效性；</w:t>
      </w:r>
    </w:p>
    <w:p>
      <w:pPr>
        <w:pStyle w:val="Style32"/>
        <w:keepNext w:val="0"/>
        <w:keepLines w:val="0"/>
        <w:widowControl w:val="0"/>
        <w:shd w:val="clear" w:color="auto" w:fill="auto"/>
        <w:tabs>
          <w:tab w:pos="825" w:val="left"/>
        </w:tabs>
        <w:bidi w:val="0"/>
        <w:spacing w:before="0" w:after="0" w:line="316" w:lineRule="exact"/>
        <w:ind w:left="0" w:right="0"/>
        <w:jc w:val="both"/>
      </w:pPr>
      <w:bookmarkStart w:id="724" w:name="bookmark724"/>
      <w:r>
        <w:rPr>
          <w:color w:val="000000"/>
          <w:spacing w:val="0"/>
          <w:w w:val="100"/>
          <w:position w:val="0"/>
        </w:rPr>
        <w:t>（</w:t>
      </w:r>
      <w:bookmarkEnd w:id="724"/>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与管理层沟通，了解坏账准备计提政策，并评估相关坏账准备计提政策的合理性；</w:t>
      </w:r>
    </w:p>
    <w:p>
      <w:pPr>
        <w:pStyle w:val="Style32"/>
        <w:keepNext w:val="0"/>
        <w:keepLines w:val="0"/>
        <w:widowControl w:val="0"/>
        <w:shd w:val="clear" w:color="auto" w:fill="auto"/>
        <w:bidi w:val="0"/>
        <w:spacing w:before="0" w:after="0" w:line="315" w:lineRule="exact"/>
        <w:ind w:left="0" w:right="0"/>
        <w:jc w:val="both"/>
      </w:pPr>
      <w:bookmarkStart w:id="725" w:name="bookmark725"/>
      <w:r>
        <w:rPr>
          <w:color w:val="000000"/>
          <w:spacing w:val="0"/>
          <w:w w:val="100"/>
          <w:position w:val="0"/>
        </w:rPr>
        <w:t>（</w:t>
      </w:r>
      <w:bookmarkEnd w:id="725"/>
      <w:r>
        <w:rPr>
          <w:rFonts w:ascii="Times New Roman" w:eastAsia="Times New Roman" w:hAnsi="Times New Roman" w:cs="Times New Roman"/>
          <w:color w:val="000000"/>
          <w:spacing w:val="0"/>
          <w:w w:val="100"/>
          <w:position w:val="0"/>
          <w:sz w:val="18"/>
          <w:szCs w:val="18"/>
        </w:rPr>
        <w:t>3</w:t>
      </w:r>
      <w:r>
        <w:rPr>
          <w:color w:val="000000"/>
          <w:spacing w:val="0"/>
          <w:w w:val="100"/>
          <w:position w:val="0"/>
        </w:rPr>
        <w:t>） 对于单独进行减值测试的应收账款及应收保理款，获取了大额应收账款及应收保理款对应的业务合同、预期信用 损失计提表，了解并获取管理层应收账款单项计提减值的认定说明、应收保理款计提减值的认定说明及相关证据，复核用于 确认坏账准备的信息，包括检查客户经营情况、客户以往付款历史及期后收款情况，检查已提起诉讼、仲裁程序的相关资料 及司法判决、裁决及执行情况资料，并就未决诉讼仲裁事项获取了律师询证函，复核管理层对信用风险评估结论的恰当性；</w:t>
      </w:r>
    </w:p>
    <w:p>
      <w:pPr>
        <w:pStyle w:val="Style32"/>
        <w:keepNext w:val="0"/>
        <w:keepLines w:val="0"/>
        <w:widowControl w:val="0"/>
        <w:shd w:val="clear" w:color="auto" w:fill="auto"/>
        <w:tabs>
          <w:tab w:pos="876" w:val="left"/>
        </w:tabs>
        <w:bidi w:val="0"/>
        <w:spacing w:before="0" w:after="0" w:line="315" w:lineRule="exact"/>
        <w:ind w:left="0" w:right="0"/>
        <w:jc w:val="both"/>
      </w:pPr>
      <w:bookmarkStart w:id="726" w:name="bookmark726"/>
      <w:r>
        <w:rPr>
          <w:color w:val="000000"/>
          <w:spacing w:val="0"/>
          <w:w w:val="100"/>
          <w:position w:val="0"/>
        </w:rPr>
        <w:t>（</w:t>
      </w:r>
      <w:bookmarkEnd w:id="726"/>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对于按照信用风险特征组合计算预期信用损失的应收账款，评估管理层基于历史信用损失经验并结合当前状况对 不同组合估计的预期信用损失率的合理性，评估管理层对前瞻性信息调整的合理性并选取样本测试应收账款的组合分类和账 龄划分的准确性，重新计算迁徙率、历史损失率以及预期信用损失计提金额是否准确；</w:t>
      </w:r>
    </w:p>
    <w:p>
      <w:pPr>
        <w:pStyle w:val="Style32"/>
        <w:keepNext w:val="0"/>
        <w:keepLines w:val="0"/>
        <w:widowControl w:val="0"/>
        <w:shd w:val="clear" w:color="auto" w:fill="auto"/>
        <w:bidi w:val="0"/>
        <w:spacing w:before="0" w:after="0" w:line="315" w:lineRule="exact"/>
        <w:ind w:left="0" w:right="0"/>
        <w:jc w:val="both"/>
      </w:pPr>
      <w:bookmarkStart w:id="727" w:name="bookmark727"/>
      <w:r>
        <w:rPr>
          <w:color w:val="000000"/>
          <w:spacing w:val="0"/>
          <w:w w:val="100"/>
          <w:position w:val="0"/>
        </w:rPr>
        <w:t>（</w:t>
      </w:r>
      <w:bookmarkEnd w:id="727"/>
      <w:r>
        <w:rPr>
          <w:rFonts w:ascii="Times New Roman" w:eastAsia="Times New Roman" w:hAnsi="Times New Roman" w:cs="Times New Roman"/>
          <w:color w:val="000000"/>
          <w:spacing w:val="0"/>
          <w:w w:val="100"/>
          <w:position w:val="0"/>
          <w:sz w:val="18"/>
          <w:szCs w:val="18"/>
        </w:rPr>
        <w:t>5</w:t>
      </w:r>
      <w:r>
        <w:rPr>
          <w:color w:val="000000"/>
          <w:spacing w:val="0"/>
          <w:w w:val="100"/>
          <w:position w:val="0"/>
        </w:rPr>
        <w:t>） 对应收账款及应收保理款客户执行函证程序，检查应收账款及应收保理款的存在及可收回性；</w:t>
      </w:r>
    </w:p>
    <w:p>
      <w:pPr>
        <w:pStyle w:val="Style32"/>
        <w:keepNext w:val="0"/>
        <w:keepLines w:val="0"/>
        <w:widowControl w:val="0"/>
        <w:shd w:val="clear" w:color="auto" w:fill="auto"/>
        <w:tabs>
          <w:tab w:pos="876" w:val="left"/>
        </w:tabs>
        <w:bidi w:val="0"/>
        <w:spacing w:before="0" w:after="0" w:line="315" w:lineRule="exact"/>
        <w:ind w:left="0" w:right="0"/>
        <w:jc w:val="both"/>
      </w:pPr>
      <w:bookmarkStart w:id="728" w:name="bookmark728"/>
      <w:r>
        <w:rPr>
          <w:color w:val="000000"/>
          <w:spacing w:val="0"/>
          <w:w w:val="100"/>
          <w:position w:val="0"/>
        </w:rPr>
        <w:t>（</w:t>
      </w:r>
      <w:bookmarkEnd w:id="728"/>
      <w:r>
        <w:rPr>
          <w:rFonts w:ascii="Times New Roman" w:eastAsia="Times New Roman" w:hAnsi="Times New Roman" w:cs="Times New Roman"/>
          <w:color w:val="000000"/>
          <w:spacing w:val="0"/>
          <w:w w:val="100"/>
          <w:position w:val="0"/>
          <w:sz w:val="18"/>
          <w:szCs w:val="18"/>
        </w:rPr>
        <w:t>6</w:t>
      </w:r>
      <w:r>
        <w:rPr>
          <w:color w:val="000000"/>
          <w:spacing w:val="0"/>
          <w:w w:val="100"/>
          <w:position w:val="0"/>
        </w:rPr>
        <w:t>）</w:t>
        <w:tab/>
        <w:t>重新计算应收账款及应收保理款坏账准备金额，检查管理层计提的金额是否准确，结合期后回款情况分析预期信 用损失计提是否充分。</w:t>
      </w:r>
    </w:p>
    <w:p>
      <w:pPr>
        <w:pStyle w:val="Style32"/>
        <w:keepNext w:val="0"/>
        <w:keepLines w:val="0"/>
        <w:widowControl w:val="0"/>
        <w:shd w:val="clear" w:color="auto" w:fill="auto"/>
        <w:tabs>
          <w:tab w:pos="781" w:val="left"/>
        </w:tabs>
        <w:bidi w:val="0"/>
        <w:spacing w:before="0" w:after="0" w:line="315" w:lineRule="exact"/>
        <w:ind w:left="0" w:right="0"/>
        <w:jc w:val="both"/>
      </w:pPr>
      <w:bookmarkStart w:id="729" w:name="bookmark729"/>
      <w:r>
        <w:rPr>
          <w:b/>
          <w:bCs/>
          <w:color w:val="000000"/>
          <w:spacing w:val="0"/>
          <w:w w:val="100"/>
          <w:position w:val="0"/>
        </w:rPr>
        <w:t>四</w:t>
      </w:r>
      <w:bookmarkEnd w:id="729"/>
      <w:r>
        <w:rPr>
          <w:b/>
          <w:bCs/>
          <w:color w:val="000000"/>
          <w:spacing w:val="0"/>
          <w:w w:val="100"/>
          <w:position w:val="0"/>
        </w:rPr>
        <w:t>、</w:t>
        <w:tab/>
        <w:t>其他信息</w:t>
      </w:r>
    </w:p>
    <w:p>
      <w:pPr>
        <w:pStyle w:val="Style32"/>
        <w:keepNext w:val="0"/>
        <w:keepLines w:val="0"/>
        <w:widowControl w:val="0"/>
        <w:shd w:val="clear" w:color="auto" w:fill="auto"/>
        <w:bidi w:val="0"/>
        <w:spacing w:before="0" w:after="0" w:line="315" w:lineRule="exact"/>
        <w:ind w:left="0" w:right="0"/>
        <w:jc w:val="both"/>
      </w:pPr>
      <w:r>
        <w:rPr>
          <w:color w:val="000000"/>
          <w:spacing w:val="0"/>
          <w:w w:val="100"/>
          <w:position w:val="0"/>
        </w:rPr>
        <w:t>久其软件公司管理层对其他信息负责。其他信息包括久其软件公司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年年度报告中涵盖的信息，但不包括财务报表和 我们的审计报告。</w:t>
      </w:r>
    </w:p>
    <w:p>
      <w:pPr>
        <w:pStyle w:val="Style32"/>
        <w:keepNext w:val="0"/>
        <w:keepLines w:val="0"/>
        <w:widowControl w:val="0"/>
        <w:shd w:val="clear" w:color="auto" w:fill="auto"/>
        <w:bidi w:val="0"/>
        <w:spacing w:before="0" w:after="0" w:line="315" w:lineRule="exact"/>
        <w:ind w:left="0" w:right="0"/>
        <w:jc w:val="both"/>
      </w:pPr>
      <w:r>
        <w:rPr>
          <w:color w:val="000000"/>
          <w:spacing w:val="0"/>
          <w:w w:val="100"/>
          <w:position w:val="0"/>
        </w:rPr>
        <w:t>我们对财务报表发表的审计意见不涵盖其他信息，我们也不对其他信息发表任何形式的鉴证结论。</w:t>
      </w:r>
    </w:p>
    <w:p>
      <w:pPr>
        <w:pStyle w:val="Style32"/>
        <w:keepNext w:val="0"/>
        <w:keepLines w:val="0"/>
        <w:widowControl w:val="0"/>
        <w:shd w:val="clear" w:color="auto" w:fill="auto"/>
        <w:bidi w:val="0"/>
        <w:spacing w:before="0" w:after="0" w:line="315" w:lineRule="exact"/>
        <w:ind w:left="0" w:right="0"/>
        <w:jc w:val="both"/>
      </w:pPr>
      <w:r>
        <w:rPr>
          <w:color w:val="000000"/>
          <w:spacing w:val="0"/>
          <w:w w:val="100"/>
          <w:position w:val="0"/>
        </w:rPr>
        <w:t>结合我们对财务报表的审计，我们的责任是阅读其他信息，在此过程中，考虑其他信息是否与财务报表或我们在审计过 程中了解到的情况存在重大不一致或者似乎存在重大错报。</w:t>
      </w:r>
    </w:p>
    <w:p>
      <w:pPr>
        <w:pStyle w:val="Style32"/>
        <w:keepNext w:val="0"/>
        <w:keepLines w:val="0"/>
        <w:widowControl w:val="0"/>
        <w:shd w:val="clear" w:color="auto" w:fill="auto"/>
        <w:bidi w:val="0"/>
        <w:spacing w:before="0" w:after="0" w:line="315" w:lineRule="exact"/>
        <w:ind w:left="0" w:right="0"/>
        <w:jc w:val="both"/>
      </w:pPr>
      <w:r>
        <w:rPr>
          <w:color w:val="000000"/>
          <w:spacing w:val="0"/>
          <w:w w:val="100"/>
          <w:position w:val="0"/>
        </w:rPr>
        <w:t>基于我们已执行的工作，如果我们确定其他信息存在重大错报，我们应当报告该事实。在这方面，我们无任何事项需要 报告。</w:t>
      </w:r>
    </w:p>
    <w:p>
      <w:pPr>
        <w:pStyle w:val="Style32"/>
        <w:keepNext w:val="0"/>
        <w:keepLines w:val="0"/>
        <w:widowControl w:val="0"/>
        <w:shd w:val="clear" w:color="auto" w:fill="auto"/>
        <w:tabs>
          <w:tab w:pos="795" w:val="left"/>
        </w:tabs>
        <w:bidi w:val="0"/>
        <w:spacing w:before="0" w:after="0" w:line="315" w:lineRule="exact"/>
        <w:ind w:left="0" w:right="0"/>
        <w:jc w:val="both"/>
      </w:pPr>
      <w:bookmarkStart w:id="730" w:name="bookmark730"/>
      <w:r>
        <w:rPr>
          <w:b/>
          <w:bCs/>
          <w:color w:val="000000"/>
          <w:spacing w:val="0"/>
          <w:w w:val="100"/>
          <w:position w:val="0"/>
        </w:rPr>
        <w:t>五</w:t>
      </w:r>
      <w:bookmarkEnd w:id="730"/>
      <w:r>
        <w:rPr>
          <w:b/>
          <w:bCs/>
          <w:color w:val="000000"/>
          <w:spacing w:val="0"/>
          <w:w w:val="100"/>
          <w:position w:val="0"/>
        </w:rPr>
        <w:t>、</w:t>
        <w:tab/>
        <w:t>管理层和治理层对财务报表的责任</w:t>
      </w:r>
    </w:p>
    <w:p>
      <w:pPr>
        <w:pStyle w:val="Style32"/>
        <w:keepNext w:val="0"/>
        <w:keepLines w:val="0"/>
        <w:widowControl w:val="0"/>
        <w:shd w:val="clear" w:color="auto" w:fill="auto"/>
        <w:bidi w:val="0"/>
        <w:spacing w:before="0" w:after="0" w:line="315" w:lineRule="exact"/>
        <w:ind w:left="0" w:right="0"/>
        <w:jc w:val="both"/>
      </w:pPr>
      <w:r>
        <w:rPr>
          <w:color w:val="000000"/>
          <w:spacing w:val="0"/>
          <w:w w:val="100"/>
          <w:position w:val="0"/>
        </w:rPr>
        <w:t>久其软件公司管理层负责按照企业会计准则的规定编制财务报表，使其实现公允反映，并设计、执行和维护必要的内部 控制，以使财务报表不存在由于舞弊或错误导致的重大错报。</w:t>
      </w:r>
    </w:p>
    <w:p>
      <w:pPr>
        <w:pStyle w:val="Style32"/>
        <w:keepNext w:val="0"/>
        <w:keepLines w:val="0"/>
        <w:widowControl w:val="0"/>
        <w:shd w:val="clear" w:color="auto" w:fill="auto"/>
        <w:bidi w:val="0"/>
        <w:spacing w:before="0" w:after="0" w:line="315" w:lineRule="exact"/>
        <w:ind w:left="0" w:right="0"/>
        <w:jc w:val="both"/>
      </w:pPr>
      <w:r>
        <w:rPr>
          <w:color w:val="000000"/>
          <w:spacing w:val="0"/>
          <w:w w:val="100"/>
          <w:position w:val="0"/>
        </w:rPr>
        <w:t>在编制财务报表时，管理层负责评估久其软件公司的持续经营能力，披露与持续经营相关的事项（如适用），并运用持 续经营假设，除非管理层计划清算久其软件公司、终止运营或别无其他现实的选择。</w:t>
      </w:r>
    </w:p>
    <w:p>
      <w:pPr>
        <w:pStyle w:val="Style32"/>
        <w:keepNext w:val="0"/>
        <w:keepLines w:val="0"/>
        <w:widowControl w:val="0"/>
        <w:shd w:val="clear" w:color="auto" w:fill="auto"/>
        <w:bidi w:val="0"/>
        <w:spacing w:before="0" w:after="0" w:line="315" w:lineRule="exact"/>
        <w:ind w:left="0" w:right="0"/>
        <w:jc w:val="both"/>
      </w:pPr>
      <w:r>
        <w:rPr>
          <w:color w:val="000000"/>
          <w:spacing w:val="0"/>
          <w:w w:val="100"/>
          <w:position w:val="0"/>
        </w:rPr>
        <w:t>治理层负责监督久其软件公司的财务报告过程。</w:t>
      </w:r>
    </w:p>
    <w:p>
      <w:pPr>
        <w:pStyle w:val="Style32"/>
        <w:keepNext w:val="0"/>
        <w:keepLines w:val="0"/>
        <w:widowControl w:val="0"/>
        <w:shd w:val="clear" w:color="auto" w:fill="auto"/>
        <w:tabs>
          <w:tab w:pos="800" w:val="left"/>
        </w:tabs>
        <w:bidi w:val="0"/>
        <w:spacing w:before="0" w:after="0" w:line="315" w:lineRule="exact"/>
        <w:ind w:left="0" w:right="0"/>
        <w:jc w:val="both"/>
      </w:pPr>
      <w:bookmarkStart w:id="731" w:name="bookmark731"/>
      <w:r>
        <w:rPr>
          <w:b/>
          <w:bCs/>
          <w:color w:val="000000"/>
          <w:spacing w:val="0"/>
          <w:w w:val="100"/>
          <w:position w:val="0"/>
        </w:rPr>
        <w:t>六</w:t>
      </w:r>
      <w:bookmarkEnd w:id="731"/>
      <w:r>
        <w:rPr>
          <w:b/>
          <w:bCs/>
          <w:color w:val="000000"/>
          <w:spacing w:val="0"/>
          <w:w w:val="100"/>
          <w:position w:val="0"/>
        </w:rPr>
        <w:t>、</w:t>
        <w:tab/>
        <w:t>注册会计师对财务报表审计的责任</w:t>
      </w:r>
    </w:p>
    <w:p>
      <w:pPr>
        <w:pStyle w:val="Style32"/>
        <w:keepNext w:val="0"/>
        <w:keepLines w:val="0"/>
        <w:widowControl w:val="0"/>
        <w:shd w:val="clear" w:color="auto" w:fill="auto"/>
        <w:bidi w:val="0"/>
        <w:spacing w:before="0" w:after="0" w:line="315" w:lineRule="exact"/>
        <w:ind w:left="0" w:right="0"/>
        <w:jc w:val="both"/>
      </w:pPr>
      <w:r>
        <w:rPr>
          <w:color w:val="000000"/>
          <w:spacing w:val="0"/>
          <w:w w:val="100"/>
          <w:position w:val="0"/>
        </w:rPr>
        <w:t>我们的目标是对财务报表整体是否不存在由于舞弊或错误导致的重大错报获取合理保证，并出具包含审计意见的审计报 告。合理保证是高水平的保证，但并不能保证按照审计准则执行的审计在某一重大错报存在时总能发现。错报可能由于舞弊 或错误导致，如果合理预期错报单独或汇总起来可能影响财务报表使用者依据财务报表作出的经济决策，则通常认为错报是 重大的。</w:t>
      </w:r>
    </w:p>
    <w:p>
      <w:pPr>
        <w:pStyle w:val="Style32"/>
        <w:keepNext w:val="0"/>
        <w:keepLines w:val="0"/>
        <w:widowControl w:val="0"/>
        <w:shd w:val="clear" w:color="auto" w:fill="auto"/>
        <w:bidi w:val="0"/>
        <w:spacing w:before="0" w:after="0" w:line="315" w:lineRule="exact"/>
        <w:ind w:left="0" w:right="0"/>
        <w:jc w:val="both"/>
      </w:pPr>
      <w:r>
        <w:rPr>
          <w:color w:val="000000"/>
          <w:spacing w:val="0"/>
          <w:w w:val="100"/>
          <w:position w:val="0"/>
        </w:rPr>
        <w:t>在按照审计准则执行审计工作的过程中，我们运用职业判断，并保持职业怀疑。同时，我们也执行以下工作：</w:t>
      </w:r>
    </w:p>
    <w:p>
      <w:pPr>
        <w:pStyle w:val="Style32"/>
        <w:keepNext w:val="0"/>
        <w:keepLines w:val="0"/>
        <w:widowControl w:val="0"/>
        <w:shd w:val="clear" w:color="auto" w:fill="auto"/>
        <w:bidi w:val="0"/>
        <w:spacing w:before="0" w:after="0" w:line="315" w:lineRule="exact"/>
        <w:ind w:left="0" w:right="0"/>
        <w:jc w:val="both"/>
      </w:pPr>
      <w:bookmarkStart w:id="732" w:name="bookmark732"/>
      <w:r>
        <w:rPr>
          <w:color w:val="000000"/>
          <w:spacing w:val="0"/>
          <w:w w:val="100"/>
          <w:position w:val="0"/>
        </w:rPr>
        <w:t>（</w:t>
      </w:r>
      <w:bookmarkEnd w:id="732"/>
      <w:r>
        <w:rPr>
          <w:rFonts w:ascii="Times New Roman" w:eastAsia="Times New Roman" w:hAnsi="Times New Roman" w:cs="Times New Roman"/>
          <w:color w:val="000000"/>
          <w:spacing w:val="0"/>
          <w:w w:val="100"/>
          <w:position w:val="0"/>
          <w:sz w:val="18"/>
          <w:szCs w:val="18"/>
        </w:rPr>
        <w:t>1</w:t>
      </w:r>
      <w:r>
        <w:rPr>
          <w:color w:val="000000"/>
          <w:spacing w:val="0"/>
          <w:w w:val="100"/>
          <w:position w:val="0"/>
        </w:rPr>
        <w:t>） 识别和评估由于舞弊或错误导致的财务报表重大错报风险，设计和实施审计程序以应对这些风险，并获取充分、 适当的审计证据，作为发表审计意见的基础。由于舞弊可能涉及串通、伪造、故意遗漏、虚假陈述或凌驾于内部控制之上， 未能发现由于舞弊导致的重大错报的风险高于未能发现由于错误导致的重大错报的风险。</w:t>
      </w:r>
    </w:p>
    <w:p>
      <w:pPr>
        <w:pStyle w:val="Style32"/>
        <w:keepNext w:val="0"/>
        <w:keepLines w:val="0"/>
        <w:widowControl w:val="0"/>
        <w:shd w:val="clear" w:color="auto" w:fill="auto"/>
        <w:tabs>
          <w:tab w:pos="800" w:val="left"/>
        </w:tabs>
        <w:bidi w:val="0"/>
        <w:spacing w:before="0" w:after="0" w:line="315" w:lineRule="exact"/>
        <w:ind w:left="0" w:right="0"/>
        <w:jc w:val="both"/>
      </w:pPr>
      <w:bookmarkStart w:id="733" w:name="bookmark733"/>
      <w:r>
        <w:rPr>
          <w:color w:val="000000"/>
          <w:spacing w:val="0"/>
          <w:w w:val="100"/>
          <w:position w:val="0"/>
        </w:rPr>
        <w:t>（</w:t>
      </w:r>
      <w:bookmarkEnd w:id="733"/>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了解与审计相关的内部控制，以设计恰当的审计程序，但目的并非对内部控制的有效性发表意见。</w:t>
      </w:r>
    </w:p>
    <w:p>
      <w:pPr>
        <w:pStyle w:val="Style32"/>
        <w:keepNext w:val="0"/>
        <w:keepLines w:val="0"/>
        <w:widowControl w:val="0"/>
        <w:shd w:val="clear" w:color="auto" w:fill="auto"/>
        <w:tabs>
          <w:tab w:pos="800" w:val="left"/>
        </w:tabs>
        <w:bidi w:val="0"/>
        <w:spacing w:before="0" w:after="0" w:line="315" w:lineRule="exact"/>
        <w:ind w:left="0" w:right="0"/>
        <w:jc w:val="both"/>
      </w:pPr>
      <w:bookmarkStart w:id="734" w:name="bookmark734"/>
      <w:r>
        <w:rPr>
          <w:color w:val="000000"/>
          <w:spacing w:val="0"/>
          <w:w w:val="100"/>
          <w:position w:val="0"/>
        </w:rPr>
        <w:t>（</w:t>
      </w:r>
      <w:bookmarkEnd w:id="734"/>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评价管理层选用会计政策的恰当性和作出会计估计及相关披露的合理性。</w:t>
      </w:r>
    </w:p>
    <w:p>
      <w:pPr>
        <w:pStyle w:val="Style32"/>
        <w:keepNext w:val="0"/>
        <w:keepLines w:val="0"/>
        <w:widowControl w:val="0"/>
        <w:shd w:val="clear" w:color="auto" w:fill="auto"/>
        <w:tabs>
          <w:tab w:pos="876" w:val="left"/>
        </w:tabs>
        <w:bidi w:val="0"/>
        <w:spacing w:before="0" w:after="0" w:line="315" w:lineRule="exact"/>
        <w:ind w:left="0" w:right="0"/>
        <w:jc w:val="both"/>
      </w:pPr>
      <w:bookmarkStart w:id="735" w:name="bookmark735"/>
      <w:r>
        <w:rPr>
          <w:color w:val="000000"/>
          <w:spacing w:val="0"/>
          <w:w w:val="100"/>
          <w:position w:val="0"/>
        </w:rPr>
        <w:t>（</w:t>
      </w:r>
      <w:bookmarkEnd w:id="735"/>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对管理层使用持续经营假设的恰当性得出结论。同时，根据获取的审计证据，就可能导致对久其软件公司的持续 经营能力产生重大疑虑的事项或情况是否存在重大不确定性得出结论。如果我们得出结论认为存在重大不确定性，审计准则 要求我们在审计报告中提请报表使用者注意财务报表中的相关披露；如果披露不充分，我们应当发表非无保留意见。我们的 结论基于截至审计报告日可获得的信息。然而，未来的事项或情况可能导致久其软件公司不能持续经营。</w:t>
      </w:r>
    </w:p>
    <w:p>
      <w:pPr>
        <w:pStyle w:val="Style32"/>
        <w:keepNext w:val="0"/>
        <w:keepLines w:val="0"/>
        <w:widowControl w:val="0"/>
        <w:shd w:val="clear" w:color="auto" w:fill="auto"/>
        <w:tabs>
          <w:tab w:pos="800" w:val="left"/>
        </w:tabs>
        <w:bidi w:val="0"/>
        <w:spacing w:before="0" w:after="0" w:line="315" w:lineRule="exact"/>
        <w:ind w:left="0" w:right="0"/>
        <w:jc w:val="both"/>
      </w:pPr>
      <w:bookmarkStart w:id="736" w:name="bookmark736"/>
      <w:r>
        <w:rPr>
          <w:color w:val="000000"/>
          <w:spacing w:val="0"/>
          <w:w w:val="100"/>
          <w:position w:val="0"/>
        </w:rPr>
        <w:t>（</w:t>
      </w:r>
      <w:bookmarkEnd w:id="736"/>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tab/>
        <w:t>评价财务报表的总体列报、结构和内容，并评价财务报表是否公允反映相关交易和事项。</w:t>
      </w:r>
    </w:p>
    <w:p>
      <w:pPr>
        <w:pStyle w:val="Style32"/>
        <w:keepNext w:val="0"/>
        <w:keepLines w:val="0"/>
        <w:widowControl w:val="0"/>
        <w:shd w:val="clear" w:color="auto" w:fill="auto"/>
        <w:tabs>
          <w:tab w:pos="871" w:val="left"/>
        </w:tabs>
        <w:bidi w:val="0"/>
        <w:spacing w:before="0" w:after="0" w:line="315" w:lineRule="exact"/>
        <w:ind w:left="0" w:right="0"/>
        <w:jc w:val="both"/>
      </w:pPr>
      <w:bookmarkStart w:id="737" w:name="bookmark737"/>
      <w:r>
        <w:rPr>
          <w:color w:val="000000"/>
          <w:spacing w:val="0"/>
          <w:w w:val="100"/>
          <w:position w:val="0"/>
        </w:rPr>
        <w:t>（</w:t>
      </w:r>
      <w:bookmarkEnd w:id="737"/>
      <w:r>
        <w:rPr>
          <w:rFonts w:ascii="Times New Roman" w:eastAsia="Times New Roman" w:hAnsi="Times New Roman" w:cs="Times New Roman"/>
          <w:color w:val="000000"/>
          <w:spacing w:val="0"/>
          <w:w w:val="100"/>
          <w:position w:val="0"/>
          <w:sz w:val="18"/>
          <w:szCs w:val="18"/>
        </w:rPr>
        <w:t>6</w:t>
      </w:r>
      <w:r>
        <w:rPr>
          <w:color w:val="000000"/>
          <w:spacing w:val="0"/>
          <w:w w:val="100"/>
          <w:position w:val="0"/>
        </w:rPr>
        <w:t>）</w:t>
        <w:tab/>
        <w:t>就久其软件公司中实体或业务活动的财务信息获取充分、适当的审计证据，以对财务报表发表意见。我们负责指 导、监督和执行集团审计，并对审计意见承担全部责任。</w:t>
      </w:r>
    </w:p>
    <w:p>
      <w:pPr>
        <w:pStyle w:val="Style32"/>
        <w:keepNext w:val="0"/>
        <w:keepLines w:val="0"/>
        <w:widowControl w:val="0"/>
        <w:shd w:val="clear" w:color="auto" w:fill="auto"/>
        <w:bidi w:val="0"/>
        <w:spacing w:before="0" w:after="0" w:line="315" w:lineRule="exact"/>
        <w:ind w:left="0" w:right="0"/>
        <w:jc w:val="both"/>
      </w:pPr>
      <w:r>
        <w:rPr>
          <w:color w:val="000000"/>
          <w:spacing w:val="0"/>
          <w:w w:val="100"/>
          <w:position w:val="0"/>
        </w:rPr>
        <w:t>我们与治理层就计划的审计范围、时间安排和重大审计发现等事项进行沟通，包括沟通我们在审计中识别出的值得关注 的内部控制缺陷。</w:t>
      </w:r>
    </w:p>
    <w:p>
      <w:pPr>
        <w:pStyle w:val="Style32"/>
        <w:keepNext w:val="0"/>
        <w:keepLines w:val="0"/>
        <w:widowControl w:val="0"/>
        <w:shd w:val="clear" w:color="auto" w:fill="auto"/>
        <w:bidi w:val="0"/>
        <w:spacing w:before="0" w:after="0" w:line="312" w:lineRule="exact"/>
        <w:ind w:left="0" w:right="0"/>
        <w:jc w:val="both"/>
      </w:pPr>
      <w:r>
        <w:rPr>
          <w:color w:val="000000"/>
          <w:spacing w:val="0"/>
          <w:w w:val="100"/>
          <w:position w:val="0"/>
        </w:rPr>
        <w:t>我们还就已遵守与独立性相关的职业道德要求向治理层提供声明，并与治理层沟通可能被合理认为影响我们独立性的所 有关系和其他事项，以及相关的防范措施（如适用）。</w:t>
      </w:r>
    </w:p>
    <w:p>
      <w:pPr>
        <w:pStyle w:val="Style32"/>
        <w:keepNext w:val="0"/>
        <w:keepLines w:val="0"/>
        <w:widowControl w:val="0"/>
        <w:shd w:val="clear" w:color="auto" w:fill="auto"/>
        <w:bidi w:val="0"/>
        <w:spacing w:before="0" w:after="300" w:line="312" w:lineRule="exact"/>
        <w:ind w:left="0" w:right="0"/>
        <w:jc w:val="both"/>
      </w:pPr>
      <w:r>
        <w:rPr>
          <w:color w:val="000000"/>
          <w:spacing w:val="0"/>
          <w:w w:val="100"/>
          <w:position w:val="0"/>
        </w:rPr>
        <w:t>从与治理层沟通过的事项中，我们确定哪些事项对本期财务报表审计最为重要，因而构成关键审计事项。我们在审计报 告中描述这些事项，除非法律法规禁止公开披露这些事项，或在极少数情形下，如果合理预期在审计报告中沟通某事项造成 的负面后果超过在公众利益方面产生的益处，我们确定不应在审计报告中沟通该事项。</w:t>
      </w:r>
    </w:p>
    <w:p>
      <w:pPr>
        <w:pStyle w:val="Style32"/>
        <w:keepNext w:val="0"/>
        <w:keepLines w:val="0"/>
        <w:widowControl w:val="0"/>
        <w:shd w:val="clear" w:color="auto" w:fill="auto"/>
        <w:tabs>
          <w:tab w:pos="7506" w:val="left"/>
        </w:tabs>
        <w:bidi w:val="0"/>
        <w:spacing w:before="0" w:after="0" w:line="312" w:lineRule="exact"/>
        <w:ind w:left="0" w:right="0" w:firstLine="0"/>
        <w:jc w:val="left"/>
      </w:pPr>
      <w:r>
        <w:rPr>
          <w:color w:val="000000"/>
          <w:spacing w:val="0"/>
          <w:w w:val="100"/>
          <w:position w:val="0"/>
        </w:rPr>
        <w:t>致同会计师事务所</w:t>
        <w:tab/>
        <w:t>中国注册会计师董旭</w:t>
      </w:r>
    </w:p>
    <w:p>
      <w:pPr>
        <w:pStyle w:val="Style32"/>
        <w:keepNext w:val="0"/>
        <w:keepLines w:val="0"/>
        <w:widowControl w:val="0"/>
        <w:shd w:val="clear" w:color="auto" w:fill="auto"/>
        <w:tabs>
          <w:tab w:pos="7506" w:val="left"/>
        </w:tabs>
        <w:bidi w:val="0"/>
        <w:spacing w:before="0" w:after="300" w:line="312" w:lineRule="exact"/>
        <w:ind w:left="0" w:right="0" w:firstLine="0"/>
        <w:jc w:val="left"/>
      </w:pPr>
      <w:r>
        <w:rPr>
          <w:color w:val="000000"/>
          <w:spacing w:val="0"/>
          <w:w w:val="100"/>
          <w:position w:val="0"/>
        </w:rPr>
        <w:t>（特殊普通合伙）</w:t>
        <w:tab/>
        <w:t>（项目合伙人）</w:t>
      </w:r>
    </w:p>
    <w:p>
      <w:pPr>
        <w:pStyle w:val="Style32"/>
        <w:keepNext w:val="0"/>
        <w:keepLines w:val="0"/>
        <w:widowControl w:val="0"/>
        <w:shd w:val="clear" w:color="auto" w:fill="auto"/>
        <w:bidi w:val="0"/>
        <w:spacing w:before="0" w:after="300" w:line="312" w:lineRule="exact"/>
        <w:ind w:left="0" w:right="200" w:firstLine="0"/>
        <w:jc w:val="right"/>
      </w:pPr>
      <w:r>
        <w:rPr>
          <w:color w:val="000000"/>
          <w:spacing w:val="0"/>
          <w:w w:val="100"/>
          <w:position w:val="0"/>
        </w:rPr>
        <w:t>中国注册会计师黄玉清</w:t>
      </w:r>
    </w:p>
    <w:p>
      <w:pPr>
        <w:pStyle w:val="Style32"/>
        <w:keepNext w:val="0"/>
        <w:keepLines w:val="0"/>
        <w:widowControl w:val="0"/>
        <w:shd w:val="clear" w:color="auto" w:fill="auto"/>
        <w:tabs>
          <w:tab w:pos="7506" w:val="left"/>
        </w:tabs>
        <w:bidi w:val="0"/>
        <w:spacing w:before="0" w:after="700" w:line="312" w:lineRule="exact"/>
        <w:ind w:left="0" w:right="0" w:firstLine="0"/>
        <w:jc w:val="left"/>
      </w:pPr>
      <w:r>
        <w:rPr>
          <w:color w:val="000000"/>
          <w:spacing w:val="0"/>
          <w:w w:val="100"/>
          <w:position w:val="0"/>
        </w:rPr>
        <w:t>中国</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北京</w:t>
        <w:tab/>
        <w:t>二</w:t>
      </w:r>
      <w:r>
        <w:rPr>
          <w:rFonts w:ascii="Times New Roman" w:eastAsia="Times New Roman" w:hAnsi="Times New Roman" w:cs="Times New Roman"/>
          <w:color w:val="000000"/>
          <w:spacing w:val="0"/>
          <w:w w:val="100"/>
          <w:position w:val="0"/>
        </w:rPr>
        <w:t>◦</w:t>
      </w:r>
      <w:r>
        <w:rPr>
          <w:color w:val="000000"/>
          <w:spacing w:val="0"/>
          <w:w w:val="100"/>
          <w:position w:val="0"/>
        </w:rPr>
        <w:t>二一年四月十五日</w:t>
      </w:r>
    </w:p>
    <w:p>
      <w:pPr>
        <w:pStyle w:val="Style27"/>
        <w:keepNext/>
        <w:keepLines/>
        <w:widowControl w:val="0"/>
        <w:shd w:val="clear" w:color="auto" w:fill="auto"/>
        <w:bidi w:val="0"/>
        <w:spacing w:before="0" w:after="300" w:line="240" w:lineRule="auto"/>
        <w:ind w:left="0" w:right="0" w:firstLine="0"/>
        <w:jc w:val="left"/>
      </w:pPr>
      <w:bookmarkStart w:id="738" w:name="bookmark738"/>
      <w:bookmarkStart w:id="739" w:name="bookmark739"/>
      <w:bookmarkStart w:id="740" w:name="bookmark740"/>
      <w:r>
        <w:rPr>
          <w:color w:val="000000"/>
          <w:spacing w:val="0"/>
          <w:w w:val="100"/>
          <w:position w:val="0"/>
        </w:rPr>
        <w:t>二、财务报表</w:t>
      </w:r>
      <w:bookmarkEnd w:id="738"/>
      <w:bookmarkEnd w:id="739"/>
      <w:bookmarkEnd w:id="740"/>
    </w:p>
    <w:p>
      <w:pPr>
        <w:pStyle w:val="Style32"/>
        <w:keepNext w:val="0"/>
        <w:keepLines w:val="0"/>
        <w:widowControl w:val="0"/>
        <w:shd w:val="clear" w:color="auto" w:fill="auto"/>
        <w:bidi w:val="0"/>
        <w:spacing w:before="0" w:after="380" w:line="312" w:lineRule="exact"/>
        <w:ind w:left="0" w:right="0" w:firstLine="0"/>
        <w:jc w:val="left"/>
      </w:pPr>
      <w:r>
        <w:rPr>
          <w:color w:val="000000"/>
          <w:spacing w:val="0"/>
          <w:w w:val="100"/>
          <w:position w:val="0"/>
        </w:rPr>
        <w:t>财务附注中报表的单位为：元</w:t>
      </w:r>
    </w:p>
    <w:p>
      <w:pPr>
        <w:pStyle w:val="Style37"/>
        <w:keepNext/>
        <w:keepLines/>
        <w:widowControl w:val="0"/>
        <w:shd w:val="clear" w:color="auto" w:fill="auto"/>
        <w:bidi w:val="0"/>
        <w:spacing w:before="0" w:after="380" w:line="240" w:lineRule="auto"/>
        <w:ind w:left="0" w:right="0" w:firstLine="0"/>
        <w:jc w:val="left"/>
      </w:pPr>
      <w:bookmarkStart w:id="741" w:name="bookmark741"/>
      <w:bookmarkStart w:id="742" w:name="bookmark742"/>
      <w:bookmarkStart w:id="743" w:name="bookmark743"/>
      <w:r>
        <w:rPr>
          <w:rFonts w:ascii="Times New Roman" w:eastAsia="Times New Roman" w:hAnsi="Times New Roman" w:cs="Times New Roman"/>
          <w:color w:val="000000"/>
          <w:spacing w:val="0"/>
          <w:w w:val="100"/>
          <w:position w:val="0"/>
        </w:rPr>
        <w:t>1</w:t>
      </w:r>
      <w:r>
        <w:rPr>
          <w:color w:val="000000"/>
          <w:spacing w:val="0"/>
          <w:w w:val="100"/>
          <w:position w:val="0"/>
        </w:rPr>
        <w:t>、合并资产负债表</w:t>
      </w:r>
      <w:bookmarkEnd w:id="741"/>
      <w:bookmarkEnd w:id="742"/>
      <w:bookmarkEnd w:id="743"/>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243"/>
        <w:gridCol w:w="2726"/>
        <w:gridCol w:w="2736"/>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560" w:right="0" w:firstLine="0"/>
              <w:jc w:val="both"/>
              <w:rPr>
                <w:sz w:val="18"/>
                <w:szCs w:val="18"/>
              </w:rPr>
            </w:pPr>
            <w:r>
              <w:rPr>
                <w:rFonts w:ascii="Times New Roman" w:eastAsia="Times New Roman" w:hAnsi="Times New Roman" w:cs="Times New Roman"/>
                <w:color w:val="000000"/>
                <w:spacing w:val="0"/>
                <w:w w:val="100"/>
                <w:position w:val="0"/>
                <w:sz w:val="18"/>
                <w:szCs w:val="18"/>
              </w:rPr>
              <w:t>662,854,532.85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748,613,541.40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交易性金融资产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560" w:right="0" w:firstLine="0"/>
              <w:jc w:val="both"/>
              <w:rPr>
                <w:sz w:val="18"/>
                <w:szCs w:val="18"/>
              </w:rPr>
            </w:pPr>
            <w:r>
              <w:rPr>
                <w:rFonts w:ascii="Times New Roman" w:eastAsia="Times New Roman" w:hAnsi="Times New Roman" w:cs="Times New Roman"/>
                <w:color w:val="000000"/>
                <w:spacing w:val="0"/>
                <w:w w:val="100"/>
                <w:position w:val="0"/>
                <w:sz w:val="18"/>
                <w:szCs w:val="18"/>
              </w:rPr>
              <w:t>195,502,375.00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207,000,000.00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740" w:right="0" w:firstLine="0"/>
              <w:jc w:val="both"/>
              <w:rPr>
                <w:sz w:val="18"/>
                <w:szCs w:val="18"/>
              </w:rPr>
            </w:pPr>
            <w:r>
              <w:rPr>
                <w:rFonts w:ascii="Times New Roman" w:eastAsia="Times New Roman" w:hAnsi="Times New Roman" w:cs="Times New Roman"/>
                <w:color w:val="000000"/>
                <w:spacing w:val="0"/>
                <w:w w:val="100"/>
                <w:position w:val="0"/>
                <w:sz w:val="18"/>
                <w:szCs w:val="18"/>
              </w:rPr>
              <w:t>3,200,000.00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4,665,500.00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560" w:right="0" w:firstLine="0"/>
              <w:jc w:val="both"/>
              <w:rPr>
                <w:sz w:val="18"/>
                <w:szCs w:val="18"/>
              </w:rPr>
            </w:pPr>
            <w:r>
              <w:rPr>
                <w:rFonts w:ascii="Times New Roman" w:eastAsia="Times New Roman" w:hAnsi="Times New Roman" w:cs="Times New Roman"/>
                <w:color w:val="000000"/>
                <w:spacing w:val="0"/>
                <w:w w:val="100"/>
                <w:position w:val="0"/>
                <w:sz w:val="18"/>
                <w:szCs w:val="18"/>
              </w:rPr>
              <w:t>410,662,894.88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639,767,198.54</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应收保理款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740" w:right="0" w:firstLine="0"/>
              <w:jc w:val="both"/>
              <w:rPr>
                <w:sz w:val="18"/>
                <w:szCs w:val="18"/>
              </w:rPr>
            </w:pPr>
            <w:r>
              <w:rPr>
                <w:rFonts w:ascii="Times New Roman" w:eastAsia="Times New Roman" w:hAnsi="Times New Roman" w:cs="Times New Roman"/>
                <w:color w:val="000000"/>
                <w:spacing w:val="0"/>
                <w:w w:val="100"/>
                <w:position w:val="0"/>
                <w:sz w:val="18"/>
                <w:szCs w:val="18"/>
              </w:rPr>
              <w:t>9,454,712.37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61,339,769.23</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应收款项融资</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740" w:right="0" w:firstLine="0"/>
              <w:jc w:val="both"/>
              <w:rPr>
                <w:sz w:val="18"/>
                <w:szCs w:val="18"/>
              </w:rPr>
            </w:pPr>
            <w:r>
              <w:rPr>
                <w:rFonts w:ascii="Times New Roman" w:eastAsia="Times New Roman" w:hAnsi="Times New Roman" w:cs="Times New Roman"/>
                <w:color w:val="000000"/>
                <w:spacing w:val="0"/>
                <w:w w:val="100"/>
                <w:position w:val="0"/>
                <w:sz w:val="18"/>
                <w:szCs w:val="18"/>
              </w:rPr>
              <w:t>3,029,540.00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75,043,855.95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69,227,800.36</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51,517,225.21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68,036,704.98</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应收股利</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4243"/>
        <w:gridCol w:w="2726"/>
        <w:gridCol w:w="2736"/>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存货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560" w:right="0" w:firstLine="0"/>
              <w:jc w:val="both"/>
              <w:rPr>
                <w:sz w:val="18"/>
                <w:szCs w:val="18"/>
              </w:rPr>
            </w:pPr>
            <w:r>
              <w:rPr>
                <w:rFonts w:ascii="Times New Roman" w:eastAsia="Times New Roman" w:hAnsi="Times New Roman" w:cs="Times New Roman"/>
                <w:color w:val="000000"/>
                <w:spacing w:val="0"/>
                <w:w w:val="100"/>
                <w:position w:val="0"/>
                <w:sz w:val="18"/>
                <w:szCs w:val="18"/>
              </w:rPr>
              <w:t>112,884,506.43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21,777,996.90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合同资产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660" w:right="0" w:firstLine="0"/>
              <w:jc w:val="both"/>
              <w:rPr>
                <w:sz w:val="18"/>
                <w:szCs w:val="18"/>
              </w:rPr>
            </w:pPr>
            <w:r>
              <w:rPr>
                <w:rFonts w:ascii="Times New Roman" w:eastAsia="Times New Roman" w:hAnsi="Times New Roman" w:cs="Times New Roman"/>
                <w:color w:val="000000"/>
                <w:spacing w:val="0"/>
                <w:w w:val="100"/>
                <w:position w:val="0"/>
                <w:sz w:val="18"/>
                <w:szCs w:val="18"/>
              </w:rPr>
              <w:t>25,617,936.72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660" w:right="0" w:firstLine="0"/>
              <w:jc w:val="both"/>
              <w:rPr>
                <w:sz w:val="18"/>
                <w:szCs w:val="18"/>
              </w:rPr>
            </w:pPr>
            <w:r>
              <w:rPr>
                <w:rFonts w:ascii="Times New Roman" w:eastAsia="Times New Roman" w:hAnsi="Times New Roman" w:cs="Times New Roman"/>
                <w:color w:val="000000"/>
                <w:spacing w:val="0"/>
                <w:w w:val="100"/>
                <w:position w:val="0"/>
                <w:sz w:val="18"/>
                <w:szCs w:val="18"/>
              </w:rPr>
              <w:t>17,625,451.06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8,880,200.74</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1,567,393,030.47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1,829,308,712.15</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发放贷款和垫款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560" w:right="0" w:firstLine="0"/>
              <w:jc w:val="both"/>
              <w:rPr>
                <w:sz w:val="18"/>
                <w:szCs w:val="18"/>
              </w:rPr>
            </w:pPr>
            <w:r>
              <w:rPr>
                <w:rFonts w:ascii="Times New Roman" w:eastAsia="Times New Roman" w:hAnsi="Times New Roman" w:cs="Times New Roman"/>
                <w:color w:val="000000"/>
                <w:spacing w:val="0"/>
                <w:w w:val="100"/>
                <w:position w:val="0"/>
                <w:sz w:val="18"/>
                <w:szCs w:val="18"/>
              </w:rPr>
              <w:t>123,989,249.34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139,510,306.18</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其他非流动金融资产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660" w:right="0" w:firstLine="0"/>
              <w:jc w:val="both"/>
              <w:rPr>
                <w:sz w:val="18"/>
                <w:szCs w:val="18"/>
              </w:rPr>
            </w:pPr>
            <w:r>
              <w:rPr>
                <w:rFonts w:ascii="Times New Roman" w:eastAsia="Times New Roman" w:hAnsi="Times New Roman" w:cs="Times New Roman"/>
                <w:color w:val="000000"/>
                <w:spacing w:val="0"/>
                <w:w w:val="100"/>
                <w:position w:val="0"/>
                <w:sz w:val="18"/>
                <w:szCs w:val="18"/>
              </w:rPr>
              <w:t>13,189,104.33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6,420,586.17</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投资性房地产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660" w:right="0" w:firstLine="0"/>
              <w:jc w:val="both"/>
              <w:rPr>
                <w:sz w:val="18"/>
                <w:szCs w:val="18"/>
              </w:rPr>
            </w:pPr>
            <w:r>
              <w:rPr>
                <w:rFonts w:ascii="Times New Roman" w:eastAsia="Times New Roman" w:hAnsi="Times New Roman" w:cs="Times New Roman"/>
                <w:color w:val="000000"/>
                <w:spacing w:val="0"/>
                <w:w w:val="100"/>
                <w:position w:val="0"/>
                <w:sz w:val="18"/>
                <w:szCs w:val="18"/>
              </w:rPr>
              <w:t>26,655,814.44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27,589,095.36</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560" w:right="0" w:firstLine="0"/>
              <w:jc w:val="both"/>
              <w:rPr>
                <w:sz w:val="18"/>
                <w:szCs w:val="18"/>
              </w:rPr>
            </w:pPr>
            <w:r>
              <w:rPr>
                <w:rFonts w:ascii="Times New Roman" w:eastAsia="Times New Roman" w:hAnsi="Times New Roman" w:cs="Times New Roman"/>
                <w:color w:val="000000"/>
                <w:spacing w:val="0"/>
                <w:w w:val="100"/>
                <w:position w:val="0"/>
                <w:sz w:val="18"/>
                <w:szCs w:val="18"/>
              </w:rPr>
              <w:t>203,169,329.42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217,216,701.23</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560" w:right="0" w:firstLine="0"/>
              <w:jc w:val="both"/>
              <w:rPr>
                <w:sz w:val="18"/>
                <w:szCs w:val="18"/>
              </w:rPr>
            </w:pPr>
            <w:r>
              <w:rPr>
                <w:rFonts w:ascii="Times New Roman" w:eastAsia="Times New Roman" w:hAnsi="Times New Roman" w:cs="Times New Roman"/>
                <w:color w:val="000000"/>
                <w:spacing w:val="0"/>
                <w:w w:val="100"/>
                <w:position w:val="0"/>
                <w:sz w:val="18"/>
                <w:szCs w:val="18"/>
              </w:rPr>
              <w:t>112,048,961.55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100,488,389.38</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560" w:right="0" w:firstLine="0"/>
              <w:jc w:val="both"/>
              <w:rPr>
                <w:sz w:val="18"/>
                <w:szCs w:val="18"/>
              </w:rPr>
            </w:pPr>
            <w:r>
              <w:rPr>
                <w:rFonts w:ascii="Times New Roman" w:eastAsia="Times New Roman" w:hAnsi="Times New Roman" w:cs="Times New Roman"/>
                <w:color w:val="000000"/>
                <w:spacing w:val="0"/>
                <w:w w:val="100"/>
                <w:position w:val="0"/>
                <w:sz w:val="18"/>
                <w:szCs w:val="18"/>
              </w:rPr>
              <w:t>108,134,573.09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108,791,475.32</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开发支出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660" w:right="0" w:firstLine="0"/>
              <w:jc w:val="both"/>
              <w:rPr>
                <w:sz w:val="18"/>
                <w:szCs w:val="18"/>
              </w:rPr>
            </w:pPr>
            <w:r>
              <w:rPr>
                <w:rFonts w:ascii="Times New Roman" w:eastAsia="Times New Roman" w:hAnsi="Times New Roman" w:cs="Times New Roman"/>
                <w:color w:val="000000"/>
                <w:spacing w:val="0"/>
                <w:w w:val="100"/>
                <w:position w:val="0"/>
                <w:sz w:val="18"/>
                <w:szCs w:val="18"/>
              </w:rPr>
              <w:t>10,556,264.04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15,311,435.36</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商誉</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560" w:right="0" w:firstLine="0"/>
              <w:jc w:val="both"/>
              <w:rPr>
                <w:sz w:val="18"/>
                <w:szCs w:val="18"/>
              </w:rPr>
            </w:pPr>
            <w:r>
              <w:rPr>
                <w:rFonts w:ascii="Times New Roman" w:eastAsia="Times New Roman" w:hAnsi="Times New Roman" w:cs="Times New Roman"/>
                <w:color w:val="000000"/>
                <w:spacing w:val="0"/>
                <w:w w:val="100"/>
                <w:position w:val="0"/>
                <w:sz w:val="18"/>
                <w:szCs w:val="18"/>
              </w:rPr>
              <w:t>480,174,592.98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574,898,387.11</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2,602,240.86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2,949,206.34</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660" w:right="0" w:firstLine="0"/>
              <w:jc w:val="both"/>
              <w:rPr>
                <w:sz w:val="18"/>
                <w:szCs w:val="18"/>
              </w:rPr>
            </w:pPr>
            <w:r>
              <w:rPr>
                <w:rFonts w:ascii="Times New Roman" w:eastAsia="Times New Roman" w:hAnsi="Times New Roman" w:cs="Times New Roman"/>
                <w:color w:val="000000"/>
                <w:spacing w:val="0"/>
                <w:w w:val="100"/>
                <w:position w:val="0"/>
                <w:sz w:val="18"/>
                <w:szCs w:val="18"/>
              </w:rPr>
              <w:t>19,109,813.59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13,795,954.42</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1,099,629,943.64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1,206,971,536.87</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2,667,022,974.11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3,036,280,249.02</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50,000,000.00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拆入资金</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4243"/>
        <w:gridCol w:w="2726"/>
        <w:gridCol w:w="2736"/>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560" w:right="0" w:firstLine="0"/>
              <w:jc w:val="both"/>
              <w:rPr>
                <w:sz w:val="18"/>
                <w:szCs w:val="18"/>
              </w:rPr>
            </w:pPr>
            <w:r>
              <w:rPr>
                <w:rFonts w:ascii="Times New Roman" w:eastAsia="Times New Roman" w:hAnsi="Times New Roman" w:cs="Times New Roman"/>
                <w:color w:val="000000"/>
                <w:spacing w:val="0"/>
                <w:w w:val="100"/>
                <w:position w:val="0"/>
                <w:sz w:val="18"/>
                <w:szCs w:val="18"/>
              </w:rPr>
              <w:t>200,344,926.63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560" w:right="0" w:firstLine="0"/>
              <w:jc w:val="both"/>
              <w:rPr>
                <w:sz w:val="18"/>
                <w:szCs w:val="18"/>
              </w:rPr>
            </w:pPr>
            <w:r>
              <w:rPr>
                <w:rFonts w:ascii="Times New Roman" w:eastAsia="Times New Roman" w:hAnsi="Times New Roman" w:cs="Times New Roman"/>
                <w:color w:val="000000"/>
                <w:spacing w:val="0"/>
                <w:w w:val="100"/>
                <w:position w:val="0"/>
                <w:sz w:val="18"/>
                <w:szCs w:val="18"/>
              </w:rPr>
              <w:t>340,782,327.10</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预收款项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740" w:right="0" w:firstLine="0"/>
              <w:jc w:val="both"/>
              <w:rPr>
                <w:sz w:val="18"/>
                <w:szCs w:val="18"/>
              </w:rPr>
            </w:pPr>
            <w:r>
              <w:rPr>
                <w:rFonts w:ascii="Times New Roman" w:eastAsia="Times New Roman" w:hAnsi="Times New Roman" w:cs="Times New Roman"/>
                <w:color w:val="000000"/>
                <w:spacing w:val="0"/>
                <w:w w:val="100"/>
                <w:position w:val="0"/>
                <w:sz w:val="18"/>
                <w:szCs w:val="18"/>
              </w:rPr>
              <w:t>2,275,639.81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55,076,393.99</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560" w:right="0" w:firstLine="0"/>
              <w:jc w:val="both"/>
              <w:rPr>
                <w:sz w:val="18"/>
                <w:szCs w:val="18"/>
              </w:rPr>
            </w:pPr>
            <w:r>
              <w:rPr>
                <w:rFonts w:ascii="Times New Roman" w:eastAsia="Times New Roman" w:hAnsi="Times New Roman" w:cs="Times New Roman"/>
                <w:color w:val="000000"/>
                <w:spacing w:val="0"/>
                <w:w w:val="100"/>
                <w:position w:val="0"/>
                <w:sz w:val="18"/>
                <w:szCs w:val="18"/>
              </w:rPr>
              <w:t>404,465,058.22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560" w:right="0" w:firstLine="0"/>
              <w:jc w:val="both"/>
              <w:rPr>
                <w:sz w:val="18"/>
                <w:szCs w:val="18"/>
              </w:rPr>
            </w:pPr>
            <w:r>
              <w:rPr>
                <w:rFonts w:ascii="Times New Roman" w:eastAsia="Times New Roman" w:hAnsi="Times New Roman" w:cs="Times New Roman"/>
                <w:color w:val="000000"/>
                <w:spacing w:val="0"/>
                <w:w w:val="100"/>
                <w:position w:val="0"/>
                <w:sz w:val="18"/>
                <w:szCs w:val="18"/>
              </w:rPr>
              <w:t>103,173,314.41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97,919,698.17</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660" w:right="0" w:firstLine="0"/>
              <w:jc w:val="both"/>
              <w:rPr>
                <w:sz w:val="18"/>
                <w:szCs w:val="18"/>
              </w:rPr>
            </w:pPr>
            <w:r>
              <w:rPr>
                <w:rFonts w:ascii="Times New Roman" w:eastAsia="Times New Roman" w:hAnsi="Times New Roman" w:cs="Times New Roman"/>
                <w:color w:val="000000"/>
                <w:spacing w:val="0"/>
                <w:w w:val="100"/>
                <w:position w:val="0"/>
                <w:sz w:val="18"/>
                <w:szCs w:val="18"/>
              </w:rPr>
              <w:t>15,404,273.83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30,309,278.10</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660" w:right="0" w:firstLine="0"/>
              <w:jc w:val="both"/>
              <w:rPr>
                <w:sz w:val="18"/>
                <w:szCs w:val="18"/>
              </w:rPr>
            </w:pPr>
            <w:r>
              <w:rPr>
                <w:rFonts w:ascii="Times New Roman" w:eastAsia="Times New Roman" w:hAnsi="Times New Roman" w:cs="Times New Roman"/>
                <w:color w:val="000000"/>
                <w:spacing w:val="0"/>
                <w:w w:val="100"/>
                <w:position w:val="0"/>
                <w:sz w:val="18"/>
                <w:szCs w:val="18"/>
              </w:rPr>
              <w:t>61,635,399.25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560" w:right="0" w:firstLine="0"/>
              <w:jc w:val="both"/>
              <w:rPr>
                <w:sz w:val="18"/>
                <w:szCs w:val="18"/>
              </w:rPr>
            </w:pPr>
            <w:r>
              <w:rPr>
                <w:rFonts w:ascii="Times New Roman" w:eastAsia="Times New Roman" w:hAnsi="Times New Roman" w:cs="Times New Roman"/>
                <w:color w:val="000000"/>
                <w:spacing w:val="0"/>
                <w:w w:val="100"/>
                <w:position w:val="0"/>
                <w:sz w:val="18"/>
                <w:szCs w:val="18"/>
              </w:rPr>
              <w:t>287,372,591.21</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一年内到期的非流动负债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740" w:right="0" w:firstLine="0"/>
              <w:jc w:val="both"/>
              <w:rPr>
                <w:sz w:val="18"/>
                <w:szCs w:val="18"/>
              </w:rPr>
            </w:pPr>
            <w:r>
              <w:rPr>
                <w:rFonts w:ascii="Times New Roman" w:eastAsia="Times New Roman" w:hAnsi="Times New Roman" w:cs="Times New Roman"/>
                <w:color w:val="000000"/>
                <w:spacing w:val="0"/>
                <w:w w:val="100"/>
                <w:position w:val="0"/>
                <w:sz w:val="18"/>
                <w:szCs w:val="18"/>
              </w:rPr>
              <w:t>5,841,963.82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4,498,845.76</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其他流动负债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660" w:right="0" w:firstLine="0"/>
              <w:jc w:val="both"/>
              <w:rPr>
                <w:sz w:val="18"/>
                <w:szCs w:val="18"/>
              </w:rPr>
            </w:pPr>
            <w:r>
              <w:rPr>
                <w:rFonts w:ascii="Times New Roman" w:eastAsia="Times New Roman" w:hAnsi="Times New Roman" w:cs="Times New Roman"/>
                <w:color w:val="000000"/>
                <w:spacing w:val="0"/>
                <w:w w:val="100"/>
                <w:position w:val="0"/>
                <w:sz w:val="18"/>
                <w:szCs w:val="18"/>
              </w:rPr>
              <w:t>26,249,289.31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1,100,282.67</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560" w:right="0" w:firstLine="0"/>
              <w:jc w:val="both"/>
              <w:rPr>
                <w:sz w:val="18"/>
                <w:szCs w:val="18"/>
              </w:rPr>
            </w:pPr>
            <w:r>
              <w:rPr>
                <w:rFonts w:ascii="Times New Roman" w:eastAsia="Times New Roman" w:hAnsi="Times New Roman" w:cs="Times New Roman"/>
                <w:color w:val="000000"/>
                <w:spacing w:val="0"/>
                <w:w w:val="100"/>
                <w:position w:val="0"/>
                <w:sz w:val="18"/>
                <w:szCs w:val="18"/>
              </w:rPr>
              <w:t>819,389,865.28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560" w:right="0" w:firstLine="0"/>
              <w:jc w:val="both"/>
              <w:rPr>
                <w:sz w:val="18"/>
                <w:szCs w:val="18"/>
              </w:rPr>
            </w:pPr>
            <w:r>
              <w:rPr>
                <w:rFonts w:ascii="Times New Roman" w:eastAsia="Times New Roman" w:hAnsi="Times New Roman" w:cs="Times New Roman"/>
                <w:color w:val="000000"/>
                <w:spacing w:val="0"/>
                <w:w w:val="100"/>
                <w:position w:val="0"/>
                <w:sz w:val="18"/>
                <w:szCs w:val="18"/>
              </w:rPr>
              <w:t>867,059,417.00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560" w:right="0" w:firstLine="0"/>
              <w:jc w:val="both"/>
              <w:rPr>
                <w:sz w:val="18"/>
                <w:szCs w:val="18"/>
              </w:rPr>
            </w:pPr>
            <w:r>
              <w:rPr>
                <w:rFonts w:ascii="Times New Roman" w:eastAsia="Times New Roman" w:hAnsi="Times New Roman" w:cs="Times New Roman"/>
                <w:color w:val="000000"/>
                <w:spacing w:val="0"/>
                <w:w w:val="100"/>
                <w:position w:val="0"/>
                <w:sz w:val="18"/>
                <w:szCs w:val="18"/>
              </w:rPr>
              <w:t>280,000,000.00</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应付债券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560" w:right="0" w:firstLine="0"/>
              <w:jc w:val="both"/>
              <w:rPr>
                <w:sz w:val="18"/>
                <w:szCs w:val="18"/>
              </w:rPr>
            </w:pPr>
            <w:r>
              <w:rPr>
                <w:rFonts w:ascii="Times New Roman" w:eastAsia="Times New Roman" w:hAnsi="Times New Roman" w:cs="Times New Roman"/>
                <w:color w:val="000000"/>
                <w:spacing w:val="0"/>
                <w:w w:val="100"/>
                <w:position w:val="0"/>
                <w:sz w:val="18"/>
                <w:szCs w:val="18"/>
              </w:rPr>
              <w:t>718,039,430.93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560" w:right="0" w:firstLine="0"/>
              <w:jc w:val="both"/>
              <w:rPr>
                <w:sz w:val="18"/>
                <w:szCs w:val="18"/>
              </w:rPr>
            </w:pPr>
            <w:r>
              <w:rPr>
                <w:rFonts w:ascii="Times New Roman" w:eastAsia="Times New Roman" w:hAnsi="Times New Roman" w:cs="Times New Roman"/>
                <w:color w:val="000000"/>
                <w:spacing w:val="0"/>
                <w:w w:val="100"/>
                <w:position w:val="0"/>
                <w:sz w:val="18"/>
                <w:szCs w:val="18"/>
              </w:rPr>
              <w:t>689,442,584.38</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740" w:right="0" w:firstLine="0"/>
              <w:jc w:val="both"/>
              <w:rPr>
                <w:sz w:val="18"/>
                <w:szCs w:val="18"/>
              </w:rPr>
            </w:pPr>
            <w:r>
              <w:rPr>
                <w:rFonts w:ascii="Times New Roman" w:eastAsia="Times New Roman" w:hAnsi="Times New Roman" w:cs="Times New Roman"/>
                <w:color w:val="000000"/>
                <w:spacing w:val="0"/>
                <w:w w:val="100"/>
                <w:position w:val="0"/>
                <w:sz w:val="18"/>
                <w:szCs w:val="18"/>
              </w:rPr>
              <w:t>5,418,117.47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5,621,040.10</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4243"/>
        <w:gridCol w:w="2726"/>
        <w:gridCol w:w="2736"/>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94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560" w:right="0" w:firstLine="0"/>
              <w:jc w:val="both"/>
              <w:rPr>
                <w:sz w:val="18"/>
                <w:szCs w:val="18"/>
              </w:rPr>
            </w:pPr>
            <w:r>
              <w:rPr>
                <w:rFonts w:ascii="Times New Roman" w:eastAsia="Times New Roman" w:hAnsi="Times New Roman" w:cs="Times New Roman"/>
                <w:color w:val="000000"/>
                <w:spacing w:val="0"/>
                <w:w w:val="100"/>
                <w:position w:val="0"/>
                <w:sz w:val="18"/>
                <w:szCs w:val="18"/>
              </w:rPr>
              <w:t>723,457,548.40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975,063,624.48</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40" w:right="0" w:firstLine="0"/>
              <w:jc w:val="both"/>
              <w:rPr>
                <w:sz w:val="18"/>
                <w:szCs w:val="18"/>
              </w:rPr>
            </w:pPr>
            <w:r>
              <w:rPr>
                <w:rFonts w:ascii="Times New Roman" w:eastAsia="Times New Roman" w:hAnsi="Times New Roman" w:cs="Times New Roman"/>
                <w:color w:val="000000"/>
                <w:spacing w:val="0"/>
                <w:w w:val="100"/>
                <w:position w:val="0"/>
                <w:sz w:val="18"/>
                <w:szCs w:val="18"/>
              </w:rPr>
              <w:t>1,542,847,413.68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1,842,123,041.48</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股本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560" w:right="0" w:firstLine="0"/>
              <w:jc w:val="both"/>
              <w:rPr>
                <w:sz w:val="18"/>
                <w:szCs w:val="18"/>
              </w:rPr>
            </w:pPr>
            <w:r>
              <w:rPr>
                <w:rFonts w:ascii="Times New Roman" w:eastAsia="Times New Roman" w:hAnsi="Times New Roman" w:cs="Times New Roman"/>
                <w:color w:val="000000"/>
                <w:spacing w:val="0"/>
                <w:w w:val="100"/>
                <w:position w:val="0"/>
                <w:sz w:val="18"/>
                <w:szCs w:val="18"/>
              </w:rPr>
              <w:t>711,255,563.00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711,253,742.00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560" w:right="0" w:firstLine="0"/>
              <w:jc w:val="both"/>
              <w:rPr>
                <w:sz w:val="18"/>
                <w:szCs w:val="18"/>
              </w:rPr>
            </w:pPr>
            <w:r>
              <w:rPr>
                <w:rFonts w:ascii="Times New Roman" w:eastAsia="Times New Roman" w:hAnsi="Times New Roman" w:cs="Times New Roman"/>
                <w:color w:val="000000"/>
                <w:spacing w:val="0"/>
                <w:w w:val="100"/>
                <w:position w:val="0"/>
                <w:sz w:val="18"/>
                <w:szCs w:val="18"/>
              </w:rPr>
              <w:t>154,529,007.44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154,532,434.87</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560" w:right="0" w:firstLine="0"/>
              <w:jc w:val="both"/>
              <w:rPr>
                <w:sz w:val="18"/>
                <w:szCs w:val="18"/>
              </w:rPr>
            </w:pPr>
            <w:r>
              <w:rPr>
                <w:rFonts w:ascii="Times New Roman" w:eastAsia="Times New Roman" w:hAnsi="Times New Roman" w:cs="Times New Roman"/>
                <w:color w:val="000000"/>
                <w:spacing w:val="0"/>
                <w:w w:val="100"/>
                <w:position w:val="0"/>
                <w:sz w:val="18"/>
                <w:szCs w:val="18"/>
              </w:rPr>
              <w:t>278,933,736.78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271,050,007.76</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减：库存股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660" w:right="0" w:firstLine="0"/>
              <w:jc w:val="both"/>
              <w:rPr>
                <w:sz w:val="18"/>
                <w:szCs w:val="18"/>
              </w:rPr>
            </w:pPr>
            <w:r>
              <w:rPr>
                <w:rFonts w:ascii="Times New Roman" w:eastAsia="Times New Roman" w:hAnsi="Times New Roman" w:cs="Times New Roman"/>
                <w:color w:val="000000"/>
                <w:spacing w:val="0"/>
                <w:w w:val="100"/>
                <w:position w:val="0"/>
                <w:sz w:val="18"/>
                <w:szCs w:val="18"/>
              </w:rPr>
              <w:t>64,212,594.62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64,311,636.61</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其他综合收益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-1,328,606.55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2,472,494.23</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660" w:right="0" w:firstLine="0"/>
              <w:jc w:val="both"/>
              <w:rPr>
                <w:sz w:val="18"/>
                <w:szCs w:val="18"/>
              </w:rPr>
            </w:pPr>
            <w:r>
              <w:rPr>
                <w:rFonts w:ascii="Times New Roman" w:eastAsia="Times New Roman" w:hAnsi="Times New Roman" w:cs="Times New Roman"/>
                <w:color w:val="000000"/>
                <w:spacing w:val="0"/>
                <w:w w:val="100"/>
                <w:position w:val="0"/>
                <w:sz w:val="18"/>
                <w:szCs w:val="18"/>
              </w:rPr>
              <w:t>72,495,704.44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72,495,704.44</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-98,227,624.10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14,922,706.30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归属于母公司所有者权益合计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40" w:right="0" w:firstLine="0"/>
              <w:jc w:val="both"/>
              <w:rPr>
                <w:sz w:val="18"/>
                <w:szCs w:val="18"/>
              </w:rPr>
            </w:pPr>
            <w:r>
              <w:rPr>
                <w:rFonts w:ascii="Times New Roman" w:eastAsia="Times New Roman" w:hAnsi="Times New Roman" w:cs="Times New Roman"/>
                <w:color w:val="000000"/>
                <w:spacing w:val="0"/>
                <w:w w:val="100"/>
                <w:position w:val="0"/>
                <w:sz w:val="18"/>
                <w:szCs w:val="18"/>
              </w:rPr>
              <w:t>1,053,445,186.39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1,162,415,452.99</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少数股东权益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660" w:right="0" w:firstLine="0"/>
              <w:jc w:val="both"/>
              <w:rPr>
                <w:sz w:val="18"/>
                <w:szCs w:val="18"/>
              </w:rPr>
            </w:pPr>
            <w:r>
              <w:rPr>
                <w:rFonts w:ascii="Times New Roman" w:eastAsia="Times New Roman" w:hAnsi="Times New Roman" w:cs="Times New Roman"/>
                <w:color w:val="000000"/>
                <w:spacing w:val="0"/>
                <w:w w:val="100"/>
                <w:position w:val="0"/>
                <w:sz w:val="18"/>
                <w:szCs w:val="18"/>
              </w:rPr>
              <w:t>70,730,374.04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31,741,754.55</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40" w:right="0" w:firstLine="0"/>
              <w:jc w:val="both"/>
              <w:rPr>
                <w:sz w:val="18"/>
                <w:szCs w:val="18"/>
              </w:rPr>
            </w:pPr>
            <w:r>
              <w:rPr>
                <w:rFonts w:ascii="Times New Roman" w:eastAsia="Times New Roman" w:hAnsi="Times New Roman" w:cs="Times New Roman"/>
                <w:color w:val="000000"/>
                <w:spacing w:val="0"/>
                <w:w w:val="100"/>
                <w:position w:val="0"/>
                <w:sz w:val="18"/>
                <w:szCs w:val="18"/>
              </w:rPr>
              <w:t>1,124,175,560.43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1,194,157,207.54</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40" w:right="0" w:firstLine="0"/>
              <w:jc w:val="both"/>
              <w:rPr>
                <w:sz w:val="18"/>
                <w:szCs w:val="18"/>
              </w:rPr>
            </w:pPr>
            <w:r>
              <w:rPr>
                <w:rFonts w:ascii="Times New Roman" w:eastAsia="Times New Roman" w:hAnsi="Times New Roman" w:cs="Times New Roman"/>
                <w:color w:val="000000"/>
                <w:spacing w:val="0"/>
                <w:w w:val="100"/>
                <w:position w:val="0"/>
                <w:sz w:val="18"/>
                <w:szCs w:val="18"/>
              </w:rPr>
              <w:t>2,667,022,974.11</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3,036,280,249.02</w:t>
            </w:r>
          </w:p>
        </w:tc>
      </w:tr>
    </w:tbl>
    <w:p>
      <w:pPr>
        <w:widowControl w:val="0"/>
        <w:spacing w:after="319" w:line="1" w:lineRule="exact"/>
      </w:pPr>
    </w:p>
    <w:p>
      <w:pPr>
        <w:pStyle w:val="Style37"/>
        <w:keepNext/>
        <w:keepLines/>
        <w:widowControl w:val="0"/>
        <w:shd w:val="clear" w:color="auto" w:fill="auto"/>
        <w:bidi w:val="0"/>
        <w:spacing w:before="0" w:after="380" w:line="240" w:lineRule="auto"/>
        <w:ind w:left="0" w:right="0" w:firstLine="0"/>
        <w:jc w:val="left"/>
      </w:pPr>
      <w:bookmarkStart w:id="744" w:name="bookmark744"/>
      <w:bookmarkStart w:id="745" w:name="bookmark745"/>
      <w:bookmarkStart w:id="746" w:name="bookmark746"/>
      <w:bookmarkStart w:id="747" w:name="bookmark747"/>
      <w:r>
        <w:rPr>
          <w:rFonts w:ascii="Times New Roman" w:eastAsia="Times New Roman" w:hAnsi="Times New Roman" w:cs="Times New Roman"/>
          <w:color w:val="000000"/>
          <w:spacing w:val="0"/>
          <w:w w:val="100"/>
          <w:position w:val="0"/>
        </w:rPr>
        <w:t>2</w:t>
      </w:r>
      <w:bookmarkEnd w:id="746"/>
      <w:r>
        <w:rPr>
          <w:color w:val="000000"/>
          <w:spacing w:val="0"/>
          <w:w w:val="100"/>
          <w:position w:val="0"/>
        </w:rPr>
        <w:t>、母公司资产负债表</w:t>
      </w:r>
      <w:bookmarkEnd w:id="744"/>
      <w:bookmarkEnd w:id="745"/>
      <w:bookmarkEnd w:id="747"/>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243"/>
        <w:gridCol w:w="2726"/>
        <w:gridCol w:w="2736"/>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94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560" w:right="0" w:firstLine="0"/>
              <w:jc w:val="both"/>
              <w:rPr>
                <w:sz w:val="18"/>
                <w:szCs w:val="18"/>
              </w:rPr>
            </w:pPr>
            <w:r>
              <w:rPr>
                <w:rFonts w:ascii="Times New Roman" w:eastAsia="Times New Roman" w:hAnsi="Times New Roman" w:cs="Times New Roman"/>
                <w:color w:val="000000"/>
                <w:spacing w:val="0"/>
                <w:w w:val="100"/>
                <w:position w:val="0"/>
                <w:sz w:val="18"/>
                <w:szCs w:val="18"/>
              </w:rPr>
              <w:t>224,628,058.20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305,132,604.34</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交易性金融资产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560" w:right="0" w:firstLine="0"/>
              <w:jc w:val="both"/>
              <w:rPr>
                <w:sz w:val="18"/>
                <w:szCs w:val="18"/>
              </w:rPr>
            </w:pPr>
            <w:r>
              <w:rPr>
                <w:rFonts w:ascii="Times New Roman" w:eastAsia="Times New Roman" w:hAnsi="Times New Roman" w:cs="Times New Roman"/>
                <w:color w:val="000000"/>
                <w:spacing w:val="0"/>
                <w:w w:val="100"/>
                <w:position w:val="0"/>
                <w:sz w:val="18"/>
                <w:szCs w:val="18"/>
              </w:rPr>
              <w:t>180,502,375.00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9,000,000.00</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660" w:right="0" w:firstLine="0"/>
              <w:jc w:val="both"/>
              <w:rPr>
                <w:sz w:val="18"/>
                <w:szCs w:val="18"/>
              </w:rPr>
            </w:pPr>
            <w:r>
              <w:rPr>
                <w:rFonts w:ascii="Times New Roman" w:eastAsia="Times New Roman" w:hAnsi="Times New Roman" w:cs="Times New Roman"/>
                <w:color w:val="000000"/>
                <w:spacing w:val="0"/>
                <w:w w:val="100"/>
                <w:position w:val="0"/>
                <w:sz w:val="18"/>
                <w:szCs w:val="18"/>
              </w:rPr>
              <w:t>85,754,715.49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108,930,092.46</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660" w:right="0" w:firstLine="0"/>
              <w:jc w:val="both"/>
              <w:rPr>
                <w:sz w:val="18"/>
                <w:szCs w:val="18"/>
              </w:rPr>
            </w:pPr>
            <w:r>
              <w:rPr>
                <w:rFonts w:ascii="Times New Roman" w:eastAsia="Times New Roman" w:hAnsi="Times New Roman" w:cs="Times New Roman"/>
                <w:color w:val="000000"/>
                <w:spacing w:val="0"/>
                <w:w w:val="100"/>
                <w:position w:val="0"/>
                <w:sz w:val="18"/>
                <w:szCs w:val="18"/>
              </w:rPr>
              <w:t>15,152,138.41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5,538,690.31</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660" w:right="0" w:firstLine="0"/>
              <w:jc w:val="both"/>
              <w:rPr>
                <w:sz w:val="18"/>
                <w:szCs w:val="18"/>
              </w:rPr>
            </w:pPr>
            <w:r>
              <w:rPr>
                <w:rFonts w:ascii="Times New Roman" w:eastAsia="Times New Roman" w:hAnsi="Times New Roman" w:cs="Times New Roman"/>
                <w:color w:val="000000"/>
                <w:spacing w:val="0"/>
                <w:w w:val="100"/>
                <w:position w:val="0"/>
                <w:sz w:val="18"/>
                <w:szCs w:val="18"/>
              </w:rPr>
              <w:t>79,637,842.88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93,950,239.42</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其中：应收利息</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4243"/>
        <w:gridCol w:w="2726"/>
        <w:gridCol w:w="2736"/>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存货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660" w:right="0" w:firstLine="0"/>
              <w:jc w:val="both"/>
              <w:rPr>
                <w:sz w:val="18"/>
                <w:szCs w:val="18"/>
              </w:rPr>
            </w:pPr>
            <w:r>
              <w:rPr>
                <w:rFonts w:ascii="Times New Roman" w:eastAsia="Times New Roman" w:hAnsi="Times New Roman" w:cs="Times New Roman"/>
                <w:color w:val="000000"/>
                <w:spacing w:val="0"/>
                <w:w w:val="100"/>
                <w:position w:val="0"/>
                <w:sz w:val="18"/>
                <w:szCs w:val="18"/>
              </w:rPr>
              <w:t>46,610,705.86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740" w:right="0" w:firstLine="0"/>
              <w:jc w:val="both"/>
              <w:rPr>
                <w:sz w:val="18"/>
                <w:szCs w:val="18"/>
              </w:rPr>
            </w:pPr>
            <w:r>
              <w:rPr>
                <w:rFonts w:ascii="Times New Roman" w:eastAsia="Times New Roman" w:hAnsi="Times New Roman" w:cs="Times New Roman"/>
                <w:color w:val="000000"/>
                <w:spacing w:val="0"/>
                <w:w w:val="100"/>
                <w:position w:val="0"/>
                <w:sz w:val="18"/>
                <w:szCs w:val="18"/>
              </w:rPr>
              <w:t>2,439,247.74</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合同资产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660" w:right="0" w:firstLine="0"/>
              <w:jc w:val="both"/>
              <w:rPr>
                <w:sz w:val="18"/>
                <w:szCs w:val="18"/>
              </w:rPr>
            </w:pPr>
            <w:r>
              <w:rPr>
                <w:rFonts w:ascii="Times New Roman" w:eastAsia="Times New Roman" w:hAnsi="Times New Roman" w:cs="Times New Roman"/>
                <w:color w:val="000000"/>
                <w:spacing w:val="0"/>
                <w:w w:val="100"/>
                <w:position w:val="0"/>
                <w:sz w:val="18"/>
                <w:szCs w:val="18"/>
              </w:rPr>
              <w:t>22,975,754.38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740" w:right="0" w:firstLine="0"/>
              <w:jc w:val="both"/>
              <w:rPr>
                <w:sz w:val="18"/>
                <w:szCs w:val="18"/>
              </w:rPr>
            </w:pPr>
            <w:r>
              <w:rPr>
                <w:rFonts w:ascii="Times New Roman" w:eastAsia="Times New Roman" w:hAnsi="Times New Roman" w:cs="Times New Roman"/>
                <w:color w:val="000000"/>
                <w:spacing w:val="0"/>
                <w:w w:val="100"/>
                <w:position w:val="0"/>
                <w:sz w:val="18"/>
                <w:szCs w:val="18"/>
              </w:rPr>
              <w:t>9,029,926.64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740" w:right="0" w:firstLine="0"/>
              <w:jc w:val="both"/>
              <w:rPr>
                <w:sz w:val="18"/>
                <w:szCs w:val="18"/>
              </w:rPr>
            </w:pPr>
            <w:r>
              <w:rPr>
                <w:rFonts w:ascii="Times New Roman" w:eastAsia="Times New Roman" w:hAnsi="Times New Roman" w:cs="Times New Roman"/>
                <w:color w:val="000000"/>
                <w:spacing w:val="0"/>
                <w:w w:val="100"/>
                <w:position w:val="0"/>
                <w:sz w:val="18"/>
                <w:szCs w:val="18"/>
              </w:rPr>
              <w:t>3,290,103.74</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664,291,516.86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528,280,978.01</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1,849,319,739.83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40" w:right="0" w:firstLine="0"/>
              <w:jc w:val="both"/>
              <w:rPr>
                <w:sz w:val="18"/>
                <w:szCs w:val="18"/>
              </w:rPr>
            </w:pPr>
            <w:r>
              <w:rPr>
                <w:rFonts w:ascii="Times New Roman" w:eastAsia="Times New Roman" w:hAnsi="Times New Roman" w:cs="Times New Roman"/>
                <w:color w:val="000000"/>
                <w:spacing w:val="0"/>
                <w:w w:val="100"/>
                <w:position w:val="0"/>
                <w:sz w:val="18"/>
                <w:szCs w:val="18"/>
              </w:rPr>
              <w:t>2,003,560,289.92</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其他非流动金融资产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740" w:right="0" w:firstLine="0"/>
              <w:jc w:val="both"/>
              <w:rPr>
                <w:sz w:val="18"/>
                <w:szCs w:val="18"/>
              </w:rPr>
            </w:pPr>
            <w:r>
              <w:rPr>
                <w:rFonts w:ascii="Times New Roman" w:eastAsia="Times New Roman" w:hAnsi="Times New Roman" w:cs="Times New Roman"/>
                <w:color w:val="000000"/>
                <w:spacing w:val="0"/>
                <w:w w:val="100"/>
                <w:position w:val="0"/>
                <w:sz w:val="18"/>
                <w:szCs w:val="18"/>
              </w:rPr>
              <w:t>4,306,399.66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740" w:right="0" w:firstLine="0"/>
              <w:jc w:val="both"/>
              <w:rPr>
                <w:sz w:val="18"/>
                <w:szCs w:val="18"/>
              </w:rPr>
            </w:pPr>
            <w:r>
              <w:rPr>
                <w:rFonts w:ascii="Times New Roman" w:eastAsia="Times New Roman" w:hAnsi="Times New Roman" w:cs="Times New Roman"/>
                <w:color w:val="000000"/>
                <w:spacing w:val="0"/>
                <w:w w:val="100"/>
                <w:position w:val="0"/>
                <w:sz w:val="18"/>
                <w:szCs w:val="18"/>
              </w:rPr>
              <w:t>4,651,999.72</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114,304,367.47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122,888,309.91</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660" w:right="0" w:firstLine="0"/>
              <w:jc w:val="both"/>
              <w:rPr>
                <w:sz w:val="18"/>
                <w:szCs w:val="18"/>
              </w:rPr>
            </w:pPr>
            <w:r>
              <w:rPr>
                <w:rFonts w:ascii="Times New Roman" w:eastAsia="Times New Roman" w:hAnsi="Times New Roman" w:cs="Times New Roman"/>
                <w:color w:val="000000"/>
                <w:spacing w:val="0"/>
                <w:w w:val="100"/>
                <w:position w:val="0"/>
                <w:sz w:val="18"/>
                <w:szCs w:val="18"/>
              </w:rPr>
              <w:t>80,619,942.61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75,975,388.27</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开发支出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660" w:right="0" w:firstLine="0"/>
              <w:jc w:val="both"/>
              <w:rPr>
                <w:sz w:val="18"/>
                <w:szCs w:val="18"/>
              </w:rPr>
            </w:pPr>
            <w:r>
              <w:rPr>
                <w:rFonts w:ascii="Times New Roman" w:eastAsia="Times New Roman" w:hAnsi="Times New Roman" w:cs="Times New Roman"/>
                <w:color w:val="000000"/>
                <w:spacing w:val="0"/>
                <w:w w:val="100"/>
                <w:position w:val="0"/>
                <w:sz w:val="18"/>
                <w:szCs w:val="18"/>
              </w:rPr>
              <w:t>10,556,264.04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15,311,435.36</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740" w:right="0" w:firstLine="0"/>
              <w:jc w:val="both"/>
              <w:rPr>
                <w:sz w:val="18"/>
                <w:szCs w:val="18"/>
              </w:rPr>
            </w:pPr>
            <w:r>
              <w:rPr>
                <w:rFonts w:ascii="Times New Roman" w:eastAsia="Times New Roman" w:hAnsi="Times New Roman" w:cs="Times New Roman"/>
                <w:color w:val="000000"/>
                <w:spacing w:val="0"/>
                <w:w w:val="100"/>
                <w:position w:val="0"/>
                <w:sz w:val="18"/>
                <w:szCs w:val="18"/>
              </w:rPr>
              <w:t>2,602,240.86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740" w:right="0" w:firstLine="0"/>
              <w:jc w:val="both"/>
              <w:rPr>
                <w:sz w:val="18"/>
                <w:szCs w:val="18"/>
              </w:rPr>
            </w:pPr>
            <w:r>
              <w:rPr>
                <w:rFonts w:ascii="Times New Roman" w:eastAsia="Times New Roman" w:hAnsi="Times New Roman" w:cs="Times New Roman"/>
                <w:color w:val="000000"/>
                <w:spacing w:val="0"/>
                <w:w w:val="100"/>
                <w:position w:val="0"/>
                <w:sz w:val="18"/>
                <w:szCs w:val="18"/>
              </w:rPr>
              <w:t>2,949,206.34</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740" w:right="0" w:firstLine="0"/>
              <w:jc w:val="both"/>
              <w:rPr>
                <w:sz w:val="18"/>
                <w:szCs w:val="18"/>
              </w:rPr>
            </w:pPr>
            <w:r>
              <w:rPr>
                <w:rFonts w:ascii="Times New Roman" w:eastAsia="Times New Roman" w:hAnsi="Times New Roman" w:cs="Times New Roman"/>
                <w:color w:val="000000"/>
                <w:spacing w:val="0"/>
                <w:w w:val="100"/>
                <w:position w:val="0"/>
                <w:sz w:val="18"/>
                <w:szCs w:val="18"/>
              </w:rPr>
              <w:t>6,332,391.69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740" w:right="0" w:firstLine="0"/>
              <w:jc w:val="both"/>
              <w:rPr>
                <w:sz w:val="18"/>
                <w:szCs w:val="18"/>
              </w:rPr>
            </w:pPr>
            <w:r>
              <w:rPr>
                <w:rFonts w:ascii="Times New Roman" w:eastAsia="Times New Roman" w:hAnsi="Times New Roman" w:cs="Times New Roman"/>
                <w:color w:val="000000"/>
                <w:spacing w:val="0"/>
                <w:w w:val="100"/>
                <w:position w:val="0"/>
                <w:sz w:val="18"/>
                <w:szCs w:val="18"/>
              </w:rPr>
              <w:t>5,489,934.12</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2,068,041,346.16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40" w:right="0" w:firstLine="0"/>
              <w:jc w:val="both"/>
              <w:rPr>
                <w:sz w:val="18"/>
                <w:szCs w:val="18"/>
              </w:rPr>
            </w:pPr>
            <w:r>
              <w:rPr>
                <w:rFonts w:ascii="Times New Roman" w:eastAsia="Times New Roman" w:hAnsi="Times New Roman" w:cs="Times New Roman"/>
                <w:color w:val="000000"/>
                <w:spacing w:val="0"/>
                <w:w w:val="100"/>
                <w:position w:val="0"/>
                <w:sz w:val="18"/>
                <w:szCs w:val="18"/>
              </w:rPr>
              <w:t>2,230,826,563.64</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2,732,332,863.02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40" w:right="0" w:firstLine="0"/>
              <w:jc w:val="both"/>
              <w:rPr>
                <w:sz w:val="18"/>
                <w:szCs w:val="18"/>
              </w:rPr>
            </w:pPr>
            <w:r>
              <w:rPr>
                <w:rFonts w:ascii="Times New Roman" w:eastAsia="Times New Roman" w:hAnsi="Times New Roman" w:cs="Times New Roman"/>
                <w:color w:val="000000"/>
                <w:spacing w:val="0"/>
                <w:w w:val="100"/>
                <w:position w:val="0"/>
                <w:sz w:val="18"/>
                <w:szCs w:val="18"/>
              </w:rPr>
              <w:t>2,759,107,541.65</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应付票据</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4243"/>
        <w:gridCol w:w="2726"/>
        <w:gridCol w:w="2736"/>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660" w:right="0" w:firstLine="0"/>
              <w:jc w:val="both"/>
              <w:rPr>
                <w:sz w:val="18"/>
                <w:szCs w:val="18"/>
              </w:rPr>
            </w:pPr>
            <w:r>
              <w:rPr>
                <w:rFonts w:ascii="Times New Roman" w:eastAsia="Times New Roman" w:hAnsi="Times New Roman" w:cs="Times New Roman"/>
                <w:color w:val="000000"/>
                <w:spacing w:val="0"/>
                <w:w w:val="100"/>
                <w:position w:val="0"/>
                <w:sz w:val="18"/>
                <w:szCs w:val="18"/>
              </w:rPr>
              <w:t>31,559,969.30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32,548,003.76</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预收款项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740" w:right="0" w:firstLine="0"/>
              <w:jc w:val="both"/>
              <w:rPr>
                <w:sz w:val="18"/>
                <w:szCs w:val="18"/>
              </w:rPr>
            </w:pPr>
            <w:r>
              <w:rPr>
                <w:rFonts w:ascii="Times New Roman" w:eastAsia="Times New Roman" w:hAnsi="Times New Roman" w:cs="Times New Roman"/>
                <w:color w:val="000000"/>
                <w:spacing w:val="0"/>
                <w:w w:val="100"/>
                <w:position w:val="0"/>
                <w:sz w:val="18"/>
                <w:szCs w:val="18"/>
              </w:rPr>
              <w:t>2,099,663.12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9,400,758.59</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560" w:right="0" w:firstLine="0"/>
              <w:jc w:val="both"/>
              <w:rPr>
                <w:sz w:val="18"/>
                <w:szCs w:val="18"/>
              </w:rPr>
            </w:pPr>
            <w:r>
              <w:rPr>
                <w:rFonts w:ascii="Times New Roman" w:eastAsia="Times New Roman" w:hAnsi="Times New Roman" w:cs="Times New Roman"/>
                <w:color w:val="000000"/>
                <w:spacing w:val="0"/>
                <w:w w:val="100"/>
                <w:position w:val="0"/>
                <w:sz w:val="18"/>
                <w:szCs w:val="18"/>
              </w:rPr>
              <w:t>297,523,370.20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660" w:right="0" w:firstLine="0"/>
              <w:jc w:val="both"/>
              <w:rPr>
                <w:sz w:val="18"/>
                <w:szCs w:val="18"/>
              </w:rPr>
            </w:pPr>
            <w:r>
              <w:rPr>
                <w:rFonts w:ascii="Times New Roman" w:eastAsia="Times New Roman" w:hAnsi="Times New Roman" w:cs="Times New Roman"/>
                <w:color w:val="000000"/>
                <w:spacing w:val="0"/>
                <w:w w:val="100"/>
                <w:position w:val="0"/>
                <w:sz w:val="18"/>
                <w:szCs w:val="18"/>
              </w:rPr>
              <w:t>67,654,419.42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58,666,799.29</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740" w:right="0" w:firstLine="0"/>
              <w:jc w:val="both"/>
              <w:rPr>
                <w:sz w:val="18"/>
                <w:szCs w:val="18"/>
              </w:rPr>
            </w:pPr>
            <w:r>
              <w:rPr>
                <w:rFonts w:ascii="Times New Roman" w:eastAsia="Times New Roman" w:hAnsi="Times New Roman" w:cs="Times New Roman"/>
                <w:color w:val="000000"/>
                <w:spacing w:val="0"/>
                <w:w w:val="100"/>
                <w:position w:val="0"/>
                <w:sz w:val="18"/>
                <w:szCs w:val="18"/>
              </w:rPr>
              <w:t>1,751,297.02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10,316,335.17</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560" w:right="0" w:firstLine="0"/>
              <w:jc w:val="both"/>
              <w:rPr>
                <w:sz w:val="18"/>
                <w:szCs w:val="18"/>
              </w:rPr>
            </w:pPr>
            <w:r>
              <w:rPr>
                <w:rFonts w:ascii="Times New Roman" w:eastAsia="Times New Roman" w:hAnsi="Times New Roman" w:cs="Times New Roman"/>
                <w:color w:val="000000"/>
                <w:spacing w:val="0"/>
                <w:w w:val="100"/>
                <w:position w:val="0"/>
                <w:sz w:val="18"/>
                <w:szCs w:val="18"/>
              </w:rPr>
              <w:t>275,090,109.96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474,407,237.37</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一年内到期的非流动负债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740" w:right="0" w:firstLine="0"/>
              <w:jc w:val="both"/>
              <w:rPr>
                <w:sz w:val="18"/>
                <w:szCs w:val="18"/>
              </w:rPr>
            </w:pPr>
            <w:r>
              <w:rPr>
                <w:rFonts w:ascii="Times New Roman" w:eastAsia="Times New Roman" w:hAnsi="Times New Roman" w:cs="Times New Roman"/>
                <w:color w:val="000000"/>
                <w:spacing w:val="0"/>
                <w:w w:val="100"/>
                <w:position w:val="0"/>
                <w:sz w:val="18"/>
                <w:szCs w:val="18"/>
              </w:rPr>
              <w:t>5,841,963.82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4,498,845.76</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其他流动负债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660" w:right="0" w:firstLine="0"/>
              <w:jc w:val="both"/>
              <w:rPr>
                <w:sz w:val="18"/>
                <w:szCs w:val="18"/>
              </w:rPr>
            </w:pPr>
            <w:r>
              <w:rPr>
                <w:rFonts w:ascii="Times New Roman" w:eastAsia="Times New Roman" w:hAnsi="Times New Roman" w:cs="Times New Roman"/>
                <w:color w:val="000000"/>
                <w:spacing w:val="0"/>
                <w:w w:val="100"/>
                <w:position w:val="0"/>
                <w:sz w:val="18"/>
                <w:szCs w:val="18"/>
              </w:rPr>
              <w:t>19,445,820.86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560" w:right="0" w:firstLine="0"/>
              <w:jc w:val="both"/>
              <w:rPr>
                <w:sz w:val="18"/>
                <w:szCs w:val="18"/>
              </w:rPr>
            </w:pPr>
            <w:r>
              <w:rPr>
                <w:rFonts w:ascii="Times New Roman" w:eastAsia="Times New Roman" w:hAnsi="Times New Roman" w:cs="Times New Roman"/>
                <w:color w:val="000000"/>
                <w:spacing w:val="0"/>
                <w:w w:val="100"/>
                <w:position w:val="0"/>
                <w:sz w:val="18"/>
                <w:szCs w:val="18"/>
              </w:rPr>
              <w:t>700,966,613.70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589,837,979.94</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280,000,000.00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应付债券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560" w:right="0" w:firstLine="0"/>
              <w:jc w:val="both"/>
              <w:rPr>
                <w:sz w:val="18"/>
                <w:szCs w:val="18"/>
              </w:rPr>
            </w:pPr>
            <w:r>
              <w:rPr>
                <w:rFonts w:ascii="Times New Roman" w:eastAsia="Times New Roman" w:hAnsi="Times New Roman" w:cs="Times New Roman"/>
                <w:color w:val="000000"/>
                <w:spacing w:val="0"/>
                <w:w w:val="100"/>
                <w:position w:val="0"/>
                <w:sz w:val="18"/>
                <w:szCs w:val="18"/>
              </w:rPr>
              <w:t>718,039,430.93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689,442,584.38</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740" w:right="0" w:firstLine="0"/>
              <w:jc w:val="both"/>
              <w:rPr>
                <w:sz w:val="18"/>
                <w:szCs w:val="18"/>
              </w:rPr>
            </w:pPr>
            <w:r>
              <w:rPr>
                <w:rFonts w:ascii="Times New Roman" w:eastAsia="Times New Roman" w:hAnsi="Times New Roman" w:cs="Times New Roman"/>
                <w:color w:val="000000"/>
                <w:spacing w:val="0"/>
                <w:w w:val="100"/>
                <w:position w:val="0"/>
                <w:sz w:val="18"/>
                <w:szCs w:val="18"/>
              </w:rPr>
              <w:t>3,338,117.47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5,621,040.10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560" w:right="0" w:firstLine="0"/>
              <w:jc w:val="both"/>
              <w:rPr>
                <w:sz w:val="18"/>
                <w:szCs w:val="18"/>
              </w:rPr>
            </w:pPr>
            <w:r>
              <w:rPr>
                <w:rFonts w:ascii="Times New Roman" w:eastAsia="Times New Roman" w:hAnsi="Times New Roman" w:cs="Times New Roman"/>
                <w:color w:val="000000"/>
                <w:spacing w:val="0"/>
                <w:w w:val="100"/>
                <w:position w:val="0"/>
                <w:sz w:val="18"/>
                <w:szCs w:val="18"/>
              </w:rPr>
              <w:t>721,377,548.40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975,063,624.48</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1,422,344,162.10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1,564,901,604.42</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股本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560" w:right="0" w:firstLine="0"/>
              <w:jc w:val="both"/>
              <w:rPr>
                <w:sz w:val="18"/>
                <w:szCs w:val="18"/>
              </w:rPr>
            </w:pPr>
            <w:r>
              <w:rPr>
                <w:rFonts w:ascii="Times New Roman" w:eastAsia="Times New Roman" w:hAnsi="Times New Roman" w:cs="Times New Roman"/>
                <w:color w:val="000000"/>
                <w:spacing w:val="0"/>
                <w:w w:val="100"/>
                <w:position w:val="0"/>
                <w:sz w:val="18"/>
                <w:szCs w:val="18"/>
              </w:rPr>
              <w:t>711,255,563.00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711,253,742.00</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560" w:right="0" w:firstLine="0"/>
              <w:jc w:val="both"/>
              <w:rPr>
                <w:sz w:val="18"/>
                <w:szCs w:val="18"/>
              </w:rPr>
            </w:pPr>
            <w:r>
              <w:rPr>
                <w:rFonts w:ascii="Times New Roman" w:eastAsia="Times New Roman" w:hAnsi="Times New Roman" w:cs="Times New Roman"/>
                <w:color w:val="000000"/>
                <w:spacing w:val="0"/>
                <w:w w:val="100"/>
                <w:position w:val="0"/>
                <w:sz w:val="18"/>
                <w:szCs w:val="18"/>
              </w:rPr>
              <w:t>154,529,007.44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154,532,434.87</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560" w:right="0" w:firstLine="0"/>
              <w:jc w:val="both"/>
              <w:rPr>
                <w:sz w:val="18"/>
                <w:szCs w:val="18"/>
              </w:rPr>
            </w:pPr>
            <w:r>
              <w:rPr>
                <w:rFonts w:ascii="Times New Roman" w:eastAsia="Times New Roman" w:hAnsi="Times New Roman" w:cs="Times New Roman"/>
                <w:color w:val="000000"/>
                <w:spacing w:val="0"/>
                <w:w w:val="100"/>
                <w:position w:val="0"/>
                <w:sz w:val="18"/>
                <w:szCs w:val="18"/>
              </w:rPr>
              <w:t>930,271,542.52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934,107,812.87</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减：库存股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660" w:right="0" w:firstLine="0"/>
              <w:jc w:val="both"/>
              <w:rPr>
                <w:sz w:val="18"/>
                <w:szCs w:val="18"/>
              </w:rPr>
            </w:pPr>
            <w:r>
              <w:rPr>
                <w:rFonts w:ascii="Times New Roman" w:eastAsia="Times New Roman" w:hAnsi="Times New Roman" w:cs="Times New Roman"/>
                <w:color w:val="000000"/>
                <w:spacing w:val="0"/>
                <w:w w:val="100"/>
                <w:position w:val="0"/>
                <w:sz w:val="18"/>
                <w:szCs w:val="18"/>
              </w:rPr>
              <w:t>64,212,594.62</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64,311,636.61</w:t>
            </w:r>
          </w:p>
        </w:tc>
      </w:tr>
    </w:tbl>
    <w:p>
      <w:pPr>
        <w:spacing w:lineRule="exact" w:line="1"/>
        <w:rPr>
          <w:sz w:val="2"/>
          <w:szCs w:val="2"/>
        </w:rPr>
      </w:pPr>
      <w:r>
        <w:br w:type="page"/>
      </w:r>
    </w:p>
    <w:tbl>
      <w:tblPr>
        <w:tblOverlap w:val="never"/>
        <w:jc w:val="center"/>
        <w:tblLayout w:type="fixed"/>
      </w:tblPr>
      <w:tblGrid>
        <w:gridCol w:w="4243"/>
        <w:gridCol w:w="2726"/>
        <w:gridCol w:w="2736"/>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72,495,704.44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72,495,704.44</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-494,350,521.86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-613,872,120.34</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40" w:right="0" w:firstLine="0"/>
              <w:jc w:val="left"/>
              <w:rPr>
                <w:sz w:val="18"/>
                <w:szCs w:val="18"/>
              </w:rPr>
            </w:pPr>
            <w:r>
              <w:rPr>
                <w:rFonts w:ascii="Times New Roman" w:eastAsia="Times New Roman" w:hAnsi="Times New Roman" w:cs="Times New Roman"/>
                <w:color w:val="000000"/>
                <w:spacing w:val="0"/>
                <w:w w:val="100"/>
                <w:position w:val="0"/>
                <w:sz w:val="18"/>
                <w:szCs w:val="18"/>
              </w:rPr>
              <w:t>1,309,988,700.92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1,194,205,937.23</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40" w:right="0" w:firstLine="0"/>
              <w:jc w:val="left"/>
              <w:rPr>
                <w:sz w:val="18"/>
                <w:szCs w:val="18"/>
              </w:rPr>
            </w:pPr>
            <w:r>
              <w:rPr>
                <w:rFonts w:ascii="Times New Roman" w:eastAsia="Times New Roman" w:hAnsi="Times New Roman" w:cs="Times New Roman"/>
                <w:color w:val="000000"/>
                <w:spacing w:val="0"/>
                <w:w w:val="100"/>
                <w:position w:val="0"/>
                <w:sz w:val="18"/>
                <w:szCs w:val="18"/>
              </w:rPr>
              <w:t>2,732,332,863.02</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2,759,107,541.65</w:t>
            </w:r>
          </w:p>
        </w:tc>
      </w:tr>
    </w:tbl>
    <w:p>
      <w:pPr>
        <w:widowControl w:val="0"/>
        <w:spacing w:after="319" w:line="1" w:lineRule="exact"/>
      </w:pPr>
    </w:p>
    <w:p>
      <w:pPr>
        <w:pStyle w:val="Style37"/>
        <w:keepNext/>
        <w:keepLines/>
        <w:widowControl w:val="0"/>
        <w:shd w:val="clear" w:color="auto" w:fill="auto"/>
        <w:bidi w:val="0"/>
        <w:spacing w:before="0" w:after="380" w:line="240" w:lineRule="auto"/>
        <w:ind w:left="0" w:right="0" w:firstLine="0"/>
        <w:jc w:val="left"/>
      </w:pPr>
      <w:bookmarkStart w:id="748" w:name="bookmark748"/>
      <w:bookmarkStart w:id="749" w:name="bookmark749"/>
      <w:bookmarkStart w:id="750" w:name="bookmark750"/>
      <w:bookmarkStart w:id="751" w:name="bookmark751"/>
      <w:r>
        <w:rPr>
          <w:rFonts w:ascii="Times New Roman" w:eastAsia="Times New Roman" w:hAnsi="Times New Roman" w:cs="Times New Roman"/>
          <w:color w:val="000000"/>
          <w:spacing w:val="0"/>
          <w:w w:val="100"/>
          <w:position w:val="0"/>
        </w:rPr>
        <w:t>3</w:t>
      </w:r>
      <w:bookmarkEnd w:id="750"/>
      <w:r>
        <w:rPr>
          <w:color w:val="000000"/>
          <w:spacing w:val="0"/>
          <w:w w:val="100"/>
          <w:position w:val="0"/>
        </w:rPr>
        <w:t>、合并利润表</w:t>
      </w:r>
      <w:bookmarkEnd w:id="748"/>
      <w:bookmarkEnd w:id="749"/>
      <w:bookmarkEnd w:id="751"/>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6062"/>
        <w:gridCol w:w="1819"/>
        <w:gridCol w:w="1824"/>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一、营业总收入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2,821,408,719.24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3,101,650,196.18</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其中：营业收入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2,821,408,719.24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3,101,650,196.18</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920"/>
              <w:jc w:val="left"/>
            </w:pPr>
            <w:r>
              <w:rPr>
                <w:color w:val="000000"/>
                <w:spacing w:val="0"/>
                <w:w w:val="100"/>
                <w:position w:val="0"/>
              </w:rPr>
              <w:t>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920"/>
              <w:jc w:val="left"/>
            </w:pPr>
            <w:r>
              <w:rPr>
                <w:color w:val="000000"/>
                <w:spacing w:val="0"/>
                <w:w w:val="100"/>
                <w:position w:val="0"/>
              </w:rPr>
              <w:t>已赚保费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920"/>
              <w:jc w:val="left"/>
            </w:pPr>
            <w:r>
              <w:rPr>
                <w:color w:val="000000"/>
                <w:spacing w:val="0"/>
                <w:w w:val="100"/>
                <w:position w:val="0"/>
              </w:rPr>
              <w:t>手续费及佣金收入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二、营业总成本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2,871,564,087.96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3,006,508,209.54</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其中：营业成本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2,091,784,918.09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2,099,480,028.23</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920"/>
              <w:jc w:val="left"/>
            </w:pPr>
            <w:r>
              <w:rPr>
                <w:color w:val="000000"/>
                <w:spacing w:val="0"/>
                <w:w w:val="100"/>
                <w:position w:val="0"/>
              </w:rPr>
              <w:t>利息支出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920"/>
              <w:jc w:val="left"/>
            </w:pPr>
            <w:r>
              <w:rPr>
                <w:color w:val="000000"/>
                <w:spacing w:val="0"/>
                <w:w w:val="100"/>
                <w:position w:val="0"/>
              </w:rPr>
              <w:t>手续费及佣金支出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920"/>
              <w:jc w:val="left"/>
            </w:pPr>
            <w:r>
              <w:rPr>
                <w:color w:val="000000"/>
                <w:spacing w:val="0"/>
                <w:w w:val="100"/>
                <w:position w:val="0"/>
              </w:rPr>
              <w:t>退保金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920"/>
              <w:jc w:val="left"/>
            </w:pPr>
            <w:r>
              <w:rPr>
                <w:color w:val="000000"/>
                <w:spacing w:val="0"/>
                <w:w w:val="100"/>
                <w:position w:val="0"/>
              </w:rPr>
              <w:t>赔付支出净额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920"/>
              <w:jc w:val="left"/>
            </w:pPr>
            <w:r>
              <w:rPr>
                <w:color w:val="000000"/>
                <w:spacing w:val="0"/>
                <w:w w:val="100"/>
                <w:position w:val="0"/>
              </w:rPr>
              <w:t>提取保险责任合同准备金净额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920"/>
              <w:jc w:val="left"/>
            </w:pPr>
            <w:r>
              <w:rPr>
                <w:color w:val="000000"/>
                <w:spacing w:val="0"/>
                <w:w w:val="100"/>
                <w:position w:val="0"/>
              </w:rPr>
              <w:t>保单红利支出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920"/>
              <w:jc w:val="left"/>
            </w:pPr>
            <w:r>
              <w:rPr>
                <w:color w:val="000000"/>
                <w:spacing w:val="0"/>
                <w:w w:val="100"/>
                <w:position w:val="0"/>
              </w:rPr>
              <w:t>分保费用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920"/>
              <w:jc w:val="left"/>
            </w:pPr>
            <w:r>
              <w:rPr>
                <w:color w:val="000000"/>
                <w:spacing w:val="0"/>
                <w:w w:val="100"/>
                <w:position w:val="0"/>
              </w:rPr>
              <w:t>税金及附加</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10,411,117.13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18,109,201.43</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92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75,411,738.12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99,048,384.11</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92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377,649,887.59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413,206,314.11</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920"/>
              <w:jc w:val="left"/>
            </w:pPr>
            <w:r>
              <w:rPr>
                <w:color w:val="000000"/>
                <w:spacing w:val="0"/>
                <w:w w:val="100"/>
                <w:position w:val="0"/>
              </w:rPr>
              <w:t>研发费用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279,301,396.49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323,615,109.95</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92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37,005,030.54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53,049,171.71</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其中：利息费用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45,119,070.87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55,544,952.54</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640" w:right="0" w:firstLine="0"/>
              <w:jc w:val="left"/>
            </w:pPr>
            <w:r>
              <w:rPr>
                <w:color w:val="000000"/>
                <w:spacing w:val="0"/>
                <w:w w:val="100"/>
                <w:position w:val="0"/>
              </w:rPr>
              <w:t>利息收入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7,937,954.42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3,483,131.72</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加：其他收益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38,040,458.43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20,018,457.83</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40"/>
              <w:jc w:val="left"/>
            </w:pPr>
            <w:r>
              <w:rPr>
                <w:color w:val="000000"/>
                <w:spacing w:val="0"/>
                <w:w w:val="100"/>
                <w:position w:val="0"/>
              </w:rPr>
              <w:t>投资收益（损失以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12,209,431.87</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11,135,473.65</w:t>
            </w:r>
          </w:p>
        </w:tc>
      </w:tr>
    </w:tbl>
    <w:p>
      <w:pPr>
        <w:spacing w:lineRule="exact" w:line="1"/>
        <w:rPr>
          <w:sz w:val="2"/>
          <w:szCs w:val="2"/>
        </w:rPr>
      </w:pPr>
      <w:r>
        <w:br w:type="page"/>
      </w:r>
    </w:p>
    <w:tbl>
      <w:tblPr>
        <w:tblOverlap w:val="never"/>
        <w:jc w:val="center"/>
        <w:tblLayout w:type="fixed"/>
      </w:tblPr>
      <w:tblGrid>
        <w:gridCol w:w="6062"/>
        <w:gridCol w:w="1819"/>
        <w:gridCol w:w="1824"/>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其中：对联营企业和合营企业的投资收益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5,414,964.98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-176,195.75</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100" w:right="0" w:firstLine="0"/>
              <w:jc w:val="left"/>
            </w:pPr>
            <w:r>
              <w:rPr>
                <w:color w:val="000000"/>
                <w:spacing w:val="0"/>
                <w:w w:val="100"/>
                <w:position w:val="0"/>
              </w:rPr>
              <w:t>以摊余成本计量的金融资产终止确认收益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40"/>
              <w:jc w:val="left"/>
            </w:pPr>
            <w:r>
              <w:rPr>
                <w:color w:val="000000"/>
                <w:spacing w:val="0"/>
                <w:w w:val="100"/>
                <w:position w:val="0"/>
              </w:rPr>
              <w:t>汇兑收益（损失以号填列）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40"/>
              <w:jc w:val="left"/>
            </w:pPr>
            <w:r>
              <w:rPr>
                <w:color w:val="000000"/>
                <w:spacing w:val="0"/>
                <w:w w:val="100"/>
                <w:position w:val="0"/>
              </w:rPr>
              <w:t>净敞口套期收益（损失以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公允价值变动收益（损失以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2,710,893.16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-132,317.99</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40"/>
              <w:jc w:val="left"/>
            </w:pPr>
            <w:r>
              <w:rPr>
                <w:color w:val="000000"/>
                <w:spacing w:val="0"/>
                <w:w w:val="100"/>
                <w:position w:val="0"/>
              </w:rPr>
              <w:t>信用减值损失（损失以号填列）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-87,308,540.89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-50,319,267.89</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40"/>
              <w:jc w:val="left"/>
            </w:pPr>
            <w:r>
              <w:rPr>
                <w:color w:val="000000"/>
                <w:spacing w:val="0"/>
                <w:w w:val="100"/>
                <w:position w:val="0"/>
              </w:rPr>
              <w:t>资产减值损失（损失以号填列）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-96,769,773.30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-26,433,334.20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40"/>
              <w:jc w:val="left"/>
            </w:pPr>
            <w:r>
              <w:rPr>
                <w:color w:val="000000"/>
                <w:spacing w:val="0"/>
                <w:w w:val="100"/>
                <w:position w:val="0"/>
              </w:rPr>
              <w:t>资产处置收益（损失以号填列）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5,273,165.91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-83,654.88</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三、营业利润（亏损以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-175,999,733.54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49,327,343.16</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加：营业外收入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251,495,363.34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10,436,686.68</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减：营业外支出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2,571,678.72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2,329,302.09</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四、利润总额（亏损总额以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72,923,951.08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57,434,727.75</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减：所得税费用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-1,513,087.80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4,632,253.01</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74,437,038.88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52,802,474.74</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00"/>
              <w:jc w:val="left"/>
            </w:pPr>
            <w:r>
              <w:rPr>
                <w:color w:val="000000"/>
                <w:spacing w:val="0"/>
                <w:w w:val="100"/>
                <w:position w:val="0"/>
              </w:rPr>
              <w:t>（一）按经营持续性分类</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持续经营净利润（净亏损以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74,437,038.88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52,802,474.74</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终止经营净利润（净亏损以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00"/>
              <w:jc w:val="left"/>
            </w:pPr>
            <w:r>
              <w:rPr>
                <w:color w:val="000000"/>
                <w:spacing w:val="0"/>
                <w:w w:val="100"/>
                <w:position w:val="0"/>
              </w:rPr>
              <w:t>（二）按所有权归属分类</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归属于母公司股东的净利润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71,626,575.82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52,264,905.34</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少数股东损益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2,810,463.06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537,569.40</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六、其他综合收益的税后净额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-3,801,100.78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1,680,629.20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00"/>
              <w:jc w:val="left"/>
            </w:pPr>
            <w:r>
              <w:rPr>
                <w:color w:val="000000"/>
                <w:spacing w:val="0"/>
                <w:w w:val="100"/>
                <w:position w:val="0"/>
              </w:rPr>
              <w:t>归属母公司所有者的其他综合收益的税后净额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-3,801,100.78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1,680,629.20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（一）不能重分类进损益的其他综合收益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重新计量设定受益计划变动额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权益法下不能转损益的其他综合收益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其他权益工具投资公允价值变动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企业自身信用风险公允价值变动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（二）将重分类进损益的其他综合收益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-3,801,100.78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1,680,629.20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权益法下可转损益的其他综合收益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其他债权投资公允价值变动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金融资产重分类计入其他综合收益的金额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其他债权投资信用减值准备</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6062"/>
        <w:gridCol w:w="1819"/>
        <w:gridCol w:w="1824"/>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现金流量套期储备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外币财务报表折算差额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-3,801,100.78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1,680,629.20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00"/>
              <w:jc w:val="left"/>
            </w:pPr>
            <w:r>
              <w:rPr>
                <w:color w:val="000000"/>
                <w:spacing w:val="0"/>
                <w:w w:val="100"/>
                <w:position w:val="0"/>
              </w:rPr>
              <w:t>归属于少数股东的其他综合收益的税后净额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七、综合收益总额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70,635,938.10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54,483,103.94</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归属于母公司所有者的综合收益总额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67,825,475.04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53,945,534.54</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归属于少数股东的综合收益总额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2,810,463.06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537,569.40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八、每股收益：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（一）基本每股收益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0.1007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0.0735</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（二）稀释每股收益</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0.1007</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0.0735</w:t>
            </w:r>
          </w:p>
        </w:tc>
      </w:tr>
    </w:tbl>
    <w:p>
      <w:pPr>
        <w:widowControl w:val="0"/>
        <w:spacing w:after="99" w:line="1" w:lineRule="exact"/>
      </w:pPr>
    </w:p>
    <w:p>
      <w:pPr>
        <w:pStyle w:val="Style32"/>
        <w:keepNext w:val="0"/>
        <w:keepLines w:val="0"/>
        <w:widowControl w:val="0"/>
        <w:shd w:val="clear" w:color="auto" w:fill="auto"/>
        <w:bidi w:val="0"/>
        <w:spacing w:before="0" w:after="380" w:line="240" w:lineRule="auto"/>
        <w:ind w:left="0" w:right="0" w:firstLine="0"/>
        <w:jc w:val="left"/>
      </w:pPr>
      <w:r>
        <w:rPr>
          <w:color w:val="000000"/>
          <w:spacing w:val="0"/>
          <w:w w:val="100"/>
          <w:position w:val="0"/>
        </w:rPr>
        <w:t>本期发生同一控制下企业合并的，被合并方在合并前实现的净利润为：</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元，上期被合并方实现的净利润为：</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37"/>
        <w:keepNext/>
        <w:keepLines/>
        <w:widowControl w:val="0"/>
        <w:shd w:val="clear" w:color="auto" w:fill="auto"/>
        <w:bidi w:val="0"/>
        <w:spacing w:before="0" w:after="380" w:line="240" w:lineRule="auto"/>
        <w:ind w:left="0" w:right="0" w:firstLine="0"/>
        <w:jc w:val="left"/>
      </w:pPr>
      <w:bookmarkStart w:id="752" w:name="bookmark752"/>
      <w:bookmarkStart w:id="753" w:name="bookmark753"/>
      <w:bookmarkStart w:id="754" w:name="bookmark754"/>
      <w:bookmarkStart w:id="755" w:name="bookmark755"/>
      <w:r>
        <w:rPr>
          <w:rFonts w:ascii="Times New Roman" w:eastAsia="Times New Roman" w:hAnsi="Times New Roman" w:cs="Times New Roman"/>
          <w:color w:val="000000"/>
          <w:spacing w:val="0"/>
          <w:w w:val="100"/>
          <w:position w:val="0"/>
        </w:rPr>
        <w:t>4</w:t>
      </w:r>
      <w:bookmarkEnd w:id="754"/>
      <w:r>
        <w:rPr>
          <w:color w:val="000000"/>
          <w:spacing w:val="0"/>
          <w:w w:val="100"/>
          <w:position w:val="0"/>
        </w:rPr>
        <w:t>、母公司利润表</w:t>
      </w:r>
      <w:bookmarkEnd w:id="752"/>
      <w:bookmarkEnd w:id="753"/>
      <w:bookmarkEnd w:id="755"/>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6086"/>
        <w:gridCol w:w="1819"/>
        <w:gridCol w:w="1800"/>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一、营业收入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518,807,342.10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685,615,400.64</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减：营业成本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85,678,642.58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108,738,581.20</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40"/>
              <w:jc w:val="left"/>
            </w:pPr>
            <w:r>
              <w:rPr>
                <w:color w:val="000000"/>
                <w:spacing w:val="0"/>
                <w:w w:val="100"/>
                <w:position w:val="0"/>
              </w:rPr>
              <w:t>税金及附加</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5,576,651.43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9,244,249.92</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4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21,108,381.05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22,956,442.35</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4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255,063,169.96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252,538,682.16</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40"/>
              <w:jc w:val="left"/>
            </w:pPr>
            <w:r>
              <w:rPr>
                <w:color w:val="000000"/>
                <w:spacing w:val="0"/>
                <w:w w:val="100"/>
                <w:position w:val="0"/>
              </w:rPr>
              <w:t>研发费用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151,365,718.46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175,799,441.83</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4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40,905,044.29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53,028,931.09</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920"/>
              <w:jc w:val="left"/>
            </w:pPr>
            <w:r>
              <w:rPr>
                <w:color w:val="000000"/>
                <w:spacing w:val="0"/>
                <w:w w:val="100"/>
                <w:position w:val="0"/>
              </w:rPr>
              <w:t>其中：利息费用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44,174,749.20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54,392,264.11</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460" w:right="0" w:firstLine="0"/>
              <w:jc w:val="left"/>
            </w:pPr>
            <w:r>
              <w:rPr>
                <w:color w:val="000000"/>
                <w:spacing w:val="0"/>
                <w:w w:val="100"/>
                <w:position w:val="0"/>
              </w:rPr>
              <w:t>利息收入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3,272,922.58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1,256,461.77</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加：其他收益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21,428,528.62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9,371,326.47</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40"/>
              <w:jc w:val="left"/>
            </w:pPr>
            <w:r>
              <w:rPr>
                <w:color w:val="000000"/>
                <w:spacing w:val="0"/>
                <w:w w:val="100"/>
                <w:position w:val="0"/>
              </w:rPr>
              <w:t>投资收益（损失以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135,660,363.38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7,383,317.43</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其中：对联营企业和合营企业的投资收益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4,422,363.81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-3,845.20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100" w:right="0" w:firstLine="0"/>
              <w:jc w:val="left"/>
            </w:pPr>
            <w:r>
              <w:rPr>
                <w:color w:val="000000"/>
                <w:spacing w:val="0"/>
                <w:w w:val="100"/>
                <w:position w:val="0"/>
              </w:rPr>
              <w:t>以摊余成本计量的金融资产终止确认收益（损失以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40"/>
              <w:jc w:val="left"/>
            </w:pPr>
            <w:r>
              <w:rPr>
                <w:color w:val="000000"/>
                <w:spacing w:val="0"/>
                <w:w w:val="100"/>
                <w:position w:val="0"/>
              </w:rPr>
              <w:t>净敞口套期收益（损失以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公允价值变动收益（损失以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156,774.94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99,095.56</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40"/>
              <w:jc w:val="left"/>
            </w:pPr>
            <w:r>
              <w:rPr>
                <w:color w:val="000000"/>
                <w:spacing w:val="0"/>
                <w:w w:val="100"/>
                <w:position w:val="0"/>
              </w:rPr>
              <w:t>信用减值损失（损失以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-9,298,280.64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-2,515,233.20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40"/>
              <w:jc w:val="left"/>
            </w:pPr>
            <w:r>
              <w:rPr>
                <w:color w:val="000000"/>
                <w:spacing w:val="0"/>
                <w:w w:val="100"/>
                <w:position w:val="0"/>
              </w:rPr>
              <w:t>资产减值损失（损失以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-67,965,041.68</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40"/>
              <w:jc w:val="left"/>
            </w:pPr>
            <w:r>
              <w:rPr>
                <w:color w:val="000000"/>
                <w:spacing w:val="0"/>
                <w:w w:val="100"/>
                <w:position w:val="0"/>
              </w:rPr>
              <w:t>资产处置收益（损失以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8,445,584.20</w:t>
            </w:r>
          </w:p>
        </w:tc>
      </w:tr>
    </w:tbl>
    <w:p>
      <w:pPr>
        <w:spacing w:lineRule="exact" w:line="1"/>
        <w:rPr>
          <w:sz w:val="2"/>
          <w:szCs w:val="2"/>
        </w:rPr>
      </w:pPr>
      <w:r>
        <w:br w:type="page"/>
      </w:r>
    </w:p>
    <w:tbl>
      <w:tblPr>
        <w:tblOverlap w:val="never"/>
        <w:jc w:val="center"/>
        <w:tblLayout w:type="fixed"/>
      </w:tblPr>
      <w:tblGrid>
        <w:gridCol w:w="6086"/>
        <w:gridCol w:w="1819"/>
        <w:gridCol w:w="1800"/>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二、营业利润（亏损以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39,092,078.95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86,093,162.55</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加：营业外收入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249,840,284.69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4,292,387.38</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减：营业外支出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2,017,800.57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288,333.04</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三、利润总额（亏损总额以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286,914,563.07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90,097,216.89</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减：所得税费用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-708,208.92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-3,116,948.69</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287,622,771.99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93,214,165.58</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（一）持续经营净利润（净亏损以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287,622,771.99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93,214,165.58</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（二）终止经营净利润（净亏损以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五、其他综合收益的税后净额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（一）不能重分类进损益的其他综合收益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重新计量设定受益计划变动额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权益法下不能转损益的其他综合收益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其他权益工具投资公允价值变动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企业自身信用风险公允价值变动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（二）将重分类进损益的其他综合收益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权益法下可转损益的其他综合收益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其他债权投资公允价值变动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金融资产重分类计入其他综合收益的金额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其他债权投资信用减值准备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现金流量套期储备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外币财务报表折算差额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六、综合收益总额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287,622,771.99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93,214,165.58</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七、每股收益：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（一）基本每股收益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（二）稀释每股收益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37"/>
        <w:keepNext/>
        <w:keepLines/>
        <w:widowControl w:val="0"/>
        <w:shd w:val="clear" w:color="auto" w:fill="auto"/>
        <w:bidi w:val="0"/>
        <w:spacing w:before="0" w:after="340" w:line="240" w:lineRule="auto"/>
        <w:ind w:left="0" w:right="0" w:firstLine="0"/>
        <w:jc w:val="left"/>
      </w:pPr>
      <w:bookmarkStart w:id="756" w:name="bookmark756"/>
      <w:bookmarkStart w:id="757" w:name="bookmark757"/>
      <w:bookmarkStart w:id="758" w:name="bookmark758"/>
      <w:bookmarkStart w:id="759" w:name="bookmark759"/>
      <w:r>
        <w:rPr>
          <w:rFonts w:ascii="Times New Roman" w:eastAsia="Times New Roman" w:hAnsi="Times New Roman" w:cs="Times New Roman"/>
          <w:color w:val="000000"/>
          <w:spacing w:val="0"/>
          <w:w w:val="100"/>
          <w:position w:val="0"/>
        </w:rPr>
        <w:t>5</w:t>
      </w:r>
      <w:bookmarkEnd w:id="758"/>
      <w:r>
        <w:rPr>
          <w:color w:val="000000"/>
          <w:spacing w:val="0"/>
          <w:w w:val="100"/>
          <w:position w:val="0"/>
        </w:rPr>
        <w:t>、合并现金流量表</w:t>
      </w:r>
      <w:bookmarkEnd w:id="756"/>
      <w:bookmarkEnd w:id="757"/>
      <w:bookmarkEnd w:id="759"/>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6322"/>
        <w:gridCol w:w="1685"/>
        <w:gridCol w:w="1699"/>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销售商品、提供劳务收到的现金</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3,218,354,682.50</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3,026,034,947.40</w:t>
            </w:r>
          </w:p>
        </w:tc>
      </w:tr>
    </w:tbl>
    <w:p>
      <w:pPr>
        <w:spacing w:lineRule="exact" w:line="1"/>
        <w:rPr>
          <w:sz w:val="2"/>
          <w:szCs w:val="2"/>
        </w:rPr>
      </w:pPr>
      <w:r>
        <w:br w:type="page"/>
      </w:r>
    </w:p>
    <w:tbl>
      <w:tblPr>
        <w:tblOverlap w:val="never"/>
        <w:jc w:val="center"/>
        <w:tblLayout w:type="fixed"/>
      </w:tblPr>
      <w:tblGrid>
        <w:gridCol w:w="6322"/>
        <w:gridCol w:w="1685"/>
        <w:gridCol w:w="1699"/>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客户存款和同业存放款项净增加额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向中央银行借款净增加额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向其他金融机构拆入资金净增加额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收到原保险合同保费取得的现金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收到再保业务现金净额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保户储金及投资款净增加额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收取利息、手续费及佣金的现金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拆入资金净增加额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回购业务资金净增加额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代理买卖证券收到的现金净额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收到的税费返还</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20,634,371.36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14,220,940.61</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收到其他与经营活动有关的现金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109,864,735.27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26,581,945.42</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3,348,853,789.13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3,066,837,833.43</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购买商品、接受劳务支付的现金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2,344,899,923.06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1,935,405,443.94</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客户贷款及垫款净增加额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存放中央银行和同业款项净增加额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支付原保险合同赔付款项的现金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拆出资金净增加额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支付利息、手续费及佣金的现金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支付保单红利的现金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支付给职工以及为职工支付的现金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569,946,271.48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677,711,714.04</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支付的各项税费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75,687,539.13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122,503,320.27</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支付其他与经营活动有关的现金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161,773,707.42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163,205,733.03</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3,152,307,441.09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2,898,826,211.28</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196,546,348.04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168,011,622.15</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收回投资收到的现金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471,245,099.12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1,951,000,000.00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取得投资收益收到的现金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3,335,344.63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13,079,402.55</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处置固定资产、无形资产和其他长期资产收回的现金净额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6,422,533.36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244,940.71</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处置子公司及其他营业单位收到的现金净额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1,125,554.78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240,266,848.85</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收到其他与投资活动有关的现金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4,620,313.30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20,725,084.46</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486,748,845.19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2,225,316,276.57</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购建固定资产、无形资产和其他长期资产支付的现金</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28,780,101.98</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57,480,789.25</w:t>
            </w:r>
          </w:p>
        </w:tc>
      </w:tr>
    </w:tbl>
    <w:p>
      <w:pPr>
        <w:spacing w:lineRule="exact" w:line="1"/>
        <w:rPr>
          <w:sz w:val="2"/>
          <w:szCs w:val="2"/>
        </w:rPr>
      </w:pPr>
      <w:r>
        <w:br w:type="page"/>
      </w:r>
    </w:p>
    <w:tbl>
      <w:tblPr>
        <w:tblOverlap w:val="never"/>
        <w:jc w:val="center"/>
        <w:tblLayout w:type="fixed"/>
      </w:tblPr>
      <w:tblGrid>
        <w:gridCol w:w="6322"/>
        <w:gridCol w:w="1685"/>
        <w:gridCol w:w="1699"/>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投资支付的现金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447,900,000.00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2,230,300,000.00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质押贷款净增加额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取得子公司及其他营业单位支付的现金净额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476,680,101.98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2,287,780,789.25</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10,068,743.21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-62,464,512.68</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吸收投资收到的现金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85,747,000.00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其中：子公司吸收少数股东投资收到的现金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44,247,000.00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取得借款收到的现金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228,000,000.00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96,560,000.00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85,747,000.00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324,560,000.00</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偿还债务支付的现金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330,001,411.31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284,705,900.00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分配股利、利润或偿付利息支付的现金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17,098,530.79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24,006,330.32</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其中：子公司支付给少数股东的股利、利润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1,960,000.00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2,153,643.90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支付其他与筹资活动有关的现金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17,101,062.01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182,160,269.61</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364,201,004.11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490,872,499.93</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-278,454,004.11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-166,312,499.93</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四、汇率变动对现金及现金等价物的影响</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-5,205,028.32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2,630,246.10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五、现金及现金等价物净增加额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-77,043,941.18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-58,135,144.36</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加：期初现金及现金等价物余额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713,811,456.57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771,946,600.93</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六、期末现金及现金等价物余额</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636,767,515.39</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713,811,456.57</w:t>
            </w:r>
          </w:p>
        </w:tc>
      </w:tr>
    </w:tbl>
    <w:p>
      <w:pPr>
        <w:widowControl w:val="0"/>
        <w:spacing w:after="319" w:line="1" w:lineRule="exact"/>
      </w:pPr>
    </w:p>
    <w:p>
      <w:pPr>
        <w:pStyle w:val="Style37"/>
        <w:keepNext/>
        <w:keepLines/>
        <w:widowControl w:val="0"/>
        <w:shd w:val="clear" w:color="auto" w:fill="auto"/>
        <w:bidi w:val="0"/>
        <w:spacing w:before="0" w:after="380" w:line="240" w:lineRule="auto"/>
        <w:ind w:left="0" w:right="0" w:firstLine="0"/>
        <w:jc w:val="left"/>
      </w:pPr>
      <w:bookmarkStart w:id="760" w:name="bookmark760"/>
      <w:bookmarkStart w:id="761" w:name="bookmark761"/>
      <w:bookmarkStart w:id="762" w:name="bookmark762"/>
      <w:bookmarkStart w:id="763" w:name="bookmark763"/>
      <w:r>
        <w:rPr>
          <w:rFonts w:ascii="Times New Roman" w:eastAsia="Times New Roman" w:hAnsi="Times New Roman" w:cs="Times New Roman"/>
          <w:color w:val="000000"/>
          <w:spacing w:val="0"/>
          <w:w w:val="100"/>
          <w:position w:val="0"/>
        </w:rPr>
        <w:t>6</w:t>
      </w:r>
      <w:bookmarkEnd w:id="762"/>
      <w:r>
        <w:rPr>
          <w:color w:val="000000"/>
          <w:spacing w:val="0"/>
          <w:w w:val="100"/>
          <w:position w:val="0"/>
        </w:rPr>
        <w:t>、母公司现金流量表</w:t>
      </w:r>
      <w:bookmarkEnd w:id="760"/>
      <w:bookmarkEnd w:id="761"/>
      <w:bookmarkEnd w:id="763"/>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6384"/>
        <w:gridCol w:w="1709"/>
        <w:gridCol w:w="1613"/>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销售商品、提供劳务收到的现金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666,082,175.62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726,078,956.61</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收到的税费返还</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7,959,983.49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4,864,548.60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收到其他与经营活动有关的现金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559,725,947.34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97,186,610.52</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1,233,768,106.45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828,130,115.73</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购买商品、接受劳务支付的现金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147,676,848.75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118,593,501.67</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支付给职工以及为职工支付的现金</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328,180,598.49</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363,652,888.19</w:t>
            </w:r>
          </w:p>
        </w:tc>
      </w:tr>
    </w:tbl>
    <w:p>
      <w:pPr>
        <w:spacing w:lineRule="exact" w:line="1"/>
        <w:rPr>
          <w:sz w:val="2"/>
          <w:szCs w:val="2"/>
        </w:rPr>
      </w:pPr>
      <w:r>
        <w:br w:type="page"/>
      </w:r>
    </w:p>
    <w:tbl>
      <w:tblPr>
        <w:tblOverlap w:val="never"/>
        <w:jc w:val="center"/>
        <w:tblLayout w:type="fixed"/>
      </w:tblPr>
      <w:tblGrid>
        <w:gridCol w:w="6384"/>
        <w:gridCol w:w="1709"/>
        <w:gridCol w:w="1613"/>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支付的各项税费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37,198,432.01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45,945,663.70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支付其他与经营活动有关的现金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480,870,726.02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76,991,552.69</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993,926,605.27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605,183,606.25</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239,841,501.18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222,946,509.48</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收回投资收到的现金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115,875,099.12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821,000,000.00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取得投资收益收到的现金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133,456,279.45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4,084,731.10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处置固定资产、无形资产和其他长期资产收回的现金净额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10,008,926.00</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处置子公司及其他营业单位收到的现金净额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收到其他与投资活动有关的现金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4,620,313.30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2,977,027.77</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253,951,991.87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838,070,684.87</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购建固定资产、无形资产和其他长期资产支付的现金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14,625,905.70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27,143,550.13</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投资支付的现金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200,000,000.00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641,000,000.00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取得子公司及其他营业单位支付的现金净额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支付其他与投资活动有关的现金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430,150.00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214,625,905.70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668,573,700.13</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39,326,086.17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169,496,984.74</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吸收投资收到的现金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取得借款收到的现金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178,000,000.00</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96,560,000.00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274,560,000.00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偿还债务支付的现金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280,001,411.31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264,705,900.00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分配股利、利润或偿付利息支付的现金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14,217,780.79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20,018,798.90</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支付其他与筹资活动有关的现金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57,101,062.01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242,910,269.61</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351,320,254.11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527,634,968.51</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-351,320,254.11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-253,074,968.51</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四、汇率变动对现金及现金等价物的影响</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-217.34</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五、现金及现金等价物净增加额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-72,152,660.64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139,368,308.37</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加：期初现金及现金等价物余额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273,644,209.85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134,275,901.48</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六、期末现金及现金等价物余额</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201,491,549.21</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273,644,209.85</w:t>
            </w:r>
          </w:p>
        </w:tc>
      </w:tr>
    </w:tbl>
    <w:p>
      <w:pPr>
        <w:sectPr>
          <w:footnotePr>
            <w:pos w:val="pageBottom"/>
            <w:numFmt w:val="decimal"/>
            <w:numRestart w:val="continuous"/>
          </w:footnotePr>
          <w:pgSz w:w="11900" w:h="16840"/>
          <w:pgMar w:top="1383" w:right="1048" w:bottom="1604" w:left="1065" w:header="0" w:footer="3" w:gutter="0"/>
          <w:cols w:space="720"/>
          <w:noEndnote/>
          <w:rtlGutter w:val="0"/>
          <w:docGrid w:linePitch="360"/>
        </w:sectPr>
      </w:pPr>
    </w:p>
    <w:p>
      <w:pPr>
        <w:pStyle w:val="Style37"/>
        <w:keepNext/>
        <w:keepLines/>
        <w:widowControl w:val="0"/>
        <w:shd w:val="clear" w:color="auto" w:fill="auto"/>
        <w:bidi w:val="0"/>
        <w:spacing w:before="0" w:after="400" w:line="240" w:lineRule="auto"/>
        <w:ind w:left="0" w:right="0" w:firstLine="0"/>
        <w:jc w:val="left"/>
      </w:pPr>
      <w:bookmarkStart w:id="764" w:name="bookmark764"/>
      <w:bookmarkStart w:id="765" w:name="bookmark765"/>
      <w:bookmarkStart w:id="766" w:name="bookmark766"/>
      <w:bookmarkStart w:id="767" w:name="bookmark767"/>
      <w:r>
        <w:rPr>
          <w:rFonts w:ascii="Times New Roman" w:eastAsia="Times New Roman" w:hAnsi="Times New Roman" w:cs="Times New Roman"/>
          <w:color w:val="000000"/>
          <w:spacing w:val="0"/>
          <w:w w:val="100"/>
          <w:position w:val="0"/>
        </w:rPr>
        <w:t>7</w:t>
      </w:r>
      <w:bookmarkEnd w:id="766"/>
      <w:r>
        <w:rPr>
          <w:color w:val="000000"/>
          <w:spacing w:val="0"/>
          <w:w w:val="100"/>
          <w:position w:val="0"/>
        </w:rPr>
        <w:t>、合并所有者权益变动表</w:t>
      </w:r>
      <w:bookmarkEnd w:id="764"/>
      <w:bookmarkEnd w:id="765"/>
      <w:bookmarkEnd w:id="767"/>
    </w:p>
    <w:p>
      <w:pPr>
        <w:pStyle w:val="Style3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本期金额</w:t>
      </w:r>
    </w:p>
    <w:p>
      <w:pPr>
        <w:pStyle w:val="Style29"/>
        <w:keepNext w:val="0"/>
        <w:keepLines w:val="0"/>
        <w:widowControl w:val="0"/>
        <w:shd w:val="clear" w:color="auto" w:fill="auto"/>
        <w:bidi w:val="0"/>
        <w:spacing w:before="0" w:after="0" w:line="240" w:lineRule="auto"/>
        <w:ind w:left="13262" w:right="0" w:firstLine="0"/>
        <w:jc w:val="left"/>
      </w:pPr>
      <w:r>
        <w:rPr>
          <w:color w:val="000000"/>
          <w:spacing w:val="0"/>
          <w:w w:val="100"/>
          <w:position w:val="0"/>
        </w:rPr>
        <w:t>单位：元</w:t>
      </w:r>
    </w:p>
    <w:tbl>
      <w:tblPr>
        <w:tblOverlap w:val="never"/>
        <w:jc w:val="center"/>
        <w:tblLayout w:type="fixed"/>
      </w:tblPr>
      <w:tblGrid>
        <w:gridCol w:w="811"/>
        <w:gridCol w:w="1171"/>
        <w:gridCol w:w="264"/>
        <w:gridCol w:w="259"/>
        <w:gridCol w:w="1181"/>
        <w:gridCol w:w="1181"/>
        <w:gridCol w:w="1152"/>
        <w:gridCol w:w="1066"/>
        <w:gridCol w:w="274"/>
        <w:gridCol w:w="1090"/>
        <w:gridCol w:w="298"/>
        <w:gridCol w:w="1243"/>
        <w:gridCol w:w="250"/>
        <w:gridCol w:w="1315"/>
        <w:gridCol w:w="1152"/>
        <w:gridCol w:w="1325"/>
      </w:tblGrid>
      <w:tr>
        <w:trPr>
          <w:trHeight w:val="403"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5"/>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tc>
      </w:tr>
      <w:tr>
        <w:trPr>
          <w:trHeight w:val="403" w:hRule="exact"/>
        </w:trPr>
        <w:tc>
          <w:tcPr>
            <w:vMerge/>
            <w:tcBorders>
              <w:left w:val="single" w:sz="4"/>
            </w:tcBorders>
            <w:shd w:val="clear" w:color="auto" w:fill="D3D3D3"/>
            <w:vAlign w:val="center"/>
          </w:tcPr>
          <w:p>
            <w:pPr/>
          </w:p>
        </w:tc>
        <w:tc>
          <w:tcPr>
            <w:gridSpan w:val="13"/>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归属于母公司所有者权益</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少数股东权益</w:t>
            </w:r>
          </w:p>
        </w:tc>
        <w:tc>
          <w:tcPr>
            <w:vMerge w:val="restart"/>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股本</w:t>
            </w:r>
          </w:p>
        </w:tc>
        <w:tc>
          <w:tcPr>
            <w:gridSpan w:val="3"/>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资本公积</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减：库存股</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其他综合收</w:t>
            </w:r>
          </w:p>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u w:val="single"/>
              </w:rPr>
              <w:t>益</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4" w:lineRule="exact"/>
              <w:ind w:left="0" w:right="0" w:firstLine="0"/>
              <w:jc w:val="both"/>
            </w:pPr>
            <w:r>
              <w:rPr>
                <w:color w:val="000000"/>
                <w:spacing w:val="0"/>
                <w:w w:val="100"/>
                <w:position w:val="0"/>
              </w:rPr>
              <w:t>专 项 储 备</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盈余公积</w:t>
            </w:r>
          </w:p>
        </w:tc>
        <w:tc>
          <w:tcPr>
            <w:vMerge w:val="restart"/>
            <w:tcBorders>
              <w:top w:val="single" w:sz="4"/>
              <w:left w:val="single" w:sz="4"/>
            </w:tcBorders>
            <w:shd w:val="clear" w:color="auto" w:fill="D3D3D3"/>
            <w:vAlign w:val="bottom"/>
          </w:tcPr>
          <w:p>
            <w:pPr>
              <w:pStyle w:val="Style6"/>
              <w:keepNext w:val="0"/>
              <w:keepLines w:val="0"/>
              <w:widowControl w:val="0"/>
              <w:shd w:val="clear" w:color="auto" w:fill="auto"/>
              <w:bidi w:val="0"/>
              <w:spacing w:before="0" w:after="0" w:line="314" w:lineRule="exact"/>
              <w:ind w:left="0" w:right="0" w:firstLine="0"/>
              <w:jc w:val="left"/>
            </w:pPr>
            <w:r>
              <w:rPr>
                <w:color w:val="000000"/>
                <w:spacing w:val="0"/>
                <w:w w:val="100"/>
                <w:position w:val="0"/>
              </w:rPr>
              <w:t>般 风 险 准 备</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未分配利润</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0"/>
              <w:jc w:val="left"/>
            </w:pPr>
            <w:r>
              <w:rPr>
                <w:color w:val="000000"/>
                <w:spacing w:val="0"/>
                <w:w w:val="100"/>
                <w:position w:val="0"/>
              </w:rPr>
              <w:t>其 他</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小计</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560"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优</w:t>
            </w:r>
          </w:p>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先</w:t>
            </w:r>
          </w:p>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股</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永</w:t>
            </w:r>
          </w:p>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续</w:t>
            </w:r>
          </w:p>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债</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bottom"/>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0"/>
              <w:jc w:val="both"/>
            </w:pPr>
            <w:r>
              <w:rPr>
                <w:color w:val="000000"/>
                <w:spacing w:val="0"/>
                <w:w w:val="100"/>
                <w:position w:val="0"/>
              </w:rPr>
              <w:t>一、上年 期末余额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711,253,742.00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154,532,434.87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271,050,007.76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64,311,636.61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2,472,494.23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72,495,704.44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14,922,706.30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1,162,415,452.99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31,741,754.55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1,194,157,207.54</w:t>
            </w:r>
          </w:p>
        </w:tc>
      </w:tr>
      <w:tr>
        <w:trPr>
          <w:trHeight w:val="102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加：</w:t>
            </w:r>
          </w:p>
          <w:p>
            <w:pPr>
              <w:pStyle w:val="Style6"/>
              <w:keepNext w:val="0"/>
              <w:keepLines w:val="0"/>
              <w:widowControl w:val="0"/>
              <w:shd w:val="clear" w:color="auto" w:fill="auto"/>
              <w:bidi w:val="0"/>
              <w:spacing w:before="0" w:after="120" w:line="240" w:lineRule="auto"/>
              <w:ind w:left="0" w:right="0" w:firstLine="0"/>
              <w:jc w:val="both"/>
            </w:pPr>
            <w:r>
              <w:rPr>
                <w:color w:val="000000"/>
                <w:spacing w:val="0"/>
                <w:w w:val="100"/>
                <w:position w:val="0"/>
              </w:rPr>
              <w:t>会计政策</w:t>
            </w:r>
          </w:p>
          <w:p>
            <w:pPr>
              <w:pStyle w:val="Style6"/>
              <w:keepNext w:val="0"/>
              <w:keepLines w:val="0"/>
              <w:widowControl w:val="0"/>
              <w:shd w:val="clear" w:color="auto" w:fill="auto"/>
              <w:bidi w:val="0"/>
              <w:spacing w:before="0" w:after="120" w:line="240" w:lineRule="auto"/>
              <w:ind w:left="0" w:right="0" w:firstLine="0"/>
              <w:jc w:val="both"/>
            </w:pPr>
            <w:r>
              <w:rPr>
                <w:color w:val="000000"/>
                <w:spacing w:val="0"/>
                <w:w w:val="100"/>
                <w:position w:val="0"/>
              </w:rPr>
              <w:t>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-184,776,906.22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-184,776,906.22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-9,130,388.61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-193,907,294.83</w:t>
            </w:r>
          </w:p>
        </w:tc>
      </w:tr>
      <w:tr>
        <w:trPr>
          <w:trHeight w:val="1027" w:hRule="exact"/>
        </w:trPr>
        <w:tc>
          <w:tcPr>
            <w:tcBorders>
              <w:top w:val="single" w:sz="4"/>
              <w:left w:val="single" w:sz="4"/>
            </w:tcBorders>
            <w:shd w:val="clear" w:color="auto" w:fill="D3D3D3"/>
            <w:vAlign w:val="bottom"/>
          </w:tcPr>
          <w:p>
            <w:pPr>
              <w:pStyle w:val="Style6"/>
              <w:keepNext w:val="0"/>
              <w:keepLines w:val="0"/>
              <w:widowControl w:val="0"/>
              <w:shd w:val="clear" w:color="auto" w:fill="auto"/>
              <w:bidi w:val="0"/>
              <w:spacing w:before="0" w:after="120" w:line="240" w:lineRule="auto"/>
              <w:ind w:left="0" w:right="0" w:firstLine="0"/>
              <w:jc w:val="both"/>
            </w:pPr>
            <w:r>
              <w:rPr>
                <w:color w:val="000000"/>
                <w:spacing w:val="0"/>
                <w:w w:val="100"/>
                <w:position w:val="0"/>
              </w:rPr>
              <w:t>前期差错</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D3D3D3"/>
            <w:vAlign w:val="bottom"/>
          </w:tcPr>
          <w:p>
            <w:pPr>
              <w:pStyle w:val="Style6"/>
              <w:keepNext w:val="0"/>
              <w:keepLines w:val="0"/>
              <w:widowControl w:val="0"/>
              <w:shd w:val="clear" w:color="auto" w:fill="auto"/>
              <w:bidi w:val="0"/>
              <w:spacing w:before="0" w:after="0" w:line="317" w:lineRule="exact"/>
              <w:ind w:left="0" w:right="0" w:firstLine="0"/>
              <w:jc w:val="both"/>
            </w:pPr>
            <w:r>
              <w:rPr>
                <w:color w:val="000000"/>
                <w:spacing w:val="0"/>
                <w:w w:val="100"/>
                <w:position w:val="0"/>
              </w:rPr>
              <w:t>同一控制 下企业合 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bottom"/>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二、本年</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711,253,742.00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154,532,434.87</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271,050,007.76</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64,311,636.61</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2,472,494.23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72,495,704.44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-169,854,199.92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977,638,546.77</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22,611,365.94</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1,000,249,912.71</w:t>
            </w:r>
          </w:p>
        </w:tc>
      </w:tr>
    </w:tbl>
    <w:p>
      <w:pPr>
        <w:spacing w:lineRule="exact" w:line="1"/>
        <w:rPr>
          <w:sz w:val="2"/>
          <w:szCs w:val="2"/>
        </w:rPr>
      </w:pPr>
      <w:r>
        <w:br w:type="page"/>
      </w:r>
    </w:p>
    <w:tbl>
      <w:tblPr>
        <w:tblOverlap w:val="never"/>
        <w:jc w:val="center"/>
        <w:tblLayout w:type="fixed"/>
      </w:tblPr>
      <w:tblGrid>
        <w:gridCol w:w="811"/>
        <w:gridCol w:w="1171"/>
        <w:gridCol w:w="264"/>
        <w:gridCol w:w="259"/>
        <w:gridCol w:w="1181"/>
        <w:gridCol w:w="1181"/>
        <w:gridCol w:w="1152"/>
        <w:gridCol w:w="1066"/>
        <w:gridCol w:w="274"/>
        <w:gridCol w:w="1090"/>
        <w:gridCol w:w="298"/>
        <w:gridCol w:w="1243"/>
        <w:gridCol w:w="250"/>
        <w:gridCol w:w="1315"/>
        <w:gridCol w:w="1152"/>
        <w:gridCol w:w="1325"/>
      </w:tblGrid>
      <w:tr>
        <w:trPr>
          <w:trHeight w:val="437"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5"/>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tc>
      </w:tr>
      <w:tr>
        <w:trPr>
          <w:trHeight w:val="403" w:hRule="exact"/>
        </w:trPr>
        <w:tc>
          <w:tcPr>
            <w:vMerge/>
            <w:tcBorders>
              <w:left w:val="single" w:sz="4"/>
            </w:tcBorders>
            <w:shd w:val="clear" w:color="auto" w:fill="D3D3D3"/>
            <w:vAlign w:val="center"/>
          </w:tcPr>
          <w:p>
            <w:pPr/>
          </w:p>
        </w:tc>
        <w:tc>
          <w:tcPr>
            <w:gridSpan w:val="13"/>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归属于母公司所有者权益</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少数股东权益</w:t>
            </w:r>
          </w:p>
        </w:tc>
        <w:tc>
          <w:tcPr>
            <w:vMerge w:val="restart"/>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所有者权益合计</w:t>
            </w:r>
          </w:p>
        </w:tc>
      </w:tr>
      <w:tr>
        <w:trPr>
          <w:trHeight w:val="398"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股本</w:t>
            </w:r>
          </w:p>
        </w:tc>
        <w:tc>
          <w:tcPr>
            <w:gridSpan w:val="3"/>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00"/>
              <w:jc w:val="left"/>
            </w:pPr>
            <w:r>
              <w:rPr>
                <w:color w:val="000000"/>
                <w:spacing w:val="0"/>
                <w:w w:val="100"/>
                <w:position w:val="0"/>
              </w:rPr>
              <w:t>资本公积</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减：库存股</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其他综合收</w:t>
            </w:r>
          </w:p>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u w:val="single"/>
              </w:rPr>
              <w:t>益</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专 项 储 备</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盈余公积</w:t>
            </w:r>
          </w:p>
        </w:tc>
        <w:tc>
          <w:tcPr>
            <w:vMerge w:val="restart"/>
            <w:tcBorders>
              <w:top w:val="single" w:sz="4"/>
              <w:left w:val="single" w:sz="4"/>
            </w:tcBorders>
            <w:shd w:val="clear" w:color="auto" w:fill="D3D3D3"/>
            <w:vAlign w:val="bottom"/>
          </w:tcPr>
          <w:p>
            <w:pPr>
              <w:pStyle w:val="Style6"/>
              <w:keepNext w:val="0"/>
              <w:keepLines w:val="0"/>
              <w:widowControl w:val="0"/>
              <w:shd w:val="clear" w:color="auto" w:fill="auto"/>
              <w:bidi w:val="0"/>
              <w:spacing w:before="0" w:after="0" w:line="314" w:lineRule="exact"/>
              <w:ind w:left="0" w:right="0" w:firstLine="0"/>
              <w:jc w:val="left"/>
            </w:pPr>
            <w:r>
              <w:rPr>
                <w:color w:val="000000"/>
                <w:spacing w:val="0"/>
                <w:w w:val="100"/>
                <w:position w:val="0"/>
              </w:rPr>
              <w:t>般 风 险 准 备</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160"/>
              <w:jc w:val="left"/>
            </w:pPr>
            <w:r>
              <w:rPr>
                <w:color w:val="000000"/>
                <w:spacing w:val="0"/>
                <w:w w:val="100"/>
                <w:position w:val="0"/>
              </w:rPr>
              <w:t>未分配利润</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2" w:lineRule="exact"/>
              <w:ind w:left="0" w:right="0" w:firstLine="0"/>
              <w:jc w:val="left"/>
            </w:pPr>
            <w:r>
              <w:rPr>
                <w:color w:val="000000"/>
                <w:spacing w:val="0"/>
                <w:w w:val="100"/>
                <w:position w:val="0"/>
              </w:rPr>
              <w:t>其 他</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小计</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560"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优</w:t>
            </w:r>
          </w:p>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先</w:t>
            </w:r>
          </w:p>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股</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永</w:t>
            </w:r>
          </w:p>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续</w:t>
            </w:r>
          </w:p>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债</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bottom"/>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36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3" w:lineRule="exact"/>
              <w:ind w:left="0" w:right="0" w:firstLine="0"/>
              <w:jc w:val="both"/>
            </w:pPr>
            <w:r>
              <w:rPr>
                <w:color w:val="000000"/>
                <w:spacing w:val="0"/>
                <w:w w:val="100"/>
                <w:position w:val="0"/>
              </w:rPr>
              <w:t>三、本期 增减变动 金额（减 少以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_，， 号填列）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1,821.00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-3,427.43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7,883,729.02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-99,041.99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-3,801,100.78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71,626,575.82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75,806,639.62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48,119,008.10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123,925,647.72</w:t>
            </w:r>
          </w:p>
        </w:tc>
      </w:tr>
      <w:tr>
        <w:trPr>
          <w:trHeight w:val="102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（一）综 合收益总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-3,801,100.78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71,626,575.82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67,825,475.04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2,810,463.06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70,635,938.10</w:t>
            </w:r>
          </w:p>
        </w:tc>
      </w:tr>
      <w:tr>
        <w:trPr>
          <w:trHeight w:val="1339"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5" w:lineRule="exact"/>
              <w:ind w:left="0" w:right="0" w:firstLine="0"/>
              <w:jc w:val="both"/>
            </w:pPr>
            <w:r>
              <w:rPr>
                <w:color w:val="000000"/>
                <w:spacing w:val="0"/>
                <w:w w:val="100"/>
                <w:position w:val="0"/>
              </w:rPr>
              <w:t>（二）所 有者投入 和减少资 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1,821.00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-3,427.43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7,883,729.02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-99,041.99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7,981,164.58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47,268,545.04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55,249,709.62</w:t>
            </w:r>
          </w:p>
        </w:tc>
      </w:tr>
      <w:tr>
        <w:trPr>
          <w:trHeight w:val="102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4"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color w:val="000000"/>
                <w:spacing w:val="0"/>
                <w:w w:val="100"/>
                <w:position w:val="0"/>
              </w:rPr>
              <w:t>所有者 投入的普 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12,101,062.01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-12,101,062.01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44,247,000.00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32,145,937.99</w:t>
            </w:r>
          </w:p>
        </w:tc>
      </w:tr>
      <w:tr>
        <w:trPr>
          <w:trHeight w:val="1349"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其他权 益工具持 有者投入 资本</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1,821.00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-3,427.43</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17,198.92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15,592.49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15,592.49</w:t>
            </w:r>
          </w:p>
        </w:tc>
      </w:tr>
    </w:tbl>
    <w:p>
      <w:pPr>
        <w:spacing w:lineRule="exact" w:line="1"/>
        <w:rPr>
          <w:sz w:val="2"/>
          <w:szCs w:val="2"/>
        </w:rPr>
      </w:pPr>
      <w:r>
        <w:br w:type="page"/>
      </w:r>
    </w:p>
    <w:tbl>
      <w:tblPr>
        <w:tblOverlap w:val="never"/>
        <w:jc w:val="center"/>
        <w:tblLayout w:type="fixed"/>
      </w:tblPr>
      <w:tblGrid>
        <w:gridCol w:w="811"/>
        <w:gridCol w:w="1171"/>
        <w:gridCol w:w="264"/>
        <w:gridCol w:w="259"/>
        <w:gridCol w:w="1181"/>
        <w:gridCol w:w="1181"/>
        <w:gridCol w:w="1152"/>
        <w:gridCol w:w="1066"/>
        <w:gridCol w:w="274"/>
        <w:gridCol w:w="1090"/>
        <w:gridCol w:w="298"/>
        <w:gridCol w:w="1243"/>
        <w:gridCol w:w="250"/>
        <w:gridCol w:w="1315"/>
        <w:gridCol w:w="1152"/>
        <w:gridCol w:w="1325"/>
      </w:tblGrid>
      <w:tr>
        <w:trPr>
          <w:trHeight w:val="437"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5"/>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tc>
      </w:tr>
      <w:tr>
        <w:trPr>
          <w:trHeight w:val="403" w:hRule="exact"/>
        </w:trPr>
        <w:tc>
          <w:tcPr>
            <w:vMerge/>
            <w:tcBorders>
              <w:left w:val="single" w:sz="4"/>
            </w:tcBorders>
            <w:shd w:val="clear" w:color="auto" w:fill="D3D3D3"/>
            <w:vAlign w:val="center"/>
          </w:tcPr>
          <w:p>
            <w:pPr/>
          </w:p>
        </w:tc>
        <w:tc>
          <w:tcPr>
            <w:gridSpan w:val="13"/>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归属于母公司所有者权益</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少数股东权益</w:t>
            </w:r>
          </w:p>
        </w:tc>
        <w:tc>
          <w:tcPr>
            <w:vMerge w:val="restart"/>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所有者权益合计</w:t>
            </w:r>
          </w:p>
        </w:tc>
      </w:tr>
      <w:tr>
        <w:trPr>
          <w:trHeight w:val="398"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股本</w:t>
            </w:r>
          </w:p>
        </w:tc>
        <w:tc>
          <w:tcPr>
            <w:gridSpan w:val="3"/>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资本公积</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减：库存股</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其他综合收</w:t>
            </w:r>
          </w:p>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u w:val="single"/>
              </w:rPr>
              <w:t>益</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专 项 储 备</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盈余公积</w:t>
            </w:r>
          </w:p>
        </w:tc>
        <w:tc>
          <w:tcPr>
            <w:vMerge w:val="restart"/>
            <w:tcBorders>
              <w:top w:val="single" w:sz="4"/>
              <w:left w:val="single" w:sz="4"/>
            </w:tcBorders>
            <w:shd w:val="clear" w:color="auto" w:fill="D3D3D3"/>
            <w:vAlign w:val="bottom"/>
          </w:tcPr>
          <w:p>
            <w:pPr>
              <w:pStyle w:val="Style6"/>
              <w:keepNext w:val="0"/>
              <w:keepLines w:val="0"/>
              <w:widowControl w:val="0"/>
              <w:shd w:val="clear" w:color="auto" w:fill="auto"/>
              <w:bidi w:val="0"/>
              <w:spacing w:before="0" w:after="0" w:line="314" w:lineRule="exact"/>
              <w:ind w:left="0" w:right="0" w:firstLine="0"/>
              <w:jc w:val="left"/>
            </w:pPr>
            <w:r>
              <w:rPr>
                <w:color w:val="000000"/>
                <w:spacing w:val="0"/>
                <w:w w:val="100"/>
                <w:position w:val="0"/>
              </w:rPr>
              <w:t>般 风 险 准 备</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未分配利润</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2" w:lineRule="exact"/>
              <w:ind w:left="0" w:right="0" w:firstLine="0"/>
              <w:jc w:val="left"/>
            </w:pPr>
            <w:r>
              <w:rPr>
                <w:color w:val="000000"/>
                <w:spacing w:val="0"/>
                <w:w w:val="100"/>
                <w:position w:val="0"/>
              </w:rPr>
              <w:t>其 他</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小计</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560"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优</w:t>
            </w:r>
          </w:p>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先</w:t>
            </w:r>
          </w:p>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股</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永</w:t>
            </w:r>
          </w:p>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续</w:t>
            </w:r>
          </w:p>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债</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bottom"/>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339"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5" w:lineRule="exact"/>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r>
              <w:rPr>
                <w:color w:val="000000"/>
                <w:spacing w:val="0"/>
                <w:w w:val="100"/>
                <w:position w:val="0"/>
              </w:rPr>
              <w:t>股份支 付计入所 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10,045,120.09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10,045,120.09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-10,045,120.09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-2,178,589.99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-12,200,104.00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10,021,514.01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13,066,665.13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23,088,179.14</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（三）利 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-1,960,000.00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-1,960,000.00</w:t>
            </w: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color w:val="000000"/>
                <w:spacing w:val="0"/>
                <w:w w:val="100"/>
                <w:position w:val="0"/>
              </w:rPr>
              <w:t>提取盈 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提取一 般风险准 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r>
              <w:rPr>
                <w:color w:val="000000"/>
                <w:spacing w:val="0"/>
                <w:w w:val="100"/>
                <w:position w:val="0"/>
              </w:rPr>
              <w:t>对所有 者（或股 东）的分 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-1,960,000.00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-1,960,000.00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82"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98" w:lineRule="exact"/>
              <w:ind w:left="0" w:right="0" w:firstLine="0"/>
              <w:jc w:val="both"/>
            </w:pPr>
            <w:r>
              <w:rPr>
                <w:color w:val="000000"/>
                <w:spacing w:val="0"/>
                <w:w w:val="100"/>
                <w:position w:val="0"/>
              </w:rPr>
              <w:t>（四）所 有者权益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811"/>
        <w:gridCol w:w="1171"/>
        <w:gridCol w:w="264"/>
        <w:gridCol w:w="259"/>
        <w:gridCol w:w="1181"/>
        <w:gridCol w:w="1181"/>
        <w:gridCol w:w="1152"/>
        <w:gridCol w:w="1066"/>
        <w:gridCol w:w="274"/>
        <w:gridCol w:w="1090"/>
        <w:gridCol w:w="298"/>
        <w:gridCol w:w="1243"/>
        <w:gridCol w:w="250"/>
        <w:gridCol w:w="1315"/>
        <w:gridCol w:w="1152"/>
        <w:gridCol w:w="1325"/>
      </w:tblGrid>
      <w:tr>
        <w:trPr>
          <w:trHeight w:val="437"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5"/>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tc>
      </w:tr>
      <w:tr>
        <w:trPr>
          <w:trHeight w:val="403" w:hRule="exact"/>
        </w:trPr>
        <w:tc>
          <w:tcPr>
            <w:vMerge/>
            <w:tcBorders>
              <w:left w:val="single" w:sz="4"/>
            </w:tcBorders>
            <w:shd w:val="clear" w:color="auto" w:fill="D3D3D3"/>
            <w:vAlign w:val="center"/>
          </w:tcPr>
          <w:p>
            <w:pPr/>
          </w:p>
        </w:tc>
        <w:tc>
          <w:tcPr>
            <w:gridSpan w:val="13"/>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归属于母公司所有者权益</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少数股东权益</w:t>
            </w:r>
          </w:p>
        </w:tc>
        <w:tc>
          <w:tcPr>
            <w:vMerge w:val="restart"/>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所有者权益合计</w:t>
            </w:r>
          </w:p>
        </w:tc>
      </w:tr>
      <w:tr>
        <w:trPr>
          <w:trHeight w:val="398"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股本</w:t>
            </w:r>
          </w:p>
        </w:tc>
        <w:tc>
          <w:tcPr>
            <w:gridSpan w:val="3"/>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资本公积</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减：库存股</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其他综合收</w:t>
            </w:r>
          </w:p>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u w:val="single"/>
              </w:rPr>
              <w:t>益</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专 项 储 备</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盈余公积</w:t>
            </w:r>
          </w:p>
        </w:tc>
        <w:tc>
          <w:tcPr>
            <w:vMerge w:val="restart"/>
            <w:tcBorders>
              <w:top w:val="single" w:sz="4"/>
              <w:left w:val="single" w:sz="4"/>
            </w:tcBorders>
            <w:shd w:val="clear" w:color="auto" w:fill="D3D3D3"/>
            <w:vAlign w:val="bottom"/>
          </w:tcPr>
          <w:p>
            <w:pPr>
              <w:pStyle w:val="Style6"/>
              <w:keepNext w:val="0"/>
              <w:keepLines w:val="0"/>
              <w:widowControl w:val="0"/>
              <w:shd w:val="clear" w:color="auto" w:fill="auto"/>
              <w:bidi w:val="0"/>
              <w:spacing w:before="0" w:after="0" w:line="314" w:lineRule="exact"/>
              <w:ind w:left="0" w:right="0" w:firstLine="0"/>
              <w:jc w:val="left"/>
            </w:pPr>
            <w:r>
              <w:rPr>
                <w:color w:val="000000"/>
                <w:spacing w:val="0"/>
                <w:w w:val="100"/>
                <w:position w:val="0"/>
              </w:rPr>
              <w:t>般 风 险 准 备</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未分配利润</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2" w:lineRule="exact"/>
              <w:ind w:left="0" w:right="0" w:firstLine="0"/>
              <w:jc w:val="left"/>
            </w:pPr>
            <w:r>
              <w:rPr>
                <w:color w:val="000000"/>
                <w:spacing w:val="0"/>
                <w:w w:val="100"/>
                <w:position w:val="0"/>
              </w:rPr>
              <w:t>其 他</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小计</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560"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优</w:t>
            </w:r>
          </w:p>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先</w:t>
            </w:r>
          </w:p>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股</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永</w:t>
            </w:r>
          </w:p>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续</w:t>
            </w:r>
          </w:p>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债</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bottom"/>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36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9"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color w:val="000000"/>
                <w:spacing w:val="0"/>
                <w:w w:val="100"/>
                <w:position w:val="0"/>
              </w:rPr>
              <w:t>资本公 积转增资 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4"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4"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盈余公 积转增资 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r>
              <w:rPr>
                <w:color w:val="000000"/>
                <w:spacing w:val="0"/>
                <w:w w:val="100"/>
                <w:position w:val="0"/>
              </w:rPr>
              <w:t>盈余公 积弥补亏 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r>
              <w:rPr>
                <w:color w:val="000000"/>
                <w:spacing w:val="0"/>
                <w:w w:val="100"/>
                <w:position w:val="0"/>
              </w:rPr>
              <w:t>设定受 益计划变 动额结转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49"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10" w:lineRule="exact"/>
              <w:ind w:left="0" w:right="0" w:firstLine="0"/>
              <w:jc w:val="both"/>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r>
            <w:r>
              <w:rPr>
                <w:color w:val="000000"/>
                <w:spacing w:val="0"/>
                <w:w w:val="100"/>
                <w:position w:val="0"/>
              </w:rPr>
              <w:t xml:space="preserve">其他综 合收益结 转留存收 </w:t>
            </w:r>
            <w:r>
              <w:rPr>
                <w:color w:val="000000"/>
                <w:spacing w:val="0"/>
                <w:w w:val="100"/>
                <w:position w:val="0"/>
                <w:u w:val="single"/>
              </w:rPr>
              <w:t>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811"/>
        <w:gridCol w:w="1171"/>
        <w:gridCol w:w="264"/>
        <w:gridCol w:w="259"/>
        <w:gridCol w:w="1181"/>
        <w:gridCol w:w="1181"/>
        <w:gridCol w:w="1152"/>
        <w:gridCol w:w="1066"/>
        <w:gridCol w:w="274"/>
        <w:gridCol w:w="1090"/>
        <w:gridCol w:w="298"/>
        <w:gridCol w:w="1243"/>
        <w:gridCol w:w="250"/>
        <w:gridCol w:w="1315"/>
        <w:gridCol w:w="1152"/>
        <w:gridCol w:w="1325"/>
      </w:tblGrid>
      <w:tr>
        <w:trPr>
          <w:trHeight w:val="437"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项目</w:t>
            </w:r>
          </w:p>
        </w:tc>
        <w:tc>
          <w:tcPr>
            <w:gridSpan w:val="15"/>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tc>
      </w:tr>
      <w:tr>
        <w:trPr>
          <w:trHeight w:val="403" w:hRule="exact"/>
        </w:trPr>
        <w:tc>
          <w:tcPr>
            <w:vMerge/>
            <w:tcBorders>
              <w:left w:val="single" w:sz="4"/>
            </w:tcBorders>
            <w:shd w:val="clear" w:color="auto" w:fill="D3D3D3"/>
            <w:vAlign w:val="center"/>
          </w:tcPr>
          <w:p>
            <w:pPr/>
          </w:p>
        </w:tc>
        <w:tc>
          <w:tcPr>
            <w:gridSpan w:val="13"/>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归属于母公司所有者权益</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少数股东权益</w:t>
            </w:r>
          </w:p>
        </w:tc>
        <w:tc>
          <w:tcPr>
            <w:vMerge w:val="restart"/>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r>
      <w:tr>
        <w:trPr>
          <w:trHeight w:val="398"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股本</w:t>
            </w:r>
          </w:p>
        </w:tc>
        <w:tc>
          <w:tcPr>
            <w:gridSpan w:val="3"/>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资本公积</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减：库存股</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其他综合收</w:t>
            </w:r>
          </w:p>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u w:val="single"/>
              </w:rPr>
              <w:t>益</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专 项 储 备</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盈余公积</w:t>
            </w:r>
          </w:p>
        </w:tc>
        <w:tc>
          <w:tcPr>
            <w:vMerge w:val="restart"/>
            <w:tcBorders>
              <w:top w:val="single" w:sz="4"/>
              <w:left w:val="single" w:sz="4"/>
            </w:tcBorders>
            <w:shd w:val="clear" w:color="auto" w:fill="D3D3D3"/>
            <w:vAlign w:val="bottom"/>
          </w:tcPr>
          <w:p>
            <w:pPr>
              <w:pStyle w:val="Style6"/>
              <w:keepNext w:val="0"/>
              <w:keepLines w:val="0"/>
              <w:widowControl w:val="0"/>
              <w:shd w:val="clear" w:color="auto" w:fill="auto"/>
              <w:bidi w:val="0"/>
              <w:spacing w:before="0" w:after="0" w:line="314" w:lineRule="exact"/>
              <w:ind w:left="0" w:right="0" w:firstLine="0"/>
              <w:jc w:val="left"/>
            </w:pPr>
            <w:r>
              <w:rPr>
                <w:color w:val="000000"/>
                <w:spacing w:val="0"/>
                <w:w w:val="100"/>
                <w:position w:val="0"/>
              </w:rPr>
              <w:t>般 风 险 准 备</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未分配利润</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2" w:lineRule="exact"/>
              <w:ind w:left="0" w:right="0" w:firstLine="0"/>
              <w:jc w:val="left"/>
            </w:pPr>
            <w:r>
              <w:rPr>
                <w:color w:val="000000"/>
                <w:spacing w:val="0"/>
                <w:w w:val="100"/>
                <w:position w:val="0"/>
              </w:rPr>
              <w:t>其 他</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小计</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560"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优</w:t>
            </w:r>
          </w:p>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先</w:t>
            </w:r>
          </w:p>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股</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永</w:t>
            </w:r>
          </w:p>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续</w:t>
            </w:r>
          </w:p>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债</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bottom"/>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0"/>
              <w:jc w:val="left"/>
            </w:pPr>
            <w:r>
              <w:rPr>
                <w:color w:val="000000"/>
                <w:spacing w:val="0"/>
                <w:w w:val="100"/>
                <w:position w:val="0"/>
              </w:rPr>
              <w:t>（五）专 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本期使</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（六）其</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四、本期 期末余额</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711,255,563.00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154,529,007.44</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278,933,736.78</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64,212,594.62</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-1,328,606.55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72,495,704.44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-98,227,624.10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1,053,445,186.39</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70,730,374.04</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1,124,175,560.43</w:t>
            </w:r>
          </w:p>
        </w:tc>
      </w:tr>
    </w:tbl>
    <w:p>
      <w:pPr>
        <w:spacing w:lineRule="exact" w:line="1"/>
        <w:rPr>
          <w:sz w:val="2"/>
          <w:szCs w:val="2"/>
        </w:rPr>
      </w:pPr>
      <w:r>
        <w:br w:type="page"/>
      </w:r>
    </w:p>
    <w:p>
      <w:pPr>
        <w:pStyle w:val="Style3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上期金额</w:t>
      </w:r>
    </w:p>
    <w:p>
      <w:pPr>
        <w:pStyle w:val="Style29"/>
        <w:keepNext w:val="0"/>
        <w:keepLines w:val="0"/>
        <w:widowControl w:val="0"/>
        <w:shd w:val="clear" w:color="auto" w:fill="auto"/>
        <w:bidi w:val="0"/>
        <w:spacing w:before="0" w:after="0" w:line="240" w:lineRule="auto"/>
        <w:ind w:left="13262" w:right="0" w:firstLine="0"/>
        <w:jc w:val="left"/>
      </w:pPr>
      <w:r>
        <w:rPr>
          <w:color w:val="000000"/>
          <w:spacing w:val="0"/>
          <w:w w:val="100"/>
          <w:position w:val="0"/>
        </w:rPr>
        <w:t>单位：元</w:t>
      </w:r>
    </w:p>
    <w:tbl>
      <w:tblPr>
        <w:tblOverlap w:val="never"/>
        <w:jc w:val="center"/>
        <w:tblLayout w:type="fixed"/>
      </w:tblPr>
      <w:tblGrid>
        <w:gridCol w:w="922"/>
        <w:gridCol w:w="1171"/>
        <w:gridCol w:w="274"/>
        <w:gridCol w:w="278"/>
        <w:gridCol w:w="1181"/>
        <w:gridCol w:w="1181"/>
        <w:gridCol w:w="1147"/>
        <w:gridCol w:w="1018"/>
        <w:gridCol w:w="293"/>
        <w:gridCol w:w="1090"/>
        <w:gridCol w:w="331"/>
        <w:gridCol w:w="1152"/>
        <w:gridCol w:w="254"/>
        <w:gridCol w:w="1315"/>
        <w:gridCol w:w="1099"/>
        <w:gridCol w:w="1325"/>
      </w:tblGrid>
      <w:tr>
        <w:trPr>
          <w:trHeight w:val="408"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5"/>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年年度</w:t>
            </w:r>
          </w:p>
        </w:tc>
      </w:tr>
      <w:tr>
        <w:trPr>
          <w:trHeight w:val="398" w:hRule="exact"/>
        </w:trPr>
        <w:tc>
          <w:tcPr>
            <w:vMerge/>
            <w:tcBorders>
              <w:left w:val="single" w:sz="4"/>
            </w:tcBorders>
            <w:shd w:val="clear" w:color="auto" w:fill="D3D3D3"/>
            <w:vAlign w:val="center"/>
          </w:tcPr>
          <w:p>
            <w:pPr/>
          </w:p>
        </w:tc>
        <w:tc>
          <w:tcPr>
            <w:gridSpan w:val="13"/>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归属于母公司所有者权益</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少数股东权</w:t>
            </w:r>
          </w:p>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u w:val="single"/>
              </w:rPr>
              <w:t>益</w:t>
            </w:r>
          </w:p>
        </w:tc>
        <w:tc>
          <w:tcPr>
            <w:vMerge w:val="restart"/>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所有者权益合计</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股本</w:t>
            </w:r>
          </w:p>
        </w:tc>
        <w:tc>
          <w:tcPr>
            <w:gridSpan w:val="3"/>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资本公积</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减：库存股</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其他综合收</w:t>
            </w:r>
          </w:p>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u w:val="single"/>
              </w:rPr>
              <w:t>益</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4" w:lineRule="exact"/>
              <w:ind w:left="0" w:right="0" w:firstLine="0"/>
              <w:jc w:val="both"/>
            </w:pPr>
            <w:r>
              <w:rPr>
                <w:color w:val="000000"/>
                <w:spacing w:val="0"/>
                <w:w w:val="100"/>
                <w:position w:val="0"/>
              </w:rPr>
              <w:t>专 项 储 备</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盈余公积</w:t>
            </w:r>
          </w:p>
        </w:tc>
        <w:tc>
          <w:tcPr>
            <w:vMerge w:val="restart"/>
            <w:tcBorders>
              <w:top w:val="single" w:sz="4"/>
              <w:left w:val="single" w:sz="4"/>
            </w:tcBorders>
            <w:shd w:val="clear" w:color="auto" w:fill="D3D3D3"/>
            <w:vAlign w:val="bottom"/>
          </w:tcPr>
          <w:p>
            <w:pPr>
              <w:pStyle w:val="Style6"/>
              <w:keepNext w:val="0"/>
              <w:keepLines w:val="0"/>
              <w:widowControl w:val="0"/>
              <w:shd w:val="clear" w:color="auto" w:fill="auto"/>
              <w:bidi w:val="0"/>
              <w:spacing w:before="0" w:after="0" w:line="314" w:lineRule="exact"/>
              <w:ind w:left="0" w:right="0" w:firstLine="0"/>
              <w:jc w:val="left"/>
            </w:pPr>
            <w:r>
              <w:rPr>
                <w:color w:val="000000"/>
                <w:spacing w:val="0"/>
                <w:w w:val="100"/>
                <w:position w:val="0"/>
              </w:rPr>
              <w:t>般 风 险 准 备</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未分配利润</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0"/>
              <w:jc w:val="left"/>
            </w:pPr>
            <w:r>
              <w:rPr>
                <w:color w:val="000000"/>
                <w:spacing w:val="0"/>
                <w:w w:val="100"/>
                <w:position w:val="0"/>
              </w:rPr>
              <w:t>其 他</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小计</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560"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优</w:t>
            </w:r>
          </w:p>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先</w:t>
            </w:r>
          </w:p>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股</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永</w:t>
            </w:r>
          </w:p>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续</w:t>
            </w:r>
          </w:p>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债</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bottom"/>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一、上年期 末余额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711,226,578.00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154,587,824.25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258,987,182.74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29,874,024.00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791,865.03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72,495,704.44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-34,386,587.17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1,133,828,543.29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32,740,644.85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1,166,569,188.14</w:t>
            </w:r>
          </w:p>
        </w:tc>
      </w:tr>
      <w:tr>
        <w:trPr>
          <w:trHeight w:val="102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380"/>
              <w:jc w:val="left"/>
            </w:pPr>
            <w:r>
              <w:rPr>
                <w:color w:val="000000"/>
                <w:spacing w:val="0"/>
                <w:w w:val="100"/>
                <w:position w:val="0"/>
              </w:rPr>
              <w:t>加：会 计政策变 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-2,955,611.87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-2,955,611.87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-15,040.44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-2,970,652.31</w:t>
            </w:r>
          </w:p>
        </w:tc>
      </w:tr>
      <w:tr>
        <w:trPr>
          <w:trHeight w:val="1022" w:hRule="exact"/>
        </w:trPr>
        <w:tc>
          <w:tcPr>
            <w:tcBorders>
              <w:top w:val="single" w:sz="4"/>
              <w:left w:val="single" w:sz="4"/>
            </w:tcBorders>
            <w:shd w:val="clear" w:color="auto" w:fill="D3D3D3"/>
            <w:vAlign w:val="bottom"/>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前期差错</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D3D3D3"/>
            <w:vAlign w:val="bottom"/>
          </w:tcPr>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同一控制 下企业合 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bottom"/>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二、本年期 初余额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711,226,578.00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154,587,824.25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258,987,182.74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29,874,024.00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791,865.03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72,495,704.44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-37,342,199.04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1,130,872,931.42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32,725,604.41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1,163,598,535.83</w:t>
            </w:r>
          </w:p>
        </w:tc>
      </w:tr>
      <w:tr>
        <w:trPr>
          <w:trHeight w:val="40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三、本期增</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27,164.00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-55,389.38</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12,062,825.02</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34,437,612.61</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1,680,629.20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52,264,905.34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31,542,521.57</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-983,849.86</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30,558,671.71</w:t>
            </w:r>
          </w:p>
        </w:tc>
      </w:tr>
    </w:tbl>
    <w:p>
      <w:pPr>
        <w:spacing w:lineRule="exact" w:line="1"/>
        <w:rPr>
          <w:sz w:val="2"/>
          <w:szCs w:val="2"/>
        </w:rPr>
      </w:pPr>
      <w:r>
        <w:br w:type="page"/>
      </w:r>
    </w:p>
    <w:tbl>
      <w:tblPr>
        <w:tblOverlap w:val="never"/>
        <w:jc w:val="center"/>
        <w:tblLayout w:type="fixed"/>
      </w:tblPr>
      <w:tblGrid>
        <w:gridCol w:w="922"/>
        <w:gridCol w:w="1171"/>
        <w:gridCol w:w="274"/>
        <w:gridCol w:w="278"/>
        <w:gridCol w:w="1181"/>
        <w:gridCol w:w="1181"/>
        <w:gridCol w:w="1147"/>
        <w:gridCol w:w="1018"/>
        <w:gridCol w:w="293"/>
        <w:gridCol w:w="1090"/>
        <w:gridCol w:w="331"/>
        <w:gridCol w:w="1152"/>
        <w:gridCol w:w="254"/>
        <w:gridCol w:w="1315"/>
        <w:gridCol w:w="1099"/>
        <w:gridCol w:w="1325"/>
      </w:tblGrid>
      <w:tr>
        <w:trPr>
          <w:trHeight w:val="437"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5"/>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年年度</w:t>
            </w:r>
          </w:p>
        </w:tc>
      </w:tr>
      <w:tr>
        <w:trPr>
          <w:trHeight w:val="403" w:hRule="exact"/>
        </w:trPr>
        <w:tc>
          <w:tcPr>
            <w:vMerge/>
            <w:tcBorders>
              <w:left w:val="single" w:sz="4"/>
            </w:tcBorders>
            <w:shd w:val="clear" w:color="auto" w:fill="D3D3D3"/>
            <w:vAlign w:val="center"/>
          </w:tcPr>
          <w:p>
            <w:pPr/>
          </w:p>
        </w:tc>
        <w:tc>
          <w:tcPr>
            <w:gridSpan w:val="13"/>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归属于母公司所有者权益</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少数股东权</w:t>
            </w:r>
          </w:p>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u w:val="single"/>
              </w:rPr>
              <w:t>益</w:t>
            </w:r>
          </w:p>
        </w:tc>
        <w:tc>
          <w:tcPr>
            <w:vMerge w:val="restart"/>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所有者权益合计</w:t>
            </w:r>
          </w:p>
        </w:tc>
      </w:tr>
      <w:tr>
        <w:trPr>
          <w:trHeight w:val="398"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股本</w:t>
            </w:r>
          </w:p>
        </w:tc>
        <w:tc>
          <w:tcPr>
            <w:gridSpan w:val="3"/>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资本公积</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减：库存股</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其他综合收</w:t>
            </w:r>
          </w:p>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u w:val="single"/>
              </w:rPr>
              <w:t>益</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专 项 储 备</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盈余公积</w:t>
            </w:r>
          </w:p>
        </w:tc>
        <w:tc>
          <w:tcPr>
            <w:vMerge w:val="restart"/>
            <w:tcBorders>
              <w:top w:val="single" w:sz="4"/>
              <w:left w:val="single" w:sz="4"/>
            </w:tcBorders>
            <w:shd w:val="clear" w:color="auto" w:fill="D3D3D3"/>
            <w:vAlign w:val="bottom"/>
          </w:tcPr>
          <w:p>
            <w:pPr>
              <w:pStyle w:val="Style6"/>
              <w:keepNext w:val="0"/>
              <w:keepLines w:val="0"/>
              <w:widowControl w:val="0"/>
              <w:shd w:val="clear" w:color="auto" w:fill="auto"/>
              <w:bidi w:val="0"/>
              <w:spacing w:before="0" w:after="0" w:line="314" w:lineRule="exact"/>
              <w:ind w:left="0" w:right="0" w:firstLine="0"/>
              <w:jc w:val="left"/>
            </w:pPr>
            <w:r>
              <w:rPr>
                <w:color w:val="000000"/>
                <w:spacing w:val="0"/>
                <w:w w:val="100"/>
                <w:position w:val="0"/>
              </w:rPr>
              <w:t>般 风 险 准 备</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未分配利润</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2" w:lineRule="exact"/>
              <w:ind w:left="0" w:right="0" w:firstLine="0"/>
              <w:jc w:val="left"/>
            </w:pPr>
            <w:r>
              <w:rPr>
                <w:color w:val="000000"/>
                <w:spacing w:val="0"/>
                <w:w w:val="100"/>
                <w:position w:val="0"/>
              </w:rPr>
              <w:t>其 他</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小计</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560"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优</w:t>
            </w:r>
          </w:p>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先</w:t>
            </w:r>
          </w:p>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股</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永</w:t>
            </w:r>
          </w:p>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续</w:t>
            </w:r>
          </w:p>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债</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60"/>
              <w:jc w:val="left"/>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bottom"/>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301"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4" w:lineRule="exact"/>
              <w:ind w:left="0" w:right="0" w:firstLine="0"/>
              <w:jc w:val="both"/>
            </w:pPr>
            <w:r>
              <w:rPr>
                <w:color w:val="000000"/>
                <w:spacing w:val="0"/>
                <w:w w:val="100"/>
                <w:position w:val="0"/>
              </w:rPr>
              <w:t xml:space="preserve">减变动金 额（减少以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both"/>
            </w:pPr>
            <w:r>
              <w:rPr>
                <w:color w:val="000000"/>
                <w:spacing w:val="0"/>
                <w:w w:val="100"/>
                <w:position w:val="0"/>
              </w:rPr>
              <w:t>（一）综合</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1,680,629.20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52,264,905.34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53,945,534.54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537,569.40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54,483,103.94</w:t>
            </w:r>
          </w:p>
        </w:tc>
      </w:tr>
      <w:tr>
        <w:trPr>
          <w:trHeight w:val="102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（二）所有 者投入和 减少资本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27,164.00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-55,389.38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12,062,825.02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34,437,612.61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-22,403,012.97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632,224.64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-21,770,788.33</w:t>
            </w:r>
          </w:p>
        </w:tc>
      </w:tr>
      <w:tr>
        <w:trPr>
          <w:trHeight w:val="102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4"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color w:val="000000"/>
                <w:spacing w:val="0"/>
                <w:w w:val="100"/>
                <w:position w:val="0"/>
              </w:rPr>
              <w:t>所有者 投入的普 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48,002,514.61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-48,002,514.61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-48,002,514.61</w:t>
            </w:r>
          </w:p>
        </w:tc>
      </w:tr>
      <w:tr>
        <w:trPr>
          <w:trHeight w:val="1339"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8"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其他权 益工具持 有者投入 资本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27,164.00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-55,389.38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295,916.52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267,691.14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267,691.14</w:t>
            </w:r>
          </w:p>
        </w:tc>
      </w:tr>
      <w:tr>
        <w:trPr>
          <w:trHeight w:val="1349"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15" w:lineRule="exact"/>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.股份支 付计入所 有者权益 的金额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11,766,908.50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11,766,908.50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11,766,908.50</w:t>
            </w:r>
          </w:p>
        </w:tc>
      </w:tr>
    </w:tbl>
    <w:p>
      <w:pPr>
        <w:spacing w:lineRule="exact" w:line="1"/>
        <w:rPr>
          <w:sz w:val="2"/>
          <w:szCs w:val="2"/>
        </w:rPr>
      </w:pPr>
      <w:r>
        <w:br w:type="page"/>
      </w:r>
    </w:p>
    <w:tbl>
      <w:tblPr>
        <w:tblOverlap w:val="never"/>
        <w:jc w:val="center"/>
        <w:tblLayout w:type="fixed"/>
      </w:tblPr>
      <w:tblGrid>
        <w:gridCol w:w="922"/>
        <w:gridCol w:w="1171"/>
        <w:gridCol w:w="274"/>
        <w:gridCol w:w="278"/>
        <w:gridCol w:w="1181"/>
        <w:gridCol w:w="1181"/>
        <w:gridCol w:w="1147"/>
        <w:gridCol w:w="1018"/>
        <w:gridCol w:w="293"/>
        <w:gridCol w:w="1090"/>
        <w:gridCol w:w="331"/>
        <w:gridCol w:w="1152"/>
        <w:gridCol w:w="254"/>
        <w:gridCol w:w="1315"/>
        <w:gridCol w:w="1099"/>
        <w:gridCol w:w="1325"/>
      </w:tblGrid>
      <w:tr>
        <w:trPr>
          <w:trHeight w:val="437"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5"/>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年年度</w:t>
            </w:r>
          </w:p>
        </w:tc>
      </w:tr>
      <w:tr>
        <w:trPr>
          <w:trHeight w:val="403" w:hRule="exact"/>
        </w:trPr>
        <w:tc>
          <w:tcPr>
            <w:vMerge/>
            <w:tcBorders>
              <w:left w:val="single" w:sz="4"/>
            </w:tcBorders>
            <w:shd w:val="clear" w:color="auto" w:fill="D3D3D3"/>
            <w:vAlign w:val="center"/>
          </w:tcPr>
          <w:p>
            <w:pPr/>
          </w:p>
        </w:tc>
        <w:tc>
          <w:tcPr>
            <w:gridSpan w:val="13"/>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归属于母公司所有者权益</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少数股东权</w:t>
            </w:r>
          </w:p>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u w:val="single"/>
              </w:rPr>
              <w:t>益</w:t>
            </w:r>
          </w:p>
        </w:tc>
        <w:tc>
          <w:tcPr>
            <w:vMerge w:val="restart"/>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所有者权益合计</w:t>
            </w:r>
          </w:p>
        </w:tc>
      </w:tr>
      <w:tr>
        <w:trPr>
          <w:trHeight w:val="398"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股本</w:t>
            </w:r>
          </w:p>
        </w:tc>
        <w:tc>
          <w:tcPr>
            <w:gridSpan w:val="3"/>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资本公积</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减：库存股</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其他综合收</w:t>
            </w:r>
          </w:p>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u w:val="single"/>
              </w:rPr>
              <w:t>益</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专 项 储 备</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盈余公积</w:t>
            </w:r>
          </w:p>
        </w:tc>
        <w:tc>
          <w:tcPr>
            <w:vMerge w:val="restart"/>
            <w:tcBorders>
              <w:top w:val="single" w:sz="4"/>
              <w:left w:val="single" w:sz="4"/>
            </w:tcBorders>
            <w:shd w:val="clear" w:color="auto" w:fill="D3D3D3"/>
            <w:vAlign w:val="bottom"/>
          </w:tcPr>
          <w:p>
            <w:pPr>
              <w:pStyle w:val="Style6"/>
              <w:keepNext w:val="0"/>
              <w:keepLines w:val="0"/>
              <w:widowControl w:val="0"/>
              <w:shd w:val="clear" w:color="auto" w:fill="auto"/>
              <w:bidi w:val="0"/>
              <w:spacing w:before="0" w:after="0" w:line="314" w:lineRule="exact"/>
              <w:ind w:left="0" w:right="0" w:firstLine="0"/>
              <w:jc w:val="left"/>
            </w:pPr>
            <w:r>
              <w:rPr>
                <w:color w:val="000000"/>
                <w:spacing w:val="0"/>
                <w:w w:val="100"/>
                <w:position w:val="0"/>
              </w:rPr>
              <w:t>般 风 险 准 备</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未分配利润</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2" w:lineRule="exact"/>
              <w:ind w:left="0" w:right="0" w:firstLine="0"/>
              <w:jc w:val="left"/>
            </w:pPr>
            <w:r>
              <w:rPr>
                <w:color w:val="000000"/>
                <w:spacing w:val="0"/>
                <w:w w:val="100"/>
                <w:position w:val="0"/>
              </w:rPr>
              <w:t>其 他</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小计</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560"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优</w:t>
            </w:r>
          </w:p>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先</w:t>
            </w:r>
          </w:p>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股</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永</w:t>
            </w:r>
          </w:p>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续</w:t>
            </w:r>
          </w:p>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债</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bottom"/>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-13,564,902.00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13,564,902.00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632,224.64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14,197,126.64</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（三）利润</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-2,153,643.90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-2,153,643.90</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color w:val="000000"/>
                <w:spacing w:val="0"/>
                <w:w w:val="100"/>
                <w:position w:val="0"/>
              </w:rPr>
              <w:t>提取盈 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提取一 般风险准 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.对所有 者（或股 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-2,153,643.90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-2,153,643.90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9" w:lineRule="exact"/>
              <w:ind w:left="0" w:right="0" w:firstLine="0"/>
              <w:jc w:val="left"/>
            </w:pPr>
            <w:r>
              <w:rPr>
                <w:color w:val="000000"/>
                <w:spacing w:val="0"/>
                <w:w w:val="100"/>
                <w:position w:val="0"/>
              </w:rPr>
              <w:t>（四）所有 者权益内 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49"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09"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.资本公 积转增资 本（或股 本）</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922"/>
        <w:gridCol w:w="1171"/>
        <w:gridCol w:w="274"/>
        <w:gridCol w:w="278"/>
        <w:gridCol w:w="1181"/>
        <w:gridCol w:w="1181"/>
        <w:gridCol w:w="1147"/>
        <w:gridCol w:w="1018"/>
        <w:gridCol w:w="293"/>
        <w:gridCol w:w="1090"/>
        <w:gridCol w:w="331"/>
        <w:gridCol w:w="1152"/>
        <w:gridCol w:w="254"/>
        <w:gridCol w:w="1315"/>
        <w:gridCol w:w="1099"/>
        <w:gridCol w:w="1325"/>
      </w:tblGrid>
      <w:tr>
        <w:trPr>
          <w:trHeight w:val="437"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5"/>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年年度</w:t>
            </w:r>
          </w:p>
        </w:tc>
      </w:tr>
      <w:tr>
        <w:trPr>
          <w:trHeight w:val="403" w:hRule="exact"/>
        </w:trPr>
        <w:tc>
          <w:tcPr>
            <w:vMerge/>
            <w:tcBorders>
              <w:left w:val="single" w:sz="4"/>
            </w:tcBorders>
            <w:shd w:val="clear" w:color="auto" w:fill="D3D3D3"/>
            <w:vAlign w:val="center"/>
          </w:tcPr>
          <w:p>
            <w:pPr/>
          </w:p>
        </w:tc>
        <w:tc>
          <w:tcPr>
            <w:gridSpan w:val="13"/>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归属于母公司所有者权益</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少数股东权</w:t>
            </w:r>
          </w:p>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u w:val="single"/>
              </w:rPr>
              <w:t>益</w:t>
            </w:r>
          </w:p>
        </w:tc>
        <w:tc>
          <w:tcPr>
            <w:vMerge w:val="restart"/>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所有者权益合计</w:t>
            </w:r>
          </w:p>
        </w:tc>
      </w:tr>
      <w:tr>
        <w:trPr>
          <w:trHeight w:val="398"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股本</w:t>
            </w:r>
          </w:p>
        </w:tc>
        <w:tc>
          <w:tcPr>
            <w:gridSpan w:val="3"/>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资本公积</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减：库存股</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其他综合收</w:t>
            </w:r>
          </w:p>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u w:val="single"/>
              </w:rPr>
              <w:t>益</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专 项 储 备</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盈余公积</w:t>
            </w:r>
          </w:p>
        </w:tc>
        <w:tc>
          <w:tcPr>
            <w:vMerge w:val="restart"/>
            <w:tcBorders>
              <w:top w:val="single" w:sz="4"/>
              <w:left w:val="single" w:sz="4"/>
            </w:tcBorders>
            <w:shd w:val="clear" w:color="auto" w:fill="D3D3D3"/>
            <w:vAlign w:val="bottom"/>
          </w:tcPr>
          <w:p>
            <w:pPr>
              <w:pStyle w:val="Style6"/>
              <w:keepNext w:val="0"/>
              <w:keepLines w:val="0"/>
              <w:widowControl w:val="0"/>
              <w:shd w:val="clear" w:color="auto" w:fill="auto"/>
              <w:bidi w:val="0"/>
              <w:spacing w:before="0" w:after="0" w:line="314" w:lineRule="exact"/>
              <w:ind w:left="0" w:right="0" w:firstLine="0"/>
              <w:jc w:val="left"/>
            </w:pPr>
            <w:r>
              <w:rPr>
                <w:color w:val="000000"/>
                <w:spacing w:val="0"/>
                <w:w w:val="100"/>
                <w:position w:val="0"/>
              </w:rPr>
              <w:t>般 风 险 准 备</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未分配利润</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2" w:lineRule="exact"/>
              <w:ind w:left="0" w:right="0" w:firstLine="0"/>
              <w:jc w:val="left"/>
            </w:pPr>
            <w:r>
              <w:rPr>
                <w:color w:val="000000"/>
                <w:spacing w:val="0"/>
                <w:w w:val="100"/>
                <w:position w:val="0"/>
              </w:rPr>
              <w:t>其 他</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小计</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560"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优</w:t>
            </w:r>
          </w:p>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先</w:t>
            </w:r>
          </w:p>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股</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永</w:t>
            </w:r>
          </w:p>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续</w:t>
            </w:r>
          </w:p>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债</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bottom"/>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339"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盈余公 积转增资 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4"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.盈余公 积弥补亏 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r>
              <w:rPr>
                <w:color w:val="000000"/>
                <w:spacing w:val="0"/>
                <w:w w:val="100"/>
                <w:position w:val="0"/>
              </w:rPr>
              <w:t>设定受 益计划变 动额结转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4"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314" w:lineRule="exact"/>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.其他综 合收益结 转留存收</w:t>
            </w:r>
          </w:p>
          <w:p>
            <w:pPr>
              <w:pStyle w:val="Style6"/>
              <w:keepNext w:val="0"/>
              <w:keepLines w:val="0"/>
              <w:widowControl w:val="0"/>
              <w:shd w:val="clear" w:color="auto" w:fill="auto"/>
              <w:bidi w:val="0"/>
              <w:spacing w:before="0" w:after="0" w:line="314" w:lineRule="exact"/>
              <w:ind w:left="0" w:right="0" w:firstLine="0"/>
              <w:jc w:val="left"/>
            </w:pPr>
            <w:r>
              <w:rPr>
                <w:color w:val="000000"/>
                <w:spacing w:val="0"/>
                <w:w w:val="100"/>
                <w:position w:val="0"/>
                <w:u w:val="single"/>
              </w:rPr>
              <w:t>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6" w:lineRule="exact"/>
              <w:ind w:left="0" w:right="0" w:firstLine="0"/>
              <w:jc w:val="left"/>
            </w:pPr>
            <w:r>
              <w:rPr>
                <w:color w:val="000000"/>
                <w:spacing w:val="0"/>
                <w:w w:val="100"/>
                <w:position w:val="0"/>
              </w:rPr>
              <w:t>（五）专项 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color w:val="000000"/>
                <w:spacing w:val="0"/>
                <w:w w:val="100"/>
                <w:position w:val="0"/>
              </w:rPr>
              <w:t>本期提</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922"/>
        <w:gridCol w:w="1171"/>
        <w:gridCol w:w="274"/>
        <w:gridCol w:w="278"/>
        <w:gridCol w:w="1181"/>
        <w:gridCol w:w="1181"/>
        <w:gridCol w:w="1147"/>
        <w:gridCol w:w="1018"/>
        <w:gridCol w:w="293"/>
        <w:gridCol w:w="1090"/>
        <w:gridCol w:w="331"/>
        <w:gridCol w:w="1152"/>
        <w:gridCol w:w="254"/>
        <w:gridCol w:w="1315"/>
        <w:gridCol w:w="1099"/>
        <w:gridCol w:w="1325"/>
      </w:tblGrid>
      <w:tr>
        <w:trPr>
          <w:trHeight w:val="437"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80"/>
              <w:jc w:val="left"/>
            </w:pPr>
            <w:r>
              <w:rPr>
                <w:color w:val="000000"/>
                <w:spacing w:val="0"/>
                <w:w w:val="100"/>
                <w:position w:val="0"/>
              </w:rPr>
              <w:t>项目</w:t>
            </w:r>
          </w:p>
        </w:tc>
        <w:tc>
          <w:tcPr>
            <w:gridSpan w:val="15"/>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年年度</w:t>
            </w:r>
          </w:p>
        </w:tc>
      </w:tr>
      <w:tr>
        <w:trPr>
          <w:trHeight w:val="403" w:hRule="exact"/>
        </w:trPr>
        <w:tc>
          <w:tcPr>
            <w:vMerge/>
            <w:tcBorders>
              <w:left w:val="single" w:sz="4"/>
            </w:tcBorders>
            <w:shd w:val="clear" w:color="auto" w:fill="D3D3D3"/>
            <w:vAlign w:val="center"/>
          </w:tcPr>
          <w:p>
            <w:pPr/>
          </w:p>
        </w:tc>
        <w:tc>
          <w:tcPr>
            <w:gridSpan w:val="13"/>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归属于母公司所有者权益</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少数股东权</w:t>
            </w:r>
          </w:p>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u w:val="single"/>
              </w:rPr>
              <w:t>益</w:t>
            </w:r>
          </w:p>
        </w:tc>
        <w:tc>
          <w:tcPr>
            <w:vMerge w:val="restart"/>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r>
      <w:tr>
        <w:trPr>
          <w:trHeight w:val="398"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股本</w:t>
            </w:r>
          </w:p>
        </w:tc>
        <w:tc>
          <w:tcPr>
            <w:gridSpan w:val="3"/>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资本公积</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减：库存股</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其他综合收</w:t>
            </w:r>
          </w:p>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u w:val="single"/>
              </w:rPr>
              <w:t>益</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专 项 储 备</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盈余公积</w:t>
            </w:r>
          </w:p>
        </w:tc>
        <w:tc>
          <w:tcPr>
            <w:vMerge w:val="restart"/>
            <w:tcBorders>
              <w:top w:val="single" w:sz="4"/>
              <w:left w:val="single" w:sz="4"/>
            </w:tcBorders>
            <w:shd w:val="clear" w:color="auto" w:fill="D3D3D3"/>
            <w:vAlign w:val="bottom"/>
          </w:tcPr>
          <w:p>
            <w:pPr>
              <w:pStyle w:val="Style6"/>
              <w:keepNext w:val="0"/>
              <w:keepLines w:val="0"/>
              <w:widowControl w:val="0"/>
              <w:shd w:val="clear" w:color="auto" w:fill="auto"/>
              <w:bidi w:val="0"/>
              <w:spacing w:before="0" w:after="0" w:line="314" w:lineRule="exact"/>
              <w:ind w:left="0" w:right="0" w:firstLine="0"/>
              <w:jc w:val="left"/>
            </w:pPr>
            <w:r>
              <w:rPr>
                <w:color w:val="000000"/>
                <w:spacing w:val="0"/>
                <w:w w:val="100"/>
                <w:position w:val="0"/>
              </w:rPr>
              <w:t>般 风 险 准 备</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未分配利润</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2" w:lineRule="exact"/>
              <w:ind w:left="0" w:right="0" w:firstLine="0"/>
              <w:jc w:val="left"/>
            </w:pPr>
            <w:r>
              <w:rPr>
                <w:color w:val="000000"/>
                <w:spacing w:val="0"/>
                <w:w w:val="100"/>
                <w:position w:val="0"/>
              </w:rPr>
              <w:t>其 他</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小计</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560"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优</w:t>
            </w:r>
          </w:p>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先</w:t>
            </w:r>
          </w:p>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股</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永</w:t>
            </w:r>
          </w:p>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续</w:t>
            </w:r>
          </w:p>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债</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bottom"/>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36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本期使</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0"/>
              <w:jc w:val="left"/>
            </w:pPr>
            <w:r>
              <w:rPr>
                <w:color w:val="000000"/>
                <w:spacing w:val="0"/>
                <w:w w:val="100"/>
                <w:position w:val="0"/>
              </w:rPr>
              <w:t>四、本期期 末余额</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711,253,742.00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154,532,434.87</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271,050,007.76</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64,311,636.61</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2,472,494.23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72,495,704.44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14,922,706.30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1,162,415,452.99</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31,741,754.55</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1,194,157,207.54</w:t>
            </w:r>
          </w:p>
        </w:tc>
      </w:tr>
    </w:tbl>
    <w:p>
      <w:pPr>
        <w:widowControl w:val="0"/>
        <w:spacing w:after="319" w:line="1" w:lineRule="exact"/>
      </w:pPr>
    </w:p>
    <w:p>
      <w:pPr>
        <w:pStyle w:val="Style37"/>
        <w:keepNext/>
        <w:keepLines/>
        <w:widowControl w:val="0"/>
        <w:shd w:val="clear" w:color="auto" w:fill="auto"/>
        <w:bidi w:val="0"/>
        <w:spacing w:before="0" w:after="400" w:line="240" w:lineRule="auto"/>
        <w:ind w:left="0" w:right="0" w:firstLine="0"/>
        <w:jc w:val="left"/>
      </w:pPr>
      <w:bookmarkStart w:id="768" w:name="bookmark768"/>
      <w:bookmarkStart w:id="769" w:name="bookmark769"/>
      <w:bookmarkStart w:id="770" w:name="bookmark770"/>
      <w:bookmarkStart w:id="771" w:name="bookmark771"/>
      <w:r>
        <w:rPr>
          <w:rFonts w:ascii="Times New Roman" w:eastAsia="Times New Roman" w:hAnsi="Times New Roman" w:cs="Times New Roman"/>
          <w:color w:val="000000"/>
          <w:spacing w:val="0"/>
          <w:w w:val="100"/>
          <w:position w:val="0"/>
        </w:rPr>
        <w:t>8</w:t>
      </w:r>
      <w:bookmarkEnd w:id="770"/>
      <w:r>
        <w:rPr>
          <w:color w:val="000000"/>
          <w:spacing w:val="0"/>
          <w:w w:val="100"/>
          <w:position w:val="0"/>
        </w:rPr>
        <w:t>、母公司所有者权益变动表</w:t>
      </w:r>
      <w:bookmarkEnd w:id="768"/>
      <w:bookmarkEnd w:id="769"/>
      <w:bookmarkEnd w:id="771"/>
    </w:p>
    <w:p>
      <w:pPr>
        <w:pStyle w:val="Style3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本期金额</w:t>
      </w:r>
    </w:p>
    <w:p>
      <w:pPr>
        <w:pStyle w:val="Style29"/>
        <w:keepNext w:val="0"/>
        <w:keepLines w:val="0"/>
        <w:widowControl w:val="0"/>
        <w:shd w:val="clear" w:color="auto" w:fill="auto"/>
        <w:bidi w:val="0"/>
        <w:spacing w:before="0" w:after="0" w:line="240" w:lineRule="auto"/>
        <w:ind w:left="13262" w:right="0" w:firstLine="0"/>
        <w:jc w:val="left"/>
      </w:pPr>
      <w:r>
        <w:rPr>
          <w:color w:val="000000"/>
          <w:spacing w:val="0"/>
          <w:w w:val="100"/>
          <w:position w:val="0"/>
        </w:rPr>
        <w:t>单位：元</w:t>
      </w:r>
    </w:p>
    <w:tbl>
      <w:tblPr>
        <w:tblOverlap w:val="never"/>
        <w:jc w:val="center"/>
        <w:tblLayout w:type="fixed"/>
      </w:tblPr>
      <w:tblGrid>
        <w:gridCol w:w="2808"/>
        <w:gridCol w:w="1171"/>
        <w:gridCol w:w="499"/>
        <w:gridCol w:w="494"/>
        <w:gridCol w:w="1181"/>
        <w:gridCol w:w="1181"/>
        <w:gridCol w:w="1152"/>
        <w:gridCol w:w="888"/>
        <w:gridCol w:w="629"/>
        <w:gridCol w:w="1094"/>
        <w:gridCol w:w="1238"/>
        <w:gridCol w:w="370"/>
        <w:gridCol w:w="1325"/>
      </w:tblGrid>
      <w:tr>
        <w:trPr>
          <w:trHeight w:val="408"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2"/>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股本</w:t>
            </w:r>
          </w:p>
        </w:tc>
        <w:tc>
          <w:tcPr>
            <w:gridSpan w:val="3"/>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资本公积</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减：库存股</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其他综合 收益</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专项储 备</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盈余公积</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未分配利润</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2" w:lineRule="exact"/>
              <w:ind w:left="0" w:right="0" w:firstLine="0"/>
              <w:jc w:val="center"/>
            </w:pPr>
            <w:r>
              <w:rPr>
                <w:color w:val="000000"/>
                <w:spacing w:val="0"/>
                <w:w w:val="100"/>
                <w:position w:val="0"/>
              </w:rPr>
              <w:t>其 他</w:t>
            </w:r>
          </w:p>
        </w:tc>
        <w:tc>
          <w:tcPr>
            <w:vMerge w:val="restart"/>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r>
      <w:tr>
        <w:trPr>
          <w:trHeight w:val="710"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优先</w:t>
            </w:r>
          </w:p>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永续 债</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一、上年期末余额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711,253,742.00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154,532,434.87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934,107,812.87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64,311,636.61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72,495,704.44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-613,872,120.34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1,194,205,937.23</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-168,101,173.51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-168,101,173.51</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40"/>
              <w:jc w:val="left"/>
            </w:pPr>
            <w:r>
              <w:rPr>
                <w:color w:val="000000"/>
                <w:spacing w:val="0"/>
                <w:w w:val="100"/>
                <w:position w:val="0"/>
              </w:rPr>
              <w:t>前期差错更正</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08"/>
        <w:gridCol w:w="1171"/>
        <w:gridCol w:w="499"/>
        <w:gridCol w:w="494"/>
        <w:gridCol w:w="1181"/>
        <w:gridCol w:w="1181"/>
        <w:gridCol w:w="1152"/>
        <w:gridCol w:w="888"/>
        <w:gridCol w:w="629"/>
        <w:gridCol w:w="1094"/>
        <w:gridCol w:w="1238"/>
        <w:gridCol w:w="370"/>
        <w:gridCol w:w="1325"/>
      </w:tblGrid>
      <w:tr>
        <w:trPr>
          <w:trHeight w:val="437"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2"/>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股本</w:t>
            </w:r>
          </w:p>
        </w:tc>
        <w:tc>
          <w:tcPr>
            <w:gridSpan w:val="3"/>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资本公积</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减：库存股</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其他综合 收益</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专项储 备</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盈余公积</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未分配利润</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2" w:lineRule="exact"/>
              <w:ind w:left="0" w:right="0" w:firstLine="0"/>
              <w:jc w:val="center"/>
            </w:pPr>
            <w:r>
              <w:rPr>
                <w:color w:val="000000"/>
                <w:spacing w:val="0"/>
                <w:w w:val="100"/>
                <w:position w:val="0"/>
              </w:rPr>
              <w:t>其 他</w:t>
            </w:r>
          </w:p>
        </w:tc>
        <w:tc>
          <w:tcPr>
            <w:vMerge w:val="restart"/>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所有者权益合计</w:t>
            </w:r>
          </w:p>
        </w:tc>
      </w:tr>
      <w:tr>
        <w:trPr>
          <w:trHeight w:val="710"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优先</w:t>
            </w:r>
          </w:p>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永续 债</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二、本年期初余额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711,253,742.00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154,532,434.87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934,107,812.87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64,311,636.61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72,495,704.44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-781,973,293.85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1,026,104,763.72</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41" w:lineRule="exact"/>
              <w:ind w:left="0" w:right="0" w:firstLine="0"/>
              <w:jc w:val="left"/>
            </w:pPr>
            <w:r>
              <w:rPr>
                <w:color w:val="000000"/>
                <w:spacing w:val="0"/>
                <w:w w:val="100"/>
                <w:position w:val="0"/>
              </w:rPr>
              <w:t>三、本期增减变动金额（减少以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号填列）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1,821.00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-3,427.43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-3,836,270.35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-99,041.99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287,622,771.99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283,883,937.20</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287,622,771.99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287,622,771.99</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（二）所有者投入和减少资本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1,821.00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-3,427.43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-3,836,270.35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-99,041.99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-3,738,834.79</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color w:val="000000"/>
                <w:spacing w:val="0"/>
                <w:w w:val="100"/>
                <w:position w:val="0"/>
              </w:rPr>
              <w:t>所有者投入的普通股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12,101,062.01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-12,101,062.01</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.其他权益工具持有者投入资本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1,821.00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-3,427.43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17,198.92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15,592.49</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r>
              <w:rPr>
                <w:color w:val="000000"/>
                <w:spacing w:val="0"/>
                <w:w w:val="100"/>
                <w:position w:val="0"/>
              </w:rPr>
              <w:t>股份支付计入所有者权益的金额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-834,978.50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-834,978.50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-3,018,490.77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-12,200,104.00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9,181,613.23</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对所有者（或股东）的分配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（四）所有者权益内部结转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.资本公积转增资本（或股本）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.盈余公积转增资本（或股本）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r>
              <w:rPr>
                <w:color w:val="000000"/>
                <w:spacing w:val="0"/>
                <w:w w:val="100"/>
                <w:position w:val="0"/>
              </w:rPr>
              <w:t>设定受益计划变动额结转留存收</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u w:val="single"/>
              </w:rPr>
              <w:t>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08"/>
        <w:gridCol w:w="1171"/>
        <w:gridCol w:w="499"/>
        <w:gridCol w:w="494"/>
        <w:gridCol w:w="1181"/>
        <w:gridCol w:w="1181"/>
        <w:gridCol w:w="1152"/>
        <w:gridCol w:w="888"/>
        <w:gridCol w:w="629"/>
        <w:gridCol w:w="1094"/>
        <w:gridCol w:w="1238"/>
        <w:gridCol w:w="370"/>
        <w:gridCol w:w="1325"/>
      </w:tblGrid>
      <w:tr>
        <w:trPr>
          <w:trHeight w:val="437"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2"/>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股本</w:t>
            </w:r>
          </w:p>
        </w:tc>
        <w:tc>
          <w:tcPr>
            <w:gridSpan w:val="3"/>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资本公积</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减：库存股</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其他综合 收益</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专项储 备</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盈余公积</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160"/>
              <w:jc w:val="left"/>
            </w:pPr>
            <w:r>
              <w:rPr>
                <w:color w:val="000000"/>
                <w:spacing w:val="0"/>
                <w:w w:val="100"/>
                <w:position w:val="0"/>
              </w:rPr>
              <w:t>未分配利润</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2" w:lineRule="exact"/>
              <w:ind w:left="0" w:right="0" w:firstLine="0"/>
              <w:jc w:val="center"/>
            </w:pPr>
            <w:r>
              <w:rPr>
                <w:color w:val="000000"/>
                <w:spacing w:val="0"/>
                <w:w w:val="100"/>
                <w:position w:val="0"/>
              </w:rPr>
              <w:t>其 他</w:t>
            </w:r>
          </w:p>
        </w:tc>
        <w:tc>
          <w:tcPr>
            <w:vMerge w:val="restart"/>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r>
      <w:tr>
        <w:trPr>
          <w:trHeight w:val="710"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优先</w:t>
            </w:r>
          </w:p>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股</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永续 债</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.其他综合收益结转留存收益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四、本期期末余额</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711,255,563.00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154,529,007.44</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930,271,542.52</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64,212,594.62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72,495,704.44</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-494,350,521.86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1,309,988,700.92</w:t>
            </w:r>
          </w:p>
        </w:tc>
      </w:tr>
    </w:tbl>
    <w:p>
      <w:pPr>
        <w:pStyle w:val="Style29"/>
        <w:keepNext w:val="0"/>
        <w:keepLines w:val="0"/>
        <w:widowControl w:val="0"/>
        <w:shd w:val="clear" w:color="auto" w:fill="auto"/>
        <w:bidi w:val="0"/>
        <w:spacing w:before="0" w:after="0" w:line="240" w:lineRule="auto"/>
        <w:ind w:left="14" w:right="0" w:firstLine="0"/>
        <w:jc w:val="left"/>
      </w:pPr>
      <w:r>
        <w:rPr>
          <w:color w:val="000000"/>
          <w:spacing w:val="0"/>
          <w:w w:val="100"/>
          <w:position w:val="0"/>
        </w:rPr>
        <w:t>上期金额</w:t>
      </w:r>
    </w:p>
    <w:p>
      <w:pPr>
        <w:widowControl w:val="0"/>
        <w:spacing w:after="99" w:line="1" w:lineRule="exact"/>
      </w:pPr>
    </w:p>
    <w:p>
      <w:pPr>
        <w:pStyle w:val="Style29"/>
        <w:keepNext w:val="0"/>
        <w:keepLines w:val="0"/>
        <w:widowControl w:val="0"/>
        <w:shd w:val="clear" w:color="auto" w:fill="auto"/>
        <w:bidi w:val="0"/>
        <w:spacing w:before="0" w:after="0" w:line="240" w:lineRule="auto"/>
        <w:ind w:left="13262" w:right="0" w:firstLine="0"/>
        <w:jc w:val="left"/>
      </w:pPr>
      <w:r>
        <w:rPr>
          <w:color w:val="000000"/>
          <w:spacing w:val="0"/>
          <w:w w:val="100"/>
          <w:position w:val="0"/>
        </w:rPr>
        <w:t>单位：元</w:t>
      </w:r>
    </w:p>
    <w:tbl>
      <w:tblPr>
        <w:tblOverlap w:val="never"/>
        <w:jc w:val="center"/>
        <w:tblLayout w:type="fixed"/>
      </w:tblPr>
      <w:tblGrid>
        <w:gridCol w:w="2808"/>
        <w:gridCol w:w="1171"/>
        <w:gridCol w:w="499"/>
        <w:gridCol w:w="494"/>
        <w:gridCol w:w="1181"/>
        <w:gridCol w:w="1181"/>
        <w:gridCol w:w="1152"/>
        <w:gridCol w:w="888"/>
        <w:gridCol w:w="629"/>
        <w:gridCol w:w="1094"/>
        <w:gridCol w:w="1238"/>
        <w:gridCol w:w="370"/>
        <w:gridCol w:w="1325"/>
      </w:tblGrid>
      <w:tr>
        <w:trPr>
          <w:trHeight w:val="408"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2"/>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年年度</w:t>
            </w:r>
          </w:p>
        </w:tc>
      </w:tr>
      <w:tr>
        <w:trPr>
          <w:trHeight w:val="398"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股本</w:t>
            </w:r>
          </w:p>
        </w:tc>
        <w:tc>
          <w:tcPr>
            <w:gridSpan w:val="3"/>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资本公积</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减：库存股</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其他综合 收益</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专项储 备</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盈余公积</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未分配利润</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2" w:lineRule="exact"/>
              <w:ind w:left="0" w:right="0" w:firstLine="0"/>
              <w:jc w:val="center"/>
            </w:pPr>
            <w:r>
              <w:rPr>
                <w:color w:val="000000"/>
                <w:spacing w:val="0"/>
                <w:w w:val="100"/>
                <w:position w:val="0"/>
              </w:rPr>
              <w:t>其 他</w:t>
            </w:r>
          </w:p>
        </w:tc>
        <w:tc>
          <w:tcPr>
            <w:vMerge w:val="restart"/>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优先</w:t>
            </w:r>
          </w:p>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股</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永续 债</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一、上年期末余额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711,226,578.00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154,587,824.25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922,044,987.85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29,874,024.00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72,495,704.44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-705,853,759.19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1,124,627,311.35</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-1,232,526.73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-1,232,526.73</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40"/>
              <w:jc w:val="left"/>
            </w:pPr>
            <w:r>
              <w:rPr>
                <w:color w:val="000000"/>
                <w:spacing w:val="0"/>
                <w:w w:val="100"/>
                <w:position w:val="0"/>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二、本年期初余额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711,226,578.00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154,587,824.25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922,044,987.85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29,874,024.00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72,495,704.44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-707,086,285.92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1,123,394,784.62</w:t>
            </w:r>
          </w:p>
        </w:tc>
      </w:tr>
      <w:tr>
        <w:trPr>
          <w:trHeight w:val="725"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41" w:lineRule="exact"/>
              <w:ind w:left="0" w:right="0" w:firstLine="0"/>
              <w:jc w:val="both"/>
            </w:pPr>
            <w:r>
              <w:rPr>
                <w:color w:val="000000"/>
                <w:spacing w:val="0"/>
                <w:w w:val="100"/>
                <w:position w:val="0"/>
              </w:rPr>
              <w:t>三、本期增减变动金额（减少以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号填列）</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27,164.00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-55,389.38</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12,062,825.02</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34,437,612.61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93,214,165.58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70,811,152.61</w:t>
            </w:r>
          </w:p>
        </w:tc>
      </w:tr>
    </w:tbl>
    <w:p>
      <w:pPr>
        <w:spacing w:lineRule="exact" w:line="1"/>
        <w:rPr>
          <w:sz w:val="2"/>
          <w:szCs w:val="2"/>
        </w:rPr>
      </w:pPr>
      <w:r>
        <w:br w:type="page"/>
      </w:r>
    </w:p>
    <w:tbl>
      <w:tblPr>
        <w:tblOverlap w:val="never"/>
        <w:jc w:val="center"/>
        <w:tblLayout w:type="fixed"/>
      </w:tblPr>
      <w:tblGrid>
        <w:gridCol w:w="2808"/>
        <w:gridCol w:w="1171"/>
        <w:gridCol w:w="499"/>
        <w:gridCol w:w="494"/>
        <w:gridCol w:w="1181"/>
        <w:gridCol w:w="1181"/>
        <w:gridCol w:w="1152"/>
        <w:gridCol w:w="888"/>
        <w:gridCol w:w="629"/>
        <w:gridCol w:w="1094"/>
        <w:gridCol w:w="1238"/>
        <w:gridCol w:w="370"/>
        <w:gridCol w:w="1325"/>
      </w:tblGrid>
      <w:tr>
        <w:trPr>
          <w:trHeight w:val="437"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220" w:right="0" w:firstLine="0"/>
              <w:jc w:val="left"/>
            </w:pPr>
            <w:r>
              <w:rPr>
                <w:color w:val="000000"/>
                <w:spacing w:val="0"/>
                <w:w w:val="100"/>
                <w:position w:val="0"/>
              </w:rPr>
              <w:t>项目</w:t>
            </w:r>
          </w:p>
        </w:tc>
        <w:tc>
          <w:tcPr>
            <w:gridSpan w:val="12"/>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年年度</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股本</w:t>
            </w:r>
          </w:p>
        </w:tc>
        <w:tc>
          <w:tcPr>
            <w:gridSpan w:val="3"/>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资本公积</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减：库存股</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其他综合 收益</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专项储 备</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盈余公积</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160"/>
              <w:jc w:val="left"/>
            </w:pPr>
            <w:r>
              <w:rPr>
                <w:color w:val="000000"/>
                <w:spacing w:val="0"/>
                <w:w w:val="100"/>
                <w:position w:val="0"/>
              </w:rPr>
              <w:t>未分配利润</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2" w:lineRule="exact"/>
              <w:ind w:left="0" w:right="0" w:firstLine="0"/>
              <w:jc w:val="center"/>
            </w:pPr>
            <w:r>
              <w:rPr>
                <w:color w:val="000000"/>
                <w:spacing w:val="0"/>
                <w:w w:val="100"/>
                <w:position w:val="0"/>
              </w:rPr>
              <w:t>其 他</w:t>
            </w:r>
          </w:p>
        </w:tc>
        <w:tc>
          <w:tcPr>
            <w:vMerge w:val="restart"/>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所有者权益合计</w:t>
            </w:r>
          </w:p>
        </w:tc>
      </w:tr>
      <w:tr>
        <w:trPr>
          <w:trHeight w:val="710"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优先</w:t>
            </w:r>
          </w:p>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永续 债</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60"/>
              <w:jc w:val="left"/>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93,214,165.58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93,214,165.58</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（二）所有者投入和减少资本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27,164.00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-55,389.38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12,062,825.02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34,437,612.61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-22,403,012.97</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color w:val="000000"/>
                <w:spacing w:val="0"/>
                <w:w w:val="100"/>
                <w:position w:val="0"/>
              </w:rPr>
              <w:t>所有者投入的普通股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48,002,514.61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-48,002,514.61</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.其他权益工具持有者投入资本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27,164.00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-55,389.38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295,916.52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267,691.14</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r>
              <w:rPr>
                <w:color w:val="000000"/>
                <w:spacing w:val="0"/>
                <w:w w:val="100"/>
                <w:position w:val="0"/>
              </w:rPr>
              <w:t>股份支付计入所有者权益的金额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11,766,908.50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11,766,908.50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-13,564,902.00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13,564,902.00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对所有者（或股东）的分配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（四）所有者权益内部结转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.资本公积转增资本（或股本）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.盈余公积转增资本（或股本）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r>
              <w:rPr>
                <w:color w:val="000000"/>
                <w:spacing w:val="0"/>
                <w:w w:val="100"/>
                <w:position w:val="0"/>
              </w:rPr>
              <w:t>设定受益计划变动额结转留存收</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u w:val="single"/>
              </w:rPr>
              <w:t>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.其他综合收益结转留存收益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08"/>
        <w:gridCol w:w="1171"/>
        <w:gridCol w:w="499"/>
        <w:gridCol w:w="494"/>
        <w:gridCol w:w="1181"/>
        <w:gridCol w:w="1181"/>
        <w:gridCol w:w="1152"/>
        <w:gridCol w:w="888"/>
        <w:gridCol w:w="629"/>
        <w:gridCol w:w="1094"/>
        <w:gridCol w:w="1238"/>
        <w:gridCol w:w="370"/>
        <w:gridCol w:w="1325"/>
      </w:tblGrid>
      <w:tr>
        <w:trPr>
          <w:trHeight w:val="437"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2"/>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年年度</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股本</w:t>
            </w:r>
          </w:p>
        </w:tc>
        <w:tc>
          <w:tcPr>
            <w:gridSpan w:val="3"/>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资本公积</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减：库存股</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其他综合 收益</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专项储 备</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盈余公积</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未分配利润</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2" w:lineRule="exact"/>
              <w:ind w:left="0" w:right="0" w:firstLine="0"/>
              <w:jc w:val="center"/>
            </w:pPr>
            <w:r>
              <w:rPr>
                <w:color w:val="000000"/>
                <w:spacing w:val="0"/>
                <w:w w:val="100"/>
                <w:position w:val="0"/>
              </w:rPr>
              <w:t>其 他</w:t>
            </w:r>
          </w:p>
        </w:tc>
        <w:tc>
          <w:tcPr>
            <w:vMerge w:val="restart"/>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r>
      <w:tr>
        <w:trPr>
          <w:trHeight w:val="710"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优先</w:t>
            </w:r>
          </w:p>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永续 债</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四、本期期末余额</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711,253,742.00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154,532,434.87</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934,107,812.87</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64,311,636.61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72,495,704.44</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-613,872,120.34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1,194,205,937.23</w:t>
            </w:r>
          </w:p>
        </w:tc>
      </w:tr>
    </w:tbl>
    <w:p>
      <w:pPr>
        <w:sectPr>
          <w:headerReference w:type="default" r:id="rId15"/>
          <w:footerReference w:type="default" r:id="rId16"/>
          <w:footnotePr>
            <w:pos w:val="pageBottom"/>
            <w:numFmt w:val="decimal"/>
            <w:numRestart w:val="continuous"/>
          </w:footnotePr>
          <w:pgSz w:w="16840" w:h="11900" w:orient="landscape"/>
          <w:pgMar w:top="1117" w:right="1402" w:bottom="1230" w:left="1407" w:header="0" w:footer="3" w:gutter="0"/>
          <w:cols w:space="720"/>
          <w:noEndnote/>
          <w:rtlGutter w:val="0"/>
          <w:docGrid w:linePitch="360"/>
        </w:sectPr>
      </w:pPr>
    </w:p>
    <w:p>
      <w:pPr>
        <w:pStyle w:val="Style27"/>
        <w:keepNext/>
        <w:keepLines/>
        <w:widowControl w:val="0"/>
        <w:shd w:val="clear" w:color="auto" w:fill="auto"/>
        <w:bidi w:val="0"/>
        <w:spacing w:before="80" w:after="380" w:line="240" w:lineRule="auto"/>
        <w:ind w:left="0" w:right="0" w:firstLine="0"/>
        <w:jc w:val="left"/>
      </w:pPr>
      <w:bookmarkStart w:id="772" w:name="bookmark772"/>
      <w:bookmarkStart w:id="773" w:name="bookmark773"/>
      <w:bookmarkStart w:id="774" w:name="bookmark774"/>
      <w:r>
        <w:rPr>
          <w:color w:val="000000"/>
          <w:spacing w:val="0"/>
          <w:w w:val="100"/>
          <w:position w:val="0"/>
        </w:rPr>
        <w:t>三、公司基本情况</w:t>
      </w:r>
      <w:bookmarkEnd w:id="772"/>
      <w:bookmarkEnd w:id="773"/>
      <w:bookmarkEnd w:id="774"/>
    </w:p>
    <w:p>
      <w:pPr>
        <w:pStyle w:val="Style37"/>
        <w:keepNext/>
        <w:keepLines/>
        <w:widowControl w:val="0"/>
        <w:shd w:val="clear" w:color="auto" w:fill="auto"/>
        <w:bidi w:val="0"/>
        <w:spacing w:before="0" w:after="300" w:line="240" w:lineRule="auto"/>
        <w:ind w:left="0" w:right="0" w:firstLine="0"/>
        <w:jc w:val="left"/>
      </w:pPr>
      <w:bookmarkStart w:id="775" w:name="bookmark775"/>
      <w:bookmarkStart w:id="776" w:name="bookmark776"/>
      <w:bookmarkStart w:id="777" w:name="bookmark777"/>
      <w:r>
        <w:rPr>
          <w:rFonts w:ascii="Times New Roman" w:eastAsia="Times New Roman" w:hAnsi="Times New Roman" w:cs="Times New Roman"/>
          <w:color w:val="000000"/>
          <w:spacing w:val="0"/>
          <w:w w:val="100"/>
          <w:position w:val="0"/>
        </w:rPr>
        <w:t>1</w:t>
      </w:r>
      <w:r>
        <w:rPr>
          <w:color w:val="000000"/>
          <w:spacing w:val="0"/>
          <w:w w:val="100"/>
          <w:position w:val="0"/>
        </w:rPr>
        <w:t>、公司概况</w:t>
      </w:r>
      <w:bookmarkEnd w:id="775"/>
      <w:bookmarkEnd w:id="776"/>
      <w:bookmarkEnd w:id="777"/>
    </w:p>
    <w:p>
      <w:pPr>
        <w:pStyle w:val="Style32"/>
        <w:keepNext w:val="0"/>
        <w:keepLines w:val="0"/>
        <w:widowControl w:val="0"/>
        <w:shd w:val="clear" w:color="auto" w:fill="auto"/>
        <w:bidi w:val="0"/>
        <w:spacing w:before="0" w:after="300" w:line="314" w:lineRule="exact"/>
        <w:ind w:left="0" w:right="0" w:firstLine="0"/>
        <w:jc w:val="both"/>
      </w:pPr>
      <w:r>
        <w:rPr>
          <w:color w:val="000000"/>
          <w:spacing w:val="0"/>
          <w:w w:val="100"/>
          <w:position w:val="0"/>
        </w:rPr>
        <w:t>北京久其软件股份有限公司（以下简称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或</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）成立于</w:t>
      </w:r>
      <w:r>
        <w:rPr>
          <w:rFonts w:ascii="Times New Roman" w:eastAsia="Times New Roman" w:hAnsi="Times New Roman" w:cs="Times New Roman"/>
          <w:color w:val="000000"/>
          <w:spacing w:val="0"/>
          <w:w w:val="100"/>
          <w:position w:val="0"/>
          <w:sz w:val="18"/>
          <w:szCs w:val="18"/>
        </w:rPr>
        <w:t>1999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日，原名为北京久其北方软件技术有限公司， 是经北京市工商行政管理局批准，由自然人董泰湘出资</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万元，自然人赵福君出资</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万元，自然人欧阳曜出资</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万元设立的 有限责任公司。上述出资业经北京中之光会计师事务所审验，并出具（</w:t>
      </w:r>
      <w:r>
        <w:rPr>
          <w:rFonts w:ascii="Times New Roman" w:eastAsia="Times New Roman" w:hAnsi="Times New Roman" w:cs="Times New Roman"/>
          <w:color w:val="000000"/>
          <w:spacing w:val="0"/>
          <w:w w:val="100"/>
          <w:position w:val="0"/>
          <w:sz w:val="18"/>
          <w:szCs w:val="18"/>
        </w:rPr>
        <w:t>99</w:t>
      </w:r>
      <w:r>
        <w:rPr>
          <w:color w:val="000000"/>
          <w:spacing w:val="0"/>
          <w:w w:val="100"/>
          <w:position w:val="0"/>
        </w:rPr>
        <w:t>）京之验字第</w:t>
      </w:r>
      <w:r>
        <w:rPr>
          <w:rFonts w:ascii="Times New Roman" w:eastAsia="Times New Roman" w:hAnsi="Times New Roman" w:cs="Times New Roman"/>
          <w:color w:val="000000"/>
          <w:spacing w:val="0"/>
          <w:w w:val="100"/>
          <w:position w:val="0"/>
          <w:sz w:val="18"/>
          <w:szCs w:val="18"/>
        </w:rPr>
        <w:t>606</w:t>
      </w:r>
      <w:r>
        <w:rPr>
          <w:color w:val="000000"/>
          <w:spacing w:val="0"/>
          <w:w w:val="100"/>
          <w:position w:val="0"/>
        </w:rPr>
        <w:t>号验资报告予以验证。</w:t>
      </w:r>
    </w:p>
    <w:p>
      <w:pPr>
        <w:pStyle w:val="Style32"/>
        <w:keepNext w:val="0"/>
        <w:keepLines w:val="0"/>
        <w:widowControl w:val="0"/>
        <w:shd w:val="clear" w:color="auto" w:fill="auto"/>
        <w:bidi w:val="0"/>
        <w:spacing w:before="0" w:after="300" w:line="312" w:lineRule="exact"/>
        <w:ind w:left="0" w:right="0" w:firstLine="0"/>
        <w:jc w:val="both"/>
      </w:pPr>
      <w:r>
        <w:rPr>
          <w:rFonts w:ascii="Times New Roman" w:eastAsia="Times New Roman" w:hAnsi="Times New Roman" w:cs="Times New Roman"/>
          <w:color w:val="000000"/>
          <w:spacing w:val="0"/>
          <w:w w:val="100"/>
          <w:position w:val="0"/>
          <w:sz w:val="18"/>
          <w:szCs w:val="18"/>
        </w:rPr>
        <w:t>2001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日，公司增加注册资本</w:t>
      </w:r>
      <w:r>
        <w:rPr>
          <w:rFonts w:ascii="Times New Roman" w:eastAsia="Times New Roman" w:hAnsi="Times New Roman" w:cs="Times New Roman"/>
          <w:color w:val="000000"/>
          <w:spacing w:val="0"/>
          <w:w w:val="100"/>
          <w:position w:val="0"/>
          <w:sz w:val="18"/>
          <w:szCs w:val="18"/>
        </w:rPr>
        <w:t>450</w:t>
      </w:r>
      <w:r>
        <w:rPr>
          <w:color w:val="000000"/>
          <w:spacing w:val="0"/>
          <w:w w:val="100"/>
          <w:position w:val="0"/>
        </w:rPr>
        <w:t>万元，分别由原股东董泰湘以货币形式追加投资</w:t>
      </w:r>
      <w:r>
        <w:rPr>
          <w:rFonts w:ascii="Times New Roman" w:eastAsia="Times New Roman" w:hAnsi="Times New Roman" w:cs="Times New Roman"/>
          <w:color w:val="000000"/>
          <w:spacing w:val="0"/>
          <w:w w:val="100"/>
          <w:position w:val="0"/>
          <w:sz w:val="18"/>
          <w:szCs w:val="18"/>
        </w:rPr>
        <w:t>225</w:t>
      </w:r>
      <w:r>
        <w:rPr>
          <w:color w:val="000000"/>
          <w:spacing w:val="0"/>
          <w:w w:val="100"/>
          <w:position w:val="0"/>
        </w:rPr>
        <w:t>万元，原股东赵福君以货币形式 追加投资</w:t>
      </w:r>
      <w:r>
        <w:rPr>
          <w:rFonts w:ascii="Times New Roman" w:eastAsia="Times New Roman" w:hAnsi="Times New Roman" w:cs="Times New Roman"/>
          <w:color w:val="000000"/>
          <w:spacing w:val="0"/>
          <w:w w:val="100"/>
          <w:position w:val="0"/>
          <w:sz w:val="18"/>
          <w:szCs w:val="18"/>
        </w:rPr>
        <w:t>160</w:t>
      </w:r>
      <w:r>
        <w:rPr>
          <w:color w:val="000000"/>
          <w:spacing w:val="0"/>
          <w:w w:val="100"/>
          <w:position w:val="0"/>
        </w:rPr>
        <w:t>万元，原股东欧阳曜以货币形式追加投资</w:t>
      </w:r>
      <w:r>
        <w:rPr>
          <w:rFonts w:ascii="Times New Roman" w:eastAsia="Times New Roman" w:hAnsi="Times New Roman" w:cs="Times New Roman"/>
          <w:color w:val="000000"/>
          <w:spacing w:val="0"/>
          <w:w w:val="100"/>
          <w:position w:val="0"/>
          <w:sz w:val="18"/>
          <w:szCs w:val="18"/>
        </w:rPr>
        <w:t>45</w:t>
      </w:r>
      <w:r>
        <w:rPr>
          <w:color w:val="000000"/>
          <w:spacing w:val="0"/>
          <w:w w:val="100"/>
          <w:position w:val="0"/>
        </w:rPr>
        <w:t>万元，新股东李坤奇以货币形式投资</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万元，新股东施瑞丰以货币 形式投资</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万元，公司的注册资本由</w:t>
      </w: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万元变更为</w:t>
      </w:r>
      <w:r>
        <w:rPr>
          <w:rFonts w:ascii="Times New Roman" w:eastAsia="Times New Roman" w:hAnsi="Times New Roman" w:cs="Times New Roman"/>
          <w:color w:val="000000"/>
          <w:spacing w:val="0"/>
          <w:w w:val="100"/>
          <w:position w:val="0"/>
          <w:sz w:val="18"/>
          <w:szCs w:val="18"/>
        </w:rPr>
        <w:t>500</w:t>
      </w:r>
      <w:r>
        <w:rPr>
          <w:color w:val="000000"/>
          <w:spacing w:val="0"/>
          <w:w w:val="100"/>
          <w:position w:val="0"/>
        </w:rPr>
        <w:t>万元。上述出资业经中科华会计师事务所有限公司审验，并出具中科 华验字（</w:t>
      </w:r>
      <w:r>
        <w:rPr>
          <w:rFonts w:ascii="Times New Roman" w:eastAsia="Times New Roman" w:hAnsi="Times New Roman" w:cs="Times New Roman"/>
          <w:color w:val="000000"/>
          <w:spacing w:val="0"/>
          <w:w w:val="100"/>
          <w:position w:val="0"/>
          <w:sz w:val="18"/>
          <w:szCs w:val="18"/>
        </w:rPr>
        <w:t>2001</w:t>
      </w:r>
      <w:r>
        <w:rPr>
          <w:color w:val="000000"/>
          <w:spacing w:val="0"/>
          <w:w w:val="100"/>
          <w:position w:val="0"/>
        </w:rPr>
        <w:t>）第</w:t>
      </w:r>
      <w:r>
        <w:rPr>
          <w:rFonts w:ascii="Times New Roman" w:eastAsia="Times New Roman" w:hAnsi="Times New Roman" w:cs="Times New Roman"/>
          <w:color w:val="000000"/>
          <w:spacing w:val="0"/>
          <w:w w:val="100"/>
          <w:position w:val="0"/>
          <w:sz w:val="18"/>
          <w:szCs w:val="18"/>
        </w:rPr>
        <w:t>1420</w:t>
      </w:r>
      <w:r>
        <w:rPr>
          <w:color w:val="000000"/>
          <w:spacing w:val="0"/>
          <w:w w:val="100"/>
          <w:position w:val="0"/>
        </w:rPr>
        <w:t>号验资报告予以验证。</w:t>
      </w:r>
    </w:p>
    <w:p>
      <w:pPr>
        <w:pStyle w:val="Style32"/>
        <w:keepNext w:val="0"/>
        <w:keepLines w:val="0"/>
        <w:widowControl w:val="0"/>
        <w:shd w:val="clear" w:color="auto" w:fill="auto"/>
        <w:bidi w:val="0"/>
        <w:spacing w:before="0" w:after="300" w:line="312" w:lineRule="exact"/>
        <w:ind w:left="0" w:right="0" w:firstLine="0"/>
        <w:jc w:val="both"/>
      </w:pPr>
      <w:r>
        <w:rPr>
          <w:rFonts w:ascii="Times New Roman" w:eastAsia="Times New Roman" w:hAnsi="Times New Roman" w:cs="Times New Roman"/>
          <w:color w:val="000000"/>
          <w:spacing w:val="0"/>
          <w:w w:val="100"/>
          <w:position w:val="0"/>
          <w:sz w:val="18"/>
          <w:szCs w:val="18"/>
        </w:rPr>
        <w:t>2001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日，公司再次增加注册资金，新增的</w:t>
      </w:r>
      <w:r>
        <w:rPr>
          <w:rFonts w:ascii="Times New Roman" w:eastAsia="Times New Roman" w:hAnsi="Times New Roman" w:cs="Times New Roman"/>
          <w:color w:val="000000"/>
          <w:spacing w:val="0"/>
          <w:w w:val="100"/>
          <w:position w:val="0"/>
          <w:sz w:val="18"/>
          <w:szCs w:val="18"/>
        </w:rPr>
        <w:t>260</w:t>
      </w:r>
      <w:r>
        <w:rPr>
          <w:color w:val="000000"/>
          <w:spacing w:val="0"/>
          <w:w w:val="100"/>
          <w:position w:val="0"/>
        </w:rPr>
        <w:t>万元，全部由新股东北京久其科技投资有限公司以无形资产（非专利 技术）一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久其报表数据管理系统</w:t>
      </w:r>
      <w:r>
        <w:rPr>
          <w:rFonts w:ascii="Times New Roman" w:eastAsia="Times New Roman" w:hAnsi="Times New Roman" w:cs="Times New Roman"/>
          <w:color w:val="000000"/>
          <w:spacing w:val="0"/>
          <w:w w:val="100"/>
          <w:position w:val="0"/>
          <w:sz w:val="18"/>
          <w:szCs w:val="18"/>
        </w:rPr>
        <w:t>V2.0”</w:t>
      </w:r>
      <w:r>
        <w:rPr>
          <w:color w:val="000000"/>
          <w:spacing w:val="0"/>
          <w:w w:val="100"/>
          <w:position w:val="0"/>
        </w:rPr>
        <w:t>软件技术的形式追加投入。公司的注册资本由原来的</w:t>
      </w:r>
      <w:r>
        <w:rPr>
          <w:rFonts w:ascii="Times New Roman" w:eastAsia="Times New Roman" w:hAnsi="Times New Roman" w:cs="Times New Roman"/>
          <w:color w:val="000000"/>
          <w:spacing w:val="0"/>
          <w:w w:val="100"/>
          <w:position w:val="0"/>
          <w:sz w:val="18"/>
          <w:szCs w:val="18"/>
        </w:rPr>
        <w:t>500</w:t>
      </w:r>
      <w:r>
        <w:rPr>
          <w:color w:val="000000"/>
          <w:spacing w:val="0"/>
          <w:w w:val="100"/>
          <w:position w:val="0"/>
        </w:rPr>
        <w:t>万元变更为</w:t>
      </w:r>
      <w:r>
        <w:rPr>
          <w:rFonts w:ascii="Times New Roman" w:eastAsia="Times New Roman" w:hAnsi="Times New Roman" w:cs="Times New Roman"/>
          <w:color w:val="000000"/>
          <w:spacing w:val="0"/>
          <w:w w:val="100"/>
          <w:position w:val="0"/>
          <w:sz w:val="18"/>
          <w:szCs w:val="18"/>
        </w:rPr>
        <w:t>760</w:t>
      </w:r>
      <w:r>
        <w:rPr>
          <w:color w:val="000000"/>
          <w:spacing w:val="0"/>
          <w:w w:val="100"/>
          <w:position w:val="0"/>
        </w:rPr>
        <w:t>万元。上述 增资业经中鸿信建元会计师事务所有限公司审验，并出具中鸿信建元验字（</w:t>
      </w:r>
      <w:r>
        <w:rPr>
          <w:rFonts w:ascii="Times New Roman" w:eastAsia="Times New Roman" w:hAnsi="Times New Roman" w:cs="Times New Roman"/>
          <w:color w:val="000000"/>
          <w:spacing w:val="0"/>
          <w:w w:val="100"/>
          <w:position w:val="0"/>
          <w:sz w:val="18"/>
          <w:szCs w:val="18"/>
        </w:rPr>
        <w:t>2001</w:t>
      </w:r>
      <w:r>
        <w:rPr>
          <w:color w:val="000000"/>
          <w:spacing w:val="0"/>
          <w:w w:val="100"/>
          <w:position w:val="0"/>
        </w:rPr>
        <w:t>）第</w:t>
      </w:r>
      <w:r>
        <w:rPr>
          <w:rFonts w:ascii="Times New Roman" w:eastAsia="Times New Roman" w:hAnsi="Times New Roman" w:cs="Times New Roman"/>
          <w:color w:val="000000"/>
          <w:spacing w:val="0"/>
          <w:w w:val="100"/>
          <w:position w:val="0"/>
          <w:sz w:val="18"/>
          <w:szCs w:val="18"/>
        </w:rPr>
        <w:t>56</w:t>
      </w:r>
      <w:r>
        <w:rPr>
          <w:color w:val="000000"/>
          <w:spacing w:val="0"/>
          <w:w w:val="100"/>
          <w:position w:val="0"/>
        </w:rPr>
        <w:t>号验资报告予以验证。</w:t>
      </w:r>
    </w:p>
    <w:p>
      <w:pPr>
        <w:pStyle w:val="Style32"/>
        <w:keepNext w:val="0"/>
        <w:keepLines w:val="0"/>
        <w:widowControl w:val="0"/>
        <w:shd w:val="clear" w:color="auto" w:fill="auto"/>
        <w:tabs>
          <w:tab w:pos="6826" w:val="left"/>
        </w:tabs>
        <w:bidi w:val="0"/>
        <w:spacing w:before="0" w:after="0" w:line="316" w:lineRule="exact"/>
        <w:ind w:left="0" w:right="0" w:firstLine="0"/>
        <w:jc w:val="both"/>
      </w:pPr>
      <w:r>
        <w:rPr>
          <w:rFonts w:ascii="Times New Roman" w:eastAsia="Times New Roman" w:hAnsi="Times New Roman" w:cs="Times New Roman"/>
          <w:color w:val="000000"/>
          <w:spacing w:val="0"/>
          <w:w w:val="100"/>
          <w:position w:val="0"/>
          <w:sz w:val="18"/>
          <w:szCs w:val="18"/>
        </w:rPr>
        <w:t>2001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日，经京政体改股函</w:t>
      </w:r>
      <w:r>
        <w:rPr>
          <w:rFonts w:ascii="Times New Roman" w:eastAsia="Times New Roman" w:hAnsi="Times New Roman" w:cs="Times New Roman"/>
          <w:color w:val="000000"/>
          <w:spacing w:val="0"/>
          <w:w w:val="100"/>
          <w:position w:val="0"/>
          <w:sz w:val="18"/>
          <w:szCs w:val="18"/>
        </w:rPr>
        <w:t>［2001］65</w:t>
      </w:r>
      <w:r>
        <w:rPr>
          <w:color w:val="000000"/>
          <w:spacing w:val="0"/>
          <w:w w:val="100"/>
          <w:position w:val="0"/>
        </w:rPr>
        <w:t>号文批准，公司整体改制为北京久其软件股份有限公司，并以截至</w:t>
      </w:r>
      <w:r>
        <w:rPr>
          <w:rFonts w:ascii="Times New Roman" w:eastAsia="Times New Roman" w:hAnsi="Times New Roman" w:cs="Times New Roman"/>
          <w:color w:val="000000"/>
          <w:spacing w:val="0"/>
          <w:w w:val="100"/>
          <w:position w:val="0"/>
          <w:sz w:val="18"/>
          <w:szCs w:val="18"/>
        </w:rPr>
        <w:t>2001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30 </w:t>
      </w:r>
      <w:r>
        <w:rPr>
          <w:color w:val="000000"/>
          <w:spacing w:val="0"/>
          <w:w w:val="100"/>
          <w:position w:val="0"/>
        </w:rPr>
        <w:t>日止经中鸿信建元会计师事务所有限公司审计的净资产</w:t>
      </w:r>
      <w:r>
        <w:rPr>
          <w:rFonts w:ascii="Times New Roman" w:eastAsia="Times New Roman" w:hAnsi="Times New Roman" w:cs="Times New Roman"/>
          <w:color w:val="000000"/>
          <w:spacing w:val="0"/>
          <w:w w:val="100"/>
          <w:position w:val="0"/>
          <w:sz w:val="18"/>
          <w:szCs w:val="18"/>
        </w:rPr>
        <w:t>45,740,037.00</w:t>
      </w:r>
      <w:r>
        <w:rPr>
          <w:color w:val="000000"/>
          <w:spacing w:val="0"/>
          <w:w w:val="100"/>
          <w:position w:val="0"/>
        </w:rPr>
        <w:t>元为基准，按</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的比例折股，改制后公司注册资本</w:t>
      </w:r>
    </w:p>
    <w:p>
      <w:pPr>
        <w:pStyle w:val="Style32"/>
        <w:keepNext w:val="0"/>
        <w:keepLines w:val="0"/>
        <w:widowControl w:val="0"/>
        <w:shd w:val="clear" w:color="auto" w:fill="auto"/>
        <w:bidi w:val="0"/>
        <w:spacing w:before="0" w:after="300" w:line="316" w:lineRule="exact"/>
        <w:ind w:left="0" w:right="0" w:firstLine="0"/>
        <w:jc w:val="both"/>
      </w:pPr>
      <w:r>
        <w:rPr>
          <w:rFonts w:ascii="Times New Roman" w:eastAsia="Times New Roman" w:hAnsi="Times New Roman" w:cs="Times New Roman"/>
          <w:color w:val="000000"/>
          <w:spacing w:val="0"/>
          <w:w w:val="100"/>
          <w:position w:val="0"/>
          <w:sz w:val="18"/>
          <w:szCs w:val="18"/>
        </w:rPr>
        <w:t>45,740,037.00</w:t>
      </w:r>
      <w:r>
        <w:rPr>
          <w:color w:val="000000"/>
          <w:spacing w:val="0"/>
          <w:w w:val="100"/>
          <w:position w:val="0"/>
        </w:rPr>
        <w:t>元，其中北京久其科技投资有限公司出资人民币</w:t>
      </w:r>
      <w:r>
        <w:rPr>
          <w:rFonts w:ascii="Times New Roman" w:eastAsia="Times New Roman" w:hAnsi="Times New Roman" w:cs="Times New Roman"/>
          <w:color w:val="000000"/>
          <w:spacing w:val="0"/>
          <w:w w:val="100"/>
          <w:position w:val="0"/>
          <w:sz w:val="18"/>
          <w:szCs w:val="18"/>
        </w:rPr>
        <w:t>15,643,093.00</w:t>
      </w:r>
      <w:r>
        <w:rPr>
          <w:color w:val="000000"/>
          <w:spacing w:val="0"/>
          <w:w w:val="100"/>
          <w:position w:val="0"/>
        </w:rPr>
        <w:t>元，占注册资本的</w:t>
      </w:r>
      <w:r>
        <w:rPr>
          <w:rFonts w:ascii="Times New Roman" w:eastAsia="Times New Roman" w:hAnsi="Times New Roman" w:cs="Times New Roman"/>
          <w:color w:val="000000"/>
          <w:spacing w:val="0"/>
          <w:w w:val="100"/>
          <w:position w:val="0"/>
          <w:sz w:val="18"/>
          <w:szCs w:val="18"/>
        </w:rPr>
        <w:t>34.20%</w:t>
      </w:r>
      <w:r>
        <w:rPr>
          <w:color w:val="000000"/>
          <w:spacing w:val="0"/>
          <w:w w:val="100"/>
          <w:position w:val="0"/>
        </w:rPr>
        <w:t xml:space="preserve">；董泰湘出资人民币 </w:t>
      </w:r>
      <w:r>
        <w:rPr>
          <w:rFonts w:ascii="Times New Roman" w:eastAsia="Times New Roman" w:hAnsi="Times New Roman" w:cs="Times New Roman"/>
          <w:color w:val="000000"/>
          <w:spacing w:val="0"/>
          <w:w w:val="100"/>
          <w:position w:val="0"/>
          <w:sz w:val="18"/>
          <w:szCs w:val="18"/>
        </w:rPr>
        <w:t>15,048,472.00</w:t>
      </w:r>
      <w:r>
        <w:rPr>
          <w:color w:val="000000"/>
          <w:spacing w:val="0"/>
          <w:w w:val="100"/>
          <w:position w:val="0"/>
        </w:rPr>
        <w:t>元，占注册资本的</w:t>
      </w:r>
      <w:r>
        <w:rPr>
          <w:rFonts w:ascii="Times New Roman" w:eastAsia="Times New Roman" w:hAnsi="Times New Roman" w:cs="Times New Roman"/>
          <w:color w:val="000000"/>
          <w:spacing w:val="0"/>
          <w:w w:val="100"/>
          <w:position w:val="0"/>
          <w:sz w:val="18"/>
          <w:szCs w:val="18"/>
        </w:rPr>
        <w:t>32.90%</w:t>
      </w:r>
      <w:r>
        <w:rPr>
          <w:color w:val="000000"/>
          <w:spacing w:val="0"/>
          <w:w w:val="100"/>
          <w:position w:val="0"/>
        </w:rPr>
        <w:t>；赵福君出资人民币</w:t>
      </w:r>
      <w:r>
        <w:rPr>
          <w:rFonts w:ascii="Times New Roman" w:eastAsia="Times New Roman" w:hAnsi="Times New Roman" w:cs="Times New Roman"/>
          <w:color w:val="000000"/>
          <w:spacing w:val="0"/>
          <w:w w:val="100"/>
          <w:position w:val="0"/>
          <w:sz w:val="18"/>
          <w:szCs w:val="18"/>
        </w:rPr>
        <w:t>10,840,390.00</w:t>
      </w:r>
      <w:r>
        <w:rPr>
          <w:color w:val="000000"/>
          <w:spacing w:val="0"/>
          <w:w w:val="100"/>
          <w:position w:val="0"/>
        </w:rPr>
        <w:t>元，占注册资本的</w:t>
      </w:r>
      <w:r>
        <w:rPr>
          <w:rFonts w:ascii="Times New Roman" w:eastAsia="Times New Roman" w:hAnsi="Times New Roman" w:cs="Times New Roman"/>
          <w:color w:val="000000"/>
          <w:spacing w:val="0"/>
          <w:w w:val="100"/>
          <w:position w:val="0"/>
          <w:sz w:val="18"/>
          <w:szCs w:val="18"/>
        </w:rPr>
        <w:t>23.70%</w:t>
      </w:r>
      <w:r>
        <w:rPr>
          <w:color w:val="000000"/>
          <w:spacing w:val="0"/>
          <w:w w:val="100"/>
          <w:position w:val="0"/>
        </w:rPr>
        <w:t xml:space="preserve">；欧阳曜出资人民币 </w:t>
      </w:r>
      <w:r>
        <w:rPr>
          <w:rFonts w:ascii="Times New Roman" w:eastAsia="Times New Roman" w:hAnsi="Times New Roman" w:cs="Times New Roman"/>
          <w:color w:val="000000"/>
          <w:spacing w:val="0"/>
          <w:w w:val="100"/>
          <w:position w:val="0"/>
          <w:sz w:val="18"/>
          <w:szCs w:val="18"/>
        </w:rPr>
        <w:t>3,018,842.00</w:t>
      </w:r>
      <w:r>
        <w:rPr>
          <w:color w:val="000000"/>
          <w:spacing w:val="0"/>
          <w:w w:val="100"/>
          <w:position w:val="0"/>
        </w:rPr>
        <w:t>元，占注册资本的</w:t>
      </w:r>
      <w:r>
        <w:rPr>
          <w:rFonts w:ascii="Times New Roman" w:eastAsia="Times New Roman" w:hAnsi="Times New Roman" w:cs="Times New Roman"/>
          <w:color w:val="000000"/>
          <w:spacing w:val="0"/>
          <w:w w:val="100"/>
          <w:position w:val="0"/>
          <w:sz w:val="18"/>
          <w:szCs w:val="18"/>
        </w:rPr>
        <w:t>6.60%</w:t>
      </w:r>
      <w:r>
        <w:rPr>
          <w:color w:val="000000"/>
          <w:spacing w:val="0"/>
          <w:w w:val="100"/>
          <w:position w:val="0"/>
        </w:rPr>
        <w:t>；李坤奇出资人民币</w:t>
      </w:r>
      <w:r>
        <w:rPr>
          <w:rFonts w:ascii="Times New Roman" w:eastAsia="Times New Roman" w:hAnsi="Times New Roman" w:cs="Times New Roman"/>
          <w:color w:val="000000"/>
          <w:spacing w:val="0"/>
          <w:w w:val="100"/>
          <w:position w:val="0"/>
          <w:sz w:val="18"/>
          <w:szCs w:val="18"/>
        </w:rPr>
        <w:t>594,620.00</w:t>
      </w:r>
      <w:r>
        <w:rPr>
          <w:color w:val="000000"/>
          <w:spacing w:val="0"/>
          <w:w w:val="100"/>
          <w:position w:val="0"/>
        </w:rPr>
        <w:t>元，占注册资本的</w:t>
      </w:r>
      <w:r>
        <w:rPr>
          <w:rFonts w:ascii="Times New Roman" w:eastAsia="Times New Roman" w:hAnsi="Times New Roman" w:cs="Times New Roman"/>
          <w:color w:val="000000"/>
          <w:spacing w:val="0"/>
          <w:w w:val="100"/>
          <w:position w:val="0"/>
          <w:sz w:val="18"/>
          <w:szCs w:val="18"/>
        </w:rPr>
        <w:t>1.30%</w:t>
      </w:r>
      <w:r>
        <w:rPr>
          <w:color w:val="000000"/>
          <w:spacing w:val="0"/>
          <w:w w:val="100"/>
          <w:position w:val="0"/>
        </w:rPr>
        <w:t>；施瑞丰出资人民币</w:t>
      </w:r>
      <w:r>
        <w:rPr>
          <w:rFonts w:ascii="Times New Roman" w:eastAsia="Times New Roman" w:hAnsi="Times New Roman" w:cs="Times New Roman"/>
          <w:color w:val="000000"/>
          <w:spacing w:val="0"/>
          <w:w w:val="100"/>
          <w:position w:val="0"/>
          <w:sz w:val="18"/>
          <w:szCs w:val="18"/>
        </w:rPr>
        <w:t xml:space="preserve">594,620.00 </w:t>
      </w:r>
      <w:r>
        <w:rPr>
          <w:color w:val="000000"/>
          <w:spacing w:val="0"/>
          <w:w w:val="100"/>
          <w:position w:val="0"/>
        </w:rPr>
        <w:t>元，占注册资本的</w:t>
      </w:r>
      <w:r>
        <w:rPr>
          <w:rFonts w:ascii="Times New Roman" w:eastAsia="Times New Roman" w:hAnsi="Times New Roman" w:cs="Times New Roman"/>
          <w:color w:val="000000"/>
          <w:spacing w:val="0"/>
          <w:w w:val="100"/>
          <w:position w:val="0"/>
          <w:sz w:val="18"/>
          <w:szCs w:val="18"/>
        </w:rPr>
        <w:t>1.30%</w:t>
      </w:r>
      <w:r>
        <w:rPr>
          <w:color w:val="000000"/>
          <w:spacing w:val="0"/>
          <w:w w:val="100"/>
          <w:position w:val="0"/>
        </w:rPr>
        <w:t>。上述行为业经中鸿信建元会计师事务所有限责任公司审验，并出具中鸿信建元验字</w:t>
      </w:r>
      <w:r>
        <w:rPr>
          <w:rFonts w:ascii="Times New Roman" w:eastAsia="Times New Roman" w:hAnsi="Times New Roman" w:cs="Times New Roman"/>
          <w:color w:val="000000"/>
          <w:spacing w:val="0"/>
          <w:w w:val="100"/>
          <w:position w:val="0"/>
          <w:sz w:val="18"/>
          <w:szCs w:val="18"/>
        </w:rPr>
        <w:t>［2001］</w:t>
      </w:r>
      <w:r>
        <w:rPr>
          <w:color w:val="000000"/>
          <w:spacing w:val="0"/>
          <w:w w:val="100"/>
          <w:position w:val="0"/>
        </w:rPr>
        <w:t>第</w:t>
      </w:r>
      <w:r>
        <w:rPr>
          <w:rFonts w:ascii="Times New Roman" w:eastAsia="Times New Roman" w:hAnsi="Times New Roman" w:cs="Times New Roman"/>
          <w:color w:val="000000"/>
          <w:spacing w:val="0"/>
          <w:w w:val="100"/>
          <w:position w:val="0"/>
          <w:sz w:val="18"/>
          <w:szCs w:val="18"/>
        </w:rPr>
        <w:t>61</w:t>
      </w:r>
      <w:r>
        <w:rPr>
          <w:color w:val="000000"/>
          <w:spacing w:val="0"/>
          <w:w w:val="100"/>
          <w:position w:val="0"/>
        </w:rPr>
        <w:t>号 验资报告予以验证。</w:t>
      </w:r>
    </w:p>
    <w:p>
      <w:pPr>
        <w:pStyle w:val="Style32"/>
        <w:keepNext w:val="0"/>
        <w:keepLines w:val="0"/>
        <w:widowControl w:val="0"/>
        <w:shd w:val="clear" w:color="auto" w:fill="auto"/>
        <w:bidi w:val="0"/>
        <w:spacing w:before="0" w:after="300" w:line="312" w:lineRule="exact"/>
        <w:ind w:left="0" w:right="0" w:firstLine="0"/>
        <w:jc w:val="both"/>
      </w:pPr>
      <w:r>
        <w:rPr>
          <w:color w:val="000000"/>
          <w:spacing w:val="0"/>
          <w:w w:val="100"/>
          <w:position w:val="0"/>
        </w:rPr>
        <w:t>根据本公司</w:t>
      </w:r>
      <w:r>
        <w:rPr>
          <w:rFonts w:ascii="Times New Roman" w:eastAsia="Times New Roman" w:hAnsi="Times New Roman" w:cs="Times New Roman"/>
          <w:color w:val="000000"/>
          <w:spacing w:val="0"/>
          <w:w w:val="100"/>
          <w:position w:val="0"/>
          <w:sz w:val="18"/>
          <w:szCs w:val="18"/>
        </w:rPr>
        <w:t>2007</w:t>
      </w:r>
      <w:r>
        <w:rPr>
          <w:color w:val="000000"/>
          <w:spacing w:val="0"/>
          <w:w w:val="100"/>
          <w:position w:val="0"/>
        </w:rPr>
        <w:t>年度和</w:t>
      </w:r>
      <w:r>
        <w:rPr>
          <w:rFonts w:ascii="Times New Roman" w:eastAsia="Times New Roman" w:hAnsi="Times New Roman" w:cs="Times New Roman"/>
          <w:color w:val="000000"/>
          <w:spacing w:val="0"/>
          <w:w w:val="100"/>
          <w:position w:val="0"/>
          <w:sz w:val="18"/>
          <w:szCs w:val="18"/>
        </w:rPr>
        <w:t>2008</w:t>
      </w:r>
      <w:r>
        <w:rPr>
          <w:color w:val="000000"/>
          <w:spacing w:val="0"/>
          <w:w w:val="100"/>
          <w:position w:val="0"/>
        </w:rPr>
        <w:t>年度股东大会决议和中国证券监督管理委员会证监许可</w:t>
      </w:r>
      <w:r>
        <w:rPr>
          <w:rFonts w:ascii="Times New Roman" w:eastAsia="Times New Roman" w:hAnsi="Times New Roman" w:cs="Times New Roman"/>
          <w:color w:val="000000"/>
          <w:spacing w:val="0"/>
          <w:w w:val="100"/>
          <w:position w:val="0"/>
          <w:sz w:val="18"/>
          <w:szCs w:val="18"/>
        </w:rPr>
        <w:t>［2009］671</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关于核准北京久其软件股 份有限公司首次公开发行股票的批复</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规定，本公司于</w:t>
      </w:r>
      <w:r>
        <w:rPr>
          <w:rFonts w:ascii="Times New Roman" w:eastAsia="Times New Roman" w:hAnsi="Times New Roman" w:cs="Times New Roman"/>
          <w:color w:val="000000"/>
          <w:spacing w:val="0"/>
          <w:w w:val="100"/>
          <w:position w:val="0"/>
          <w:sz w:val="18"/>
          <w:szCs w:val="18"/>
        </w:rPr>
        <w:t>2009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日前向不特定对象公开募集股份</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股）</w:t>
      </w:r>
      <w:r>
        <w:rPr>
          <w:rFonts w:ascii="Times New Roman" w:eastAsia="Times New Roman" w:hAnsi="Times New Roman" w:cs="Times New Roman"/>
          <w:color w:val="000000"/>
          <w:spacing w:val="0"/>
          <w:w w:val="100"/>
          <w:position w:val="0"/>
          <w:sz w:val="18"/>
          <w:szCs w:val="18"/>
        </w:rPr>
        <w:t>1,530</w:t>
      </w:r>
      <w:r>
        <w:rPr>
          <w:color w:val="000000"/>
          <w:spacing w:val="0"/>
          <w:w w:val="100"/>
          <w:position w:val="0"/>
        </w:rPr>
        <w:t>万股，增加 注册资本</w:t>
      </w:r>
      <w:r>
        <w:rPr>
          <w:rFonts w:ascii="Times New Roman" w:eastAsia="Times New Roman" w:hAnsi="Times New Roman" w:cs="Times New Roman"/>
          <w:color w:val="000000"/>
          <w:spacing w:val="0"/>
          <w:w w:val="100"/>
          <w:position w:val="0"/>
          <w:sz w:val="18"/>
          <w:szCs w:val="18"/>
        </w:rPr>
        <w:t>1,530</w:t>
      </w:r>
      <w:r>
        <w:rPr>
          <w:color w:val="000000"/>
          <w:spacing w:val="0"/>
          <w:w w:val="100"/>
          <w:position w:val="0"/>
        </w:rPr>
        <w:t>万元，变更后的注册资本为人民币</w:t>
      </w:r>
      <w:r>
        <w:rPr>
          <w:rFonts w:ascii="Times New Roman" w:eastAsia="Times New Roman" w:hAnsi="Times New Roman" w:cs="Times New Roman"/>
          <w:color w:val="000000"/>
          <w:spacing w:val="0"/>
          <w:w w:val="100"/>
          <w:position w:val="0"/>
          <w:sz w:val="18"/>
          <w:szCs w:val="18"/>
        </w:rPr>
        <w:t>6,104.0037</w:t>
      </w:r>
      <w:r>
        <w:rPr>
          <w:color w:val="000000"/>
          <w:spacing w:val="0"/>
          <w:w w:val="100"/>
          <w:position w:val="0"/>
        </w:rPr>
        <w:t>万元，上述募集资金到位情况业经大信会计师事务有限公司予以 验证，并出具大信验字</w:t>
      </w:r>
      <w:r>
        <w:rPr>
          <w:rFonts w:ascii="Times New Roman" w:eastAsia="Times New Roman" w:hAnsi="Times New Roman" w:cs="Times New Roman"/>
          <w:color w:val="000000"/>
          <w:spacing w:val="0"/>
          <w:w w:val="100"/>
          <w:position w:val="0"/>
          <w:sz w:val="18"/>
          <w:szCs w:val="18"/>
        </w:rPr>
        <w:t>［2009</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第</w:t>
      </w:r>
      <w:r>
        <w:rPr>
          <w:rFonts w:ascii="Times New Roman" w:eastAsia="Times New Roman" w:hAnsi="Times New Roman" w:cs="Times New Roman"/>
          <w:color w:val="000000"/>
          <w:spacing w:val="0"/>
          <w:w w:val="100"/>
          <w:position w:val="0"/>
          <w:sz w:val="18"/>
          <w:szCs w:val="18"/>
        </w:rPr>
        <w:t>1-0021</w:t>
      </w:r>
      <w:r>
        <w:rPr>
          <w:color w:val="000000"/>
          <w:spacing w:val="0"/>
          <w:w w:val="100"/>
          <w:position w:val="0"/>
        </w:rPr>
        <w:t>号《验资报告》。</w:t>
      </w:r>
    </w:p>
    <w:p>
      <w:pPr>
        <w:pStyle w:val="Style32"/>
        <w:keepNext w:val="0"/>
        <w:keepLines w:val="0"/>
        <w:widowControl w:val="0"/>
        <w:shd w:val="clear" w:color="auto" w:fill="auto"/>
        <w:bidi w:val="0"/>
        <w:spacing w:before="0" w:after="300" w:line="312" w:lineRule="exact"/>
        <w:ind w:left="0" w:right="0" w:firstLine="0"/>
        <w:jc w:val="both"/>
      </w:pP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月，根据</w:t>
      </w:r>
      <w:r>
        <w:rPr>
          <w:rFonts w:ascii="Times New Roman" w:eastAsia="Times New Roman" w:hAnsi="Times New Roman" w:cs="Times New Roman"/>
          <w:color w:val="000000"/>
          <w:spacing w:val="0"/>
          <w:w w:val="100"/>
          <w:position w:val="0"/>
          <w:sz w:val="18"/>
          <w:szCs w:val="18"/>
        </w:rPr>
        <w:t>2009</w:t>
      </w:r>
      <w:r>
        <w:rPr>
          <w:color w:val="000000"/>
          <w:spacing w:val="0"/>
          <w:w w:val="100"/>
          <w:position w:val="0"/>
        </w:rPr>
        <w:t>年度股东大会通过的有关决议，公司以</w:t>
      </w:r>
      <w:r>
        <w:rPr>
          <w:rFonts w:ascii="Times New Roman" w:eastAsia="Times New Roman" w:hAnsi="Times New Roman" w:cs="Times New Roman"/>
          <w:color w:val="000000"/>
          <w:spacing w:val="0"/>
          <w:w w:val="100"/>
          <w:position w:val="0"/>
          <w:sz w:val="18"/>
          <w:szCs w:val="18"/>
        </w:rPr>
        <w:t>2009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日总股本为基数，每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股派发现金股利</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元（含税）， 共计派送现金</w:t>
      </w:r>
      <w:r>
        <w:rPr>
          <w:rFonts w:ascii="Times New Roman" w:eastAsia="Times New Roman" w:hAnsi="Times New Roman" w:cs="Times New Roman"/>
          <w:color w:val="000000"/>
          <w:spacing w:val="0"/>
          <w:w w:val="100"/>
          <w:position w:val="0"/>
          <w:sz w:val="18"/>
          <w:szCs w:val="18"/>
        </w:rPr>
        <w:t>30,520,018.50</w:t>
      </w:r>
      <w:r>
        <w:rPr>
          <w:color w:val="000000"/>
          <w:spacing w:val="0"/>
          <w:w w:val="100"/>
          <w:position w:val="0"/>
        </w:rPr>
        <w:t>元；并以资本公积向全体股东每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股转增</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股，共计转增</w:t>
      </w:r>
      <w:r>
        <w:rPr>
          <w:rFonts w:ascii="Times New Roman" w:eastAsia="Times New Roman" w:hAnsi="Times New Roman" w:cs="Times New Roman"/>
          <w:color w:val="000000"/>
          <w:spacing w:val="0"/>
          <w:w w:val="100"/>
          <w:position w:val="0"/>
          <w:sz w:val="18"/>
          <w:szCs w:val="18"/>
        </w:rPr>
        <w:t>48,832,029</w:t>
      </w:r>
      <w:r>
        <w:rPr>
          <w:color w:val="000000"/>
          <w:spacing w:val="0"/>
          <w:w w:val="100"/>
          <w:position w:val="0"/>
        </w:rPr>
        <w:t>股，转增后公司注册资本变更 为</w:t>
      </w:r>
      <w:r>
        <w:rPr>
          <w:rFonts w:ascii="Times New Roman" w:eastAsia="Times New Roman" w:hAnsi="Times New Roman" w:cs="Times New Roman"/>
          <w:color w:val="000000"/>
          <w:spacing w:val="0"/>
          <w:w w:val="100"/>
          <w:position w:val="0"/>
          <w:sz w:val="18"/>
          <w:szCs w:val="18"/>
        </w:rPr>
        <w:t>10,987.2066</w:t>
      </w:r>
      <w:r>
        <w:rPr>
          <w:color w:val="000000"/>
          <w:spacing w:val="0"/>
          <w:w w:val="100"/>
          <w:position w:val="0"/>
        </w:rPr>
        <w:t>万元，上述变更业经大信会计师事务有限公司出具大信验资</w:t>
      </w: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第</w:t>
      </w:r>
      <w:r>
        <w:rPr>
          <w:rFonts w:ascii="Times New Roman" w:eastAsia="Times New Roman" w:hAnsi="Times New Roman" w:cs="Times New Roman"/>
          <w:color w:val="000000"/>
          <w:spacing w:val="0"/>
          <w:w w:val="100"/>
          <w:position w:val="0"/>
          <w:sz w:val="18"/>
          <w:szCs w:val="18"/>
        </w:rPr>
        <w:t>1-0030</w:t>
      </w:r>
      <w:r>
        <w:rPr>
          <w:color w:val="000000"/>
          <w:spacing w:val="0"/>
          <w:w w:val="100"/>
          <w:position w:val="0"/>
        </w:rPr>
        <w:t>号验资报告予以验证。</w:t>
      </w:r>
    </w:p>
    <w:p>
      <w:pPr>
        <w:pStyle w:val="Style32"/>
        <w:keepNext w:val="0"/>
        <w:keepLines w:val="0"/>
        <w:widowControl w:val="0"/>
        <w:shd w:val="clear" w:color="auto" w:fill="auto"/>
        <w:bidi w:val="0"/>
        <w:spacing w:before="0" w:after="300" w:line="312" w:lineRule="exact"/>
        <w:ind w:left="0" w:right="0" w:firstLine="0"/>
        <w:jc w:val="both"/>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月，根据</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年度股东大会通过的有关决议，公司以</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年末总股本</w:t>
      </w:r>
      <w:r>
        <w:rPr>
          <w:rFonts w:ascii="Times New Roman" w:eastAsia="Times New Roman" w:hAnsi="Times New Roman" w:cs="Times New Roman"/>
          <w:color w:val="000000"/>
          <w:spacing w:val="0"/>
          <w:w w:val="100"/>
          <w:position w:val="0"/>
          <w:sz w:val="18"/>
          <w:szCs w:val="18"/>
        </w:rPr>
        <w:t>109,872,066</w:t>
      </w:r>
      <w:r>
        <w:rPr>
          <w:color w:val="000000"/>
          <w:spacing w:val="0"/>
          <w:w w:val="100"/>
          <w:position w:val="0"/>
        </w:rPr>
        <w:t>股为基数，每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股派发现金股利</w:t>
      </w:r>
      <w:r>
        <w:rPr>
          <w:rFonts w:ascii="Times New Roman" w:eastAsia="Times New Roman" w:hAnsi="Times New Roman" w:cs="Times New Roman"/>
          <w:color w:val="000000"/>
          <w:spacing w:val="0"/>
          <w:w w:val="100"/>
          <w:position w:val="0"/>
          <w:sz w:val="18"/>
          <w:szCs w:val="18"/>
        </w:rPr>
        <w:t xml:space="preserve">2 </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含税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，共计派发现金股利</w:t>
      </w:r>
      <w:r>
        <w:rPr>
          <w:rFonts w:ascii="Times New Roman" w:eastAsia="Times New Roman" w:hAnsi="Times New Roman" w:cs="Times New Roman"/>
          <w:color w:val="000000"/>
          <w:spacing w:val="0"/>
          <w:w w:val="100"/>
          <w:position w:val="0"/>
          <w:sz w:val="18"/>
          <w:szCs w:val="18"/>
        </w:rPr>
        <w:t>21,974,413.20</w:t>
      </w:r>
      <w:r>
        <w:rPr>
          <w:color w:val="000000"/>
          <w:spacing w:val="0"/>
          <w:w w:val="100"/>
          <w:position w:val="0"/>
        </w:rPr>
        <w:t>元；并以资本公积向全体股东每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股转增</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股，共计转增</w:t>
      </w:r>
      <w:r>
        <w:rPr>
          <w:rFonts w:ascii="Times New Roman" w:eastAsia="Times New Roman" w:hAnsi="Times New Roman" w:cs="Times New Roman"/>
          <w:color w:val="000000"/>
          <w:spacing w:val="0"/>
          <w:w w:val="100"/>
          <w:position w:val="0"/>
          <w:sz w:val="18"/>
          <w:szCs w:val="18"/>
        </w:rPr>
        <w:t>65,923,239</w:t>
      </w:r>
      <w:r>
        <w:rPr>
          <w:color w:val="000000"/>
          <w:spacing w:val="0"/>
          <w:w w:val="100"/>
          <w:position w:val="0"/>
        </w:rPr>
        <w:t>股，经转增后， 公司的注册资本由原来的</w:t>
      </w:r>
      <w:r>
        <w:rPr>
          <w:rFonts w:ascii="Times New Roman" w:eastAsia="Times New Roman" w:hAnsi="Times New Roman" w:cs="Times New Roman"/>
          <w:color w:val="000000"/>
          <w:spacing w:val="0"/>
          <w:w w:val="100"/>
          <w:position w:val="0"/>
          <w:sz w:val="18"/>
          <w:szCs w:val="18"/>
        </w:rPr>
        <w:t>10,987.2066</w:t>
      </w:r>
      <w:r>
        <w:rPr>
          <w:color w:val="000000"/>
          <w:spacing w:val="0"/>
          <w:w w:val="100"/>
          <w:position w:val="0"/>
        </w:rPr>
        <w:t>万元变更为</w:t>
      </w:r>
      <w:r>
        <w:rPr>
          <w:rFonts w:ascii="Times New Roman" w:eastAsia="Times New Roman" w:hAnsi="Times New Roman" w:cs="Times New Roman"/>
          <w:color w:val="000000"/>
          <w:spacing w:val="0"/>
          <w:w w:val="100"/>
          <w:position w:val="0"/>
          <w:sz w:val="18"/>
          <w:szCs w:val="18"/>
        </w:rPr>
        <w:t>17,579.5305</w:t>
      </w:r>
      <w:r>
        <w:rPr>
          <w:color w:val="000000"/>
          <w:spacing w:val="0"/>
          <w:w w:val="100"/>
          <w:position w:val="0"/>
        </w:rPr>
        <w:t xml:space="preserve">万元，上述变更业经大信会计师事务有限公司出具大信验字 </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第</w:t>
      </w:r>
      <w:r>
        <w:rPr>
          <w:rFonts w:ascii="Times New Roman" w:eastAsia="Times New Roman" w:hAnsi="Times New Roman" w:cs="Times New Roman"/>
          <w:color w:val="000000"/>
          <w:spacing w:val="0"/>
          <w:w w:val="100"/>
          <w:position w:val="0"/>
          <w:sz w:val="18"/>
          <w:szCs w:val="18"/>
        </w:rPr>
        <w:t>1-0056</w:t>
      </w:r>
      <w:r>
        <w:rPr>
          <w:color w:val="000000"/>
          <w:spacing w:val="0"/>
          <w:w w:val="100"/>
          <w:position w:val="0"/>
        </w:rPr>
        <w:t>号验资报告予以验证。</w:t>
      </w:r>
    </w:p>
    <w:p>
      <w:pPr>
        <w:pStyle w:val="Style32"/>
        <w:keepNext w:val="0"/>
        <w:keepLines w:val="0"/>
        <w:widowControl w:val="0"/>
        <w:shd w:val="clear" w:color="auto" w:fill="auto"/>
        <w:bidi w:val="0"/>
        <w:spacing w:before="0" w:after="300" w:line="317" w:lineRule="exact"/>
        <w:ind w:left="0" w:right="0" w:firstLine="0"/>
        <w:jc w:val="both"/>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月，根据</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年度第二次临时股东大会有关决议、中国证券监督管理委员会证监许可〔</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1400</w:t>
      </w:r>
      <w:r>
        <w:rPr>
          <w:color w:val="000000"/>
          <w:spacing w:val="0"/>
          <w:w w:val="100"/>
          <w:position w:val="0"/>
        </w:rPr>
        <w:t>号《关于核准北 京久其软件股份有限公司向王新等发行股份购买资产并募集配套资金的批复》核准，公司增加注册资本人民币</w:t>
      </w:r>
      <w:r>
        <w:rPr>
          <w:rFonts w:ascii="Times New Roman" w:eastAsia="Times New Roman" w:hAnsi="Times New Roman" w:cs="Times New Roman"/>
          <w:color w:val="000000"/>
          <w:spacing w:val="0"/>
          <w:w w:val="100"/>
          <w:position w:val="0"/>
          <w:sz w:val="18"/>
          <w:szCs w:val="18"/>
        </w:rPr>
        <w:t>22,403,432</w:t>
      </w:r>
      <w:r>
        <w:rPr>
          <w:color w:val="000000"/>
          <w:spacing w:val="0"/>
          <w:w w:val="100"/>
          <w:position w:val="0"/>
        </w:rPr>
        <w:t>元, 变更后注册资本为人民币</w:t>
      </w:r>
      <w:r>
        <w:rPr>
          <w:rFonts w:ascii="Times New Roman" w:eastAsia="Times New Roman" w:hAnsi="Times New Roman" w:cs="Times New Roman"/>
          <w:color w:val="000000"/>
          <w:spacing w:val="0"/>
          <w:w w:val="100"/>
          <w:position w:val="0"/>
          <w:sz w:val="18"/>
          <w:szCs w:val="18"/>
        </w:rPr>
        <w:t>198,198,737</w:t>
      </w:r>
      <w:r>
        <w:rPr>
          <w:color w:val="000000"/>
          <w:spacing w:val="0"/>
          <w:w w:val="100"/>
          <w:position w:val="0"/>
        </w:rPr>
        <w:t>元。上述变更业经立信会计师事务所（特殊普通合伙）出具信会师报字</w:t>
      </w:r>
      <w:r>
        <w:rPr>
          <w:rFonts w:ascii="Times New Roman" w:eastAsia="Times New Roman" w:hAnsi="Times New Roman" w:cs="Times New Roman"/>
          <w:color w:val="000000"/>
          <w:spacing w:val="0"/>
          <w:w w:val="100"/>
          <w:position w:val="0"/>
          <w:sz w:val="18"/>
          <w:szCs w:val="18"/>
        </w:rPr>
        <w:t>［2015</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第</w:t>
      </w:r>
      <w:r>
        <w:rPr>
          <w:rFonts w:ascii="Times New Roman" w:eastAsia="Times New Roman" w:hAnsi="Times New Roman" w:cs="Times New Roman"/>
          <w:color w:val="000000"/>
          <w:spacing w:val="0"/>
          <w:w w:val="100"/>
          <w:position w:val="0"/>
          <w:sz w:val="18"/>
          <w:szCs w:val="18"/>
        </w:rPr>
        <w:t xml:space="preserve">710009 </w:t>
      </w:r>
      <w:r>
        <w:rPr>
          <w:color w:val="000000"/>
          <w:spacing w:val="0"/>
          <w:w w:val="100"/>
          <w:position w:val="0"/>
        </w:rPr>
        <w:t>号验资报告予以验证。</w:t>
      </w:r>
    </w:p>
    <w:p>
      <w:pPr>
        <w:pStyle w:val="Style32"/>
        <w:keepNext w:val="0"/>
        <w:keepLines w:val="0"/>
        <w:widowControl w:val="0"/>
        <w:shd w:val="clear" w:color="auto" w:fill="auto"/>
        <w:bidi w:val="0"/>
        <w:spacing w:before="0" w:after="300" w:line="312" w:lineRule="exact"/>
        <w:ind w:left="0" w:right="0" w:firstLine="0"/>
        <w:jc w:val="both"/>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月，经</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年度股东大会决议通过《关于定向回购王新、李勇</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年度应补偿股份的议案》，公司于</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日 完成了对业绩补偿股份的定向回购和注销事宜，致使公司总股本减至</w:t>
      </w:r>
      <w:r>
        <w:rPr>
          <w:rFonts w:ascii="Times New Roman" w:eastAsia="Times New Roman" w:hAnsi="Times New Roman" w:cs="Times New Roman"/>
          <w:color w:val="000000"/>
          <w:spacing w:val="0"/>
          <w:w w:val="100"/>
          <w:position w:val="0"/>
          <w:sz w:val="18"/>
          <w:szCs w:val="18"/>
        </w:rPr>
        <w:t>197,810,840</w:t>
      </w:r>
      <w:r>
        <w:rPr>
          <w:color w:val="000000"/>
          <w:spacing w:val="0"/>
          <w:w w:val="100"/>
          <w:position w:val="0"/>
        </w:rPr>
        <w:t>股。上述变更业经立信会计师事务所（特殊 普通合伙）出具信会师报字</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第</w:t>
      </w:r>
      <w:r>
        <w:rPr>
          <w:rFonts w:ascii="Times New Roman" w:eastAsia="Times New Roman" w:hAnsi="Times New Roman" w:cs="Times New Roman"/>
          <w:color w:val="000000"/>
          <w:spacing w:val="0"/>
          <w:w w:val="100"/>
          <w:position w:val="0"/>
          <w:sz w:val="18"/>
          <w:szCs w:val="18"/>
        </w:rPr>
        <w:t>711263</w:t>
      </w:r>
      <w:r>
        <w:rPr>
          <w:color w:val="000000"/>
          <w:spacing w:val="0"/>
          <w:w w:val="100"/>
          <w:position w:val="0"/>
        </w:rPr>
        <w:t>号验资报告予以验证。</w:t>
      </w:r>
    </w:p>
    <w:p>
      <w:pPr>
        <w:pStyle w:val="Style32"/>
        <w:keepNext w:val="0"/>
        <w:keepLines w:val="0"/>
        <w:widowControl w:val="0"/>
        <w:shd w:val="clear" w:color="auto" w:fill="auto"/>
        <w:bidi w:val="0"/>
        <w:spacing w:before="0" w:after="300" w:line="314" w:lineRule="exact"/>
        <w:ind w:left="0" w:right="0" w:firstLine="0"/>
        <w:jc w:val="both"/>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月，根据</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年第二次临时股东大会有关决议、中国证监会证监许可</w:t>
      </w:r>
      <w:r>
        <w:rPr>
          <w:rFonts w:ascii="Times New Roman" w:eastAsia="Times New Roman" w:hAnsi="Times New Roman" w:cs="Times New Roman"/>
          <w:color w:val="000000"/>
          <w:spacing w:val="0"/>
          <w:w w:val="100"/>
          <w:position w:val="0"/>
          <w:sz w:val="18"/>
          <w:szCs w:val="18"/>
        </w:rPr>
        <w:t>［2015］2490</w:t>
      </w:r>
      <w:r>
        <w:rPr>
          <w:color w:val="000000"/>
          <w:spacing w:val="0"/>
          <w:w w:val="100"/>
          <w:position w:val="0"/>
        </w:rPr>
        <w:t>号《关于核准北京久其软件股份有 限公司向栗军等发行股份购买资产并募集配套资金的批复》核准，公司增加注册资本人民币</w:t>
      </w:r>
      <w:r>
        <w:rPr>
          <w:rFonts w:ascii="Times New Roman" w:eastAsia="Times New Roman" w:hAnsi="Times New Roman" w:cs="Times New Roman"/>
          <w:color w:val="000000"/>
          <w:spacing w:val="0"/>
          <w:w w:val="100"/>
          <w:position w:val="0"/>
          <w:sz w:val="18"/>
          <w:szCs w:val="18"/>
        </w:rPr>
        <w:t>18,785,940</w:t>
      </w:r>
      <w:r>
        <w:rPr>
          <w:color w:val="000000"/>
          <w:spacing w:val="0"/>
          <w:w w:val="100"/>
          <w:position w:val="0"/>
        </w:rPr>
        <w:t>元，变更后的注册资 本为人民币</w:t>
      </w:r>
      <w:r>
        <w:rPr>
          <w:rFonts w:ascii="Times New Roman" w:eastAsia="Times New Roman" w:hAnsi="Times New Roman" w:cs="Times New Roman"/>
          <w:color w:val="000000"/>
          <w:spacing w:val="0"/>
          <w:w w:val="100"/>
          <w:position w:val="0"/>
          <w:sz w:val="18"/>
          <w:szCs w:val="18"/>
        </w:rPr>
        <w:t>216,596,780</w:t>
      </w:r>
      <w:r>
        <w:rPr>
          <w:color w:val="000000"/>
          <w:spacing w:val="0"/>
          <w:w w:val="100"/>
          <w:position w:val="0"/>
        </w:rPr>
        <w:t>元。上述变更业经立信会计师事务所（特殊普通合伙）出具信会师报字</w:t>
      </w:r>
      <w:r>
        <w:rPr>
          <w:rFonts w:ascii="Times New Roman" w:eastAsia="Times New Roman" w:hAnsi="Times New Roman" w:cs="Times New Roman"/>
          <w:color w:val="000000"/>
          <w:spacing w:val="0"/>
          <w:w w:val="100"/>
          <w:position w:val="0"/>
          <w:sz w:val="18"/>
          <w:szCs w:val="18"/>
        </w:rPr>
        <w:t>［2015</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第</w:t>
      </w:r>
      <w:r>
        <w:rPr>
          <w:rFonts w:ascii="Times New Roman" w:eastAsia="Times New Roman" w:hAnsi="Times New Roman" w:cs="Times New Roman"/>
          <w:color w:val="000000"/>
          <w:spacing w:val="0"/>
          <w:w w:val="100"/>
          <w:position w:val="0"/>
          <w:sz w:val="18"/>
          <w:szCs w:val="18"/>
        </w:rPr>
        <w:t>711575</w:t>
      </w:r>
      <w:r>
        <w:rPr>
          <w:color w:val="000000"/>
          <w:spacing w:val="0"/>
          <w:w w:val="100"/>
          <w:position w:val="0"/>
        </w:rPr>
        <w:t>号验资报告予 以验证。</w:t>
      </w:r>
    </w:p>
    <w:p>
      <w:pPr>
        <w:pStyle w:val="Style32"/>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月，根据</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年度股东大会通过的有关决议，公司以</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日总股本为基数，每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股派发现金股利</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元（含税）， 共计派送现金</w:t>
      </w:r>
      <w:r>
        <w:rPr>
          <w:rFonts w:ascii="Times New Roman" w:eastAsia="Times New Roman" w:hAnsi="Times New Roman" w:cs="Times New Roman"/>
          <w:color w:val="000000"/>
          <w:spacing w:val="0"/>
          <w:w w:val="100"/>
          <w:position w:val="0"/>
          <w:sz w:val="18"/>
          <w:szCs w:val="18"/>
        </w:rPr>
        <w:t>21,659,678.00</w:t>
      </w:r>
      <w:r>
        <w:rPr>
          <w:color w:val="000000"/>
          <w:spacing w:val="0"/>
          <w:w w:val="100"/>
          <w:position w:val="0"/>
        </w:rPr>
        <w:t>元；并以资本公积向全体股东每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股转增</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股，转增后公司注册资本变更为</w:t>
      </w:r>
      <w:r>
        <w:rPr>
          <w:rFonts w:ascii="Times New Roman" w:eastAsia="Times New Roman" w:hAnsi="Times New Roman" w:cs="Times New Roman"/>
          <w:color w:val="000000"/>
          <w:spacing w:val="0"/>
          <w:w w:val="100"/>
          <w:position w:val="0"/>
          <w:sz w:val="18"/>
          <w:szCs w:val="18"/>
        </w:rPr>
        <w:t>541,491,950.00</w:t>
      </w:r>
      <w:r>
        <w:rPr>
          <w:color w:val="000000"/>
          <w:spacing w:val="0"/>
          <w:w w:val="100"/>
          <w:position w:val="0"/>
        </w:rPr>
        <w:t>元。</w:t>
      </w:r>
    </w:p>
    <w:p>
      <w:pPr>
        <w:pStyle w:val="Style32"/>
        <w:keepNext w:val="0"/>
        <w:keepLines w:val="0"/>
        <w:widowControl w:val="0"/>
        <w:shd w:val="clear" w:color="auto" w:fill="auto"/>
        <w:bidi w:val="0"/>
        <w:spacing w:before="0" w:after="300" w:line="314" w:lineRule="exact"/>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月，根据</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年度股东大会决议通过的《关于定向回购王新、李勇</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年度应补偿股份暨关联交易的议案》，公司 以</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元总价回购股东王新</w:t>
      </w:r>
      <w:r>
        <w:rPr>
          <w:rFonts w:ascii="Times New Roman" w:eastAsia="Times New Roman" w:hAnsi="Times New Roman" w:cs="Times New Roman"/>
          <w:color w:val="000000"/>
          <w:spacing w:val="0"/>
          <w:w w:val="100"/>
          <w:position w:val="0"/>
          <w:sz w:val="18"/>
          <w:szCs w:val="18"/>
        </w:rPr>
        <w:t>125,125</w:t>
      </w:r>
      <w:r>
        <w:rPr>
          <w:color w:val="000000"/>
          <w:spacing w:val="0"/>
          <w:w w:val="100"/>
          <w:position w:val="0"/>
        </w:rPr>
        <w:t>股，股东李勇</w:t>
      </w:r>
      <w:r>
        <w:rPr>
          <w:rFonts w:ascii="Times New Roman" w:eastAsia="Times New Roman" w:hAnsi="Times New Roman" w:cs="Times New Roman"/>
          <w:color w:val="000000"/>
          <w:spacing w:val="0"/>
          <w:w w:val="100"/>
          <w:position w:val="0"/>
          <w:sz w:val="18"/>
          <w:szCs w:val="18"/>
        </w:rPr>
        <w:t>94,393</w:t>
      </w:r>
      <w:r>
        <w:rPr>
          <w:color w:val="000000"/>
          <w:spacing w:val="0"/>
          <w:w w:val="100"/>
          <w:position w:val="0"/>
        </w:rPr>
        <w:t>股并予以注销，本次回购的股份已于</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日在中国证券登记结算 有限责任公司深圳分公司完成注销手续，回购后公司注册资本变更为</w:t>
      </w:r>
      <w:r>
        <w:rPr>
          <w:rFonts w:ascii="Times New Roman" w:eastAsia="Times New Roman" w:hAnsi="Times New Roman" w:cs="Times New Roman"/>
          <w:color w:val="000000"/>
          <w:spacing w:val="0"/>
          <w:w w:val="100"/>
          <w:position w:val="0"/>
          <w:sz w:val="18"/>
          <w:szCs w:val="18"/>
        </w:rPr>
        <w:t>541,272,432.00</w:t>
      </w:r>
      <w:r>
        <w:rPr>
          <w:color w:val="000000"/>
          <w:spacing w:val="0"/>
          <w:w w:val="100"/>
          <w:position w:val="0"/>
        </w:rPr>
        <w:t>元。</w:t>
      </w:r>
    </w:p>
    <w:p>
      <w:pPr>
        <w:pStyle w:val="Style32"/>
        <w:keepNext w:val="0"/>
        <w:keepLines w:val="0"/>
        <w:widowControl w:val="0"/>
        <w:shd w:val="clear" w:color="auto" w:fill="auto"/>
        <w:bidi w:val="0"/>
        <w:spacing w:before="0" w:after="300" w:line="322" w:lineRule="exact"/>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月，根据</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年度股东大会通过的有关决议，公司以</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日总股本为基数，每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股派发现金股利</w:t>
      </w:r>
      <w:r>
        <w:rPr>
          <w:rFonts w:ascii="Times New Roman" w:eastAsia="Times New Roman" w:hAnsi="Times New Roman" w:cs="Times New Roman"/>
          <w:color w:val="000000"/>
          <w:spacing w:val="0"/>
          <w:w w:val="100"/>
          <w:position w:val="0"/>
          <w:sz w:val="18"/>
          <w:szCs w:val="18"/>
        </w:rPr>
        <w:t>0</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元（含 税），共计派送现金</w:t>
      </w:r>
      <w:r>
        <w:rPr>
          <w:rFonts w:ascii="Times New Roman" w:eastAsia="Times New Roman" w:hAnsi="Times New Roman" w:cs="Times New Roman"/>
          <w:color w:val="000000"/>
          <w:spacing w:val="0"/>
          <w:w w:val="100"/>
          <w:position w:val="0"/>
          <w:sz w:val="18"/>
          <w:szCs w:val="18"/>
        </w:rPr>
        <w:t>16,238,172.96</w:t>
      </w:r>
      <w:r>
        <w:rPr>
          <w:color w:val="000000"/>
          <w:spacing w:val="0"/>
          <w:w w:val="100"/>
          <w:position w:val="0"/>
        </w:rPr>
        <w:t>元；并以资本公积向全体股东每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股转增</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股，转增后公司注册资本变更为</w:t>
      </w:r>
      <w:r>
        <w:rPr>
          <w:rFonts w:ascii="Times New Roman" w:eastAsia="Times New Roman" w:hAnsi="Times New Roman" w:cs="Times New Roman"/>
          <w:color w:val="000000"/>
          <w:spacing w:val="0"/>
          <w:w w:val="100"/>
          <w:position w:val="0"/>
          <w:sz w:val="18"/>
          <w:szCs w:val="18"/>
        </w:rPr>
        <w:t xml:space="preserve">703,654,161.00 </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元</w:t>
      </w:r>
      <w:r>
        <w:rPr>
          <w:color w:val="000000"/>
          <w:spacing w:val="0"/>
          <w:w w:val="100"/>
          <w:position w:val="0"/>
          <w:vertAlign w:val="superscript"/>
        </w:rPr>
        <w:t>0</w:t>
      </w:r>
    </w:p>
    <w:p>
      <w:pPr>
        <w:pStyle w:val="Style32"/>
        <w:keepNext w:val="0"/>
        <w:keepLines w:val="0"/>
        <w:widowControl w:val="0"/>
        <w:shd w:val="clear" w:color="auto" w:fill="auto"/>
        <w:bidi w:val="0"/>
        <w:spacing w:before="0" w:after="300" w:line="313" w:lineRule="exact"/>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月，公司召开的第六届董事会第十四次会议审议通过了《关于向公司</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年度限制性股票激励计划激励对象首次授 予限制性股票的议案》，授予日为</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日，授予</w:t>
      </w:r>
      <w:r>
        <w:rPr>
          <w:rFonts w:ascii="Times New Roman" w:eastAsia="Times New Roman" w:hAnsi="Times New Roman" w:cs="Times New Roman"/>
          <w:color w:val="000000"/>
          <w:spacing w:val="0"/>
          <w:w w:val="100"/>
          <w:position w:val="0"/>
          <w:sz w:val="18"/>
          <w:szCs w:val="18"/>
        </w:rPr>
        <w:t>347</w:t>
      </w:r>
      <w:r>
        <w:rPr>
          <w:color w:val="000000"/>
          <w:spacing w:val="0"/>
          <w:w w:val="100"/>
          <w:position w:val="0"/>
        </w:rPr>
        <w:t>名激励对象</w:t>
      </w:r>
      <w:r>
        <w:rPr>
          <w:rFonts w:ascii="Times New Roman" w:eastAsia="Times New Roman" w:hAnsi="Times New Roman" w:cs="Times New Roman"/>
          <w:color w:val="000000"/>
          <w:spacing w:val="0"/>
          <w:w w:val="100"/>
          <w:position w:val="0"/>
          <w:sz w:val="18"/>
          <w:szCs w:val="18"/>
        </w:rPr>
        <w:t>720</w:t>
      </w:r>
      <w:r>
        <w:rPr>
          <w:color w:val="000000"/>
          <w:spacing w:val="0"/>
          <w:w w:val="100"/>
          <w:position w:val="0"/>
        </w:rPr>
        <w:t>万股限制性股票，在资金缴纳、股份登记过程中， 有</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名激励对象因个人原因放弃认购，因此，公司激励计划实际授予</w:t>
      </w:r>
      <w:r>
        <w:rPr>
          <w:rFonts w:ascii="Times New Roman" w:eastAsia="Times New Roman" w:hAnsi="Times New Roman" w:cs="Times New Roman"/>
          <w:color w:val="000000"/>
          <w:spacing w:val="0"/>
          <w:w w:val="100"/>
          <w:position w:val="0"/>
          <w:sz w:val="18"/>
          <w:szCs w:val="18"/>
        </w:rPr>
        <w:t>326</w:t>
      </w:r>
      <w:r>
        <w:rPr>
          <w:color w:val="000000"/>
          <w:spacing w:val="0"/>
          <w:w w:val="100"/>
          <w:position w:val="0"/>
        </w:rPr>
        <w:t>名激励对象共计</w:t>
      </w:r>
      <w:r>
        <w:rPr>
          <w:rFonts w:ascii="Times New Roman" w:eastAsia="Times New Roman" w:hAnsi="Times New Roman" w:cs="Times New Roman"/>
          <w:color w:val="000000"/>
          <w:spacing w:val="0"/>
          <w:w w:val="100"/>
          <w:position w:val="0"/>
          <w:sz w:val="18"/>
          <w:szCs w:val="18"/>
        </w:rPr>
        <w:t>707.08</w:t>
      </w:r>
      <w:r>
        <w:rPr>
          <w:color w:val="000000"/>
          <w:spacing w:val="0"/>
          <w:w w:val="100"/>
          <w:position w:val="0"/>
        </w:rPr>
        <w:t>万股限制性股票，本次激励 计划授予完成后，公司增加注册资本人民币</w:t>
      </w:r>
      <w:r>
        <w:rPr>
          <w:rFonts w:ascii="Times New Roman" w:eastAsia="Times New Roman" w:hAnsi="Times New Roman" w:cs="Times New Roman"/>
          <w:color w:val="000000"/>
          <w:spacing w:val="0"/>
          <w:w w:val="100"/>
          <w:position w:val="0"/>
          <w:sz w:val="18"/>
          <w:szCs w:val="18"/>
        </w:rPr>
        <w:t>7,070,800.00</w:t>
      </w:r>
      <w:r>
        <w:rPr>
          <w:color w:val="000000"/>
          <w:spacing w:val="0"/>
          <w:w w:val="100"/>
          <w:position w:val="0"/>
        </w:rPr>
        <w:t>元，变更后的注册资本为人民币</w:t>
      </w:r>
      <w:r>
        <w:rPr>
          <w:rFonts w:ascii="Times New Roman" w:eastAsia="Times New Roman" w:hAnsi="Times New Roman" w:cs="Times New Roman"/>
          <w:color w:val="000000"/>
          <w:spacing w:val="0"/>
          <w:w w:val="100"/>
          <w:position w:val="0"/>
          <w:sz w:val="18"/>
          <w:szCs w:val="18"/>
        </w:rPr>
        <w:t>710,724,961.00</w:t>
      </w:r>
      <w:r>
        <w:rPr>
          <w:color w:val="000000"/>
          <w:spacing w:val="0"/>
          <w:w w:val="100"/>
          <w:position w:val="0"/>
        </w:rPr>
        <w:t>元。上述变更经立信 会计师事务所（特殊普通合伙）出具信会师报字</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第</w:t>
      </w:r>
      <w:r>
        <w:rPr>
          <w:rFonts w:ascii="Times New Roman" w:eastAsia="Times New Roman" w:hAnsi="Times New Roman" w:cs="Times New Roman"/>
          <w:color w:val="000000"/>
          <w:spacing w:val="0"/>
          <w:w w:val="100"/>
          <w:position w:val="0"/>
          <w:sz w:val="18"/>
          <w:szCs w:val="18"/>
        </w:rPr>
        <w:t>ZG12200</w:t>
      </w:r>
      <w:r>
        <w:rPr>
          <w:color w:val="000000"/>
          <w:spacing w:val="0"/>
          <w:w w:val="100"/>
          <w:position w:val="0"/>
        </w:rPr>
        <w:t>号验资报告予以验证。</w:t>
      </w:r>
    </w:p>
    <w:p>
      <w:pPr>
        <w:pStyle w:val="Style32"/>
        <w:keepNext w:val="0"/>
        <w:keepLines w:val="0"/>
        <w:widowControl w:val="0"/>
        <w:shd w:val="clear" w:color="auto" w:fill="auto"/>
        <w:bidi w:val="0"/>
        <w:spacing w:before="0" w:after="300" w:line="312" w:lineRule="exact"/>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月，久其转债因转股减少</w:t>
      </w:r>
      <w:r>
        <w:rPr>
          <w:rFonts w:ascii="Times New Roman" w:eastAsia="Times New Roman" w:hAnsi="Times New Roman" w:cs="Times New Roman"/>
          <w:color w:val="000000"/>
          <w:spacing w:val="0"/>
          <w:w w:val="100"/>
          <w:position w:val="0"/>
          <w:sz w:val="18"/>
          <w:szCs w:val="18"/>
        </w:rPr>
        <w:t>31,700</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317</w:t>
      </w:r>
      <w:r>
        <w:rPr>
          <w:color w:val="000000"/>
          <w:spacing w:val="0"/>
          <w:w w:val="100"/>
          <w:position w:val="0"/>
        </w:rPr>
        <w:t>张），转股数量为</w:t>
      </w:r>
      <w:r>
        <w:rPr>
          <w:rFonts w:ascii="Times New Roman" w:eastAsia="Times New Roman" w:hAnsi="Times New Roman" w:cs="Times New Roman"/>
          <w:color w:val="000000"/>
          <w:spacing w:val="0"/>
          <w:w w:val="100"/>
          <w:position w:val="0"/>
          <w:sz w:val="18"/>
          <w:szCs w:val="18"/>
        </w:rPr>
        <w:t>2,456</w:t>
      </w:r>
      <w:r>
        <w:rPr>
          <w:color w:val="000000"/>
          <w:spacing w:val="0"/>
          <w:w w:val="100"/>
          <w:position w:val="0"/>
        </w:rPr>
        <w:t xml:space="preserve">股，可转债公司债券转股后，公司注册资本变更为 </w:t>
      </w:r>
      <w:r>
        <w:rPr>
          <w:rFonts w:ascii="Times New Roman" w:eastAsia="Times New Roman" w:hAnsi="Times New Roman" w:cs="Times New Roman"/>
          <w:color w:val="000000"/>
          <w:spacing w:val="0"/>
          <w:w w:val="100"/>
          <w:position w:val="0"/>
          <w:sz w:val="18"/>
          <w:szCs w:val="18"/>
        </w:rPr>
        <w:t>710,727,417.00</w:t>
      </w:r>
      <w:r>
        <w:rPr>
          <w:color w:val="000000"/>
          <w:spacing w:val="0"/>
          <w:w w:val="100"/>
          <w:position w:val="0"/>
        </w:rPr>
        <w:t>元。</w:t>
      </w:r>
    </w:p>
    <w:p>
      <w:pPr>
        <w:pStyle w:val="Style32"/>
        <w:keepNext w:val="0"/>
        <w:keepLines w:val="0"/>
        <w:widowControl w:val="0"/>
        <w:shd w:val="clear" w:color="auto" w:fill="auto"/>
        <w:bidi w:val="0"/>
        <w:spacing w:before="0" w:after="300" w:line="312" w:lineRule="exact"/>
        <w:ind w:left="0" w:right="0" w:firstLine="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月，可转债转股后，久其转债因转股减少</w:t>
      </w:r>
      <w:r>
        <w:rPr>
          <w:rFonts w:ascii="Times New Roman" w:eastAsia="Times New Roman" w:hAnsi="Times New Roman" w:cs="Times New Roman"/>
          <w:color w:val="000000"/>
          <w:spacing w:val="0"/>
          <w:w w:val="100"/>
          <w:position w:val="0"/>
          <w:sz w:val="18"/>
          <w:szCs w:val="18"/>
        </w:rPr>
        <w:t>101,100</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1,011</w:t>
      </w:r>
      <w:r>
        <w:rPr>
          <w:color w:val="000000"/>
          <w:spacing w:val="0"/>
          <w:w w:val="100"/>
          <w:position w:val="0"/>
        </w:rPr>
        <w:t>张），转股数量为</w:t>
      </w:r>
      <w:r>
        <w:rPr>
          <w:rFonts w:ascii="Times New Roman" w:eastAsia="Times New Roman" w:hAnsi="Times New Roman" w:cs="Times New Roman"/>
          <w:color w:val="000000"/>
          <w:spacing w:val="0"/>
          <w:w w:val="100"/>
          <w:position w:val="0"/>
          <w:sz w:val="18"/>
          <w:szCs w:val="18"/>
        </w:rPr>
        <w:t>7,834</w:t>
      </w:r>
      <w:r>
        <w:rPr>
          <w:color w:val="000000"/>
          <w:spacing w:val="0"/>
          <w:w w:val="100"/>
          <w:position w:val="0"/>
        </w:rPr>
        <w:t xml:space="preserve">股。公司实收资本变更为 </w:t>
      </w:r>
      <w:r>
        <w:rPr>
          <w:rFonts w:ascii="Times New Roman" w:eastAsia="Times New Roman" w:hAnsi="Times New Roman" w:cs="Times New Roman"/>
          <w:color w:val="000000"/>
          <w:spacing w:val="0"/>
          <w:w w:val="100"/>
          <w:position w:val="0"/>
          <w:sz w:val="18"/>
          <w:szCs w:val="18"/>
        </w:rPr>
        <w:t xml:space="preserve">710,735,251 </w:t>
      </w:r>
      <w:r>
        <w:rPr>
          <w:color w:val="000000"/>
          <w:spacing w:val="0"/>
          <w:w w:val="100"/>
          <w:position w:val="0"/>
        </w:rPr>
        <w:t>元。</w:t>
      </w:r>
    </w:p>
    <w:p>
      <w:pPr>
        <w:pStyle w:val="Style32"/>
        <w:keepNext w:val="0"/>
        <w:keepLines w:val="0"/>
        <w:widowControl w:val="0"/>
        <w:shd w:val="clear" w:color="auto" w:fill="auto"/>
        <w:bidi w:val="0"/>
        <w:spacing w:before="0" w:after="300" w:line="312" w:lineRule="exact"/>
        <w:ind w:left="0" w:right="0" w:firstLine="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月，根据</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年度股东大会决议通过的《关于定向回购王新、李勇</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年度应补偿股份暨关联交易的议案》及《关 于回购注销部分激励对象已获授但尚未解锁的限制性股票的议案》，公司以</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元总价回购股东王新</w:t>
      </w:r>
      <w:r>
        <w:rPr>
          <w:rFonts w:ascii="Times New Roman" w:eastAsia="Times New Roman" w:hAnsi="Times New Roman" w:cs="Times New Roman"/>
          <w:color w:val="000000"/>
          <w:spacing w:val="0"/>
          <w:w w:val="100"/>
          <w:position w:val="0"/>
          <w:sz w:val="18"/>
          <w:szCs w:val="18"/>
        </w:rPr>
        <w:t>104,124</w:t>
      </w:r>
      <w:r>
        <w:rPr>
          <w:color w:val="000000"/>
          <w:spacing w:val="0"/>
          <w:w w:val="100"/>
          <w:position w:val="0"/>
        </w:rPr>
        <w:t>股及股东李勇</w:t>
      </w:r>
      <w:r>
        <w:rPr>
          <w:rFonts w:ascii="Times New Roman" w:eastAsia="Times New Roman" w:hAnsi="Times New Roman" w:cs="Times New Roman"/>
          <w:color w:val="000000"/>
          <w:spacing w:val="0"/>
          <w:w w:val="100"/>
          <w:position w:val="0"/>
          <w:sz w:val="18"/>
          <w:szCs w:val="18"/>
        </w:rPr>
        <w:t xml:space="preserve">78,549 </w:t>
      </w:r>
      <w:r>
        <w:rPr>
          <w:color w:val="000000"/>
          <w:spacing w:val="0"/>
          <w:w w:val="100"/>
          <w:position w:val="0"/>
        </w:rPr>
        <w:t>股并予以注销，本次回购注销股份小计</w:t>
      </w:r>
      <w:r>
        <w:rPr>
          <w:rFonts w:ascii="Times New Roman" w:eastAsia="Times New Roman" w:hAnsi="Times New Roman" w:cs="Times New Roman"/>
          <w:color w:val="000000"/>
          <w:spacing w:val="0"/>
          <w:w w:val="100"/>
          <w:position w:val="0"/>
          <w:sz w:val="18"/>
          <w:szCs w:val="18"/>
        </w:rPr>
        <w:t>182,673</w:t>
      </w:r>
      <w:r>
        <w:rPr>
          <w:color w:val="000000"/>
          <w:spacing w:val="0"/>
          <w:w w:val="100"/>
          <w:position w:val="0"/>
        </w:rPr>
        <w:t>股；公司对</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名已离职或未达到个人绩效考核标准的激励对象持有的</w:t>
      </w:r>
      <w:r>
        <w:rPr>
          <w:rFonts w:ascii="Times New Roman" w:eastAsia="Times New Roman" w:hAnsi="Times New Roman" w:cs="Times New Roman"/>
          <w:color w:val="000000"/>
          <w:spacing w:val="0"/>
          <w:w w:val="100"/>
          <w:position w:val="0"/>
          <w:sz w:val="18"/>
          <w:szCs w:val="18"/>
        </w:rPr>
        <w:t xml:space="preserve">116,000 </w:t>
      </w:r>
      <w:r>
        <w:rPr>
          <w:color w:val="000000"/>
          <w:spacing w:val="0"/>
          <w:w w:val="100"/>
          <w:position w:val="0"/>
        </w:rPr>
        <w:t>股限制性股票予以回购注销，本次回购的股份已于</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日在中国证券登记结算有限责任公司深圳分公司完成注销手 续，注销回购股权后，公司注册资本变更为</w:t>
      </w:r>
      <w:r>
        <w:rPr>
          <w:rFonts w:ascii="Times New Roman" w:eastAsia="Times New Roman" w:hAnsi="Times New Roman" w:cs="Times New Roman"/>
          <w:color w:val="000000"/>
          <w:spacing w:val="0"/>
          <w:w w:val="100"/>
          <w:position w:val="0"/>
          <w:sz w:val="18"/>
          <w:szCs w:val="18"/>
        </w:rPr>
        <w:t>710,436,578.00</w:t>
      </w:r>
      <w:r>
        <w:rPr>
          <w:color w:val="000000"/>
          <w:spacing w:val="0"/>
          <w:w w:val="100"/>
          <w:position w:val="0"/>
        </w:rPr>
        <w:t>元。公司已于</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日完成注册资本的工商变更登记手续。</w:t>
      </w:r>
    </w:p>
    <w:p>
      <w:pPr>
        <w:pStyle w:val="Style32"/>
        <w:keepNext w:val="0"/>
        <w:keepLines w:val="0"/>
        <w:widowControl w:val="0"/>
        <w:shd w:val="clear" w:color="auto" w:fill="auto"/>
        <w:bidi w:val="0"/>
        <w:spacing w:before="0" w:after="300" w:line="312" w:lineRule="exact"/>
        <w:ind w:left="0" w:right="0" w:firstLine="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月，公司第六届董事会第二十八次（临时）会议和第六届监事会第十六次（临时）会议分别审议通过了《关于向公 司</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年度限制性股票激励计划激励对象授予预留限制性股票的议案》，授予日为</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日，授予</w:t>
      </w:r>
      <w:r>
        <w:rPr>
          <w:rFonts w:ascii="Times New Roman" w:eastAsia="Times New Roman" w:hAnsi="Times New Roman" w:cs="Times New Roman"/>
          <w:color w:val="000000"/>
          <w:spacing w:val="0"/>
          <w:w w:val="100"/>
          <w:position w:val="0"/>
          <w:sz w:val="18"/>
          <w:szCs w:val="18"/>
        </w:rPr>
        <w:t>41</w:t>
      </w:r>
      <w:r>
        <w:rPr>
          <w:color w:val="000000"/>
          <w:spacing w:val="0"/>
          <w:w w:val="100"/>
          <w:position w:val="0"/>
        </w:rPr>
        <w:t>名激励对象</w:t>
      </w:r>
      <w:r>
        <w:rPr>
          <w:rFonts w:ascii="Times New Roman" w:eastAsia="Times New Roman" w:hAnsi="Times New Roman" w:cs="Times New Roman"/>
          <w:color w:val="000000"/>
          <w:spacing w:val="0"/>
          <w:w w:val="100"/>
          <w:position w:val="0"/>
          <w:sz w:val="18"/>
          <w:szCs w:val="18"/>
        </w:rPr>
        <w:t>80</w:t>
      </w:r>
      <w:r>
        <w:rPr>
          <w:color w:val="000000"/>
          <w:spacing w:val="0"/>
          <w:w w:val="100"/>
          <w:position w:val="0"/>
        </w:rPr>
        <w:t>万股 限制性股票，在预留限制性股票授予过程中，</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名激励对象由于个人原因自愿放弃认购。因此，公司激励计划实际授予</w:t>
      </w:r>
      <w:r>
        <w:rPr>
          <w:rFonts w:ascii="Times New Roman" w:eastAsia="Times New Roman" w:hAnsi="Times New Roman" w:cs="Times New Roman"/>
          <w:color w:val="000000"/>
          <w:spacing w:val="0"/>
          <w:w w:val="100"/>
          <w:position w:val="0"/>
          <w:sz w:val="18"/>
          <w:szCs w:val="18"/>
        </w:rPr>
        <w:t>38</w:t>
      </w:r>
      <w:r>
        <w:rPr>
          <w:color w:val="000000"/>
          <w:spacing w:val="0"/>
          <w:w w:val="100"/>
          <w:position w:val="0"/>
        </w:rPr>
        <w:t>名 激励对象共计</w:t>
      </w:r>
      <w:r>
        <w:rPr>
          <w:rFonts w:ascii="Times New Roman" w:eastAsia="Times New Roman" w:hAnsi="Times New Roman" w:cs="Times New Roman"/>
          <w:color w:val="000000"/>
          <w:spacing w:val="0"/>
          <w:w w:val="100"/>
          <w:position w:val="0"/>
          <w:sz w:val="18"/>
          <w:szCs w:val="18"/>
        </w:rPr>
        <w:t>79</w:t>
      </w:r>
      <w:r>
        <w:rPr>
          <w:color w:val="000000"/>
          <w:spacing w:val="0"/>
          <w:w w:val="100"/>
          <w:position w:val="0"/>
        </w:rPr>
        <w:t>万股限制性股票，本次激励计划授予完成后，公司增加注册资本人民币</w:t>
      </w:r>
      <w:r>
        <w:rPr>
          <w:rFonts w:ascii="Times New Roman" w:eastAsia="Times New Roman" w:hAnsi="Times New Roman" w:cs="Times New Roman"/>
          <w:color w:val="000000"/>
          <w:spacing w:val="0"/>
          <w:w w:val="100"/>
          <w:position w:val="0"/>
          <w:sz w:val="18"/>
          <w:szCs w:val="18"/>
        </w:rPr>
        <w:t>790,000.00</w:t>
      </w:r>
      <w:r>
        <w:rPr>
          <w:color w:val="000000"/>
          <w:spacing w:val="0"/>
          <w:w w:val="100"/>
          <w:position w:val="0"/>
        </w:rPr>
        <w:t>元，变更后的注册资本为 人民币</w:t>
      </w:r>
      <w:r>
        <w:rPr>
          <w:rFonts w:ascii="Times New Roman" w:eastAsia="Times New Roman" w:hAnsi="Times New Roman" w:cs="Times New Roman"/>
          <w:color w:val="000000"/>
          <w:spacing w:val="0"/>
          <w:w w:val="100"/>
          <w:position w:val="0"/>
          <w:sz w:val="18"/>
          <w:szCs w:val="18"/>
        </w:rPr>
        <w:t>711,226,578.00</w:t>
      </w:r>
      <w:r>
        <w:rPr>
          <w:color w:val="000000"/>
          <w:spacing w:val="0"/>
          <w:w w:val="100"/>
          <w:position w:val="0"/>
        </w:rPr>
        <w:t>元。公司已于</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日完成注册资本的工商变更登记手续。</w:t>
      </w:r>
    </w:p>
    <w:p>
      <w:pPr>
        <w:pStyle w:val="Style32"/>
        <w:keepNext w:val="0"/>
        <w:keepLines w:val="0"/>
        <w:widowControl w:val="0"/>
        <w:shd w:val="clear" w:color="auto" w:fill="auto"/>
        <w:bidi w:val="0"/>
        <w:spacing w:before="0" w:after="300" w:line="313" w:lineRule="exact"/>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年度，可转债转股后，久其转债因转股减少</w:t>
      </w:r>
      <w:r>
        <w:rPr>
          <w:rFonts w:ascii="Times New Roman" w:eastAsia="Times New Roman" w:hAnsi="Times New Roman" w:cs="Times New Roman"/>
          <w:color w:val="000000"/>
          <w:spacing w:val="0"/>
          <w:w w:val="100"/>
          <w:position w:val="0"/>
          <w:sz w:val="18"/>
          <w:szCs w:val="18"/>
        </w:rPr>
        <w:t>279,500</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2,795</w:t>
      </w:r>
      <w:r>
        <w:rPr>
          <w:color w:val="000000"/>
          <w:spacing w:val="0"/>
          <w:w w:val="100"/>
          <w:position w:val="0"/>
        </w:rPr>
        <w:t>张），转股数量为</w:t>
      </w:r>
      <w:r>
        <w:rPr>
          <w:rFonts w:ascii="Times New Roman" w:eastAsia="Times New Roman" w:hAnsi="Times New Roman" w:cs="Times New Roman"/>
          <w:color w:val="000000"/>
          <w:spacing w:val="0"/>
          <w:w w:val="100"/>
          <w:position w:val="0"/>
          <w:sz w:val="18"/>
          <w:szCs w:val="18"/>
        </w:rPr>
        <w:t>27,164</w:t>
      </w:r>
      <w:r>
        <w:rPr>
          <w:color w:val="000000"/>
          <w:spacing w:val="0"/>
          <w:w w:val="100"/>
          <w:position w:val="0"/>
        </w:rPr>
        <w:t>股，公司实收资本变更为</w:t>
      </w:r>
      <w:r>
        <w:rPr>
          <w:rFonts w:ascii="Times New Roman" w:eastAsia="Times New Roman" w:hAnsi="Times New Roman" w:cs="Times New Roman"/>
          <w:color w:val="000000"/>
          <w:spacing w:val="0"/>
          <w:w w:val="100"/>
          <w:position w:val="0"/>
          <w:sz w:val="18"/>
          <w:szCs w:val="18"/>
        </w:rPr>
        <w:t xml:space="preserve">711,253,742 </w:t>
      </w:r>
      <w:r>
        <w:rPr>
          <w:color w:val="000000"/>
          <w:spacing w:val="0"/>
          <w:w w:val="100"/>
          <w:position w:val="0"/>
        </w:rPr>
        <w:t>元。公司已于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日完成截至</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 xml:space="preserve">月末因转股而增加的注册资本工商变更登记手续，变更后的注册资本为人民 币 </w:t>
      </w:r>
      <w:r>
        <w:rPr>
          <w:rFonts w:ascii="Times New Roman" w:eastAsia="Times New Roman" w:hAnsi="Times New Roman" w:cs="Times New Roman"/>
          <w:color w:val="000000"/>
          <w:spacing w:val="0"/>
          <w:w w:val="100"/>
          <w:position w:val="0"/>
          <w:sz w:val="18"/>
          <w:szCs w:val="18"/>
        </w:rPr>
        <w:t>711,253,110.00</w:t>
      </w:r>
      <w:r>
        <w:rPr>
          <w:color w:val="000000"/>
          <w:spacing w:val="0"/>
          <w:w w:val="100"/>
          <w:position w:val="0"/>
        </w:rPr>
        <w:t>元。</w:t>
      </w:r>
    </w:p>
    <w:p>
      <w:pPr>
        <w:pStyle w:val="Style32"/>
        <w:keepNext w:val="0"/>
        <w:keepLines w:val="0"/>
        <w:widowControl w:val="0"/>
        <w:shd w:val="clear" w:color="auto" w:fill="auto"/>
        <w:bidi w:val="0"/>
        <w:spacing w:before="0" w:after="380" w:line="312" w:lineRule="exact"/>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年度，可转债转股后,久其转债因转股及回售减少</w:t>
      </w:r>
      <w:r>
        <w:rPr>
          <w:rFonts w:ascii="Times New Roman" w:eastAsia="Times New Roman" w:hAnsi="Times New Roman" w:cs="Times New Roman"/>
          <w:color w:val="000000"/>
          <w:spacing w:val="0"/>
          <w:w w:val="100"/>
          <w:position w:val="0"/>
          <w:sz w:val="18"/>
          <w:szCs w:val="18"/>
        </w:rPr>
        <w:t>18,700</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187</w:t>
      </w:r>
      <w:r>
        <w:rPr>
          <w:color w:val="000000"/>
          <w:spacing w:val="0"/>
          <w:w w:val="100"/>
          <w:position w:val="0"/>
        </w:rPr>
        <w:t>张）,转股数量为</w:t>
      </w:r>
      <w:r>
        <w:rPr>
          <w:rFonts w:ascii="Times New Roman" w:eastAsia="Times New Roman" w:hAnsi="Times New Roman" w:cs="Times New Roman"/>
          <w:color w:val="000000"/>
          <w:spacing w:val="0"/>
          <w:w w:val="100"/>
          <w:position w:val="0"/>
          <w:sz w:val="18"/>
          <w:szCs w:val="18"/>
        </w:rPr>
        <w:t>1,821</w:t>
      </w:r>
      <w:r>
        <w:rPr>
          <w:color w:val="000000"/>
          <w:spacing w:val="0"/>
          <w:w w:val="100"/>
          <w:position w:val="0"/>
        </w:rPr>
        <w:t>股,公司实收资本变更为</w:t>
      </w:r>
      <w:r>
        <w:rPr>
          <w:rFonts w:ascii="Times New Roman" w:eastAsia="Times New Roman" w:hAnsi="Times New Roman" w:cs="Times New Roman"/>
          <w:color w:val="000000"/>
          <w:spacing w:val="0"/>
          <w:w w:val="100"/>
          <w:position w:val="0"/>
          <w:sz w:val="18"/>
          <w:szCs w:val="18"/>
        </w:rPr>
        <w:t xml:space="preserve">711,255,563 </w:t>
      </w:r>
      <w:r>
        <w:rPr>
          <w:color w:val="000000"/>
          <w:spacing w:val="0"/>
          <w:w w:val="100"/>
          <w:position w:val="0"/>
        </w:rPr>
        <w:t>元。公司已于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日完成注册资本工商变更登记手续，变更后的注册资本为人民币</w:t>
      </w:r>
      <w:r>
        <w:rPr>
          <w:rFonts w:ascii="Times New Roman" w:eastAsia="Times New Roman" w:hAnsi="Times New Roman" w:cs="Times New Roman"/>
          <w:color w:val="000000"/>
          <w:spacing w:val="0"/>
          <w:w w:val="100"/>
          <w:position w:val="0"/>
          <w:sz w:val="18"/>
          <w:szCs w:val="18"/>
        </w:rPr>
        <w:t>711,255,563.00</w:t>
      </w:r>
      <w:r>
        <w:rPr>
          <w:color w:val="000000"/>
          <w:spacing w:val="0"/>
          <w:w w:val="100"/>
          <w:position w:val="0"/>
        </w:rPr>
        <w:t>元。</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截至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日，本公司的股本结构如下:</w:t>
      </w:r>
    </w:p>
    <w:tbl>
      <w:tblPr>
        <w:tblOverlap w:val="never"/>
        <w:jc w:val="center"/>
        <w:tblLayout w:type="fixed"/>
      </w:tblPr>
      <w:tblGrid>
        <w:gridCol w:w="4781"/>
        <w:gridCol w:w="2443"/>
        <w:gridCol w:w="2448"/>
      </w:tblGrid>
      <w:tr>
        <w:trPr>
          <w:trHeight w:val="336"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5"/>
                <w:szCs w:val="15"/>
              </w:rPr>
            </w:pPr>
            <w:r>
              <w:rPr>
                <w:b/>
                <w:bCs/>
                <w:color w:val="000000"/>
                <w:spacing w:val="0"/>
                <w:w w:val="100"/>
                <w:position w:val="0"/>
                <w:sz w:val="15"/>
                <w:szCs w:val="15"/>
              </w:rPr>
              <w:t>股东名称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5"/>
                <w:szCs w:val="15"/>
              </w:rPr>
            </w:pPr>
            <w:r>
              <w:rPr>
                <w:b/>
                <w:bCs/>
                <w:color w:val="000000"/>
                <w:spacing w:val="0"/>
                <w:w w:val="100"/>
                <w:position w:val="0"/>
                <w:sz w:val="15"/>
                <w:szCs w:val="15"/>
              </w:rPr>
              <w:t>持股数（股）</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5"/>
                <w:szCs w:val="15"/>
              </w:rPr>
            </w:pPr>
            <w:r>
              <w:rPr>
                <w:b/>
                <w:bCs/>
                <w:color w:val="000000"/>
                <w:spacing w:val="0"/>
                <w:w w:val="100"/>
                <w:position w:val="0"/>
                <w:sz w:val="15"/>
                <w:szCs w:val="15"/>
              </w:rPr>
              <w:t>持股比例（</w:t>
            </w:r>
            <w:r>
              <w:rPr>
                <w:rFonts w:ascii="Times New Roman" w:eastAsia="Times New Roman" w:hAnsi="Times New Roman" w:cs="Times New Roman"/>
                <w:b/>
                <w:bCs/>
                <w:color w:val="000000"/>
                <w:spacing w:val="0"/>
                <w:w w:val="100"/>
                <w:position w:val="0"/>
                <w:sz w:val="16"/>
                <w:szCs w:val="16"/>
              </w:rPr>
              <w:t>%</w:t>
            </w:r>
            <w:r>
              <w:rPr>
                <w:b/>
                <w:bCs/>
                <w:color w:val="000000"/>
                <w:spacing w:val="0"/>
                <w:w w:val="100"/>
                <w:position w:val="0"/>
                <w:sz w:val="15"/>
                <w:szCs w:val="15"/>
              </w:rPr>
              <w:t>）</w:t>
            </w:r>
          </w:p>
        </w:tc>
      </w:tr>
      <w:tr>
        <w:trPr>
          <w:trHeight w:val="35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北京久其科技投资有限公司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97,301,009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13.68</w:t>
            </w:r>
          </w:p>
        </w:tc>
      </w:tr>
      <w:tr>
        <w:trPr>
          <w:trHeight w:val="34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赵福君</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78,265,507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11.00</w:t>
            </w:r>
          </w:p>
        </w:tc>
      </w:tr>
      <w:tr>
        <w:trPr>
          <w:trHeight w:val="34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董泰湘</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44,845,102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6.31</w:t>
            </w:r>
          </w:p>
        </w:tc>
      </w:tr>
      <w:tr>
        <w:trPr>
          <w:trHeight w:val="34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欧阳曜</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17,783,301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2.50</w:t>
            </w:r>
          </w:p>
        </w:tc>
      </w:tr>
      <w:tr>
        <w:trPr>
          <w:trHeight w:val="34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栗军</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8,436,035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1.19</w:t>
            </w:r>
          </w:p>
        </w:tc>
      </w:tr>
      <w:tr>
        <w:trPr>
          <w:trHeight w:val="34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北京久其软件股份有限公司回购专用证券账户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8,294,433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1.17</w:t>
            </w:r>
          </w:p>
        </w:tc>
      </w:tr>
      <w:tr>
        <w:trPr>
          <w:trHeight w:val="34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北京红螺食品有限公司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5,856,455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0.82</w:t>
            </w:r>
          </w:p>
        </w:tc>
      </w:tr>
      <w:tr>
        <w:trPr>
          <w:trHeight w:val="34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沈三和</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4,726,620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0.66</w:t>
            </w:r>
          </w:p>
        </w:tc>
      </w:tr>
      <w:tr>
        <w:trPr>
          <w:trHeight w:val="34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唐森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4,217,670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0.59</w:t>
            </w:r>
          </w:p>
        </w:tc>
      </w:tr>
      <w:tr>
        <w:trPr>
          <w:trHeight w:val="34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刘家豪</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4,210,000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0.59</w:t>
            </w:r>
          </w:p>
        </w:tc>
      </w:tr>
      <w:tr>
        <w:trPr>
          <w:trHeight w:val="34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其他社会公众股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437,319,431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61.49</w:t>
            </w:r>
          </w:p>
        </w:tc>
      </w:tr>
      <w:tr>
        <w:trPr>
          <w:trHeight w:val="350"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5"/>
                <w:szCs w:val="15"/>
              </w:rPr>
            </w:pPr>
            <w:r>
              <w:rPr>
                <w:b/>
                <w:bCs/>
                <w:color w:val="000000"/>
                <w:spacing w:val="0"/>
                <w:w w:val="100"/>
                <w:position w:val="0"/>
                <w:sz w:val="15"/>
                <w:szCs w:val="15"/>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b/>
                <w:bCs/>
                <w:color w:val="000000"/>
                <w:spacing w:val="0"/>
                <w:w w:val="100"/>
                <w:position w:val="0"/>
                <w:sz w:val="16"/>
                <w:szCs w:val="16"/>
              </w:rPr>
              <w:t>711,255,563</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b/>
                <w:bCs/>
                <w:color w:val="000000"/>
                <w:spacing w:val="0"/>
                <w:w w:val="100"/>
                <w:position w:val="0"/>
                <w:sz w:val="16"/>
                <w:szCs w:val="16"/>
              </w:rPr>
              <w:t>100.00</w:t>
            </w:r>
          </w:p>
        </w:tc>
      </w:tr>
    </w:tbl>
    <w:p>
      <w:pPr>
        <w:widowControl w:val="0"/>
        <w:spacing w:after="259" w:line="1" w:lineRule="exact"/>
      </w:pPr>
    </w:p>
    <w:p>
      <w:pPr>
        <w:pStyle w:val="Style64"/>
        <w:keepNext w:val="0"/>
        <w:keepLines w:val="0"/>
        <w:widowControl w:val="0"/>
        <w:shd w:val="clear" w:color="auto" w:fill="auto"/>
        <w:bidi w:val="0"/>
        <w:spacing w:before="0" w:after="0"/>
        <w:ind w:left="0" w:right="0" w:firstLine="0"/>
        <w:jc w:val="left"/>
      </w:pPr>
      <w:r>
        <w:rPr>
          <w:rFonts w:ascii="SimSun" w:eastAsia="SimSun" w:hAnsi="SimSun" w:cs="SimSun"/>
          <w:color w:val="000000"/>
          <w:spacing w:val="0"/>
          <w:w w:val="100"/>
          <w:position w:val="0"/>
          <w:sz w:val="17"/>
          <w:szCs w:val="17"/>
        </w:rPr>
        <w:t>公司统一社会信用代码：</w:t>
      </w:r>
      <w:r>
        <w:rPr>
          <w:color w:val="000000"/>
          <w:spacing w:val="0"/>
          <w:w w:val="100"/>
          <w:position w:val="0"/>
        </w:rPr>
        <w:t>911100007177242684</w:t>
      </w:r>
    </w:p>
    <w:p>
      <w:pPr>
        <w:pStyle w:val="Style32"/>
        <w:keepNext w:val="0"/>
        <w:keepLines w:val="0"/>
        <w:widowControl w:val="0"/>
        <w:shd w:val="clear" w:color="auto" w:fill="auto"/>
        <w:bidi w:val="0"/>
        <w:spacing w:before="0" w:after="0" w:line="311" w:lineRule="exact"/>
        <w:ind w:left="0" w:right="0" w:firstLine="0"/>
        <w:jc w:val="left"/>
      </w:pPr>
      <w:r>
        <w:rPr>
          <w:color w:val="000000"/>
          <w:spacing w:val="0"/>
          <w:w w:val="100"/>
          <w:position w:val="0"/>
        </w:rPr>
        <w:t>公司注册地址：北京市海淀区文慧园甲</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号楼</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层</w:t>
      </w:r>
    </w:p>
    <w:p>
      <w:pPr>
        <w:pStyle w:val="Style64"/>
        <w:keepNext w:val="0"/>
        <w:keepLines w:val="0"/>
        <w:widowControl w:val="0"/>
        <w:shd w:val="clear" w:color="auto" w:fill="auto"/>
        <w:bidi w:val="0"/>
        <w:spacing w:before="0" w:after="0"/>
        <w:ind w:left="0" w:right="0" w:firstLine="0"/>
        <w:jc w:val="left"/>
        <w:rPr>
          <w:sz w:val="17"/>
          <w:szCs w:val="17"/>
        </w:rPr>
      </w:pPr>
      <w:r>
        <w:rPr>
          <w:rFonts w:ascii="SimSun" w:eastAsia="SimSun" w:hAnsi="SimSun" w:cs="SimSun"/>
          <w:color w:val="000000"/>
          <w:spacing w:val="0"/>
          <w:w w:val="100"/>
          <w:position w:val="0"/>
          <w:sz w:val="17"/>
          <w:szCs w:val="17"/>
        </w:rPr>
        <w:t>公司注册资本：</w:t>
      </w:r>
      <w:r>
        <w:rPr>
          <w:color w:val="000000"/>
          <w:spacing w:val="0"/>
          <w:w w:val="100"/>
          <w:position w:val="0"/>
          <w:sz w:val="18"/>
          <w:szCs w:val="18"/>
        </w:rPr>
        <w:t>711,255,563.00</w:t>
      </w:r>
      <w:r>
        <w:rPr>
          <w:rFonts w:ascii="SimSun" w:eastAsia="SimSun" w:hAnsi="SimSun" w:cs="SimSun"/>
          <w:color w:val="000000"/>
          <w:spacing w:val="0"/>
          <w:w w:val="100"/>
          <w:position w:val="0"/>
          <w:sz w:val="17"/>
          <w:szCs w:val="17"/>
        </w:rPr>
        <w:t>元</w:t>
      </w:r>
    </w:p>
    <w:p>
      <w:pPr>
        <w:pStyle w:val="Style32"/>
        <w:keepNext w:val="0"/>
        <w:keepLines w:val="0"/>
        <w:widowControl w:val="0"/>
        <w:shd w:val="clear" w:color="auto" w:fill="auto"/>
        <w:bidi w:val="0"/>
        <w:spacing w:before="0" w:after="0" w:line="311" w:lineRule="exact"/>
        <w:ind w:left="0" w:right="0" w:firstLine="0"/>
        <w:jc w:val="left"/>
      </w:pPr>
      <w:r>
        <w:rPr>
          <w:color w:val="000000"/>
          <w:spacing w:val="0"/>
          <w:w w:val="100"/>
          <w:position w:val="0"/>
        </w:rPr>
        <w:t>公司法定代表人：赵福君</w:t>
      </w:r>
    </w:p>
    <w:p>
      <w:pPr>
        <w:pStyle w:val="Style32"/>
        <w:keepNext w:val="0"/>
        <w:keepLines w:val="0"/>
        <w:widowControl w:val="0"/>
        <w:shd w:val="clear" w:color="auto" w:fill="auto"/>
        <w:bidi w:val="0"/>
        <w:spacing w:before="0" w:after="0" w:line="311" w:lineRule="exact"/>
        <w:ind w:left="0" w:right="0" w:firstLine="0"/>
        <w:jc w:val="left"/>
      </w:pPr>
      <w:r>
        <w:rPr>
          <w:color w:val="000000"/>
          <w:spacing w:val="0"/>
          <w:w w:val="100"/>
          <w:position w:val="0"/>
        </w:rPr>
        <w:t>公司经营范围：电子计算机软件、硬件及外部设备的技术开发、技术咨询、技术转让、技术服务、技术培训；经济贸易咨询、 企业管理咨询；计算机系统服务；销售（含网上销售）电子计算机软硬件及外部设备、打印纸及计算机耗材；计算机及外部 设备租赁；技术进出口、货物进出口、代理进出口；互联网信息服务业务；第一类增值电信业务中的因特网数据中心业务。</w:t>
      </w:r>
    </w:p>
    <w:p>
      <w:pPr>
        <w:pStyle w:val="Style32"/>
        <w:keepNext w:val="0"/>
        <w:keepLines w:val="0"/>
        <w:widowControl w:val="0"/>
        <w:shd w:val="clear" w:color="auto" w:fill="auto"/>
        <w:bidi w:val="0"/>
        <w:spacing w:before="0" w:after="0" w:line="311" w:lineRule="exact"/>
        <w:ind w:left="0" w:right="0" w:firstLine="0"/>
        <w:jc w:val="left"/>
      </w:pPr>
      <w:r>
        <w:rPr>
          <w:color w:val="000000"/>
          <w:spacing w:val="0"/>
          <w:w w:val="100"/>
          <w:position w:val="0"/>
        </w:rPr>
        <w:t>（市场主体依法自主选择经营项目，开展经营活动;第一类增值电信业务中的因特网数据中心业务以及依法须经批准的项目， 经相关部门批准后依批准的内容开展经营活动；不得从事国家和本市产业政策禁止和限制类项目的经营活动。） 本公司的控股股东为北京久其科技投资有限公司（以下简称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久其科技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），最终控制方为董泰湘、赵福君。</w:t>
      </w:r>
    </w:p>
    <w:p>
      <w:pPr>
        <w:pStyle w:val="Style32"/>
        <w:keepNext w:val="0"/>
        <w:keepLines w:val="0"/>
        <w:widowControl w:val="0"/>
        <w:shd w:val="clear" w:color="auto" w:fill="auto"/>
        <w:bidi w:val="0"/>
        <w:spacing w:before="0" w:after="0" w:line="311" w:lineRule="exact"/>
        <w:ind w:left="0" w:right="0" w:firstLine="0"/>
        <w:jc w:val="left"/>
      </w:pPr>
      <w:r>
        <w:rPr>
          <w:color w:val="000000"/>
          <w:spacing w:val="0"/>
          <w:w w:val="100"/>
          <w:position w:val="0"/>
        </w:rPr>
        <w:t>本公司及其子公司（以下简称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本集团</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）隶属于软件和信息技术服务业，主要从事电子政务、集团管控、数字传播领域的研 发和管理咨询服务，利用大数据技术和资源为客户创造价值。</w:t>
      </w:r>
    </w:p>
    <w:p>
      <w:pPr>
        <w:pStyle w:val="Style32"/>
        <w:keepNext w:val="0"/>
        <w:keepLines w:val="0"/>
        <w:widowControl w:val="0"/>
        <w:shd w:val="clear" w:color="auto" w:fill="auto"/>
        <w:bidi w:val="0"/>
        <w:spacing w:before="0" w:after="380" w:line="311" w:lineRule="exact"/>
        <w:ind w:left="0" w:right="0" w:firstLine="0"/>
        <w:jc w:val="left"/>
      </w:pPr>
      <w:r>
        <w:rPr>
          <w:color w:val="000000"/>
          <w:spacing w:val="0"/>
          <w:w w:val="100"/>
          <w:position w:val="0"/>
        </w:rPr>
        <w:t>本财务报表及财务报表附注业经本公司第七届董事会第十八次会议于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日批准。</w:t>
      </w:r>
    </w:p>
    <w:p>
      <w:pPr>
        <w:pStyle w:val="Style37"/>
        <w:keepNext/>
        <w:keepLines/>
        <w:widowControl w:val="0"/>
        <w:shd w:val="clear" w:color="auto" w:fill="auto"/>
        <w:bidi w:val="0"/>
        <w:spacing w:before="0" w:after="260" w:line="240" w:lineRule="auto"/>
        <w:ind w:left="0" w:right="0" w:firstLine="0"/>
        <w:jc w:val="left"/>
      </w:pPr>
      <w:bookmarkStart w:id="778" w:name="bookmark778"/>
      <w:bookmarkStart w:id="779" w:name="bookmark779"/>
      <w:bookmarkStart w:id="780" w:name="bookmark780"/>
      <w:r>
        <w:rPr>
          <w:rFonts w:ascii="Times New Roman" w:eastAsia="Times New Roman" w:hAnsi="Times New Roman" w:cs="Times New Roman"/>
          <w:color w:val="000000"/>
          <w:spacing w:val="0"/>
          <w:w w:val="100"/>
          <w:position w:val="0"/>
        </w:rPr>
        <w:t>2</w:t>
      </w:r>
      <w:r>
        <w:rPr>
          <w:color w:val="000000"/>
          <w:spacing w:val="0"/>
          <w:w w:val="100"/>
          <w:position w:val="0"/>
        </w:rPr>
        <w:t>、合并财务报表范围</w:t>
      </w:r>
      <w:bookmarkEnd w:id="778"/>
      <w:bookmarkEnd w:id="779"/>
      <w:bookmarkEnd w:id="780"/>
    </w:p>
    <w:p>
      <w:pPr>
        <w:pStyle w:val="Style32"/>
        <w:keepNext w:val="0"/>
        <w:keepLines w:val="0"/>
        <w:widowControl w:val="0"/>
        <w:shd w:val="clear" w:color="auto" w:fill="auto"/>
        <w:bidi w:val="0"/>
        <w:spacing w:before="0" w:after="260" w:line="322" w:lineRule="exact"/>
        <w:ind w:left="0" w:right="0" w:firstLine="0"/>
        <w:jc w:val="left"/>
      </w:pPr>
      <w:r>
        <w:rPr>
          <w:color w:val="000000"/>
          <w:spacing w:val="0"/>
          <w:w w:val="100"/>
          <w:position w:val="0"/>
        </w:rPr>
        <w:t>截至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日，本公司合并范围内的二级子公司共</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家，较上年度减少</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家；本年度合并财务报表范围及其变化情况 详见本节</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八、合并范围的变更</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九、在其他主体中的权益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27"/>
        <w:keepNext/>
        <w:keepLines/>
        <w:widowControl w:val="0"/>
        <w:shd w:val="clear" w:color="auto" w:fill="auto"/>
        <w:tabs>
          <w:tab w:pos="498" w:val="left"/>
        </w:tabs>
        <w:bidi w:val="0"/>
        <w:spacing w:before="0" w:after="380" w:line="240" w:lineRule="auto"/>
        <w:ind w:left="0" w:right="0" w:firstLine="0"/>
        <w:jc w:val="both"/>
      </w:pPr>
      <w:bookmarkStart w:id="781" w:name="bookmark781"/>
      <w:bookmarkStart w:id="782" w:name="bookmark782"/>
      <w:bookmarkStart w:id="783" w:name="bookmark783"/>
      <w:bookmarkStart w:id="784" w:name="bookmark784"/>
      <w:r>
        <w:rPr>
          <w:color w:val="000000"/>
          <w:spacing w:val="0"/>
          <w:w w:val="100"/>
          <w:position w:val="0"/>
        </w:rPr>
        <w:t>四</w:t>
      </w:r>
      <w:bookmarkEnd w:id="783"/>
      <w:r>
        <w:rPr>
          <w:color w:val="000000"/>
          <w:spacing w:val="0"/>
          <w:w w:val="100"/>
          <w:position w:val="0"/>
        </w:rPr>
        <w:t>、</w:t>
        <w:tab/>
        <w:t>财务报表的编制基础</w:t>
      </w:r>
      <w:bookmarkEnd w:id="781"/>
      <w:bookmarkEnd w:id="782"/>
      <w:bookmarkEnd w:id="784"/>
    </w:p>
    <w:p>
      <w:pPr>
        <w:pStyle w:val="Style37"/>
        <w:keepNext/>
        <w:keepLines/>
        <w:widowControl w:val="0"/>
        <w:shd w:val="clear" w:color="auto" w:fill="auto"/>
        <w:tabs>
          <w:tab w:pos="368" w:val="left"/>
        </w:tabs>
        <w:bidi w:val="0"/>
        <w:spacing w:before="0" w:after="260" w:line="240" w:lineRule="auto"/>
        <w:ind w:left="0" w:right="0" w:firstLine="0"/>
        <w:jc w:val="both"/>
      </w:pPr>
      <w:bookmarkStart w:id="785" w:name="bookmark785"/>
      <w:bookmarkStart w:id="786" w:name="bookmark786"/>
      <w:bookmarkStart w:id="787" w:name="bookmark787"/>
      <w:bookmarkStart w:id="788" w:name="bookmark788"/>
      <w:r>
        <w:rPr>
          <w:rFonts w:ascii="Times New Roman" w:eastAsia="Times New Roman" w:hAnsi="Times New Roman" w:cs="Times New Roman"/>
          <w:color w:val="000000"/>
          <w:spacing w:val="0"/>
          <w:w w:val="100"/>
          <w:position w:val="0"/>
        </w:rPr>
        <w:t>1</w:t>
      </w:r>
      <w:bookmarkEnd w:id="787"/>
      <w:r>
        <w:rPr>
          <w:color w:val="000000"/>
          <w:spacing w:val="0"/>
          <w:w w:val="100"/>
          <w:position w:val="0"/>
        </w:rPr>
        <w:t>、</w:t>
        <w:tab/>
        <w:t>编制基础</w:t>
      </w:r>
      <w:bookmarkEnd w:id="785"/>
      <w:bookmarkEnd w:id="786"/>
      <w:bookmarkEnd w:id="788"/>
    </w:p>
    <w:p>
      <w:pPr>
        <w:pStyle w:val="Style32"/>
        <w:keepNext w:val="0"/>
        <w:keepLines w:val="0"/>
        <w:widowControl w:val="0"/>
        <w:shd w:val="clear" w:color="auto" w:fill="auto"/>
        <w:bidi w:val="0"/>
        <w:spacing w:before="0" w:after="380" w:line="314" w:lineRule="exact"/>
        <w:ind w:left="0" w:right="0" w:firstLine="0"/>
        <w:jc w:val="both"/>
      </w:pPr>
      <w:r>
        <w:rPr>
          <w:color w:val="000000"/>
          <w:spacing w:val="0"/>
          <w:w w:val="100"/>
          <w:position w:val="0"/>
        </w:rPr>
        <w:t>本财务报表按照财政部颁布的企业会计准则及其应用指南、解释及其他有关规定（统称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企业会计准则</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）编制。此外，本集 团还按照中国证监会《公开发行证券的公司信息披露编报规则第</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号</w:t>
      </w:r>
      <w:r>
        <w:rPr>
          <w:color w:val="000000"/>
          <w:spacing w:val="0"/>
          <w:w w:val="100"/>
          <w:position w:val="0"/>
          <w:sz w:val="18"/>
          <w:szCs w:val="18"/>
        </w:rPr>
        <w:t>一</w:t>
      </w:r>
      <w:r>
        <w:rPr>
          <w:color w:val="000000"/>
          <w:spacing w:val="0"/>
          <w:w w:val="100"/>
          <w:position w:val="0"/>
        </w:rPr>
        <w:t>财务报告的一般规定》（</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年修订）披露有关财务 信息。</w:t>
      </w:r>
    </w:p>
    <w:p>
      <w:pPr>
        <w:pStyle w:val="Style37"/>
        <w:keepNext/>
        <w:keepLines/>
        <w:widowControl w:val="0"/>
        <w:shd w:val="clear" w:color="auto" w:fill="auto"/>
        <w:tabs>
          <w:tab w:pos="378" w:val="left"/>
        </w:tabs>
        <w:bidi w:val="0"/>
        <w:spacing w:before="0" w:after="260" w:line="240" w:lineRule="auto"/>
        <w:ind w:left="0" w:right="0" w:firstLine="0"/>
        <w:jc w:val="both"/>
      </w:pPr>
      <w:bookmarkStart w:id="789" w:name="bookmark789"/>
      <w:bookmarkStart w:id="790" w:name="bookmark790"/>
      <w:bookmarkStart w:id="791" w:name="bookmark791"/>
      <w:bookmarkStart w:id="792" w:name="bookmark792"/>
      <w:r>
        <w:rPr>
          <w:rFonts w:ascii="Times New Roman" w:eastAsia="Times New Roman" w:hAnsi="Times New Roman" w:cs="Times New Roman"/>
          <w:color w:val="000000"/>
          <w:spacing w:val="0"/>
          <w:w w:val="100"/>
          <w:position w:val="0"/>
        </w:rPr>
        <w:t>2</w:t>
      </w:r>
      <w:bookmarkEnd w:id="791"/>
      <w:r>
        <w:rPr>
          <w:color w:val="000000"/>
          <w:spacing w:val="0"/>
          <w:w w:val="100"/>
          <w:position w:val="0"/>
        </w:rPr>
        <w:t>、</w:t>
        <w:tab/>
        <w:t>持续经营</w:t>
      </w:r>
      <w:bookmarkEnd w:id="789"/>
      <w:bookmarkEnd w:id="790"/>
      <w:bookmarkEnd w:id="792"/>
    </w:p>
    <w:p>
      <w:pPr>
        <w:pStyle w:val="Style32"/>
        <w:keepNext w:val="0"/>
        <w:keepLines w:val="0"/>
        <w:widowControl w:val="0"/>
        <w:shd w:val="clear" w:color="auto" w:fill="auto"/>
        <w:bidi w:val="0"/>
        <w:spacing w:before="0" w:after="0" w:line="317" w:lineRule="exact"/>
        <w:ind w:left="0" w:right="0" w:firstLine="0"/>
        <w:jc w:val="both"/>
      </w:pPr>
      <w:r>
        <w:rPr>
          <w:color w:val="000000"/>
          <w:spacing w:val="0"/>
          <w:w w:val="100"/>
          <w:position w:val="0"/>
        </w:rPr>
        <w:t>本财务报表以持续经营为基础列报。</w:t>
      </w:r>
    </w:p>
    <w:p>
      <w:pPr>
        <w:pStyle w:val="Style32"/>
        <w:keepNext w:val="0"/>
        <w:keepLines w:val="0"/>
        <w:widowControl w:val="0"/>
        <w:shd w:val="clear" w:color="auto" w:fill="auto"/>
        <w:bidi w:val="0"/>
        <w:spacing w:before="0" w:after="380" w:line="317" w:lineRule="exact"/>
        <w:ind w:left="0" w:right="0" w:firstLine="0"/>
        <w:jc w:val="both"/>
      </w:pPr>
      <w:r>
        <w:rPr>
          <w:color w:val="000000"/>
          <w:spacing w:val="0"/>
          <w:w w:val="100"/>
          <w:position w:val="0"/>
        </w:rPr>
        <w:t>本集团会计核算以权责发生制为基础。除某些金融工具外，本财务报表均以历史成本为计量基础。资产如果发生减值，则按 照相关规定计提相应的减值准备。</w:t>
      </w:r>
    </w:p>
    <w:p>
      <w:pPr>
        <w:pStyle w:val="Style27"/>
        <w:keepNext/>
        <w:keepLines/>
        <w:widowControl w:val="0"/>
        <w:shd w:val="clear" w:color="auto" w:fill="auto"/>
        <w:tabs>
          <w:tab w:pos="517" w:val="left"/>
        </w:tabs>
        <w:bidi w:val="0"/>
        <w:spacing w:before="0" w:after="260" w:line="240" w:lineRule="auto"/>
        <w:ind w:left="0" w:right="0" w:firstLine="0"/>
        <w:jc w:val="both"/>
      </w:pPr>
      <w:bookmarkStart w:id="793" w:name="bookmark793"/>
      <w:bookmarkStart w:id="794" w:name="bookmark794"/>
      <w:bookmarkStart w:id="795" w:name="bookmark795"/>
      <w:bookmarkStart w:id="796" w:name="bookmark796"/>
      <w:r>
        <w:rPr>
          <w:color w:val="000000"/>
          <w:spacing w:val="0"/>
          <w:w w:val="100"/>
          <w:position w:val="0"/>
        </w:rPr>
        <w:t>五</w:t>
      </w:r>
      <w:bookmarkEnd w:id="795"/>
      <w:r>
        <w:rPr>
          <w:color w:val="000000"/>
          <w:spacing w:val="0"/>
          <w:w w:val="100"/>
          <w:position w:val="0"/>
        </w:rPr>
        <w:t>、</w:t>
        <w:tab/>
        <w:t>重要会计政策及会计估计</w:t>
      </w:r>
      <w:bookmarkEnd w:id="793"/>
      <w:bookmarkEnd w:id="794"/>
      <w:bookmarkEnd w:id="796"/>
    </w:p>
    <w:p>
      <w:pPr>
        <w:pStyle w:val="Style32"/>
        <w:keepNext w:val="0"/>
        <w:keepLines w:val="0"/>
        <w:widowControl w:val="0"/>
        <w:shd w:val="clear" w:color="auto" w:fill="auto"/>
        <w:bidi w:val="0"/>
        <w:spacing w:before="0" w:after="40" w:line="313" w:lineRule="exact"/>
        <w:ind w:left="0" w:right="0" w:firstLine="0"/>
        <w:jc w:val="both"/>
      </w:pPr>
      <w:r>
        <w:rPr>
          <w:color w:val="000000"/>
          <w:spacing w:val="0"/>
          <w:w w:val="100"/>
          <w:position w:val="0"/>
        </w:rPr>
        <w:t>具体会计政策和会计估计提示：</w:t>
      </w:r>
    </w:p>
    <w:p>
      <w:pPr>
        <w:pStyle w:val="Style32"/>
        <w:keepNext w:val="0"/>
        <w:keepLines w:val="0"/>
        <w:widowControl w:val="0"/>
        <w:shd w:val="clear" w:color="auto" w:fill="auto"/>
        <w:bidi w:val="0"/>
        <w:spacing w:before="0" w:after="380" w:line="298" w:lineRule="exact"/>
        <w:ind w:left="0" w:right="0" w:firstLine="0"/>
        <w:jc w:val="both"/>
      </w:pPr>
      <w:r>
        <w:rPr>
          <w:color w:val="000000"/>
          <w:spacing w:val="0"/>
          <w:w w:val="100"/>
          <w:position w:val="0"/>
        </w:rPr>
        <w:t>本集团根据自身生产经营特点，确定金融资产减值、固定资产折旧、无形资产摊销、研发费用资本化条件以及收入确认政策， 具体会计政策见</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、金融工具</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、固定资产</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、无形资产</w:t>
      </w:r>
      <w:r>
        <w:rPr>
          <w:rFonts w:ascii="Times New Roman" w:eastAsia="Times New Roman" w:hAnsi="Times New Roman" w:cs="Times New Roman"/>
          <w:color w:val="000000"/>
          <w:spacing w:val="0"/>
          <w:w w:val="100"/>
          <w:position w:val="0"/>
          <w:sz w:val="18"/>
          <w:szCs w:val="18"/>
        </w:rPr>
        <w:t>” “29</w:t>
      </w:r>
      <w:r>
        <w:rPr>
          <w:color w:val="000000"/>
          <w:spacing w:val="0"/>
          <w:w w:val="100"/>
          <w:position w:val="0"/>
        </w:rPr>
        <w:t>、收入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37"/>
        <w:keepNext/>
        <w:keepLines/>
        <w:widowControl w:val="0"/>
        <w:shd w:val="clear" w:color="auto" w:fill="auto"/>
        <w:tabs>
          <w:tab w:pos="368" w:val="left"/>
        </w:tabs>
        <w:bidi w:val="0"/>
        <w:spacing w:before="0" w:after="260" w:line="240" w:lineRule="auto"/>
        <w:ind w:left="0" w:right="0" w:firstLine="0"/>
        <w:jc w:val="both"/>
      </w:pPr>
      <w:bookmarkStart w:id="797" w:name="bookmark797"/>
      <w:bookmarkStart w:id="798" w:name="bookmark798"/>
      <w:bookmarkStart w:id="799" w:name="bookmark799"/>
      <w:bookmarkStart w:id="800" w:name="bookmark800"/>
      <w:r>
        <w:rPr>
          <w:rFonts w:ascii="Times New Roman" w:eastAsia="Times New Roman" w:hAnsi="Times New Roman" w:cs="Times New Roman"/>
          <w:color w:val="000000"/>
          <w:spacing w:val="0"/>
          <w:w w:val="100"/>
          <w:position w:val="0"/>
        </w:rPr>
        <w:t>1</w:t>
      </w:r>
      <w:bookmarkEnd w:id="799"/>
      <w:r>
        <w:rPr>
          <w:color w:val="000000"/>
          <w:spacing w:val="0"/>
          <w:w w:val="100"/>
          <w:position w:val="0"/>
        </w:rPr>
        <w:t>、</w:t>
        <w:tab/>
        <w:t>遵循企业会计准则的声明</w:t>
      </w:r>
      <w:bookmarkEnd w:id="797"/>
      <w:bookmarkEnd w:id="798"/>
      <w:bookmarkEnd w:id="800"/>
    </w:p>
    <w:p>
      <w:pPr>
        <w:pStyle w:val="Style32"/>
        <w:keepNext w:val="0"/>
        <w:keepLines w:val="0"/>
        <w:widowControl w:val="0"/>
        <w:shd w:val="clear" w:color="auto" w:fill="auto"/>
        <w:bidi w:val="0"/>
        <w:spacing w:before="0" w:after="380" w:line="317" w:lineRule="exact"/>
        <w:ind w:left="0" w:right="0" w:firstLine="0"/>
        <w:jc w:val="both"/>
      </w:pPr>
      <w:r>
        <w:rPr>
          <w:color w:val="000000"/>
          <w:spacing w:val="0"/>
          <w:w w:val="100"/>
          <w:position w:val="0"/>
        </w:rPr>
        <w:t>本财务报表符合企业会计准则的要求，真实、完整地反映了本公司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日的合并及公司财务状况以及</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年的合并 及公司经营成果和合并及公司现金流量等有关信息。</w:t>
      </w:r>
    </w:p>
    <w:p>
      <w:pPr>
        <w:pStyle w:val="Style37"/>
        <w:keepNext/>
        <w:keepLines/>
        <w:widowControl w:val="0"/>
        <w:shd w:val="clear" w:color="auto" w:fill="auto"/>
        <w:tabs>
          <w:tab w:pos="378" w:val="left"/>
        </w:tabs>
        <w:bidi w:val="0"/>
        <w:spacing w:before="0" w:after="260" w:line="240" w:lineRule="auto"/>
        <w:ind w:left="0" w:right="0" w:firstLine="0"/>
        <w:jc w:val="both"/>
      </w:pPr>
      <w:bookmarkStart w:id="801" w:name="bookmark801"/>
      <w:bookmarkStart w:id="802" w:name="bookmark802"/>
      <w:bookmarkStart w:id="803" w:name="bookmark803"/>
      <w:bookmarkStart w:id="804" w:name="bookmark804"/>
      <w:r>
        <w:rPr>
          <w:rFonts w:ascii="Times New Roman" w:eastAsia="Times New Roman" w:hAnsi="Times New Roman" w:cs="Times New Roman"/>
          <w:color w:val="000000"/>
          <w:spacing w:val="0"/>
          <w:w w:val="100"/>
          <w:position w:val="0"/>
        </w:rPr>
        <w:t>2</w:t>
      </w:r>
      <w:bookmarkEnd w:id="803"/>
      <w:r>
        <w:rPr>
          <w:color w:val="000000"/>
          <w:spacing w:val="0"/>
          <w:w w:val="100"/>
          <w:position w:val="0"/>
        </w:rPr>
        <w:t>、</w:t>
        <w:tab/>
        <w:t>会计期间</w:t>
      </w:r>
      <w:bookmarkEnd w:id="801"/>
      <w:bookmarkEnd w:id="802"/>
      <w:bookmarkEnd w:id="804"/>
    </w:p>
    <w:p>
      <w:pPr>
        <w:pStyle w:val="Style32"/>
        <w:keepNext w:val="0"/>
        <w:keepLines w:val="0"/>
        <w:widowControl w:val="0"/>
        <w:shd w:val="clear" w:color="auto" w:fill="auto"/>
        <w:bidi w:val="0"/>
        <w:spacing w:before="0" w:after="380" w:line="313" w:lineRule="exact"/>
        <w:ind w:left="0" w:right="0" w:firstLine="0"/>
        <w:jc w:val="both"/>
      </w:pPr>
      <w:r>
        <w:rPr>
          <w:color w:val="000000"/>
          <w:spacing w:val="0"/>
          <w:w w:val="100"/>
          <w:position w:val="0"/>
        </w:rPr>
        <w:t>本集团会计期间采用公历年度，即每年自</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日起至</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日止。</w:t>
      </w:r>
    </w:p>
    <w:p>
      <w:pPr>
        <w:pStyle w:val="Style37"/>
        <w:keepNext/>
        <w:keepLines/>
        <w:widowControl w:val="0"/>
        <w:shd w:val="clear" w:color="auto" w:fill="auto"/>
        <w:tabs>
          <w:tab w:pos="378" w:val="left"/>
        </w:tabs>
        <w:bidi w:val="0"/>
        <w:spacing w:before="0" w:after="260" w:line="240" w:lineRule="auto"/>
        <w:ind w:left="0" w:right="0" w:firstLine="0"/>
        <w:jc w:val="both"/>
      </w:pPr>
      <w:bookmarkStart w:id="805" w:name="bookmark805"/>
      <w:bookmarkStart w:id="806" w:name="bookmark806"/>
      <w:bookmarkStart w:id="807" w:name="bookmark807"/>
      <w:bookmarkStart w:id="808" w:name="bookmark808"/>
      <w:r>
        <w:rPr>
          <w:rFonts w:ascii="Times New Roman" w:eastAsia="Times New Roman" w:hAnsi="Times New Roman" w:cs="Times New Roman"/>
          <w:color w:val="000000"/>
          <w:spacing w:val="0"/>
          <w:w w:val="100"/>
          <w:position w:val="0"/>
        </w:rPr>
        <w:t>3</w:t>
      </w:r>
      <w:bookmarkEnd w:id="807"/>
      <w:r>
        <w:rPr>
          <w:color w:val="000000"/>
          <w:spacing w:val="0"/>
          <w:w w:val="100"/>
          <w:position w:val="0"/>
        </w:rPr>
        <w:t>、</w:t>
        <w:tab/>
        <w:t>营业周期</w:t>
      </w:r>
      <w:bookmarkEnd w:id="805"/>
      <w:bookmarkEnd w:id="806"/>
      <w:bookmarkEnd w:id="808"/>
    </w:p>
    <w:p>
      <w:pPr>
        <w:pStyle w:val="Style32"/>
        <w:keepNext w:val="0"/>
        <w:keepLines w:val="0"/>
        <w:widowControl w:val="0"/>
        <w:shd w:val="clear" w:color="auto" w:fill="auto"/>
        <w:bidi w:val="0"/>
        <w:spacing w:before="0" w:after="380" w:line="313" w:lineRule="exact"/>
        <w:ind w:left="0" w:right="0" w:firstLine="0"/>
        <w:jc w:val="both"/>
      </w:pPr>
      <w:r>
        <w:rPr>
          <w:color w:val="000000"/>
          <w:spacing w:val="0"/>
          <w:w w:val="100"/>
          <w:position w:val="0"/>
        </w:rPr>
        <w:t>本集团的营业周期为</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w:t>
      </w:r>
    </w:p>
    <w:p>
      <w:pPr>
        <w:pStyle w:val="Style37"/>
        <w:keepNext/>
        <w:keepLines/>
        <w:widowControl w:val="0"/>
        <w:shd w:val="clear" w:color="auto" w:fill="auto"/>
        <w:tabs>
          <w:tab w:pos="378" w:val="left"/>
        </w:tabs>
        <w:bidi w:val="0"/>
        <w:spacing w:before="0" w:after="260" w:line="240" w:lineRule="auto"/>
        <w:ind w:left="0" w:right="0" w:firstLine="0"/>
        <w:jc w:val="both"/>
      </w:pPr>
      <w:bookmarkStart w:id="809" w:name="bookmark809"/>
      <w:bookmarkStart w:id="810" w:name="bookmark810"/>
      <w:bookmarkStart w:id="811" w:name="bookmark811"/>
      <w:bookmarkStart w:id="812" w:name="bookmark812"/>
      <w:r>
        <w:rPr>
          <w:rFonts w:ascii="Times New Roman" w:eastAsia="Times New Roman" w:hAnsi="Times New Roman" w:cs="Times New Roman"/>
          <w:color w:val="000000"/>
          <w:spacing w:val="0"/>
          <w:w w:val="100"/>
          <w:position w:val="0"/>
        </w:rPr>
        <w:t>4</w:t>
      </w:r>
      <w:bookmarkEnd w:id="811"/>
      <w:r>
        <w:rPr>
          <w:color w:val="000000"/>
          <w:spacing w:val="0"/>
          <w:w w:val="100"/>
          <w:position w:val="0"/>
        </w:rPr>
        <w:t>、</w:t>
        <w:tab/>
        <w:t>记账本位币</w:t>
      </w:r>
      <w:bookmarkEnd w:id="809"/>
      <w:bookmarkEnd w:id="810"/>
      <w:bookmarkEnd w:id="812"/>
    </w:p>
    <w:p>
      <w:pPr>
        <w:pStyle w:val="Style32"/>
        <w:keepNext w:val="0"/>
        <w:keepLines w:val="0"/>
        <w:widowControl w:val="0"/>
        <w:shd w:val="clear" w:color="auto" w:fill="auto"/>
        <w:bidi w:val="0"/>
        <w:spacing w:before="0" w:after="380" w:line="307" w:lineRule="exact"/>
        <w:ind w:left="0" w:right="0" w:firstLine="0"/>
        <w:jc w:val="both"/>
      </w:pPr>
      <w:r>
        <w:rPr>
          <w:color w:val="000000"/>
          <w:spacing w:val="0"/>
          <w:w w:val="100"/>
          <w:position w:val="0"/>
        </w:rPr>
        <w:t>本集团及境内子公司以人民币为记账本位币。本集团之香港子公司根据其经营所处的主要经济环境中的货币确定港币为其记 账本位币。本集团编制本财务报表时所采用的货币为人民币。</w:t>
      </w:r>
    </w:p>
    <w:p>
      <w:pPr>
        <w:pStyle w:val="Style37"/>
        <w:keepNext/>
        <w:keepLines/>
        <w:widowControl w:val="0"/>
        <w:shd w:val="clear" w:color="auto" w:fill="auto"/>
        <w:tabs>
          <w:tab w:pos="378" w:val="left"/>
        </w:tabs>
        <w:bidi w:val="0"/>
        <w:spacing w:before="0" w:after="260" w:line="240" w:lineRule="auto"/>
        <w:ind w:left="0" w:right="0" w:firstLine="0"/>
        <w:jc w:val="both"/>
      </w:pPr>
      <w:bookmarkStart w:id="813" w:name="bookmark813"/>
      <w:bookmarkStart w:id="814" w:name="bookmark814"/>
      <w:bookmarkStart w:id="815" w:name="bookmark815"/>
      <w:bookmarkStart w:id="816" w:name="bookmark816"/>
      <w:r>
        <w:rPr>
          <w:rFonts w:ascii="Times New Roman" w:eastAsia="Times New Roman" w:hAnsi="Times New Roman" w:cs="Times New Roman"/>
          <w:color w:val="000000"/>
          <w:spacing w:val="0"/>
          <w:w w:val="100"/>
          <w:position w:val="0"/>
        </w:rPr>
        <w:t>5</w:t>
      </w:r>
      <w:bookmarkEnd w:id="815"/>
      <w:r>
        <w:rPr>
          <w:color w:val="000000"/>
          <w:spacing w:val="0"/>
          <w:w w:val="100"/>
          <w:position w:val="0"/>
        </w:rPr>
        <w:t>、</w:t>
        <w:tab/>
        <w:t>同一控制下和非同一控制下企业合并的会计处理方法</w:t>
      </w:r>
      <w:bookmarkEnd w:id="813"/>
      <w:bookmarkEnd w:id="814"/>
      <w:bookmarkEnd w:id="816"/>
    </w:p>
    <w:p>
      <w:pPr>
        <w:pStyle w:val="Style32"/>
        <w:keepNext w:val="0"/>
        <w:keepLines w:val="0"/>
        <w:widowControl w:val="0"/>
        <w:shd w:val="clear" w:color="auto" w:fill="auto"/>
        <w:bidi w:val="0"/>
        <w:spacing w:before="0" w:after="0" w:line="312" w:lineRule="exact"/>
        <w:ind w:left="0" w:right="0" w:firstLine="0"/>
        <w:jc w:val="both"/>
      </w:pPr>
      <w:bookmarkStart w:id="817" w:name="bookmark817"/>
      <w:r>
        <w:rPr>
          <w:b/>
          <w:bCs/>
          <w:color w:val="000000"/>
          <w:spacing w:val="0"/>
          <w:w w:val="100"/>
          <w:position w:val="0"/>
        </w:rPr>
        <w:t>（</w:t>
      </w:r>
      <w:bookmarkEnd w:id="817"/>
      <w:r>
        <w:rPr>
          <w:rFonts w:ascii="Times New Roman" w:eastAsia="Times New Roman" w:hAnsi="Times New Roman" w:cs="Times New Roman"/>
          <w:b/>
          <w:bCs/>
          <w:color w:val="000000"/>
          <w:spacing w:val="0"/>
          <w:w w:val="100"/>
          <w:position w:val="0"/>
          <w:sz w:val="18"/>
          <w:szCs w:val="18"/>
        </w:rPr>
        <w:t>1</w:t>
      </w:r>
      <w:r>
        <w:rPr>
          <w:b/>
          <w:bCs/>
          <w:color w:val="000000"/>
          <w:spacing w:val="0"/>
          <w:w w:val="100"/>
          <w:position w:val="0"/>
        </w:rPr>
        <w:t>）同一控制下的企业合并</w:t>
      </w:r>
    </w:p>
    <w:p>
      <w:pPr>
        <w:pStyle w:val="Style32"/>
        <w:keepNext w:val="0"/>
        <w:keepLines w:val="0"/>
        <w:widowControl w:val="0"/>
        <w:shd w:val="clear" w:color="auto" w:fill="auto"/>
        <w:bidi w:val="0"/>
        <w:spacing w:before="0" w:after="0" w:line="312" w:lineRule="exact"/>
        <w:ind w:left="0" w:right="0" w:firstLine="0"/>
        <w:jc w:val="both"/>
      </w:pPr>
      <w:r>
        <w:rPr>
          <w:color w:val="000000"/>
          <w:spacing w:val="0"/>
          <w:w w:val="100"/>
          <w:position w:val="0"/>
        </w:rPr>
        <w:t>对于同一控制下的企业合并，合并方在合并中取得的被合并方的资产、负债，除因会计政策不同而进行的调整以外，按合并 日被合并方在最终控制方合并财务报表中的账面价值计量。合并对价的账面价值或发行股份面值总额与合并中取得的净资产 账面价值的差额调整资本公积（股本溢价），资本公积（股本溢价）不足冲减的，调整留存收益。</w:t>
      </w:r>
    </w:p>
    <w:p>
      <w:pPr>
        <w:pStyle w:val="Style32"/>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通过多次交易分步实现同一控制下的企业合并 </w:t>
      </w:r>
      <w:r>
        <w:rPr>
          <w:color w:val="000000"/>
          <w:spacing w:val="0"/>
          <w:w w:val="100"/>
          <w:position w:val="0"/>
        </w:rPr>
        <w:t>在个别财务报表中，以合并日持股比例计算的合并日应享有被合并方净资产在最终控制方合并财务报表中的账面价值的份额 作为该项投资的初始投资成本；初始投资成本与合并前持有投资的账面价值加上合并日新支付对价的账面价值之和的差额， 调整资本公积（股本溢价），资本公积不足冲减的，调整留存收益。</w:t>
      </w:r>
    </w:p>
    <w:p>
      <w:pPr>
        <w:pStyle w:val="Style32"/>
        <w:keepNext w:val="0"/>
        <w:keepLines w:val="0"/>
        <w:widowControl w:val="0"/>
        <w:shd w:val="clear" w:color="auto" w:fill="auto"/>
        <w:bidi w:val="0"/>
        <w:spacing w:before="0" w:after="0" w:line="312" w:lineRule="exact"/>
        <w:ind w:left="0" w:right="0" w:firstLine="0"/>
        <w:jc w:val="both"/>
      </w:pPr>
      <w:r>
        <w:rPr>
          <w:color w:val="000000"/>
          <w:spacing w:val="0"/>
          <w:w w:val="100"/>
          <w:position w:val="0"/>
        </w:rPr>
        <w:t>在合并财务报表中，合并方在合并中取得的被合并方的资产、负债，除因会计政策不同而进行的调整以外，按合并日在最终 控制方合并财务报表中的账面价值计量；合并前持有投资的账面价值加上合并日新支付对价的账面价值之和，与合并中取得 的净资产账面价值的差额，调整资本公积（股本溢价），资本公积不足冲减的，调整留存收益。合并方在取得被合并方控制 权之前持有的长期股权投资，在取得原股权之日与合并方与被合并方同处于同一方最终控制之日孰晚日起至合并日之间已确 认有关损益、其他综合收益和其他所有者权益变动，应分别冲减比较报表期间的期初留存收益或当期损益。</w:t>
      </w:r>
    </w:p>
    <w:p>
      <w:pPr>
        <w:pStyle w:val="Style32"/>
        <w:keepNext w:val="0"/>
        <w:keepLines w:val="0"/>
        <w:widowControl w:val="0"/>
        <w:shd w:val="clear" w:color="auto" w:fill="auto"/>
        <w:tabs>
          <w:tab w:pos="399" w:val="left"/>
        </w:tabs>
        <w:bidi w:val="0"/>
        <w:spacing w:before="0" w:after="0" w:line="312" w:lineRule="exact"/>
        <w:ind w:left="0" w:right="0" w:firstLine="0"/>
        <w:jc w:val="both"/>
      </w:pPr>
      <w:bookmarkStart w:id="818" w:name="bookmark818"/>
      <w:r>
        <w:rPr>
          <w:b/>
          <w:bCs/>
          <w:color w:val="000000"/>
          <w:spacing w:val="0"/>
          <w:w w:val="100"/>
          <w:position w:val="0"/>
        </w:rPr>
        <w:t>（</w:t>
      </w:r>
      <w:bookmarkEnd w:id="818"/>
      <w:r>
        <w:rPr>
          <w:rFonts w:ascii="Times New Roman" w:eastAsia="Times New Roman" w:hAnsi="Times New Roman" w:cs="Times New Roman"/>
          <w:b/>
          <w:bCs/>
          <w:color w:val="000000"/>
          <w:spacing w:val="0"/>
          <w:w w:val="100"/>
          <w:position w:val="0"/>
          <w:sz w:val="18"/>
          <w:szCs w:val="18"/>
        </w:rPr>
        <w:t>2</w:t>
      </w:r>
      <w:r>
        <w:rPr>
          <w:b/>
          <w:bCs/>
          <w:color w:val="000000"/>
          <w:spacing w:val="0"/>
          <w:w w:val="100"/>
          <w:position w:val="0"/>
        </w:rPr>
        <w:t>）</w:t>
        <w:tab/>
        <w:t>非同一控制下的企业合并</w:t>
      </w:r>
    </w:p>
    <w:p>
      <w:pPr>
        <w:pStyle w:val="Style32"/>
        <w:keepNext w:val="0"/>
        <w:keepLines w:val="0"/>
        <w:widowControl w:val="0"/>
        <w:shd w:val="clear" w:color="auto" w:fill="auto"/>
        <w:bidi w:val="0"/>
        <w:spacing w:before="0" w:after="0" w:line="312" w:lineRule="exact"/>
        <w:ind w:left="0" w:right="0" w:firstLine="0"/>
        <w:jc w:val="both"/>
      </w:pPr>
      <w:r>
        <w:rPr>
          <w:color w:val="000000"/>
          <w:spacing w:val="0"/>
          <w:w w:val="100"/>
          <w:position w:val="0"/>
        </w:rPr>
        <w:t>对于非同一控制下的企业合并，合并成本为购买日为取得对被购买方的控制权而付出的资产、发生或承担的负债以及发行的 权益性证券的公允价值。在购买日，取得的被购买方的资产、负债及或有负债按公允价值确认。</w:t>
      </w:r>
    </w:p>
    <w:p>
      <w:pPr>
        <w:pStyle w:val="Style32"/>
        <w:keepNext w:val="0"/>
        <w:keepLines w:val="0"/>
        <w:widowControl w:val="0"/>
        <w:shd w:val="clear" w:color="auto" w:fill="auto"/>
        <w:bidi w:val="0"/>
        <w:spacing w:before="0" w:after="0" w:line="312" w:lineRule="exact"/>
        <w:ind w:left="0" w:right="0" w:firstLine="0"/>
        <w:jc w:val="both"/>
      </w:pPr>
      <w:r>
        <w:rPr>
          <w:color w:val="000000"/>
          <w:spacing w:val="0"/>
          <w:w w:val="100"/>
          <w:position w:val="0"/>
        </w:rPr>
        <w:t>对合并成本大于合并中取得的被购买方可辨认净资产公允价值份额的差额，确认为商誉，按成本扣除累计减值准备进行后续 计量；对合并成本小于合并中取得的被购买方可辨认净资产公允价值份额的差额，经复核后计入当期损益。</w:t>
      </w:r>
    </w:p>
    <w:p>
      <w:pPr>
        <w:pStyle w:val="Style32"/>
        <w:keepNext w:val="0"/>
        <w:keepLines w:val="0"/>
        <w:widowControl w:val="0"/>
        <w:shd w:val="clear" w:color="auto" w:fill="auto"/>
        <w:bidi w:val="0"/>
        <w:spacing w:before="0" w:after="0" w:line="312" w:lineRule="exact"/>
        <w:ind w:left="0" w:right="0" w:firstLine="0"/>
        <w:jc w:val="both"/>
      </w:pPr>
      <w:r>
        <w:rPr>
          <w:color w:val="000000"/>
          <w:spacing w:val="0"/>
          <w:w w:val="100"/>
          <w:position w:val="0"/>
        </w:rPr>
        <w:t>通过多次交易分步实现非同一控制下的企业合并</w:t>
      </w:r>
    </w:p>
    <w:p>
      <w:pPr>
        <w:pStyle w:val="Style32"/>
        <w:keepNext w:val="0"/>
        <w:keepLines w:val="0"/>
        <w:widowControl w:val="0"/>
        <w:shd w:val="clear" w:color="auto" w:fill="auto"/>
        <w:bidi w:val="0"/>
        <w:spacing w:before="0" w:after="0" w:line="312" w:lineRule="exact"/>
        <w:ind w:left="0" w:right="0" w:firstLine="0"/>
        <w:jc w:val="both"/>
      </w:pPr>
      <w:r>
        <w:rPr>
          <w:color w:val="000000"/>
          <w:spacing w:val="0"/>
          <w:w w:val="100"/>
          <w:position w:val="0"/>
        </w:rPr>
        <w:t>在个别财务报表中，以购买日之前所持被购买方的股权投资的账面价值与购买日新增投资成本之和，作为该项投资的初始投 资成本。购买日之前持有的股权投资因采用权益法核算而确认的其他综合收益，购买日对这部分其他综合收益不作处理，在 处置该项投资时采用与被投资单位直接处置相关资产或负债相同的基础进行会计处理；因被投资方除净损益、其他综合收益 和利润分配以外的其他所有者权益变动而确认的所有者权益，在处置该项投资时转入处置期间的当期损益。购买日之前持有 的股权投资采用公允价值计量的，原计入其他综合收益的累计公允价值变动在改按成本法核算时转入当期损益。</w:t>
      </w:r>
    </w:p>
    <w:p>
      <w:pPr>
        <w:pStyle w:val="Style32"/>
        <w:keepNext w:val="0"/>
        <w:keepLines w:val="0"/>
        <w:widowControl w:val="0"/>
        <w:shd w:val="clear" w:color="auto" w:fill="auto"/>
        <w:bidi w:val="0"/>
        <w:spacing w:before="0" w:after="0" w:line="312" w:lineRule="exact"/>
        <w:ind w:left="0" w:right="0" w:firstLine="0"/>
        <w:jc w:val="both"/>
      </w:pPr>
      <w:r>
        <w:rPr>
          <w:color w:val="000000"/>
          <w:spacing w:val="0"/>
          <w:w w:val="100"/>
          <w:position w:val="0"/>
        </w:rPr>
        <w:t>在合并财务报表中，合并成本为购买日支付的对价与购买日之前已经持有的被购买方的股权在购买日的公允价值之和。对于 购买日之前已经持有的被购买方的股权，按照该股权在购买日的公允价值进行重新计量，公允价值与其账面价值之间的差额 计入当期收益；购买日之前已经持有的被购买方的股权涉及其他综合收益、其他所有者权益变动转为购买日当期收益，由于 被投资方重新计量设定收益计划净负债或净资产变动而产生的其他综合收益除外。</w:t>
      </w:r>
    </w:p>
    <w:p>
      <w:pPr>
        <w:pStyle w:val="Style32"/>
        <w:keepNext w:val="0"/>
        <w:keepLines w:val="0"/>
        <w:widowControl w:val="0"/>
        <w:shd w:val="clear" w:color="auto" w:fill="auto"/>
        <w:tabs>
          <w:tab w:pos="399" w:val="left"/>
        </w:tabs>
        <w:bidi w:val="0"/>
        <w:spacing w:before="0" w:after="0" w:line="312" w:lineRule="exact"/>
        <w:ind w:left="0" w:right="0" w:firstLine="0"/>
        <w:jc w:val="both"/>
      </w:pPr>
      <w:bookmarkStart w:id="819" w:name="bookmark819"/>
      <w:r>
        <w:rPr>
          <w:b/>
          <w:bCs/>
          <w:color w:val="000000"/>
          <w:spacing w:val="0"/>
          <w:w w:val="100"/>
          <w:position w:val="0"/>
        </w:rPr>
        <w:t>（</w:t>
      </w:r>
      <w:bookmarkEnd w:id="819"/>
      <w:r>
        <w:rPr>
          <w:rFonts w:ascii="Times New Roman" w:eastAsia="Times New Roman" w:hAnsi="Times New Roman" w:cs="Times New Roman"/>
          <w:b/>
          <w:bCs/>
          <w:color w:val="000000"/>
          <w:spacing w:val="0"/>
          <w:w w:val="100"/>
          <w:position w:val="0"/>
          <w:sz w:val="18"/>
          <w:szCs w:val="18"/>
        </w:rPr>
        <w:t>3</w:t>
      </w:r>
      <w:r>
        <w:rPr>
          <w:b/>
          <w:bCs/>
          <w:color w:val="000000"/>
          <w:spacing w:val="0"/>
          <w:w w:val="100"/>
          <w:position w:val="0"/>
        </w:rPr>
        <w:t>）</w:t>
        <w:tab/>
        <w:t>企业合并中有关交易费用的处理</w:t>
      </w:r>
    </w:p>
    <w:p>
      <w:pPr>
        <w:pStyle w:val="Style32"/>
        <w:keepNext w:val="0"/>
        <w:keepLines w:val="0"/>
        <w:widowControl w:val="0"/>
        <w:shd w:val="clear" w:color="auto" w:fill="auto"/>
        <w:bidi w:val="0"/>
        <w:spacing w:before="0" w:after="700" w:line="312" w:lineRule="exact"/>
        <w:ind w:left="0" w:right="0" w:firstLine="0"/>
        <w:jc w:val="both"/>
      </w:pPr>
      <w:r>
        <w:rPr>
          <w:color w:val="000000"/>
          <w:spacing w:val="0"/>
          <w:w w:val="100"/>
          <w:position w:val="0"/>
        </w:rPr>
        <w:t>为进行企业合并发生的审计、法律服务、评估咨询等中介费用以及其他相关管理费用，于发生时计入当期损益。作为合并对 价发行的权益性证券或债务性证券的交易费用，计入权益性证券或债务性证券的初始确认金额。</w:t>
      </w:r>
    </w:p>
    <w:p>
      <w:pPr>
        <w:pStyle w:val="Style37"/>
        <w:keepNext/>
        <w:keepLines/>
        <w:widowControl w:val="0"/>
        <w:shd w:val="clear" w:color="auto" w:fill="auto"/>
        <w:bidi w:val="0"/>
        <w:spacing w:before="0" w:after="280" w:line="240" w:lineRule="auto"/>
        <w:ind w:left="0" w:right="0" w:firstLine="0"/>
        <w:jc w:val="both"/>
      </w:pPr>
      <w:bookmarkStart w:id="820" w:name="bookmark820"/>
      <w:bookmarkStart w:id="821" w:name="bookmark821"/>
      <w:bookmarkStart w:id="822" w:name="bookmark822"/>
      <w:bookmarkStart w:id="823" w:name="bookmark823"/>
      <w:r>
        <w:rPr>
          <w:rFonts w:ascii="Times New Roman" w:eastAsia="Times New Roman" w:hAnsi="Times New Roman" w:cs="Times New Roman"/>
          <w:color w:val="000000"/>
          <w:spacing w:val="0"/>
          <w:w w:val="100"/>
          <w:position w:val="0"/>
        </w:rPr>
        <w:t>6</w:t>
      </w:r>
      <w:bookmarkEnd w:id="822"/>
      <w:r>
        <w:rPr>
          <w:color w:val="000000"/>
          <w:spacing w:val="0"/>
          <w:w w:val="100"/>
          <w:position w:val="0"/>
        </w:rPr>
        <w:t>、合并财务报表的编制方法</w:t>
      </w:r>
      <w:bookmarkEnd w:id="820"/>
      <w:bookmarkEnd w:id="821"/>
      <w:bookmarkEnd w:id="823"/>
    </w:p>
    <w:p>
      <w:pPr>
        <w:pStyle w:val="Style32"/>
        <w:keepNext w:val="0"/>
        <w:keepLines w:val="0"/>
        <w:widowControl w:val="0"/>
        <w:shd w:val="clear" w:color="auto" w:fill="auto"/>
        <w:tabs>
          <w:tab w:pos="399" w:val="left"/>
        </w:tabs>
        <w:bidi w:val="0"/>
        <w:spacing w:before="0" w:after="0" w:line="311" w:lineRule="exact"/>
        <w:ind w:left="0" w:right="0" w:firstLine="0"/>
        <w:jc w:val="both"/>
      </w:pPr>
      <w:bookmarkStart w:id="824" w:name="bookmark824"/>
      <w:r>
        <w:rPr>
          <w:b/>
          <w:bCs/>
          <w:color w:val="000000"/>
          <w:spacing w:val="0"/>
          <w:w w:val="100"/>
          <w:position w:val="0"/>
        </w:rPr>
        <w:t>（</w:t>
      </w:r>
      <w:bookmarkEnd w:id="824"/>
      <w:r>
        <w:rPr>
          <w:rFonts w:ascii="Times New Roman" w:eastAsia="Times New Roman" w:hAnsi="Times New Roman" w:cs="Times New Roman"/>
          <w:b/>
          <w:bCs/>
          <w:color w:val="000000"/>
          <w:spacing w:val="0"/>
          <w:w w:val="100"/>
          <w:position w:val="0"/>
          <w:sz w:val="18"/>
          <w:szCs w:val="18"/>
        </w:rPr>
        <w:t>1</w:t>
      </w:r>
      <w:r>
        <w:rPr>
          <w:b/>
          <w:bCs/>
          <w:color w:val="000000"/>
          <w:spacing w:val="0"/>
          <w:w w:val="100"/>
          <w:position w:val="0"/>
        </w:rPr>
        <w:t>）</w:t>
        <w:tab/>
        <w:t>合并范围</w:t>
      </w:r>
    </w:p>
    <w:p>
      <w:pPr>
        <w:pStyle w:val="Style32"/>
        <w:keepNext w:val="0"/>
        <w:keepLines w:val="0"/>
        <w:widowControl w:val="0"/>
        <w:shd w:val="clear" w:color="auto" w:fill="auto"/>
        <w:bidi w:val="0"/>
        <w:spacing w:before="0" w:after="0" w:line="311" w:lineRule="exact"/>
        <w:ind w:left="0" w:right="0" w:firstLine="0"/>
        <w:jc w:val="both"/>
      </w:pPr>
      <w:r>
        <w:rPr>
          <w:color w:val="000000"/>
          <w:spacing w:val="0"/>
          <w:w w:val="100"/>
          <w:position w:val="0"/>
        </w:rPr>
        <w:t>合并财务报表的合并范围以控制为基础予以确定。控制，是指本集团拥有对被投资单位的权力，通过参与被投资单位的相关 活动而享有可变回报，并且有能力运用对被投资单位的权力影响其回报金额。子公司，是指被本集团控制的主体（含企业、 被投资单位中可分割的部分、结构化主体等）。</w:t>
      </w:r>
    </w:p>
    <w:p>
      <w:pPr>
        <w:pStyle w:val="Style32"/>
        <w:keepNext w:val="0"/>
        <w:keepLines w:val="0"/>
        <w:widowControl w:val="0"/>
        <w:shd w:val="clear" w:color="auto" w:fill="auto"/>
        <w:tabs>
          <w:tab w:pos="399" w:val="left"/>
        </w:tabs>
        <w:bidi w:val="0"/>
        <w:spacing w:before="0" w:after="0" w:line="311" w:lineRule="exact"/>
        <w:ind w:left="0" w:right="0" w:firstLine="0"/>
        <w:jc w:val="both"/>
      </w:pPr>
      <w:bookmarkStart w:id="825" w:name="bookmark825"/>
      <w:r>
        <w:rPr>
          <w:b/>
          <w:bCs/>
          <w:color w:val="000000"/>
          <w:spacing w:val="0"/>
          <w:w w:val="100"/>
          <w:position w:val="0"/>
        </w:rPr>
        <w:t>（</w:t>
      </w:r>
      <w:bookmarkEnd w:id="825"/>
      <w:r>
        <w:rPr>
          <w:rFonts w:ascii="Times New Roman" w:eastAsia="Times New Roman" w:hAnsi="Times New Roman" w:cs="Times New Roman"/>
          <w:b/>
          <w:bCs/>
          <w:color w:val="000000"/>
          <w:spacing w:val="0"/>
          <w:w w:val="100"/>
          <w:position w:val="0"/>
          <w:sz w:val="18"/>
          <w:szCs w:val="18"/>
        </w:rPr>
        <w:t>2</w:t>
      </w:r>
      <w:r>
        <w:rPr>
          <w:b/>
          <w:bCs/>
          <w:color w:val="000000"/>
          <w:spacing w:val="0"/>
          <w:w w:val="100"/>
          <w:position w:val="0"/>
        </w:rPr>
        <w:t>）</w:t>
        <w:tab/>
        <w:t>合并财务报表的编制方法</w:t>
      </w:r>
    </w:p>
    <w:p>
      <w:pPr>
        <w:pStyle w:val="Style32"/>
        <w:keepNext w:val="0"/>
        <w:keepLines w:val="0"/>
        <w:widowControl w:val="0"/>
        <w:shd w:val="clear" w:color="auto" w:fill="auto"/>
        <w:bidi w:val="0"/>
        <w:spacing w:before="0" w:after="0" w:line="311" w:lineRule="exact"/>
        <w:ind w:left="0" w:right="0" w:firstLine="0"/>
        <w:jc w:val="both"/>
      </w:pPr>
      <w:r>
        <w:rPr>
          <w:color w:val="000000"/>
          <w:spacing w:val="0"/>
          <w:w w:val="100"/>
          <w:position w:val="0"/>
        </w:rPr>
        <w:t>合并财务报表以本集团和子公司的财务报表为基础，根据其他有关资料，由本集团编制。在编制合并财务报表时，本集团和 子公司的会计政策和会计期间要求保持一致，公司间的重大交易和往来余额予以抵销。</w:t>
      </w:r>
    </w:p>
    <w:p>
      <w:pPr>
        <w:pStyle w:val="Style32"/>
        <w:keepNext w:val="0"/>
        <w:keepLines w:val="0"/>
        <w:widowControl w:val="0"/>
        <w:shd w:val="clear" w:color="auto" w:fill="auto"/>
        <w:bidi w:val="0"/>
        <w:spacing w:before="0" w:after="0" w:line="311" w:lineRule="exact"/>
        <w:ind w:left="0" w:right="0" w:firstLine="0"/>
        <w:jc w:val="both"/>
      </w:pPr>
      <w:r>
        <w:rPr>
          <w:color w:val="000000"/>
          <w:spacing w:val="0"/>
          <w:w w:val="100"/>
          <w:position w:val="0"/>
        </w:rPr>
        <w:t>在报告期内因同一控制下企业合并增加的子公司以及业务，视同该子公司以及业务自同受最终控制方控制之日起纳入本集团 的合并范围，将其自同受最终控制方控制之日起的经营成果、现金流量分别纳入合并利润表、合并现金流量表中。</w:t>
      </w:r>
    </w:p>
    <w:p>
      <w:pPr>
        <w:pStyle w:val="Style32"/>
        <w:keepNext w:val="0"/>
        <w:keepLines w:val="0"/>
        <w:widowControl w:val="0"/>
        <w:shd w:val="clear" w:color="auto" w:fill="auto"/>
        <w:bidi w:val="0"/>
        <w:spacing w:before="0" w:after="0" w:line="311" w:lineRule="exact"/>
        <w:ind w:left="0" w:right="0" w:firstLine="0"/>
        <w:jc w:val="both"/>
      </w:pPr>
      <w:r>
        <w:rPr>
          <w:color w:val="000000"/>
          <w:spacing w:val="0"/>
          <w:w w:val="100"/>
          <w:position w:val="0"/>
        </w:rPr>
        <w:t>在报告期内因非同一控制下企业合并增加的子公司以及业务，将该子公司以及业务自购买日至报告期末的收入、费用、利润 纳入合并利润表，将其现金流量纳入合并现金流量表。</w:t>
      </w:r>
    </w:p>
    <w:p>
      <w:pPr>
        <w:pStyle w:val="Style32"/>
        <w:keepNext w:val="0"/>
        <w:keepLines w:val="0"/>
        <w:widowControl w:val="0"/>
        <w:shd w:val="clear" w:color="auto" w:fill="auto"/>
        <w:bidi w:val="0"/>
        <w:spacing w:before="0" w:after="0" w:line="311" w:lineRule="exact"/>
        <w:ind w:left="0" w:right="0" w:firstLine="0"/>
        <w:jc w:val="both"/>
      </w:pPr>
      <w:r>
        <w:rPr>
          <w:color w:val="000000"/>
          <w:spacing w:val="0"/>
          <w:w w:val="100"/>
          <w:position w:val="0"/>
        </w:rPr>
        <w:t>子公司的股东权益中不属于本集团所拥有的部分，作为少数股东权益在合并资产负债表中股东权益项下单独列示；子公司当 期净损益中属于少数股东权益的份额，在合并利润表中净利润项目下以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少数股东损益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项目列示。少数股东分担的子公司的 亏损超过了少数股东在该子公司期初所有者权益中所享有的份额，其余额仍冲减少数股东权益。</w:t>
      </w:r>
    </w:p>
    <w:p>
      <w:pPr>
        <w:pStyle w:val="Style32"/>
        <w:keepNext w:val="0"/>
        <w:keepLines w:val="0"/>
        <w:widowControl w:val="0"/>
        <w:shd w:val="clear" w:color="auto" w:fill="auto"/>
        <w:tabs>
          <w:tab w:pos="450" w:val="left"/>
        </w:tabs>
        <w:bidi w:val="0"/>
        <w:spacing w:before="0" w:after="0" w:line="313" w:lineRule="exact"/>
        <w:ind w:left="0" w:right="0" w:firstLine="0"/>
        <w:jc w:val="left"/>
      </w:pPr>
      <w:bookmarkStart w:id="826" w:name="bookmark826"/>
      <w:r>
        <w:rPr>
          <w:b/>
          <w:bCs/>
          <w:color w:val="000000"/>
          <w:spacing w:val="0"/>
          <w:w w:val="100"/>
          <w:position w:val="0"/>
        </w:rPr>
        <w:t>（</w:t>
      </w:r>
      <w:bookmarkEnd w:id="826"/>
      <w:r>
        <w:rPr>
          <w:rFonts w:ascii="Times New Roman" w:eastAsia="Times New Roman" w:hAnsi="Times New Roman" w:cs="Times New Roman"/>
          <w:b/>
          <w:bCs/>
          <w:color w:val="000000"/>
          <w:spacing w:val="0"/>
          <w:w w:val="100"/>
          <w:position w:val="0"/>
          <w:sz w:val="18"/>
          <w:szCs w:val="18"/>
        </w:rPr>
        <w:t>3</w:t>
      </w:r>
      <w:r>
        <w:rPr>
          <w:b/>
          <w:bCs/>
          <w:color w:val="000000"/>
          <w:spacing w:val="0"/>
          <w:w w:val="100"/>
          <w:position w:val="0"/>
        </w:rPr>
        <w:t>）</w:t>
        <w:tab/>
        <w:t>购买子公司少数股东股权</w:t>
      </w:r>
    </w:p>
    <w:p>
      <w:pPr>
        <w:pStyle w:val="Style32"/>
        <w:keepNext w:val="0"/>
        <w:keepLines w:val="0"/>
        <w:widowControl w:val="0"/>
        <w:shd w:val="clear" w:color="auto" w:fill="auto"/>
        <w:bidi w:val="0"/>
        <w:spacing w:before="0" w:after="0" w:line="313" w:lineRule="exact"/>
        <w:ind w:left="0" w:right="0" w:firstLine="0"/>
        <w:jc w:val="left"/>
      </w:pPr>
      <w:r>
        <w:rPr>
          <w:color w:val="000000"/>
          <w:spacing w:val="0"/>
          <w:w w:val="100"/>
          <w:position w:val="0"/>
        </w:rPr>
        <w:t>因购买少数股权新取得的长期股权投资成本与按照新增持股比例计算应享有子公司自购买日或合并日开始持续计算的净资 产份额之间的差额，以及在不丧失控制权的情况下因部分处置对子公司的股权投资而取得的处置价款与处置长期股权投资相 对应享有子公司自购买日或合并日开始持续计算的净资产份额之间的差额，均调整合并资产负债表中的资本公积（股本溢 价），资本公积不足冲减的，调整留存收益。</w:t>
      </w:r>
    </w:p>
    <w:p>
      <w:pPr>
        <w:pStyle w:val="Style32"/>
        <w:keepNext w:val="0"/>
        <w:keepLines w:val="0"/>
        <w:widowControl w:val="0"/>
        <w:shd w:val="clear" w:color="auto" w:fill="auto"/>
        <w:tabs>
          <w:tab w:pos="450" w:val="left"/>
        </w:tabs>
        <w:bidi w:val="0"/>
        <w:spacing w:before="0" w:after="0" w:line="313" w:lineRule="exact"/>
        <w:ind w:left="0" w:right="0" w:firstLine="0"/>
        <w:jc w:val="left"/>
      </w:pPr>
      <w:bookmarkStart w:id="827" w:name="bookmark827"/>
      <w:r>
        <w:rPr>
          <w:b/>
          <w:bCs/>
          <w:color w:val="000000"/>
          <w:spacing w:val="0"/>
          <w:w w:val="100"/>
          <w:position w:val="0"/>
        </w:rPr>
        <w:t>（</w:t>
      </w:r>
      <w:bookmarkEnd w:id="827"/>
      <w:r>
        <w:rPr>
          <w:rFonts w:ascii="Times New Roman" w:eastAsia="Times New Roman" w:hAnsi="Times New Roman" w:cs="Times New Roman"/>
          <w:b/>
          <w:bCs/>
          <w:color w:val="000000"/>
          <w:spacing w:val="0"/>
          <w:w w:val="100"/>
          <w:position w:val="0"/>
          <w:sz w:val="18"/>
          <w:szCs w:val="18"/>
        </w:rPr>
        <w:t>4</w:t>
      </w:r>
      <w:r>
        <w:rPr>
          <w:b/>
          <w:bCs/>
          <w:color w:val="000000"/>
          <w:spacing w:val="0"/>
          <w:w w:val="100"/>
          <w:position w:val="0"/>
        </w:rPr>
        <w:t>）</w:t>
        <w:tab/>
        <w:t>丧失子公司控制权的处理</w:t>
      </w:r>
    </w:p>
    <w:p>
      <w:pPr>
        <w:pStyle w:val="Style32"/>
        <w:keepNext w:val="0"/>
        <w:keepLines w:val="0"/>
        <w:widowControl w:val="0"/>
        <w:shd w:val="clear" w:color="auto" w:fill="auto"/>
        <w:bidi w:val="0"/>
        <w:spacing w:before="0" w:after="0" w:line="313" w:lineRule="exact"/>
        <w:ind w:left="0" w:right="0" w:firstLine="0"/>
        <w:jc w:val="left"/>
      </w:pPr>
      <w:r>
        <w:rPr>
          <w:color w:val="000000"/>
          <w:spacing w:val="0"/>
          <w:w w:val="100"/>
          <w:position w:val="0"/>
        </w:rPr>
        <w:t>因处置部分股权投资或其他原因丧失了对原有子公司控制权的，剩余股权按照其在丧失控制权日的公允价值进行重新计量; 处置股权取得的对价与剩余股权公允价值之和，减去按原持股比例计算应享有原有子公司自购买日开始持续计算的净资产账 面价值的份额与商誉之和，形成的差额计入丧失控制权当期的投资收益。</w:t>
      </w:r>
    </w:p>
    <w:p>
      <w:pPr>
        <w:pStyle w:val="Style32"/>
        <w:keepNext w:val="0"/>
        <w:keepLines w:val="0"/>
        <w:widowControl w:val="0"/>
        <w:shd w:val="clear" w:color="auto" w:fill="auto"/>
        <w:bidi w:val="0"/>
        <w:spacing w:before="0" w:after="700" w:line="313" w:lineRule="exact"/>
        <w:ind w:left="0" w:right="0" w:firstLine="0"/>
        <w:jc w:val="left"/>
      </w:pPr>
      <w:r>
        <w:rPr>
          <w:color w:val="000000"/>
          <w:spacing w:val="0"/>
          <w:w w:val="100"/>
          <w:position w:val="0"/>
        </w:rPr>
        <w:t>与原有子公司的股权投资相关的其他综合收益等，在丧失控制权时转入当期损益，由于被投资方重新计量设定收益计划净负 债或净资产变动而产生的其他综合收益除外。</w:t>
      </w:r>
    </w:p>
    <w:p>
      <w:pPr>
        <w:pStyle w:val="Style37"/>
        <w:keepNext/>
        <w:keepLines/>
        <w:widowControl w:val="0"/>
        <w:shd w:val="clear" w:color="auto" w:fill="auto"/>
        <w:tabs>
          <w:tab w:pos="373" w:val="left"/>
        </w:tabs>
        <w:bidi w:val="0"/>
        <w:spacing w:before="0" w:after="280" w:line="240" w:lineRule="auto"/>
        <w:ind w:left="0" w:right="0" w:firstLine="0"/>
        <w:jc w:val="left"/>
      </w:pPr>
      <w:bookmarkStart w:id="828" w:name="bookmark828"/>
      <w:bookmarkStart w:id="829" w:name="bookmark829"/>
      <w:bookmarkStart w:id="830" w:name="bookmark830"/>
      <w:bookmarkStart w:id="831" w:name="bookmark831"/>
      <w:r>
        <w:rPr>
          <w:rFonts w:ascii="Times New Roman" w:eastAsia="Times New Roman" w:hAnsi="Times New Roman" w:cs="Times New Roman"/>
          <w:color w:val="000000"/>
          <w:spacing w:val="0"/>
          <w:w w:val="100"/>
          <w:position w:val="0"/>
        </w:rPr>
        <w:t>7</w:t>
      </w:r>
      <w:bookmarkEnd w:id="830"/>
      <w:r>
        <w:rPr>
          <w:color w:val="000000"/>
          <w:spacing w:val="0"/>
          <w:w w:val="100"/>
          <w:position w:val="0"/>
        </w:rPr>
        <w:t>、</w:t>
        <w:tab/>
        <w:t>现金及现金等价物的确定标准</w:t>
      </w:r>
      <w:bookmarkEnd w:id="828"/>
      <w:bookmarkEnd w:id="829"/>
      <w:bookmarkEnd w:id="831"/>
    </w:p>
    <w:p>
      <w:pPr>
        <w:pStyle w:val="Style32"/>
        <w:keepNext w:val="0"/>
        <w:keepLines w:val="0"/>
        <w:widowControl w:val="0"/>
        <w:shd w:val="clear" w:color="auto" w:fill="auto"/>
        <w:bidi w:val="0"/>
        <w:spacing w:before="0" w:after="380" w:line="312" w:lineRule="exact"/>
        <w:ind w:left="0" w:right="0" w:firstLine="0"/>
        <w:jc w:val="left"/>
      </w:pPr>
      <w:r>
        <w:rPr>
          <w:color w:val="000000"/>
          <w:spacing w:val="0"/>
          <w:w w:val="100"/>
          <w:position w:val="0"/>
        </w:rPr>
        <w:t>现金是指库存现金以及可以随时用于支付的存款。现金等价物，是指本集团持有的期限短、流动性强、易于转换为已知金额 现金、价值变动风险很小的投资。</w:t>
      </w:r>
    </w:p>
    <w:p>
      <w:pPr>
        <w:pStyle w:val="Style37"/>
        <w:keepNext/>
        <w:keepLines/>
        <w:widowControl w:val="0"/>
        <w:shd w:val="clear" w:color="auto" w:fill="auto"/>
        <w:tabs>
          <w:tab w:pos="378" w:val="left"/>
        </w:tabs>
        <w:bidi w:val="0"/>
        <w:spacing w:before="0" w:after="280" w:line="240" w:lineRule="auto"/>
        <w:ind w:left="0" w:right="0" w:firstLine="0"/>
        <w:jc w:val="left"/>
      </w:pPr>
      <w:bookmarkStart w:id="832" w:name="bookmark832"/>
      <w:bookmarkStart w:id="833" w:name="bookmark833"/>
      <w:bookmarkStart w:id="834" w:name="bookmark834"/>
      <w:bookmarkStart w:id="835" w:name="bookmark835"/>
      <w:r>
        <w:rPr>
          <w:rFonts w:ascii="Times New Roman" w:eastAsia="Times New Roman" w:hAnsi="Times New Roman" w:cs="Times New Roman"/>
          <w:color w:val="000000"/>
          <w:spacing w:val="0"/>
          <w:w w:val="100"/>
          <w:position w:val="0"/>
        </w:rPr>
        <w:t>8</w:t>
      </w:r>
      <w:bookmarkEnd w:id="834"/>
      <w:r>
        <w:rPr>
          <w:color w:val="000000"/>
          <w:spacing w:val="0"/>
          <w:w w:val="100"/>
          <w:position w:val="0"/>
        </w:rPr>
        <w:t>、</w:t>
        <w:tab/>
        <w:t>外币业务和外币报表折算</w:t>
      </w:r>
      <w:bookmarkEnd w:id="832"/>
      <w:bookmarkEnd w:id="833"/>
      <w:bookmarkEnd w:id="835"/>
    </w:p>
    <w:p>
      <w:pPr>
        <w:pStyle w:val="Style32"/>
        <w:keepNext w:val="0"/>
        <w:keepLines w:val="0"/>
        <w:widowControl w:val="0"/>
        <w:shd w:val="clear" w:color="auto" w:fill="auto"/>
        <w:tabs>
          <w:tab w:pos="450" w:val="left"/>
        </w:tabs>
        <w:bidi w:val="0"/>
        <w:spacing w:before="0" w:after="0" w:line="311" w:lineRule="exact"/>
        <w:ind w:left="0" w:right="0" w:firstLine="0"/>
        <w:jc w:val="both"/>
      </w:pPr>
      <w:bookmarkStart w:id="836" w:name="bookmark836"/>
      <w:r>
        <w:rPr>
          <w:b/>
          <w:bCs/>
          <w:color w:val="000000"/>
          <w:spacing w:val="0"/>
          <w:w w:val="100"/>
          <w:position w:val="0"/>
        </w:rPr>
        <w:t>（</w:t>
      </w:r>
      <w:bookmarkEnd w:id="836"/>
      <w:r>
        <w:rPr>
          <w:rFonts w:ascii="Times New Roman" w:eastAsia="Times New Roman" w:hAnsi="Times New Roman" w:cs="Times New Roman"/>
          <w:b/>
          <w:bCs/>
          <w:color w:val="000000"/>
          <w:spacing w:val="0"/>
          <w:w w:val="100"/>
          <w:position w:val="0"/>
          <w:sz w:val="18"/>
          <w:szCs w:val="18"/>
        </w:rPr>
        <w:t>1</w:t>
      </w:r>
      <w:r>
        <w:rPr>
          <w:b/>
          <w:bCs/>
          <w:color w:val="000000"/>
          <w:spacing w:val="0"/>
          <w:w w:val="100"/>
          <w:position w:val="0"/>
        </w:rPr>
        <w:t>）</w:t>
        <w:tab/>
        <w:t>外币业务</w:t>
      </w:r>
    </w:p>
    <w:p>
      <w:pPr>
        <w:pStyle w:val="Style32"/>
        <w:keepNext w:val="0"/>
        <w:keepLines w:val="0"/>
        <w:widowControl w:val="0"/>
        <w:shd w:val="clear" w:color="auto" w:fill="auto"/>
        <w:bidi w:val="0"/>
        <w:spacing w:before="0" w:after="0" w:line="311" w:lineRule="exact"/>
        <w:ind w:left="0" w:right="0" w:firstLine="0"/>
        <w:jc w:val="both"/>
      </w:pPr>
      <w:r>
        <w:rPr>
          <w:color w:val="000000"/>
          <w:spacing w:val="0"/>
          <w:w w:val="100"/>
          <w:position w:val="0"/>
        </w:rPr>
        <w:t>本集团发生外币业务，按交易发生日的即期汇率折算为记账本位币金额。</w:t>
      </w:r>
    </w:p>
    <w:p>
      <w:pPr>
        <w:pStyle w:val="Style32"/>
        <w:keepNext w:val="0"/>
        <w:keepLines w:val="0"/>
        <w:widowControl w:val="0"/>
        <w:shd w:val="clear" w:color="auto" w:fill="auto"/>
        <w:bidi w:val="0"/>
        <w:spacing w:before="0" w:after="0" w:line="311" w:lineRule="exact"/>
        <w:ind w:left="0" w:right="0" w:firstLine="0"/>
        <w:jc w:val="both"/>
      </w:pPr>
      <w:r>
        <w:rPr>
          <w:color w:val="000000"/>
          <w:spacing w:val="0"/>
          <w:w w:val="100"/>
          <w:position w:val="0"/>
        </w:rPr>
        <w:t>资产负债表日，对外币货币性项目，采用资产负债表日即期汇率折算。因资产负债表日即期汇率与初始确认时或者前一资产 负债表日即期汇率不同而产生的汇兑差额，计入当期损益；对以历史成本计量的外币非货币性项目，仍采用交易发生日的即 期汇率折算；对以公允价值计量的外币非货币性项目，采用公允价值确定日的即期汇率折算，折算后的记账本位币金额与原 记账本位币金额的差额，计入当期损益。</w:t>
      </w:r>
    </w:p>
    <w:p>
      <w:pPr>
        <w:pStyle w:val="Style32"/>
        <w:keepNext w:val="0"/>
        <w:keepLines w:val="0"/>
        <w:widowControl w:val="0"/>
        <w:shd w:val="clear" w:color="auto" w:fill="auto"/>
        <w:tabs>
          <w:tab w:pos="450" w:val="left"/>
        </w:tabs>
        <w:bidi w:val="0"/>
        <w:spacing w:before="0" w:after="0" w:line="311" w:lineRule="exact"/>
        <w:ind w:left="0" w:right="0" w:firstLine="0"/>
        <w:jc w:val="both"/>
      </w:pPr>
      <w:bookmarkStart w:id="837" w:name="bookmark837"/>
      <w:r>
        <w:rPr>
          <w:b/>
          <w:bCs/>
          <w:color w:val="000000"/>
          <w:spacing w:val="0"/>
          <w:w w:val="100"/>
          <w:position w:val="0"/>
        </w:rPr>
        <w:t>（</w:t>
      </w:r>
      <w:bookmarkEnd w:id="837"/>
      <w:r>
        <w:rPr>
          <w:rFonts w:ascii="Times New Roman" w:eastAsia="Times New Roman" w:hAnsi="Times New Roman" w:cs="Times New Roman"/>
          <w:b/>
          <w:bCs/>
          <w:color w:val="000000"/>
          <w:spacing w:val="0"/>
          <w:w w:val="100"/>
          <w:position w:val="0"/>
          <w:sz w:val="18"/>
          <w:szCs w:val="18"/>
        </w:rPr>
        <w:t>2</w:t>
      </w:r>
      <w:r>
        <w:rPr>
          <w:b/>
          <w:bCs/>
          <w:color w:val="000000"/>
          <w:spacing w:val="0"/>
          <w:w w:val="100"/>
          <w:position w:val="0"/>
        </w:rPr>
        <w:t>）</w:t>
        <w:tab/>
        <w:t>外币财务报表的折算</w:t>
      </w:r>
    </w:p>
    <w:p>
      <w:pPr>
        <w:pStyle w:val="Style32"/>
        <w:keepNext w:val="0"/>
        <w:keepLines w:val="0"/>
        <w:widowControl w:val="0"/>
        <w:shd w:val="clear" w:color="auto" w:fill="auto"/>
        <w:bidi w:val="0"/>
        <w:spacing w:before="0" w:after="0" w:line="311" w:lineRule="exact"/>
        <w:ind w:left="0" w:right="0" w:firstLine="0"/>
        <w:jc w:val="both"/>
      </w:pPr>
      <w:r>
        <w:rPr>
          <w:color w:val="000000"/>
          <w:spacing w:val="0"/>
          <w:w w:val="100"/>
          <w:position w:val="0"/>
        </w:rPr>
        <w:t>资产负债表日，对境外子公司外币财务报表进行折算时，资产负债表中的资产和负债项目，采用资产负债表日的即期汇率折 算，股东权益项目除</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未分配利润</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外，其他项目采用发生日的即期汇率折算。</w:t>
      </w:r>
    </w:p>
    <w:p>
      <w:pPr>
        <w:pStyle w:val="Style32"/>
        <w:keepNext w:val="0"/>
        <w:keepLines w:val="0"/>
        <w:widowControl w:val="0"/>
        <w:shd w:val="clear" w:color="auto" w:fill="auto"/>
        <w:bidi w:val="0"/>
        <w:spacing w:before="0" w:after="0" w:line="311" w:lineRule="exact"/>
        <w:ind w:left="0" w:right="0" w:firstLine="0"/>
        <w:jc w:val="both"/>
      </w:pPr>
      <w:r>
        <w:rPr>
          <w:color w:val="000000"/>
          <w:spacing w:val="0"/>
          <w:w w:val="100"/>
          <w:position w:val="0"/>
        </w:rPr>
        <w:t>利润表中的收入和费用项目，采用交易发生日的即期汇率折算。</w:t>
      </w:r>
    </w:p>
    <w:p>
      <w:pPr>
        <w:pStyle w:val="Style32"/>
        <w:keepNext w:val="0"/>
        <w:keepLines w:val="0"/>
        <w:widowControl w:val="0"/>
        <w:shd w:val="clear" w:color="auto" w:fill="auto"/>
        <w:bidi w:val="0"/>
        <w:spacing w:before="0" w:after="0" w:line="311" w:lineRule="exact"/>
        <w:ind w:left="0" w:right="0" w:firstLine="0"/>
        <w:jc w:val="both"/>
      </w:pPr>
      <w:r>
        <w:rPr>
          <w:color w:val="000000"/>
          <w:spacing w:val="0"/>
          <w:w w:val="100"/>
          <w:position w:val="0"/>
        </w:rPr>
        <w:t>现金流量表所有项目均按照现金流量发生日的即期汇率折算。汇率变动对现金的影响额作为调节项目，在现金流量表中单独 列示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汇率变动对现金及现金等价物的影响</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项目反映。</w:t>
      </w:r>
    </w:p>
    <w:p>
      <w:pPr>
        <w:pStyle w:val="Style32"/>
        <w:keepNext w:val="0"/>
        <w:keepLines w:val="0"/>
        <w:widowControl w:val="0"/>
        <w:shd w:val="clear" w:color="auto" w:fill="auto"/>
        <w:bidi w:val="0"/>
        <w:spacing w:before="0" w:after="0" w:line="311" w:lineRule="exact"/>
        <w:ind w:left="0" w:right="0" w:firstLine="0"/>
        <w:jc w:val="both"/>
      </w:pPr>
      <w:r>
        <w:rPr>
          <w:color w:val="000000"/>
          <w:spacing w:val="0"/>
          <w:w w:val="100"/>
          <w:position w:val="0"/>
        </w:rPr>
        <w:t>由于财务报表折算而产生的差额，在资产负债表股东权益项目下的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其他综合收益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项目反映。</w:t>
      </w:r>
    </w:p>
    <w:p>
      <w:pPr>
        <w:pStyle w:val="Style32"/>
        <w:keepNext w:val="0"/>
        <w:keepLines w:val="0"/>
        <w:widowControl w:val="0"/>
        <w:shd w:val="clear" w:color="auto" w:fill="auto"/>
        <w:bidi w:val="0"/>
        <w:spacing w:before="0" w:after="700" w:line="311" w:lineRule="exact"/>
        <w:ind w:left="0" w:right="0" w:firstLine="0"/>
        <w:jc w:val="both"/>
      </w:pPr>
      <w:r>
        <w:rPr>
          <w:color w:val="000000"/>
          <w:spacing w:val="0"/>
          <w:w w:val="100"/>
          <w:position w:val="0"/>
        </w:rPr>
        <w:t>处置境外经营并丧失控制权时，将资产负债表中股东权益项目下列示的、与该境外经营相关的外币报表折算差额，全部或按 处置该境外经营的比例转入处置当期损益。</w:t>
      </w:r>
    </w:p>
    <w:p>
      <w:pPr>
        <w:pStyle w:val="Style37"/>
        <w:keepNext/>
        <w:keepLines/>
        <w:widowControl w:val="0"/>
        <w:shd w:val="clear" w:color="auto" w:fill="auto"/>
        <w:bidi w:val="0"/>
        <w:spacing w:before="0" w:after="380" w:line="240" w:lineRule="auto"/>
        <w:ind w:left="0" w:right="0" w:firstLine="0"/>
        <w:jc w:val="both"/>
      </w:pPr>
      <w:bookmarkStart w:id="838" w:name="bookmark838"/>
      <w:bookmarkStart w:id="839" w:name="bookmark839"/>
      <w:bookmarkStart w:id="840" w:name="bookmark840"/>
      <w:bookmarkStart w:id="841" w:name="bookmark841"/>
      <w:r>
        <w:rPr>
          <w:rFonts w:ascii="Times New Roman" w:eastAsia="Times New Roman" w:hAnsi="Times New Roman" w:cs="Times New Roman"/>
          <w:color w:val="000000"/>
          <w:spacing w:val="0"/>
          <w:w w:val="100"/>
          <w:position w:val="0"/>
        </w:rPr>
        <w:t>9</w:t>
      </w:r>
      <w:bookmarkEnd w:id="840"/>
      <w:r>
        <w:rPr>
          <w:color w:val="000000"/>
          <w:spacing w:val="0"/>
          <w:w w:val="100"/>
          <w:position w:val="0"/>
        </w:rPr>
        <w:t>、金融工具</w:t>
      </w:r>
      <w:bookmarkEnd w:id="838"/>
      <w:bookmarkEnd w:id="839"/>
      <w:bookmarkEnd w:id="841"/>
    </w:p>
    <w:p>
      <w:pPr>
        <w:pStyle w:val="Style32"/>
        <w:keepNext w:val="0"/>
        <w:keepLines w:val="0"/>
        <w:widowControl w:val="0"/>
        <w:shd w:val="clear" w:color="auto" w:fill="auto"/>
        <w:bidi w:val="0"/>
        <w:spacing w:before="0" w:after="100" w:line="240" w:lineRule="auto"/>
        <w:ind w:left="0" w:right="0" w:firstLine="0"/>
        <w:jc w:val="both"/>
      </w:pPr>
      <w:r>
        <w:rPr>
          <w:color w:val="000000"/>
          <w:spacing w:val="0"/>
          <w:w w:val="100"/>
          <w:position w:val="0"/>
        </w:rPr>
        <w:t>金融工具是指形成一方的金融资产，并形成其他方的金融负债或权益工具的合同。</w:t>
      </w:r>
    </w:p>
    <w:p>
      <w:pPr>
        <w:pStyle w:val="Style32"/>
        <w:keepNext w:val="0"/>
        <w:keepLines w:val="0"/>
        <w:widowControl w:val="0"/>
        <w:shd w:val="clear" w:color="auto" w:fill="auto"/>
        <w:bidi w:val="0"/>
        <w:spacing w:before="0" w:after="100" w:line="240" w:lineRule="auto"/>
        <w:ind w:left="0" w:right="0" w:firstLine="0"/>
        <w:jc w:val="both"/>
      </w:pPr>
      <w:bookmarkStart w:id="842" w:name="bookmark842"/>
      <w:r>
        <w:rPr>
          <w:b/>
          <w:bCs/>
          <w:color w:val="000000"/>
          <w:spacing w:val="0"/>
          <w:w w:val="100"/>
          <w:position w:val="0"/>
        </w:rPr>
        <w:t>（</w:t>
      </w:r>
      <w:bookmarkEnd w:id="842"/>
      <w:r>
        <w:rPr>
          <w:rFonts w:ascii="Times New Roman" w:eastAsia="Times New Roman" w:hAnsi="Times New Roman" w:cs="Times New Roman"/>
          <w:b/>
          <w:bCs/>
          <w:color w:val="000000"/>
          <w:spacing w:val="0"/>
          <w:w w:val="100"/>
          <w:position w:val="0"/>
          <w:sz w:val="18"/>
          <w:szCs w:val="18"/>
        </w:rPr>
        <w:t>1</w:t>
      </w:r>
      <w:r>
        <w:rPr>
          <w:b/>
          <w:bCs/>
          <w:color w:val="000000"/>
          <w:spacing w:val="0"/>
          <w:w w:val="100"/>
          <w:position w:val="0"/>
        </w:rPr>
        <w:t>）金融工具的确认和终止确认</w:t>
      </w:r>
    </w:p>
    <w:p>
      <w:pPr>
        <w:pStyle w:val="Style3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本集团于成为金融工具合同的一方时确认一项金融资产或金融负债。</w:t>
      </w:r>
    </w:p>
    <w:p>
      <w:pPr>
        <w:pStyle w:val="Style32"/>
        <w:keepNext w:val="0"/>
        <w:keepLines w:val="0"/>
        <w:widowControl w:val="0"/>
        <w:shd w:val="clear" w:color="auto" w:fill="auto"/>
        <w:bidi w:val="0"/>
        <w:spacing w:before="0" w:after="100" w:line="240" w:lineRule="auto"/>
        <w:ind w:left="0" w:right="0" w:firstLine="0"/>
        <w:jc w:val="both"/>
      </w:pPr>
      <w:r>
        <w:rPr>
          <w:color w:val="000000"/>
          <w:spacing w:val="0"/>
          <w:w w:val="100"/>
          <w:position w:val="0"/>
        </w:rPr>
        <w:t>金融资产满足下列条件之一的，终止确认：</w:t>
      </w:r>
    </w:p>
    <w:p>
      <w:pPr>
        <w:pStyle w:val="Style32"/>
        <w:keepNext w:val="0"/>
        <w:keepLines w:val="0"/>
        <w:widowControl w:val="0"/>
        <w:numPr>
          <w:ilvl w:val="0"/>
          <w:numId w:val="11"/>
        </w:numPr>
        <w:shd w:val="clear" w:color="auto" w:fill="auto"/>
        <w:tabs>
          <w:tab w:pos="373" w:val="left"/>
        </w:tabs>
        <w:bidi w:val="0"/>
        <w:spacing w:before="0" w:after="100" w:line="240" w:lineRule="auto"/>
        <w:ind w:left="0" w:right="0" w:firstLine="0"/>
        <w:jc w:val="both"/>
      </w:pPr>
      <w:bookmarkStart w:id="843" w:name="bookmark843"/>
      <w:bookmarkEnd w:id="843"/>
      <w:r>
        <w:rPr>
          <w:color w:val="000000"/>
          <w:spacing w:val="0"/>
          <w:w w:val="100"/>
          <w:position w:val="0"/>
        </w:rPr>
        <w:t>收取该金融资产现金流量的合同权利终止；</w:t>
      </w:r>
    </w:p>
    <w:p>
      <w:pPr>
        <w:pStyle w:val="Style32"/>
        <w:keepNext w:val="0"/>
        <w:keepLines w:val="0"/>
        <w:widowControl w:val="0"/>
        <w:numPr>
          <w:ilvl w:val="0"/>
          <w:numId w:val="11"/>
        </w:numPr>
        <w:shd w:val="clear" w:color="auto" w:fill="auto"/>
        <w:tabs>
          <w:tab w:pos="373" w:val="left"/>
        </w:tabs>
        <w:bidi w:val="0"/>
        <w:spacing w:before="0" w:after="0" w:line="240" w:lineRule="auto"/>
        <w:ind w:left="0" w:right="0" w:firstLine="0"/>
        <w:jc w:val="both"/>
      </w:pPr>
      <w:bookmarkStart w:id="844" w:name="bookmark844"/>
      <w:bookmarkEnd w:id="844"/>
      <w:r>
        <w:rPr>
          <w:color w:val="000000"/>
          <w:spacing w:val="0"/>
          <w:w w:val="100"/>
          <w:position w:val="0"/>
        </w:rPr>
        <w:t xml:space="preserve">该金融资产已转移，且符合下述金融资产转移的终止确认条件。 </w:t>
      </w:r>
      <w:r>
        <w:rPr>
          <w:color w:val="000000"/>
          <w:spacing w:val="0"/>
          <w:w w:val="100"/>
          <w:position w:val="0"/>
        </w:rPr>
        <w:t>金融负债的现时义务全部或部分已经解除的，终止确认该金融负债或其一部分。本集团（债务人）与债权人之间签订协议， 以承担新金融负债方式替换现存金融负债，且新金融负债与现存金融负债的合同条款实质上不同的，终止确认现存金融负债， 并同时确认新金融负债。</w:t>
      </w:r>
    </w:p>
    <w:p>
      <w:pPr>
        <w:pStyle w:val="Style32"/>
        <w:keepNext w:val="0"/>
        <w:keepLines w:val="0"/>
        <w:widowControl w:val="0"/>
        <w:shd w:val="clear" w:color="auto" w:fill="auto"/>
        <w:bidi w:val="0"/>
        <w:spacing w:before="0" w:after="0" w:line="311" w:lineRule="exact"/>
        <w:ind w:left="0" w:right="0" w:firstLine="0"/>
        <w:jc w:val="left"/>
      </w:pPr>
      <w:r>
        <w:rPr>
          <w:color w:val="000000"/>
          <w:spacing w:val="0"/>
          <w:w w:val="100"/>
          <w:position w:val="0"/>
        </w:rPr>
        <w:t>以常规方式买卖金融资产，按交易日进行会计确认和终止确认。</w:t>
      </w:r>
    </w:p>
    <w:p>
      <w:pPr>
        <w:pStyle w:val="Style32"/>
        <w:keepNext w:val="0"/>
        <w:keepLines w:val="0"/>
        <w:widowControl w:val="0"/>
        <w:shd w:val="clear" w:color="auto" w:fill="auto"/>
        <w:tabs>
          <w:tab w:pos="401" w:val="left"/>
        </w:tabs>
        <w:bidi w:val="0"/>
        <w:spacing w:before="0" w:after="0" w:line="311" w:lineRule="exact"/>
        <w:ind w:left="0" w:right="0" w:firstLine="0"/>
        <w:jc w:val="left"/>
      </w:pPr>
      <w:bookmarkStart w:id="845" w:name="bookmark845"/>
      <w:r>
        <w:rPr>
          <w:b/>
          <w:bCs/>
          <w:color w:val="000000"/>
          <w:spacing w:val="0"/>
          <w:w w:val="100"/>
          <w:position w:val="0"/>
        </w:rPr>
        <w:t>（</w:t>
      </w:r>
      <w:bookmarkEnd w:id="845"/>
      <w:r>
        <w:rPr>
          <w:rFonts w:ascii="Times New Roman" w:eastAsia="Times New Roman" w:hAnsi="Times New Roman" w:cs="Times New Roman"/>
          <w:b/>
          <w:bCs/>
          <w:color w:val="000000"/>
          <w:spacing w:val="0"/>
          <w:w w:val="100"/>
          <w:position w:val="0"/>
          <w:sz w:val="18"/>
          <w:szCs w:val="18"/>
        </w:rPr>
        <w:t>2</w:t>
      </w:r>
      <w:r>
        <w:rPr>
          <w:b/>
          <w:bCs/>
          <w:color w:val="000000"/>
          <w:spacing w:val="0"/>
          <w:w w:val="100"/>
          <w:position w:val="0"/>
        </w:rPr>
        <w:t>）</w:t>
        <w:tab/>
        <w:t>金融资产分类和计量</w:t>
      </w:r>
    </w:p>
    <w:p>
      <w:pPr>
        <w:pStyle w:val="Style32"/>
        <w:keepNext w:val="0"/>
        <w:keepLines w:val="0"/>
        <w:widowControl w:val="0"/>
        <w:shd w:val="clear" w:color="auto" w:fill="auto"/>
        <w:bidi w:val="0"/>
        <w:spacing w:before="0" w:after="0" w:line="311" w:lineRule="exact"/>
        <w:ind w:left="0" w:right="0" w:firstLine="0"/>
        <w:jc w:val="left"/>
      </w:pPr>
      <w:r>
        <w:rPr>
          <w:color w:val="000000"/>
          <w:spacing w:val="0"/>
          <w:w w:val="100"/>
          <w:position w:val="0"/>
        </w:rPr>
        <w:t>本集团在初始确认时根据管理金融资产的业务模式和金融资产的合同现金流量特征，将金融资产分为以下三类：以摊余成本 计量的金融资产、以公允价值计量且其变动计入其他综合收益的金融资产、以公允价值计量且其变动计入当期损益的金融资 产。</w:t>
      </w:r>
    </w:p>
    <w:p>
      <w:pPr>
        <w:pStyle w:val="Style32"/>
        <w:keepNext w:val="0"/>
        <w:keepLines w:val="0"/>
        <w:widowControl w:val="0"/>
        <w:shd w:val="clear" w:color="auto" w:fill="auto"/>
        <w:bidi w:val="0"/>
        <w:spacing w:before="0" w:after="0" w:line="311" w:lineRule="exact"/>
        <w:ind w:left="0" w:right="0" w:firstLine="0"/>
        <w:jc w:val="left"/>
      </w:pPr>
      <w:r>
        <w:rPr>
          <w:color w:val="000000"/>
          <w:spacing w:val="0"/>
          <w:w w:val="100"/>
          <w:position w:val="0"/>
        </w:rPr>
        <w:t>以摊余成本计量的金融资产</w:t>
      </w:r>
    </w:p>
    <w:p>
      <w:pPr>
        <w:pStyle w:val="Style32"/>
        <w:keepNext w:val="0"/>
        <w:keepLines w:val="0"/>
        <w:widowControl w:val="0"/>
        <w:shd w:val="clear" w:color="auto" w:fill="auto"/>
        <w:bidi w:val="0"/>
        <w:spacing w:before="0" w:after="0" w:line="311" w:lineRule="exact"/>
        <w:ind w:left="0" w:right="0" w:firstLine="0"/>
        <w:jc w:val="left"/>
      </w:pPr>
      <w:r>
        <w:rPr>
          <w:color w:val="000000"/>
          <w:spacing w:val="0"/>
          <w:w w:val="100"/>
          <w:position w:val="0"/>
        </w:rPr>
        <w:t>本集团将同时符合下列条件且未被指定为以公允价值计量且其变动计入当期损益的金融资产，分类为以摊余成本计量的金融 资产：</w:t>
      </w:r>
    </w:p>
    <w:p>
      <w:pPr>
        <w:pStyle w:val="Style32"/>
        <w:keepNext w:val="0"/>
        <w:keepLines w:val="0"/>
        <w:widowControl w:val="0"/>
        <w:shd w:val="clear" w:color="auto" w:fill="auto"/>
        <w:bidi w:val="0"/>
        <w:spacing w:before="0" w:after="0" w:line="311" w:lineRule="exact"/>
        <w:ind w:left="0" w:right="0" w:firstLine="440"/>
        <w:jc w:val="left"/>
      </w:pPr>
      <w:r>
        <w:rPr>
          <w:color w:val="000000"/>
          <w:spacing w:val="0"/>
          <w:w w:val="100"/>
          <w:position w:val="0"/>
        </w:rPr>
        <w:t>本集团管理该金融资产的业务模式是以收取合同现金流量为目标；</w:t>
      </w:r>
    </w:p>
    <w:p>
      <w:pPr>
        <w:pStyle w:val="Style32"/>
        <w:keepNext w:val="0"/>
        <w:keepLines w:val="0"/>
        <w:widowControl w:val="0"/>
        <w:shd w:val="clear" w:color="auto" w:fill="auto"/>
        <w:bidi w:val="0"/>
        <w:spacing w:before="0" w:after="0" w:line="311" w:lineRule="exact"/>
        <w:ind w:left="0" w:right="0" w:firstLine="440"/>
        <w:jc w:val="left"/>
      </w:pPr>
      <w:r>
        <w:rPr>
          <w:color w:val="000000"/>
          <w:spacing w:val="0"/>
          <w:w w:val="100"/>
          <w:position w:val="0"/>
        </w:rPr>
        <w:t>该金融资产的合同条款规定，在特定日期产生的现金流量，仅为对本金和以未偿付本金金额为基础的利息的支付。 初始确认后，对于该类金融资产采用实际利率法以摊余成本计量。以摊余成本计量且不属于任何套期关系的一部分的金融资 产所产生的利得或损失，在终止确认、按照实际利率法摊销或确认减值时，计入当期损益。 以公允价值计量且其变动计入其他综合收益的金融资产 本集团将同时符合下列条件且未被指定为以公允价值计量且其变动计入当期损益的金融资产，分类为以公允价值计量且其变 动计入其他综合收益的金融资产：</w:t>
      </w:r>
    </w:p>
    <w:p>
      <w:pPr>
        <w:pStyle w:val="Style32"/>
        <w:keepNext w:val="0"/>
        <w:keepLines w:val="0"/>
        <w:widowControl w:val="0"/>
        <w:shd w:val="clear" w:color="auto" w:fill="auto"/>
        <w:bidi w:val="0"/>
        <w:spacing w:before="0" w:after="0" w:line="311" w:lineRule="exact"/>
        <w:ind w:left="0" w:right="0" w:firstLine="440"/>
        <w:jc w:val="left"/>
      </w:pPr>
      <w:r>
        <w:rPr>
          <w:color w:val="000000"/>
          <w:spacing w:val="0"/>
          <w:w w:val="100"/>
          <w:position w:val="0"/>
        </w:rPr>
        <w:t>本集团管理该金融资产的业务模式既以收取合同现金流量为目标又以出售该金融资产为目标；</w:t>
      </w:r>
    </w:p>
    <w:p>
      <w:pPr>
        <w:pStyle w:val="Style32"/>
        <w:keepNext w:val="0"/>
        <w:keepLines w:val="0"/>
        <w:widowControl w:val="0"/>
        <w:shd w:val="clear" w:color="auto" w:fill="auto"/>
        <w:bidi w:val="0"/>
        <w:spacing w:before="0" w:after="0" w:line="311" w:lineRule="exact"/>
        <w:ind w:left="0" w:right="0" w:firstLine="440"/>
        <w:jc w:val="left"/>
      </w:pPr>
      <w:r>
        <w:rPr>
          <w:color w:val="000000"/>
          <w:spacing w:val="0"/>
          <w:w w:val="100"/>
          <w:position w:val="0"/>
        </w:rPr>
        <w:t>该金融资产的合同条款规定，在特定日期产生的现金流量，仅为对本金和以未偿付本金金额为基础的利息的支付。 初始确认后，对于该类金融资产以公允价值进行后续计量。采用实际利率法计算的利息、减值损失或利得及汇兑损益计入当 期损益，其他利得或损失计入其他综合收益。终止确认时，将之前计入其他综合收益的累计利得或损失从其他综合收益中转 出，计入当期损益。</w:t>
      </w:r>
    </w:p>
    <w:p>
      <w:pPr>
        <w:pStyle w:val="Style32"/>
        <w:keepNext w:val="0"/>
        <w:keepLines w:val="0"/>
        <w:widowControl w:val="0"/>
        <w:shd w:val="clear" w:color="auto" w:fill="auto"/>
        <w:bidi w:val="0"/>
        <w:spacing w:before="0" w:after="0" w:line="311" w:lineRule="exact"/>
        <w:ind w:left="0" w:right="0" w:firstLine="0"/>
        <w:jc w:val="left"/>
      </w:pPr>
      <w:r>
        <w:rPr>
          <w:color w:val="000000"/>
          <w:spacing w:val="0"/>
          <w:w w:val="100"/>
          <w:position w:val="0"/>
        </w:rPr>
        <w:t>以公允价值计量且其变动计入当期损益的金融资产</w:t>
      </w:r>
    </w:p>
    <w:p>
      <w:pPr>
        <w:pStyle w:val="Style32"/>
        <w:keepNext w:val="0"/>
        <w:keepLines w:val="0"/>
        <w:widowControl w:val="0"/>
        <w:shd w:val="clear" w:color="auto" w:fill="auto"/>
        <w:bidi w:val="0"/>
        <w:spacing w:before="0" w:after="0" w:line="311" w:lineRule="exact"/>
        <w:ind w:left="0" w:right="0" w:firstLine="0"/>
        <w:jc w:val="left"/>
      </w:pPr>
      <w:r>
        <w:rPr>
          <w:color w:val="000000"/>
          <w:spacing w:val="0"/>
          <w:w w:val="100"/>
          <w:position w:val="0"/>
        </w:rPr>
        <w:t>除上述以摊余成本计量和以公允价值计量且其变动计入其他综合收益的金融资产外，本集团将其余所有的金融资产分类为以 公允价值计量且其变动计入当期损益的金融资产。在初始确认时，为消除或显著减少会计错配，本集团将部分本应以摊余成 本计量或以公允价值计量且其变动计入其他综合收益的金融资产不可撤销地指定为以公允价值计量且其变动计入当期损益 的金融资产。</w:t>
      </w:r>
    </w:p>
    <w:p>
      <w:pPr>
        <w:pStyle w:val="Style32"/>
        <w:keepNext w:val="0"/>
        <w:keepLines w:val="0"/>
        <w:widowControl w:val="0"/>
        <w:shd w:val="clear" w:color="auto" w:fill="auto"/>
        <w:bidi w:val="0"/>
        <w:spacing w:before="0" w:after="0" w:line="311" w:lineRule="exact"/>
        <w:ind w:left="0" w:right="0" w:firstLine="0"/>
        <w:jc w:val="left"/>
      </w:pPr>
      <w:r>
        <w:rPr>
          <w:color w:val="000000"/>
          <w:spacing w:val="0"/>
          <w:w w:val="100"/>
          <w:position w:val="0"/>
        </w:rPr>
        <w:t>初始确认后，对于该类金融资产以公允价值进行后续计量，产生的利得或损失（包括利息和股利收入）计入当期损益，除非 该金融资产属于套期关系的一部分。</w:t>
      </w:r>
    </w:p>
    <w:p>
      <w:pPr>
        <w:pStyle w:val="Style32"/>
        <w:keepNext w:val="0"/>
        <w:keepLines w:val="0"/>
        <w:widowControl w:val="0"/>
        <w:shd w:val="clear" w:color="auto" w:fill="auto"/>
        <w:bidi w:val="0"/>
        <w:spacing w:before="0" w:after="0" w:line="311" w:lineRule="exact"/>
        <w:ind w:left="0" w:right="0" w:firstLine="0"/>
        <w:jc w:val="left"/>
      </w:pPr>
      <w:r>
        <w:rPr>
          <w:color w:val="000000"/>
          <w:spacing w:val="0"/>
          <w:w w:val="100"/>
          <w:position w:val="0"/>
        </w:rPr>
        <w:t>管理金融资产的业务模式，是指本集团如何管理金融资产以产生现金流量。业务模式决定本集团所管理金融资产现金流量的 来源是收取合同现金流量、出售金融资产还是两者兼有。本集团以客观事实为依据、以关键管理人员决定的对金融资产进行 管理的特定业务目标为基础，确定管理金融资产的业务模式。</w:t>
      </w:r>
    </w:p>
    <w:p>
      <w:pPr>
        <w:pStyle w:val="Style32"/>
        <w:keepNext w:val="0"/>
        <w:keepLines w:val="0"/>
        <w:widowControl w:val="0"/>
        <w:shd w:val="clear" w:color="auto" w:fill="auto"/>
        <w:bidi w:val="0"/>
        <w:spacing w:before="0" w:after="0" w:line="311" w:lineRule="exact"/>
        <w:ind w:left="0" w:right="0" w:firstLine="0"/>
        <w:jc w:val="left"/>
      </w:pPr>
      <w:r>
        <w:rPr>
          <w:color w:val="000000"/>
          <w:spacing w:val="0"/>
          <w:w w:val="100"/>
          <w:position w:val="0"/>
        </w:rPr>
        <w:t>本集团对金融资产的合同现金流量特征进行评估，以确定相关金融资产在特定日期产生的合同现金流量是否仅为对本金和以 未偿付本金金额为基础的利息的支付。其中，本金是指金融资产在初始确认时的公允价值；利息包括对货币时间价值、与特 定时期未偿付本金金额相关的信用风险、以及其他基本借贷风险、成本和利润的对价。此外，本集团对可能导致金融资产合 同现金流量的时间分布或金额发生变更的合同条款进行评估，以确定其是否满足上述合同现金流量特征的要求。</w:t>
      </w:r>
    </w:p>
    <w:p>
      <w:pPr>
        <w:pStyle w:val="Style32"/>
        <w:keepNext w:val="0"/>
        <w:keepLines w:val="0"/>
        <w:widowControl w:val="0"/>
        <w:shd w:val="clear" w:color="auto" w:fill="auto"/>
        <w:bidi w:val="0"/>
        <w:spacing w:before="0" w:after="0" w:line="311" w:lineRule="exact"/>
        <w:ind w:left="0" w:right="0" w:firstLine="0"/>
        <w:jc w:val="left"/>
      </w:pPr>
      <w:r>
        <w:rPr>
          <w:color w:val="000000"/>
          <w:spacing w:val="0"/>
          <w:w w:val="100"/>
          <w:position w:val="0"/>
        </w:rPr>
        <w:t>仅在本集团改变管理金融资产的业务模式时，所有受影响的相关金融资产在业务模式发生变更后的首个报告期间的第一天进 行重分类，否则金融资产在初始确认后不得进行重分类。</w:t>
      </w:r>
    </w:p>
    <w:p>
      <w:pPr>
        <w:pStyle w:val="Style32"/>
        <w:keepNext w:val="0"/>
        <w:keepLines w:val="0"/>
        <w:widowControl w:val="0"/>
        <w:shd w:val="clear" w:color="auto" w:fill="auto"/>
        <w:bidi w:val="0"/>
        <w:spacing w:before="0" w:after="0" w:line="311" w:lineRule="exact"/>
        <w:ind w:left="0" w:right="0" w:firstLine="0"/>
        <w:jc w:val="left"/>
      </w:pPr>
      <w:r>
        <w:rPr>
          <w:color w:val="000000"/>
          <w:spacing w:val="0"/>
          <w:w w:val="100"/>
          <w:position w:val="0"/>
        </w:rPr>
        <w:t>金融资产在初始确认时以公允价值计量。对于以公允价值计量且其变动计入当期损益的金融资产，相关交易费用直接计入当 期损益；对于其他类别的金融资产，相关交易费用计入初始确认金额。因销售产品或提供劳务而产生的、未包含或不考虑重 大融资成分的应收账款，本集团按照预期有权收取的对价金额作为初始确认金额。</w:t>
      </w:r>
    </w:p>
    <w:p>
      <w:pPr>
        <w:pStyle w:val="Style32"/>
        <w:keepNext w:val="0"/>
        <w:keepLines w:val="0"/>
        <w:widowControl w:val="0"/>
        <w:shd w:val="clear" w:color="auto" w:fill="auto"/>
        <w:tabs>
          <w:tab w:pos="483" w:val="left"/>
        </w:tabs>
        <w:bidi w:val="0"/>
        <w:spacing w:before="0" w:after="0" w:line="311" w:lineRule="exact"/>
        <w:ind w:left="0" w:right="0" w:firstLine="0"/>
        <w:jc w:val="left"/>
      </w:pPr>
      <w:bookmarkStart w:id="846" w:name="bookmark846"/>
      <w:r>
        <w:rPr>
          <w:b/>
          <w:bCs/>
          <w:color w:val="000000"/>
          <w:spacing w:val="0"/>
          <w:w w:val="100"/>
          <w:position w:val="0"/>
        </w:rPr>
        <w:t>（</w:t>
      </w:r>
      <w:bookmarkEnd w:id="846"/>
      <w:r>
        <w:rPr>
          <w:rFonts w:ascii="Times New Roman" w:eastAsia="Times New Roman" w:hAnsi="Times New Roman" w:cs="Times New Roman"/>
          <w:b/>
          <w:bCs/>
          <w:color w:val="000000"/>
          <w:spacing w:val="0"/>
          <w:w w:val="100"/>
          <w:position w:val="0"/>
          <w:sz w:val="18"/>
          <w:szCs w:val="18"/>
        </w:rPr>
        <w:t>3</w:t>
      </w:r>
      <w:r>
        <w:rPr>
          <w:b/>
          <w:bCs/>
          <w:color w:val="000000"/>
          <w:spacing w:val="0"/>
          <w:w w:val="100"/>
          <w:position w:val="0"/>
        </w:rPr>
        <w:t>）</w:t>
        <w:tab/>
        <w:t xml:space="preserve">金融负债分类和计量 </w:t>
      </w:r>
      <w:r>
        <w:rPr>
          <w:color w:val="000000"/>
          <w:spacing w:val="0"/>
          <w:w w:val="100"/>
          <w:position w:val="0"/>
        </w:rPr>
        <w:t xml:space="preserve">本集团的金融负债于初始确认时分类为：以公允价值计量且其变动计入当期损益的金融负债、以摊余成本计量的金融负债。 </w:t>
      </w:r>
      <w:r>
        <w:rPr>
          <w:color w:val="000000"/>
          <w:spacing w:val="0"/>
          <w:w w:val="100"/>
          <w:position w:val="0"/>
        </w:rPr>
        <w:t>对于未划分为以公允价值计量且其变动计入当期损益的金融负债的，相关交易费用计入其初始确认金额。</w:t>
      </w:r>
    </w:p>
    <w:p>
      <w:pPr>
        <w:pStyle w:val="Style32"/>
        <w:keepNext w:val="0"/>
        <w:keepLines w:val="0"/>
        <w:widowControl w:val="0"/>
        <w:shd w:val="clear" w:color="auto" w:fill="auto"/>
        <w:bidi w:val="0"/>
        <w:spacing w:before="0" w:after="0" w:line="311" w:lineRule="exact"/>
        <w:ind w:left="0" w:right="0" w:firstLine="0"/>
        <w:jc w:val="both"/>
      </w:pPr>
      <w:r>
        <w:rPr>
          <w:color w:val="000000"/>
          <w:spacing w:val="0"/>
          <w:w w:val="100"/>
          <w:position w:val="0"/>
        </w:rPr>
        <w:t>以公允价值计量且其变动计入当期损益的金融负债</w:t>
      </w:r>
    </w:p>
    <w:p>
      <w:pPr>
        <w:pStyle w:val="Style32"/>
        <w:keepNext w:val="0"/>
        <w:keepLines w:val="0"/>
        <w:widowControl w:val="0"/>
        <w:shd w:val="clear" w:color="auto" w:fill="auto"/>
        <w:bidi w:val="0"/>
        <w:spacing w:before="0" w:after="0" w:line="311" w:lineRule="exact"/>
        <w:ind w:left="0" w:right="0" w:firstLine="0"/>
        <w:jc w:val="both"/>
      </w:pPr>
      <w:r>
        <w:rPr>
          <w:color w:val="000000"/>
          <w:spacing w:val="0"/>
          <w:w w:val="100"/>
          <w:position w:val="0"/>
        </w:rPr>
        <w:t>以公允价值计量且其变动计入当期损益的金融负债，包括交易性金融负债和初始确认时指定为以公允价值计量且其变动计入 当期损益的金融负债。对于此类金融负债，按照公允价值进行后续计量，公允价值变动形成的利得或损失以及与该等金融负 债相关的股利和利息支出计入当期损益。</w:t>
      </w:r>
    </w:p>
    <w:p>
      <w:pPr>
        <w:pStyle w:val="Style32"/>
        <w:keepNext w:val="0"/>
        <w:keepLines w:val="0"/>
        <w:widowControl w:val="0"/>
        <w:shd w:val="clear" w:color="auto" w:fill="auto"/>
        <w:bidi w:val="0"/>
        <w:spacing w:before="0" w:after="0" w:line="311" w:lineRule="exact"/>
        <w:ind w:left="0" w:right="0" w:firstLine="0"/>
        <w:jc w:val="both"/>
      </w:pPr>
      <w:r>
        <w:rPr>
          <w:color w:val="000000"/>
          <w:spacing w:val="0"/>
          <w:w w:val="100"/>
          <w:position w:val="0"/>
        </w:rPr>
        <w:t>以摊余成本计量的金融负债</w:t>
      </w:r>
    </w:p>
    <w:p>
      <w:pPr>
        <w:pStyle w:val="Style32"/>
        <w:keepNext w:val="0"/>
        <w:keepLines w:val="0"/>
        <w:widowControl w:val="0"/>
        <w:shd w:val="clear" w:color="auto" w:fill="auto"/>
        <w:bidi w:val="0"/>
        <w:spacing w:before="0" w:after="0" w:line="311" w:lineRule="exact"/>
        <w:ind w:left="0" w:right="0" w:firstLine="0"/>
        <w:jc w:val="both"/>
      </w:pPr>
      <w:r>
        <w:rPr>
          <w:color w:val="000000"/>
          <w:spacing w:val="0"/>
          <w:w w:val="100"/>
          <w:position w:val="0"/>
        </w:rPr>
        <w:t>其他金融负债采用实际利率法，按摊余成本进行后续计量，终止确认或摊销产生的利得或损失计入当期损益。</w:t>
      </w:r>
    </w:p>
    <w:p>
      <w:pPr>
        <w:pStyle w:val="Style32"/>
        <w:keepNext w:val="0"/>
        <w:keepLines w:val="0"/>
        <w:widowControl w:val="0"/>
        <w:shd w:val="clear" w:color="auto" w:fill="auto"/>
        <w:bidi w:val="0"/>
        <w:spacing w:before="0" w:after="0" w:line="311" w:lineRule="exact"/>
        <w:ind w:left="0" w:right="0" w:firstLine="0"/>
        <w:jc w:val="both"/>
      </w:pPr>
      <w:r>
        <w:rPr>
          <w:color w:val="000000"/>
          <w:spacing w:val="0"/>
          <w:w w:val="100"/>
          <w:position w:val="0"/>
        </w:rPr>
        <w:t>金融负债与权益工具的区分</w:t>
      </w:r>
    </w:p>
    <w:p>
      <w:pPr>
        <w:pStyle w:val="Style32"/>
        <w:keepNext w:val="0"/>
        <w:keepLines w:val="0"/>
        <w:widowControl w:val="0"/>
        <w:shd w:val="clear" w:color="auto" w:fill="auto"/>
        <w:bidi w:val="0"/>
        <w:spacing w:before="0" w:after="0" w:line="311" w:lineRule="exact"/>
        <w:ind w:left="0" w:right="0" w:firstLine="0"/>
        <w:jc w:val="both"/>
      </w:pPr>
      <w:r>
        <w:rPr>
          <w:color w:val="000000"/>
          <w:spacing w:val="0"/>
          <w:w w:val="100"/>
          <w:position w:val="0"/>
        </w:rPr>
        <w:t>金融负债，是指符合下列条件之一的负债：</w:t>
      </w:r>
    </w:p>
    <w:p>
      <w:pPr>
        <w:pStyle w:val="Style32"/>
        <w:keepNext w:val="0"/>
        <w:keepLines w:val="0"/>
        <w:widowControl w:val="0"/>
        <w:numPr>
          <w:ilvl w:val="0"/>
          <w:numId w:val="13"/>
        </w:numPr>
        <w:shd w:val="clear" w:color="auto" w:fill="auto"/>
        <w:tabs>
          <w:tab w:pos="368" w:val="left"/>
        </w:tabs>
        <w:bidi w:val="0"/>
        <w:spacing w:before="0" w:after="0" w:line="311" w:lineRule="exact"/>
        <w:ind w:left="0" w:right="0" w:firstLine="0"/>
        <w:jc w:val="both"/>
      </w:pPr>
      <w:bookmarkStart w:id="847" w:name="bookmark847"/>
      <w:bookmarkEnd w:id="847"/>
      <w:r>
        <w:rPr>
          <w:color w:val="000000"/>
          <w:spacing w:val="0"/>
          <w:w w:val="100"/>
          <w:position w:val="0"/>
        </w:rPr>
        <w:t>向其他方交付现金或其他金融资产的合同义务。</w:t>
      </w:r>
    </w:p>
    <w:p>
      <w:pPr>
        <w:pStyle w:val="Style32"/>
        <w:keepNext w:val="0"/>
        <w:keepLines w:val="0"/>
        <w:widowControl w:val="0"/>
        <w:numPr>
          <w:ilvl w:val="0"/>
          <w:numId w:val="13"/>
        </w:numPr>
        <w:shd w:val="clear" w:color="auto" w:fill="auto"/>
        <w:tabs>
          <w:tab w:pos="368" w:val="left"/>
        </w:tabs>
        <w:bidi w:val="0"/>
        <w:spacing w:before="0" w:after="0" w:line="311" w:lineRule="exact"/>
        <w:ind w:left="0" w:right="0" w:firstLine="0"/>
        <w:jc w:val="both"/>
      </w:pPr>
      <w:bookmarkStart w:id="848" w:name="bookmark848"/>
      <w:bookmarkEnd w:id="848"/>
      <w:r>
        <w:rPr>
          <w:color w:val="000000"/>
          <w:spacing w:val="0"/>
          <w:w w:val="100"/>
          <w:position w:val="0"/>
        </w:rPr>
        <w:t>在潜在不利条件下，与其他方交换金融资产或金融负债的合同义务。</w:t>
      </w:r>
    </w:p>
    <w:p>
      <w:pPr>
        <w:pStyle w:val="Style32"/>
        <w:keepNext w:val="0"/>
        <w:keepLines w:val="0"/>
        <w:widowControl w:val="0"/>
        <w:numPr>
          <w:ilvl w:val="0"/>
          <w:numId w:val="13"/>
        </w:numPr>
        <w:shd w:val="clear" w:color="auto" w:fill="auto"/>
        <w:tabs>
          <w:tab w:pos="368" w:val="left"/>
        </w:tabs>
        <w:bidi w:val="0"/>
        <w:spacing w:before="0" w:after="0" w:line="311" w:lineRule="exact"/>
        <w:ind w:left="0" w:right="0" w:firstLine="0"/>
        <w:jc w:val="both"/>
      </w:pPr>
      <w:bookmarkStart w:id="849" w:name="bookmark849"/>
      <w:bookmarkEnd w:id="849"/>
      <w:r>
        <w:rPr>
          <w:color w:val="000000"/>
          <w:spacing w:val="0"/>
          <w:w w:val="100"/>
          <w:position w:val="0"/>
        </w:rPr>
        <w:t>将来须用或可用企业自身权益工具进行结算的非衍生工具合同，且企业根据该合同将交付可变数量的自身权益工具。</w:t>
      </w:r>
    </w:p>
    <w:p>
      <w:pPr>
        <w:pStyle w:val="Style32"/>
        <w:keepNext w:val="0"/>
        <w:keepLines w:val="0"/>
        <w:widowControl w:val="0"/>
        <w:numPr>
          <w:ilvl w:val="0"/>
          <w:numId w:val="13"/>
        </w:numPr>
        <w:shd w:val="clear" w:color="auto" w:fill="auto"/>
        <w:tabs>
          <w:tab w:pos="368" w:val="left"/>
        </w:tabs>
        <w:bidi w:val="0"/>
        <w:spacing w:before="0" w:after="0" w:line="311" w:lineRule="exact"/>
        <w:ind w:left="0" w:right="0" w:firstLine="0"/>
        <w:jc w:val="both"/>
      </w:pPr>
      <w:bookmarkStart w:id="850" w:name="bookmark850"/>
      <w:bookmarkEnd w:id="850"/>
      <w:r>
        <w:rPr>
          <w:color w:val="000000"/>
          <w:spacing w:val="0"/>
          <w:w w:val="100"/>
          <w:position w:val="0"/>
        </w:rPr>
        <w:t>将来须用或可用企业自身权益工具进行结算的衍生工具合同，但以固定数量的自身权益工具交换固定金额的现金或其他金 融资产的衍生工具合同除外。</w:t>
      </w:r>
    </w:p>
    <w:p>
      <w:pPr>
        <w:pStyle w:val="Style32"/>
        <w:keepNext w:val="0"/>
        <w:keepLines w:val="0"/>
        <w:widowControl w:val="0"/>
        <w:shd w:val="clear" w:color="auto" w:fill="auto"/>
        <w:bidi w:val="0"/>
        <w:spacing w:before="0" w:after="0" w:line="311" w:lineRule="exact"/>
        <w:ind w:left="0" w:right="0" w:firstLine="0"/>
        <w:jc w:val="both"/>
      </w:pPr>
      <w:r>
        <w:rPr>
          <w:color w:val="000000"/>
          <w:spacing w:val="0"/>
          <w:w w:val="100"/>
          <w:position w:val="0"/>
        </w:rPr>
        <w:t>权益工具，是指能证明拥有某个企业在扣除所有负债后的资产中剩余权益的合同。</w:t>
      </w:r>
    </w:p>
    <w:p>
      <w:pPr>
        <w:pStyle w:val="Style32"/>
        <w:keepNext w:val="0"/>
        <w:keepLines w:val="0"/>
        <w:widowControl w:val="0"/>
        <w:shd w:val="clear" w:color="auto" w:fill="auto"/>
        <w:bidi w:val="0"/>
        <w:spacing w:before="0" w:after="0" w:line="311" w:lineRule="exact"/>
        <w:ind w:left="0" w:right="0" w:firstLine="0"/>
        <w:jc w:val="both"/>
      </w:pPr>
      <w:r>
        <w:rPr>
          <w:color w:val="000000"/>
          <w:spacing w:val="0"/>
          <w:w w:val="100"/>
          <w:position w:val="0"/>
        </w:rPr>
        <w:t>如果本集团不能无条件地避免以交付现金或其他金融资产来履行一项合同义务，则该合同义务符合金融负债的定义。</w:t>
      </w:r>
    </w:p>
    <w:p>
      <w:pPr>
        <w:pStyle w:val="Style32"/>
        <w:keepNext w:val="0"/>
        <w:keepLines w:val="0"/>
        <w:widowControl w:val="0"/>
        <w:shd w:val="clear" w:color="auto" w:fill="auto"/>
        <w:bidi w:val="0"/>
        <w:spacing w:before="0" w:after="0" w:line="311" w:lineRule="exact"/>
        <w:ind w:left="0" w:right="0" w:firstLine="0"/>
        <w:jc w:val="both"/>
      </w:pPr>
      <w:r>
        <w:rPr>
          <w:color w:val="000000"/>
          <w:spacing w:val="0"/>
          <w:w w:val="100"/>
          <w:position w:val="0"/>
        </w:rPr>
        <w:t>如果一项金融工具须用或可用本集团自身权益工具进行结算，需要考虑用于结算该工具的本集团自身权益工具，是作为现金 或其他金融资产的替代品，还是为了使该工具持有方享有在发行方扣除所有负债后的资产中的剩余权益。如果是前者，该工 具是本集团的金融负债；如果是后者，该工具是本集团的权益工具。</w:t>
      </w:r>
    </w:p>
    <w:p>
      <w:pPr>
        <w:pStyle w:val="Style32"/>
        <w:keepNext w:val="0"/>
        <w:keepLines w:val="0"/>
        <w:widowControl w:val="0"/>
        <w:shd w:val="clear" w:color="auto" w:fill="auto"/>
        <w:tabs>
          <w:tab w:pos="447" w:val="left"/>
        </w:tabs>
        <w:bidi w:val="0"/>
        <w:spacing w:before="0" w:after="0" w:line="311" w:lineRule="exact"/>
        <w:ind w:left="0" w:right="0" w:firstLine="0"/>
        <w:jc w:val="both"/>
      </w:pPr>
      <w:bookmarkStart w:id="851" w:name="bookmark851"/>
      <w:r>
        <w:rPr>
          <w:b/>
          <w:bCs/>
          <w:color w:val="000000"/>
          <w:spacing w:val="0"/>
          <w:w w:val="100"/>
          <w:position w:val="0"/>
        </w:rPr>
        <w:t>（</w:t>
      </w:r>
      <w:bookmarkEnd w:id="851"/>
      <w:r>
        <w:rPr>
          <w:rFonts w:ascii="Times New Roman" w:eastAsia="Times New Roman" w:hAnsi="Times New Roman" w:cs="Times New Roman"/>
          <w:b/>
          <w:bCs/>
          <w:color w:val="000000"/>
          <w:spacing w:val="0"/>
          <w:w w:val="100"/>
          <w:position w:val="0"/>
          <w:sz w:val="18"/>
          <w:szCs w:val="18"/>
        </w:rPr>
        <w:t>4</w:t>
      </w:r>
      <w:r>
        <w:rPr>
          <w:b/>
          <w:bCs/>
          <w:color w:val="000000"/>
          <w:spacing w:val="0"/>
          <w:w w:val="100"/>
          <w:position w:val="0"/>
        </w:rPr>
        <w:t>）</w:t>
        <w:tab/>
        <w:t>衍生金融工具及嵌入衍生工具</w:t>
      </w:r>
    </w:p>
    <w:p>
      <w:pPr>
        <w:pStyle w:val="Style32"/>
        <w:keepNext w:val="0"/>
        <w:keepLines w:val="0"/>
        <w:widowControl w:val="0"/>
        <w:shd w:val="clear" w:color="auto" w:fill="auto"/>
        <w:bidi w:val="0"/>
        <w:spacing w:before="0" w:after="0" w:line="311" w:lineRule="exact"/>
        <w:ind w:left="0" w:right="0" w:firstLine="0"/>
        <w:jc w:val="both"/>
      </w:pPr>
      <w:r>
        <w:rPr>
          <w:color w:val="000000"/>
          <w:spacing w:val="0"/>
          <w:w w:val="100"/>
          <w:position w:val="0"/>
        </w:rPr>
        <w:t>初始以衍生交易合同签订当日的公允价值进行计量，并以其公允价值进行后续计量。公允价值为正数的衍生金融工具确认为 一项资产，公允价值为负数的确认为一项负债。因公允价值变动而产生的任何不符合套期会计规定的利得或损失，直接计入 当期损益。</w:t>
      </w:r>
    </w:p>
    <w:p>
      <w:pPr>
        <w:pStyle w:val="Style32"/>
        <w:keepNext w:val="0"/>
        <w:keepLines w:val="0"/>
        <w:widowControl w:val="0"/>
        <w:shd w:val="clear" w:color="auto" w:fill="auto"/>
        <w:bidi w:val="0"/>
        <w:spacing w:before="0" w:after="0" w:line="311" w:lineRule="exact"/>
        <w:ind w:left="0" w:right="0" w:firstLine="0"/>
        <w:jc w:val="both"/>
      </w:pPr>
      <w:r>
        <w:rPr>
          <w:color w:val="000000"/>
          <w:spacing w:val="0"/>
          <w:w w:val="100"/>
          <w:position w:val="0"/>
        </w:rPr>
        <w:t>对包含嵌入衍生工具的混合工具，如主合同为金融资产的，混合工具作为一个整体适用金融资产分类的相关规定。如主合同 并非金融资产，且该混合工具不是以公允价值计量且其变动计入当期损益进行会计处理，嵌入衍生工具与该主合同在经济特 征及风险方面不存在紧密关系，且与嵌入衍生工具条件相同，单独存在的工具符合衍生工具定义的，嵌入衍生工具从混合工 具中分拆，作为单独的衍生金融工具处理。如果无法在取得时或后续的资产负债表日对嵌入衍生工具进行单独计量，则将混 合工具整体指定为以公允价值计量且其变动计入当期损益的金融资产或金融负债。</w:t>
      </w:r>
    </w:p>
    <w:p>
      <w:pPr>
        <w:pStyle w:val="Style32"/>
        <w:keepNext w:val="0"/>
        <w:keepLines w:val="0"/>
        <w:widowControl w:val="0"/>
        <w:shd w:val="clear" w:color="auto" w:fill="auto"/>
        <w:tabs>
          <w:tab w:pos="447" w:val="left"/>
        </w:tabs>
        <w:bidi w:val="0"/>
        <w:spacing w:before="0" w:after="0" w:line="311" w:lineRule="exact"/>
        <w:ind w:left="0" w:right="0" w:firstLine="0"/>
        <w:jc w:val="both"/>
      </w:pPr>
      <w:bookmarkStart w:id="852" w:name="bookmark852"/>
      <w:r>
        <w:rPr>
          <w:b/>
          <w:bCs/>
          <w:color w:val="000000"/>
          <w:spacing w:val="0"/>
          <w:w w:val="100"/>
          <w:position w:val="0"/>
        </w:rPr>
        <w:t>（</w:t>
      </w:r>
      <w:bookmarkEnd w:id="852"/>
      <w:r>
        <w:rPr>
          <w:rFonts w:ascii="Times New Roman" w:eastAsia="Times New Roman" w:hAnsi="Times New Roman" w:cs="Times New Roman"/>
          <w:b/>
          <w:bCs/>
          <w:color w:val="000000"/>
          <w:spacing w:val="0"/>
          <w:w w:val="100"/>
          <w:position w:val="0"/>
          <w:sz w:val="18"/>
          <w:szCs w:val="18"/>
        </w:rPr>
        <w:t>5</w:t>
      </w:r>
      <w:r>
        <w:rPr>
          <w:b/>
          <w:bCs/>
          <w:color w:val="000000"/>
          <w:spacing w:val="0"/>
          <w:w w:val="100"/>
          <w:position w:val="0"/>
        </w:rPr>
        <w:t>）</w:t>
        <w:tab/>
        <w:t>金融工具的公允价值</w:t>
      </w:r>
    </w:p>
    <w:p>
      <w:pPr>
        <w:pStyle w:val="Style32"/>
        <w:keepNext w:val="0"/>
        <w:keepLines w:val="0"/>
        <w:widowControl w:val="0"/>
        <w:shd w:val="clear" w:color="auto" w:fill="auto"/>
        <w:bidi w:val="0"/>
        <w:spacing w:before="0" w:after="0" w:line="311" w:lineRule="exact"/>
        <w:ind w:left="0" w:right="0" w:firstLine="0"/>
        <w:jc w:val="both"/>
      </w:pPr>
      <w:r>
        <w:rPr>
          <w:color w:val="000000"/>
          <w:spacing w:val="0"/>
          <w:w w:val="100"/>
          <w:position w:val="0"/>
        </w:rPr>
        <w:t>金融资产和金融负债的公允价值确定方法见</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、公允价值计量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32"/>
        <w:keepNext w:val="0"/>
        <w:keepLines w:val="0"/>
        <w:widowControl w:val="0"/>
        <w:shd w:val="clear" w:color="auto" w:fill="auto"/>
        <w:tabs>
          <w:tab w:pos="447" w:val="left"/>
        </w:tabs>
        <w:bidi w:val="0"/>
        <w:spacing w:before="0" w:after="0" w:line="311" w:lineRule="exact"/>
        <w:ind w:left="0" w:right="0" w:firstLine="0"/>
        <w:jc w:val="both"/>
      </w:pPr>
      <w:bookmarkStart w:id="853" w:name="bookmark853"/>
      <w:r>
        <w:rPr>
          <w:b/>
          <w:bCs/>
          <w:color w:val="000000"/>
          <w:spacing w:val="0"/>
          <w:w w:val="100"/>
          <w:position w:val="0"/>
        </w:rPr>
        <w:t>（</w:t>
      </w:r>
      <w:bookmarkEnd w:id="853"/>
      <w:r>
        <w:rPr>
          <w:rFonts w:ascii="Times New Roman" w:eastAsia="Times New Roman" w:hAnsi="Times New Roman" w:cs="Times New Roman"/>
          <w:b/>
          <w:bCs/>
          <w:color w:val="000000"/>
          <w:spacing w:val="0"/>
          <w:w w:val="100"/>
          <w:position w:val="0"/>
          <w:sz w:val="18"/>
          <w:szCs w:val="18"/>
        </w:rPr>
        <w:t>6</w:t>
      </w:r>
      <w:r>
        <w:rPr>
          <w:b/>
          <w:bCs/>
          <w:color w:val="000000"/>
          <w:spacing w:val="0"/>
          <w:w w:val="100"/>
          <w:position w:val="0"/>
        </w:rPr>
        <w:t>）</w:t>
        <w:tab/>
        <w:t>金融资产减值</w:t>
      </w:r>
    </w:p>
    <w:p>
      <w:pPr>
        <w:pStyle w:val="Style32"/>
        <w:keepNext w:val="0"/>
        <w:keepLines w:val="0"/>
        <w:widowControl w:val="0"/>
        <w:shd w:val="clear" w:color="auto" w:fill="auto"/>
        <w:bidi w:val="0"/>
        <w:spacing w:before="0" w:after="0" w:line="311" w:lineRule="exact"/>
        <w:ind w:left="0" w:right="0" w:firstLine="0"/>
        <w:jc w:val="both"/>
      </w:pPr>
      <w:r>
        <w:rPr>
          <w:color w:val="000000"/>
          <w:spacing w:val="0"/>
          <w:w w:val="100"/>
          <w:position w:val="0"/>
        </w:rPr>
        <w:t>本集团以预期信用损失为基础，对下列项目进行减值会计处理并确认损失准备：</w:t>
      </w:r>
    </w:p>
    <w:p>
      <w:pPr>
        <w:pStyle w:val="Style32"/>
        <w:keepNext w:val="0"/>
        <w:keepLines w:val="0"/>
        <w:widowControl w:val="0"/>
        <w:shd w:val="clear" w:color="auto" w:fill="auto"/>
        <w:bidi w:val="0"/>
        <w:spacing w:before="0" w:after="0" w:line="311" w:lineRule="exact"/>
        <w:ind w:left="0" w:right="0" w:firstLine="440"/>
        <w:jc w:val="left"/>
      </w:pPr>
      <w:r>
        <w:rPr>
          <w:color w:val="000000"/>
          <w:spacing w:val="0"/>
          <w:w w:val="100"/>
          <w:position w:val="0"/>
        </w:rPr>
        <w:t>以摊余成本计量的金融资产；</w:t>
      </w:r>
    </w:p>
    <w:p>
      <w:pPr>
        <w:pStyle w:val="Style32"/>
        <w:keepNext w:val="0"/>
        <w:keepLines w:val="0"/>
        <w:widowControl w:val="0"/>
        <w:shd w:val="clear" w:color="auto" w:fill="auto"/>
        <w:bidi w:val="0"/>
        <w:spacing w:before="0" w:after="0" w:line="311" w:lineRule="exact"/>
        <w:ind w:left="0" w:right="0" w:firstLine="440"/>
        <w:jc w:val="left"/>
      </w:pPr>
      <w:r>
        <w:rPr>
          <w:color w:val="000000"/>
          <w:spacing w:val="0"/>
          <w:w w:val="100"/>
          <w:position w:val="0"/>
        </w:rPr>
        <w:t>以公允价值计量且其变动计入其他综合收益的应收款项和债权投资；</w:t>
      </w:r>
    </w:p>
    <w:p>
      <w:pPr>
        <w:pStyle w:val="Style32"/>
        <w:keepNext w:val="0"/>
        <w:keepLines w:val="0"/>
        <w:widowControl w:val="0"/>
        <w:shd w:val="clear" w:color="auto" w:fill="auto"/>
        <w:bidi w:val="0"/>
        <w:spacing w:before="0" w:after="0" w:line="311" w:lineRule="exact"/>
        <w:ind w:left="0" w:right="0" w:firstLine="440"/>
        <w:jc w:val="left"/>
      </w:pPr>
      <w:r>
        <w:rPr>
          <w:color w:val="000000"/>
          <w:spacing w:val="0"/>
          <w:w w:val="100"/>
          <w:position w:val="0"/>
        </w:rPr>
        <w:t>《企业会计准则第</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号——收入》定义的合同资产；</w:t>
      </w:r>
    </w:p>
    <w:p>
      <w:pPr>
        <w:pStyle w:val="Style32"/>
        <w:keepNext w:val="0"/>
        <w:keepLines w:val="0"/>
        <w:widowControl w:val="0"/>
        <w:shd w:val="clear" w:color="auto" w:fill="auto"/>
        <w:bidi w:val="0"/>
        <w:spacing w:before="0" w:after="0" w:line="311" w:lineRule="exact"/>
        <w:ind w:left="0" w:right="0" w:firstLine="440"/>
        <w:jc w:val="left"/>
      </w:pPr>
      <w:r>
        <w:rPr>
          <w:color w:val="000000"/>
          <w:spacing w:val="0"/>
          <w:w w:val="100"/>
          <w:position w:val="0"/>
        </w:rPr>
        <w:t>租赁应收款。</w:t>
      </w:r>
    </w:p>
    <w:p>
      <w:pPr>
        <w:pStyle w:val="Style32"/>
        <w:keepNext w:val="0"/>
        <w:keepLines w:val="0"/>
        <w:widowControl w:val="0"/>
        <w:shd w:val="clear" w:color="auto" w:fill="auto"/>
        <w:bidi w:val="0"/>
        <w:spacing w:before="0" w:after="0" w:line="311" w:lineRule="exact"/>
        <w:ind w:left="0" w:right="0" w:firstLine="0"/>
        <w:jc w:val="both"/>
      </w:pPr>
      <w:r>
        <w:rPr>
          <w:color w:val="000000"/>
          <w:spacing w:val="0"/>
          <w:w w:val="100"/>
          <w:position w:val="0"/>
        </w:rPr>
        <w:t>预期信用损失的计量</w:t>
      </w:r>
    </w:p>
    <w:p>
      <w:pPr>
        <w:pStyle w:val="Style32"/>
        <w:keepNext w:val="0"/>
        <w:keepLines w:val="0"/>
        <w:widowControl w:val="0"/>
        <w:shd w:val="clear" w:color="auto" w:fill="auto"/>
        <w:bidi w:val="0"/>
        <w:spacing w:before="0" w:after="0" w:line="311" w:lineRule="exact"/>
        <w:ind w:left="0" w:right="0" w:firstLine="0"/>
        <w:jc w:val="both"/>
      </w:pPr>
      <w:r>
        <w:rPr>
          <w:color w:val="000000"/>
          <w:spacing w:val="0"/>
          <w:w w:val="100"/>
          <w:position w:val="0"/>
        </w:rPr>
        <w:t>预期信用损失，是指以发生违约的风险为权重的金融工具信用损失的加权平均值。信用损失，是指本集团按照原实际利率折 现的、根据合同应收的所有合同现金流量与预期收取的所有现金流量之间的差额，即全部现金短缺的现值。</w:t>
      </w:r>
    </w:p>
    <w:p>
      <w:pPr>
        <w:pStyle w:val="Style32"/>
        <w:keepNext w:val="0"/>
        <w:keepLines w:val="0"/>
        <w:widowControl w:val="0"/>
        <w:shd w:val="clear" w:color="auto" w:fill="auto"/>
        <w:bidi w:val="0"/>
        <w:spacing w:before="0" w:after="0" w:line="311" w:lineRule="exact"/>
        <w:ind w:left="0" w:right="0" w:firstLine="0"/>
        <w:jc w:val="both"/>
      </w:pPr>
      <w:r>
        <w:rPr>
          <w:color w:val="000000"/>
          <w:spacing w:val="0"/>
          <w:w w:val="100"/>
          <w:position w:val="0"/>
        </w:rPr>
        <w:t>本集团考虑有关过去事项、当前状况以及对未来经济状况的预测等合理且有依据的信息，以发生违约的风险为权重，计算合 同应收的现金流量与预期能收到的现金流量之间差额的现值的概率加权金额，确认预期信用损失。</w:t>
      </w:r>
    </w:p>
    <w:p>
      <w:pPr>
        <w:pStyle w:val="Style32"/>
        <w:keepNext w:val="0"/>
        <w:keepLines w:val="0"/>
        <w:widowControl w:val="0"/>
        <w:shd w:val="clear" w:color="auto" w:fill="auto"/>
        <w:bidi w:val="0"/>
        <w:spacing w:before="0" w:after="0" w:line="311" w:lineRule="exact"/>
        <w:ind w:left="0" w:right="0" w:firstLine="0"/>
        <w:jc w:val="both"/>
      </w:pPr>
      <w:r>
        <w:rPr>
          <w:color w:val="000000"/>
          <w:spacing w:val="0"/>
          <w:w w:val="100"/>
          <w:position w:val="0"/>
        </w:rPr>
        <w:t>本集团对于处于不同阶段的金融工具的预期信用损失分别进行计量。金融工具自初始确认后信用风险未显著增加的，处于第 一阶段，本集团按照未来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 xml:space="preserve">个月内的预期信用损失计量损失准备；金融工具自初始确认后信用风险已显著增加但尚未发生信 用减值的，处于第二阶段，本集团按照该工具整个存续期的预期信用损失计量损失准备；金融工具自初始确认后已经发生信 </w:t>
      </w:r>
      <w:r>
        <w:rPr>
          <w:color w:val="000000"/>
          <w:spacing w:val="0"/>
          <w:w w:val="100"/>
          <w:position w:val="0"/>
        </w:rPr>
        <w:t>用减值的，处于第三阶段，本集团按照该工具整个存续期的预期信用损失计量损失准备。</w:t>
      </w:r>
    </w:p>
    <w:p>
      <w:pPr>
        <w:pStyle w:val="Style32"/>
        <w:keepNext w:val="0"/>
        <w:keepLines w:val="0"/>
        <w:widowControl w:val="0"/>
        <w:shd w:val="clear" w:color="auto" w:fill="auto"/>
        <w:bidi w:val="0"/>
        <w:spacing w:before="0" w:after="0" w:line="312" w:lineRule="exact"/>
        <w:ind w:left="0" w:right="0" w:firstLine="0"/>
        <w:jc w:val="both"/>
      </w:pPr>
      <w:r>
        <w:rPr>
          <w:color w:val="000000"/>
          <w:spacing w:val="0"/>
          <w:w w:val="100"/>
          <w:position w:val="0"/>
        </w:rPr>
        <w:t>对于在资产负债表日具有较低信用风险的金融工具，本集团假设其信用风险自初始确认后并未显著增加，按照未来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个月内 的预期信用损失计量损失准备。</w:t>
      </w:r>
    </w:p>
    <w:p>
      <w:pPr>
        <w:pStyle w:val="Style32"/>
        <w:keepNext w:val="0"/>
        <w:keepLines w:val="0"/>
        <w:widowControl w:val="0"/>
        <w:shd w:val="clear" w:color="auto" w:fill="auto"/>
        <w:bidi w:val="0"/>
        <w:spacing w:before="0" w:after="0" w:line="312" w:lineRule="exact"/>
        <w:ind w:left="0" w:right="0" w:firstLine="0"/>
        <w:jc w:val="both"/>
      </w:pPr>
      <w:r>
        <w:rPr>
          <w:color w:val="000000"/>
          <w:spacing w:val="0"/>
          <w:w w:val="100"/>
          <w:position w:val="0"/>
        </w:rPr>
        <w:t>整个存续期预期信用损失，是指因金融工具整个预计存续期内所有可能发生的违约事件而导致的预期信用损失。未来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 内预期信用损失，是指因资产负债表日后</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个月内（若金融工具的预计存续期少于</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个月，则为预计存续期）可能发生的金 融工具违约事件而导致的预期信用损失，是整个存续期预期信用损失的一部分。</w:t>
      </w:r>
    </w:p>
    <w:p>
      <w:pPr>
        <w:pStyle w:val="Style32"/>
        <w:keepNext w:val="0"/>
        <w:keepLines w:val="0"/>
        <w:widowControl w:val="0"/>
        <w:shd w:val="clear" w:color="auto" w:fill="auto"/>
        <w:bidi w:val="0"/>
        <w:spacing w:before="0" w:after="0" w:line="312" w:lineRule="exact"/>
        <w:ind w:left="0" w:right="0" w:firstLine="0"/>
        <w:jc w:val="both"/>
      </w:pPr>
      <w:r>
        <w:rPr>
          <w:color w:val="000000"/>
          <w:spacing w:val="0"/>
          <w:w w:val="100"/>
          <w:position w:val="0"/>
        </w:rPr>
        <w:t>在计量预期信用损失时，本集团需考虑的最长期限为企业面临信用风险的最长合同期限（包括考虑续约选择权）。</w:t>
      </w:r>
    </w:p>
    <w:p>
      <w:pPr>
        <w:pStyle w:val="Style32"/>
        <w:keepNext w:val="0"/>
        <w:keepLines w:val="0"/>
        <w:widowControl w:val="0"/>
        <w:shd w:val="clear" w:color="auto" w:fill="auto"/>
        <w:bidi w:val="0"/>
        <w:spacing w:before="0" w:after="0" w:line="312" w:lineRule="exact"/>
        <w:ind w:left="0" w:right="0" w:firstLine="0"/>
        <w:jc w:val="both"/>
      </w:pPr>
      <w:r>
        <w:rPr>
          <w:color w:val="000000"/>
          <w:spacing w:val="0"/>
          <w:w w:val="100"/>
          <w:position w:val="0"/>
        </w:rPr>
        <w:t>本集团对于处于第一阶段和第二阶段、以及较低信用风险的金融工具，按照其未扣除减值准备的账面余额和实际利率计算利 息收入。对于处于第三阶段的金融工具，按照其账面余额减已计提减值准备后的摊余成本和实际利率计算利息收入。</w:t>
      </w:r>
    </w:p>
    <w:p>
      <w:pPr>
        <w:pStyle w:val="Style32"/>
        <w:keepNext w:val="0"/>
        <w:keepLines w:val="0"/>
        <w:widowControl w:val="0"/>
        <w:shd w:val="clear" w:color="auto" w:fill="auto"/>
        <w:bidi w:val="0"/>
        <w:spacing w:before="0" w:after="0" w:line="312" w:lineRule="exact"/>
        <w:ind w:left="0" w:right="0" w:firstLine="0"/>
        <w:jc w:val="both"/>
      </w:pPr>
      <w:r>
        <w:rPr>
          <w:color w:val="000000"/>
          <w:spacing w:val="0"/>
          <w:w w:val="100"/>
          <w:position w:val="0"/>
        </w:rPr>
        <w:t>对于应收票据、应收账款、合同资产，无论是否存在重大融资成分，本集团始终按照相当于整个存续期内预期信用损失的金 额计量其损失准备。</w:t>
      </w:r>
    </w:p>
    <w:p>
      <w:pPr>
        <w:pStyle w:val="Style32"/>
        <w:keepNext w:val="0"/>
        <w:keepLines w:val="0"/>
        <w:widowControl w:val="0"/>
        <w:shd w:val="clear" w:color="auto" w:fill="auto"/>
        <w:bidi w:val="0"/>
        <w:spacing w:before="0" w:after="100" w:line="312" w:lineRule="exact"/>
        <w:ind w:left="0" w:right="0" w:firstLine="0"/>
        <w:jc w:val="both"/>
      </w:pPr>
      <w:r>
        <w:rPr>
          <w:color w:val="000000"/>
          <w:spacing w:val="0"/>
          <w:w w:val="100"/>
          <w:position w:val="0"/>
        </w:rPr>
        <w:t>当单项金融资产无法以合理成本评估预期信用损失的信息时，本集团依据信用风险特征对应收票据、应收账款和合同资产划 分组合，在组合基础上计算预期信用损失，确定组合的依据如下：</w:t>
      </w:r>
    </w:p>
    <w:p>
      <w:pPr>
        <w:pStyle w:val="Style32"/>
        <w:keepNext w:val="0"/>
        <w:keepLines w:val="0"/>
        <w:widowControl w:val="0"/>
        <w:shd w:val="clear" w:color="auto" w:fill="auto"/>
        <w:tabs>
          <w:tab w:pos="390" w:val="left"/>
        </w:tabs>
        <w:bidi w:val="0"/>
        <w:spacing w:before="0" w:after="0" w:line="360" w:lineRule="auto"/>
        <w:ind w:left="0" w:right="0" w:firstLine="0"/>
        <w:jc w:val="both"/>
      </w:pPr>
      <w:bookmarkStart w:id="854" w:name="bookmark854"/>
      <w:r>
        <w:rPr>
          <w:rFonts w:ascii="Times New Roman" w:eastAsia="Times New Roman" w:hAnsi="Times New Roman" w:cs="Times New Roman"/>
          <w:color w:val="000000"/>
          <w:spacing w:val="0"/>
          <w:w w:val="100"/>
          <w:position w:val="0"/>
          <w:sz w:val="18"/>
          <w:szCs w:val="18"/>
        </w:rPr>
        <w:t>A</w:t>
      </w:r>
      <w:bookmarkEnd w:id="854"/>
      <w:r>
        <w:rPr>
          <w:color w:val="000000"/>
          <w:spacing w:val="0"/>
          <w:w w:val="100"/>
          <w:position w:val="0"/>
        </w:rPr>
        <w:t>、</w:t>
        <w:tab/>
      </w:r>
      <w:r>
        <w:rPr>
          <w:color w:val="000000"/>
          <w:spacing w:val="0"/>
          <w:w w:val="100"/>
          <w:position w:val="0"/>
        </w:rPr>
        <w:t>应收票据</w:t>
      </w:r>
    </w:p>
    <w:p>
      <w:pPr>
        <w:pStyle w:val="Style32"/>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应收票据组合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：银行承兑汇票</w:t>
      </w:r>
    </w:p>
    <w:p>
      <w:pPr>
        <w:pStyle w:val="Style32"/>
        <w:keepNext w:val="0"/>
        <w:keepLines w:val="0"/>
        <w:widowControl w:val="0"/>
        <w:shd w:val="clear" w:color="auto" w:fill="auto"/>
        <w:bidi w:val="0"/>
        <w:spacing w:before="0" w:after="100" w:line="312" w:lineRule="exact"/>
        <w:ind w:left="0" w:right="0" w:firstLine="440"/>
        <w:jc w:val="both"/>
      </w:pPr>
      <w:r>
        <w:rPr>
          <w:color w:val="000000"/>
          <w:spacing w:val="0"/>
          <w:w w:val="100"/>
          <w:position w:val="0"/>
        </w:rPr>
        <w:t>应收票据组合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：商业承兑汇票</w:t>
      </w:r>
    </w:p>
    <w:p>
      <w:pPr>
        <w:pStyle w:val="Style32"/>
        <w:keepNext w:val="0"/>
        <w:keepLines w:val="0"/>
        <w:widowControl w:val="0"/>
        <w:shd w:val="clear" w:color="auto" w:fill="auto"/>
        <w:tabs>
          <w:tab w:pos="390" w:val="left"/>
        </w:tabs>
        <w:bidi w:val="0"/>
        <w:spacing w:before="0" w:after="0" w:line="360" w:lineRule="auto"/>
        <w:ind w:left="0" w:right="0" w:firstLine="0"/>
        <w:jc w:val="both"/>
      </w:pPr>
      <w:bookmarkStart w:id="855" w:name="bookmark855"/>
      <w:r>
        <w:rPr>
          <w:rFonts w:ascii="Times New Roman" w:eastAsia="Times New Roman" w:hAnsi="Times New Roman" w:cs="Times New Roman"/>
          <w:color w:val="000000"/>
          <w:spacing w:val="0"/>
          <w:w w:val="100"/>
          <w:position w:val="0"/>
          <w:sz w:val="18"/>
          <w:szCs w:val="18"/>
        </w:rPr>
        <w:t>B</w:t>
      </w:r>
      <w:bookmarkEnd w:id="855"/>
      <w:r>
        <w:rPr>
          <w:color w:val="000000"/>
          <w:spacing w:val="0"/>
          <w:w w:val="100"/>
          <w:position w:val="0"/>
        </w:rPr>
        <w:t>、</w:t>
        <w:tab/>
      </w:r>
      <w:r>
        <w:rPr>
          <w:color w:val="000000"/>
          <w:spacing w:val="0"/>
          <w:w w:val="100"/>
          <w:position w:val="0"/>
        </w:rPr>
        <w:t>应收账款</w:t>
      </w:r>
    </w:p>
    <w:p>
      <w:pPr>
        <w:pStyle w:val="Style32"/>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应收账款组合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：软件及服务相关业务客户</w:t>
      </w:r>
    </w:p>
    <w:p>
      <w:pPr>
        <w:pStyle w:val="Style32"/>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应收账款组合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：数字传播业务客户</w:t>
      </w:r>
    </w:p>
    <w:p>
      <w:pPr>
        <w:pStyle w:val="Style32"/>
        <w:keepNext w:val="0"/>
        <w:keepLines w:val="0"/>
        <w:widowControl w:val="0"/>
        <w:shd w:val="clear" w:color="auto" w:fill="auto"/>
        <w:bidi w:val="0"/>
        <w:spacing w:before="0" w:after="100" w:line="312" w:lineRule="exact"/>
        <w:ind w:left="0" w:right="0" w:firstLine="440"/>
        <w:jc w:val="both"/>
      </w:pPr>
      <w:r>
        <w:rPr>
          <w:color w:val="000000"/>
          <w:spacing w:val="0"/>
          <w:w w:val="100"/>
          <w:position w:val="0"/>
        </w:rPr>
        <w:t>应收账款组合</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：合并范围内的关联方客户</w:t>
      </w:r>
    </w:p>
    <w:p>
      <w:pPr>
        <w:pStyle w:val="Style32"/>
        <w:keepNext w:val="0"/>
        <w:keepLines w:val="0"/>
        <w:widowControl w:val="0"/>
        <w:shd w:val="clear" w:color="auto" w:fill="auto"/>
        <w:tabs>
          <w:tab w:pos="390" w:val="left"/>
        </w:tabs>
        <w:bidi w:val="0"/>
        <w:spacing w:before="0" w:after="0" w:line="360" w:lineRule="auto"/>
        <w:ind w:left="0" w:right="0" w:firstLine="0"/>
        <w:jc w:val="both"/>
      </w:pPr>
      <w:bookmarkStart w:id="856" w:name="bookmark856"/>
      <w:r>
        <w:rPr>
          <w:rFonts w:ascii="Times New Roman" w:eastAsia="Times New Roman" w:hAnsi="Times New Roman" w:cs="Times New Roman"/>
          <w:color w:val="000000"/>
          <w:spacing w:val="0"/>
          <w:w w:val="100"/>
          <w:position w:val="0"/>
          <w:sz w:val="18"/>
          <w:szCs w:val="18"/>
        </w:rPr>
        <w:t>C</w:t>
      </w:r>
      <w:bookmarkEnd w:id="856"/>
      <w:r>
        <w:rPr>
          <w:color w:val="000000"/>
          <w:spacing w:val="0"/>
          <w:w w:val="100"/>
          <w:position w:val="0"/>
        </w:rPr>
        <w:t>、</w:t>
        <w:tab/>
      </w:r>
      <w:r>
        <w:rPr>
          <w:color w:val="000000"/>
          <w:spacing w:val="0"/>
          <w:w w:val="100"/>
          <w:position w:val="0"/>
        </w:rPr>
        <w:t>合同资产</w:t>
      </w:r>
    </w:p>
    <w:p>
      <w:pPr>
        <w:pStyle w:val="Style32"/>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合同资产组合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：软件及服务相关业务客户</w:t>
      </w:r>
    </w:p>
    <w:p>
      <w:pPr>
        <w:pStyle w:val="Style32"/>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合同资产组合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：数字传播业务客户</w:t>
      </w:r>
    </w:p>
    <w:p>
      <w:pPr>
        <w:pStyle w:val="Style32"/>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合同资产组合</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：合并范围内的关联方客户</w:t>
      </w:r>
    </w:p>
    <w:p>
      <w:pPr>
        <w:pStyle w:val="Style32"/>
        <w:keepNext w:val="0"/>
        <w:keepLines w:val="0"/>
        <w:widowControl w:val="0"/>
        <w:shd w:val="clear" w:color="auto" w:fill="auto"/>
        <w:bidi w:val="0"/>
        <w:spacing w:before="0" w:after="0" w:line="312" w:lineRule="exact"/>
        <w:ind w:left="0" w:right="0" w:firstLine="0"/>
        <w:jc w:val="both"/>
      </w:pPr>
      <w:r>
        <w:rPr>
          <w:color w:val="000000"/>
          <w:spacing w:val="0"/>
          <w:w w:val="100"/>
          <w:position w:val="0"/>
        </w:rPr>
        <w:t>对于划分为组合的应收票据、应收账款、合同资产，本集团参考历史信用损失经验，结合当前状况以及对未来经济状况的预 测，编制应收票据、应收账款、合同资产账龄与整个存续期预期信用损失率对照表，计算预期信用损失。</w:t>
      </w:r>
    </w:p>
    <w:p>
      <w:pPr>
        <w:pStyle w:val="Style32"/>
        <w:keepNext w:val="0"/>
        <w:keepLines w:val="0"/>
        <w:widowControl w:val="0"/>
        <w:shd w:val="clear" w:color="auto" w:fill="auto"/>
        <w:bidi w:val="0"/>
        <w:spacing w:before="0" w:after="0" w:line="312" w:lineRule="exact"/>
        <w:ind w:left="0" w:right="0" w:firstLine="0"/>
        <w:jc w:val="both"/>
      </w:pPr>
      <w:r>
        <w:rPr>
          <w:color w:val="000000"/>
          <w:spacing w:val="0"/>
          <w:w w:val="100"/>
          <w:position w:val="0"/>
        </w:rPr>
        <w:t>其他应收款</w:t>
      </w:r>
    </w:p>
    <w:p>
      <w:pPr>
        <w:pStyle w:val="Style32"/>
        <w:keepNext w:val="0"/>
        <w:keepLines w:val="0"/>
        <w:widowControl w:val="0"/>
        <w:shd w:val="clear" w:color="auto" w:fill="auto"/>
        <w:bidi w:val="0"/>
        <w:spacing w:before="0" w:after="0" w:line="312" w:lineRule="exact"/>
        <w:ind w:left="0" w:right="0" w:firstLine="0"/>
        <w:jc w:val="both"/>
      </w:pPr>
      <w:r>
        <w:rPr>
          <w:color w:val="000000"/>
          <w:spacing w:val="0"/>
          <w:w w:val="100"/>
          <w:position w:val="0"/>
        </w:rPr>
        <w:t>本集团依据信用风险特征将其他应收款划分为若干组合，在组合基础上计算预期信用损失，确定组合的依据如下：</w:t>
      </w:r>
    </w:p>
    <w:p>
      <w:pPr>
        <w:pStyle w:val="Style32"/>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其他应收款组合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：应收合并范围内的关联方款项</w:t>
      </w:r>
    </w:p>
    <w:p>
      <w:pPr>
        <w:pStyle w:val="Style32"/>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其他应收款组合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：应收其他款项</w:t>
      </w:r>
    </w:p>
    <w:p>
      <w:pPr>
        <w:pStyle w:val="Style32"/>
        <w:keepNext w:val="0"/>
        <w:keepLines w:val="0"/>
        <w:widowControl w:val="0"/>
        <w:shd w:val="clear" w:color="auto" w:fill="auto"/>
        <w:bidi w:val="0"/>
        <w:spacing w:before="0" w:after="0" w:line="312" w:lineRule="exact"/>
        <w:ind w:left="0" w:right="0" w:firstLine="0"/>
        <w:jc w:val="left"/>
      </w:pPr>
      <w:r>
        <w:rPr>
          <w:color w:val="000000"/>
          <w:spacing w:val="0"/>
          <w:w w:val="100"/>
          <w:position w:val="0"/>
        </w:rPr>
        <w:t>对划分为组合的其他应收款，本集团通过违约风险敞口和未来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个月内或整个存续期预期信用损失率，计算预期信用损失。 对本集团合并范围内的关联方应收款项，由于关联方违约风险较低，在短期内履行其支付合同现金流量义务的能力较强，因 此本集团将对合并范围内的关联方应收款项视为具有较低的信用风险的金融工具,直接做出信用风险自初始确认后未显著增 加的假定，考虑历史违约率为零的情况下，本集团对合并范围内的关联方应收款项的固定预期信用损失率为</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w:t>
      </w:r>
    </w:p>
    <w:p>
      <w:pPr>
        <w:pStyle w:val="Style32"/>
        <w:keepNext w:val="0"/>
        <w:keepLines w:val="0"/>
        <w:widowControl w:val="0"/>
        <w:shd w:val="clear" w:color="auto" w:fill="auto"/>
        <w:bidi w:val="0"/>
        <w:spacing w:before="0" w:after="0" w:line="312" w:lineRule="exact"/>
        <w:ind w:left="0" w:right="0" w:firstLine="0"/>
        <w:jc w:val="left"/>
      </w:pPr>
      <w:r>
        <w:rPr>
          <w:color w:val="000000"/>
          <w:spacing w:val="0"/>
          <w:w w:val="100"/>
          <w:position w:val="0"/>
        </w:rPr>
        <w:t>应收保理款</w:t>
      </w:r>
    </w:p>
    <w:p>
      <w:pPr>
        <w:pStyle w:val="Style32"/>
        <w:keepNext w:val="0"/>
        <w:keepLines w:val="0"/>
        <w:widowControl w:val="0"/>
        <w:shd w:val="clear" w:color="auto" w:fill="auto"/>
        <w:bidi w:val="0"/>
        <w:spacing w:before="0" w:after="0" w:line="312" w:lineRule="exact"/>
        <w:ind w:left="0" w:right="0" w:firstLine="0"/>
        <w:jc w:val="left"/>
      </w:pPr>
      <w:r>
        <w:rPr>
          <w:color w:val="000000"/>
          <w:spacing w:val="0"/>
          <w:w w:val="100"/>
          <w:position w:val="0"/>
        </w:rPr>
        <w:t>对于本集团从事保理业务形成的应收保理款，本集团根据交易对手和风险敞口的各种类型，通过违约风险敞口和未来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 内或整个存续期预期信用损失率，计算预期信用损失。</w:t>
      </w:r>
    </w:p>
    <w:p>
      <w:pPr>
        <w:pStyle w:val="Style32"/>
        <w:keepNext w:val="0"/>
        <w:keepLines w:val="0"/>
        <w:widowControl w:val="0"/>
        <w:shd w:val="clear" w:color="auto" w:fill="auto"/>
        <w:bidi w:val="0"/>
        <w:spacing w:before="0" w:after="0" w:line="312" w:lineRule="exact"/>
        <w:ind w:left="0" w:right="0" w:firstLine="0"/>
        <w:jc w:val="left"/>
      </w:pPr>
      <w:r>
        <w:rPr>
          <w:color w:val="000000"/>
          <w:spacing w:val="0"/>
          <w:w w:val="100"/>
          <w:position w:val="0"/>
        </w:rPr>
        <w:t>债权投资、其他债权投资</w:t>
      </w:r>
    </w:p>
    <w:p>
      <w:pPr>
        <w:pStyle w:val="Style32"/>
        <w:keepNext w:val="0"/>
        <w:keepLines w:val="0"/>
        <w:widowControl w:val="0"/>
        <w:shd w:val="clear" w:color="auto" w:fill="auto"/>
        <w:bidi w:val="0"/>
        <w:spacing w:before="0" w:after="0" w:line="312" w:lineRule="exact"/>
        <w:ind w:left="0" w:right="0" w:firstLine="0"/>
        <w:jc w:val="left"/>
      </w:pPr>
      <w:r>
        <w:rPr>
          <w:color w:val="000000"/>
          <w:spacing w:val="0"/>
          <w:w w:val="100"/>
          <w:position w:val="0"/>
        </w:rPr>
        <w:t>对于债权投资和其他债权投资，本集团按照投资的性质，根据交易对手和风险敞口的各种类型，通过违约风险敞口和未来</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个月内或整个存续期预期信用损失率，计算预期信用损失。</w:t>
      </w:r>
    </w:p>
    <w:p>
      <w:pPr>
        <w:pStyle w:val="Style32"/>
        <w:keepNext w:val="0"/>
        <w:keepLines w:val="0"/>
        <w:widowControl w:val="0"/>
        <w:shd w:val="clear" w:color="auto" w:fill="auto"/>
        <w:bidi w:val="0"/>
        <w:spacing w:before="0" w:after="0" w:line="312" w:lineRule="exact"/>
        <w:ind w:left="0" w:right="0" w:firstLine="0"/>
        <w:jc w:val="left"/>
      </w:pPr>
      <w:r>
        <w:rPr>
          <w:color w:val="000000"/>
          <w:spacing w:val="0"/>
          <w:w w:val="100"/>
          <w:position w:val="0"/>
        </w:rPr>
        <w:t>信用风险显著增加的评估</w:t>
      </w:r>
    </w:p>
    <w:p>
      <w:pPr>
        <w:pStyle w:val="Style32"/>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本集团通过比较金融工具在资产负债表日发生违约的风险与在初始确认日发生违约的风险，以确定金融工具预计存续期内发 生违约风险的相对变化，以评估金融工具的信用风险自初始确认后是否已显著增加。</w:t>
      </w:r>
    </w:p>
    <w:p>
      <w:pPr>
        <w:pStyle w:val="Style32"/>
        <w:keepNext w:val="0"/>
        <w:keepLines w:val="0"/>
        <w:widowControl w:val="0"/>
        <w:shd w:val="clear" w:color="auto" w:fill="auto"/>
        <w:bidi w:val="0"/>
        <w:spacing w:before="0" w:after="0" w:line="312" w:lineRule="exact"/>
        <w:ind w:left="0" w:right="0" w:firstLine="0"/>
        <w:jc w:val="left"/>
      </w:pPr>
      <w:r>
        <w:rPr>
          <w:color w:val="000000"/>
          <w:spacing w:val="0"/>
          <w:w w:val="100"/>
          <w:position w:val="0"/>
        </w:rPr>
        <w:t xml:space="preserve">在确定信用风险自初始确认后是否显著增加时,本集团考虑无须付出不必要的额外成本或努力即可获得的合理且有依据的信 </w:t>
      </w:r>
      <w:r>
        <w:rPr>
          <w:color w:val="000000"/>
          <w:spacing w:val="0"/>
          <w:w w:val="100"/>
          <w:position w:val="0"/>
        </w:rPr>
        <w:t>息，包括前瞻性信息。本集团考虑的信息包括：</w:t>
      </w:r>
    </w:p>
    <w:p>
      <w:pPr>
        <w:pStyle w:val="Style32"/>
        <w:keepNext w:val="0"/>
        <w:keepLines w:val="0"/>
        <w:widowControl w:val="0"/>
        <w:shd w:val="clear" w:color="auto" w:fill="auto"/>
        <w:bidi w:val="0"/>
        <w:spacing w:before="0" w:after="0" w:line="311" w:lineRule="exact"/>
        <w:ind w:left="0" w:right="0" w:firstLine="440"/>
        <w:jc w:val="both"/>
      </w:pPr>
      <w:r>
        <w:rPr>
          <w:color w:val="000000"/>
          <w:spacing w:val="0"/>
          <w:w w:val="100"/>
          <w:position w:val="0"/>
        </w:rPr>
        <w:t>债务人未能按合同到期日支付本金和利息的情况；</w:t>
      </w:r>
    </w:p>
    <w:p>
      <w:pPr>
        <w:pStyle w:val="Style32"/>
        <w:keepNext w:val="0"/>
        <w:keepLines w:val="0"/>
        <w:widowControl w:val="0"/>
        <w:shd w:val="clear" w:color="auto" w:fill="auto"/>
        <w:bidi w:val="0"/>
        <w:spacing w:before="0" w:after="0" w:line="311" w:lineRule="exact"/>
        <w:ind w:left="0" w:right="0" w:firstLine="440"/>
        <w:jc w:val="both"/>
      </w:pPr>
      <w:r>
        <w:rPr>
          <w:color w:val="000000"/>
          <w:spacing w:val="0"/>
          <w:w w:val="100"/>
          <w:position w:val="0"/>
        </w:rPr>
        <w:t>已发生的或预期的金融工具的外部或内部信用评级（如有）的严重恶化；</w:t>
      </w:r>
    </w:p>
    <w:p>
      <w:pPr>
        <w:pStyle w:val="Style32"/>
        <w:keepNext w:val="0"/>
        <w:keepLines w:val="0"/>
        <w:widowControl w:val="0"/>
        <w:shd w:val="clear" w:color="auto" w:fill="auto"/>
        <w:bidi w:val="0"/>
        <w:spacing w:before="0" w:after="0" w:line="311" w:lineRule="exact"/>
        <w:ind w:left="0" w:right="0" w:firstLine="440"/>
        <w:jc w:val="both"/>
      </w:pPr>
      <w:r>
        <w:rPr>
          <w:color w:val="000000"/>
          <w:spacing w:val="0"/>
          <w:w w:val="100"/>
          <w:position w:val="0"/>
        </w:rPr>
        <w:t>已发生的或预期的债务人经营成果的严重恶化；</w:t>
      </w:r>
    </w:p>
    <w:p>
      <w:pPr>
        <w:pStyle w:val="Style32"/>
        <w:keepNext w:val="0"/>
        <w:keepLines w:val="0"/>
        <w:widowControl w:val="0"/>
        <w:shd w:val="clear" w:color="auto" w:fill="auto"/>
        <w:bidi w:val="0"/>
        <w:spacing w:before="0" w:after="0" w:line="311" w:lineRule="exact"/>
        <w:ind w:left="0" w:right="0" w:firstLine="440"/>
        <w:jc w:val="both"/>
      </w:pPr>
      <w:r>
        <w:rPr>
          <w:color w:val="000000"/>
          <w:spacing w:val="0"/>
          <w:w w:val="100"/>
          <w:position w:val="0"/>
        </w:rPr>
        <w:t>现存的或预期的技术、市场、经济或法律环境变化，并将对债务人对本集团的还款能力产生重大不利影响。</w:t>
      </w:r>
    </w:p>
    <w:p>
      <w:pPr>
        <w:pStyle w:val="Style32"/>
        <w:keepNext w:val="0"/>
        <w:keepLines w:val="0"/>
        <w:widowControl w:val="0"/>
        <w:shd w:val="clear" w:color="auto" w:fill="auto"/>
        <w:bidi w:val="0"/>
        <w:spacing w:before="0" w:after="0" w:line="311" w:lineRule="exact"/>
        <w:ind w:left="0" w:right="0" w:firstLine="0"/>
        <w:jc w:val="left"/>
      </w:pPr>
      <w:r>
        <w:rPr>
          <w:color w:val="000000"/>
          <w:spacing w:val="0"/>
          <w:w w:val="100"/>
          <w:position w:val="0"/>
        </w:rPr>
        <w:t>根据金融工具的性质，本集团以单项金融工具或金融工具组合为基础评估信用风险是否显著增加。以金融工具组合为基础进 行评估时，本集团可基于共同信用风险特征对金融工具进行分类，例如逾期信息和信用风险评级。</w:t>
      </w:r>
    </w:p>
    <w:p>
      <w:pPr>
        <w:pStyle w:val="Style32"/>
        <w:keepNext w:val="0"/>
        <w:keepLines w:val="0"/>
        <w:widowControl w:val="0"/>
        <w:shd w:val="clear" w:color="auto" w:fill="auto"/>
        <w:bidi w:val="0"/>
        <w:spacing w:before="0" w:after="0" w:line="311" w:lineRule="exact"/>
        <w:ind w:left="0" w:right="0" w:firstLine="0"/>
        <w:jc w:val="left"/>
      </w:pPr>
      <w:r>
        <w:rPr>
          <w:color w:val="000000"/>
          <w:spacing w:val="0"/>
          <w:w w:val="100"/>
          <w:position w:val="0"/>
        </w:rPr>
        <w:t>如果逾期超过</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日，本集团确定金融工具的信用风险已经显著增加。</w:t>
      </w:r>
    </w:p>
    <w:p>
      <w:pPr>
        <w:pStyle w:val="Style32"/>
        <w:keepNext w:val="0"/>
        <w:keepLines w:val="0"/>
        <w:widowControl w:val="0"/>
        <w:shd w:val="clear" w:color="auto" w:fill="auto"/>
        <w:bidi w:val="0"/>
        <w:spacing w:before="0" w:after="0" w:line="311" w:lineRule="exact"/>
        <w:ind w:left="0" w:right="0" w:firstLine="0"/>
        <w:jc w:val="left"/>
      </w:pPr>
      <w:r>
        <w:rPr>
          <w:color w:val="000000"/>
          <w:spacing w:val="0"/>
          <w:w w:val="100"/>
          <w:position w:val="0"/>
        </w:rPr>
        <w:t>本集团认为金融资产在下列情况发生违约：</w:t>
      </w:r>
    </w:p>
    <w:p>
      <w:pPr>
        <w:pStyle w:val="Style32"/>
        <w:keepNext w:val="0"/>
        <w:keepLines w:val="0"/>
        <w:widowControl w:val="0"/>
        <w:shd w:val="clear" w:color="auto" w:fill="auto"/>
        <w:bidi w:val="0"/>
        <w:spacing w:before="0" w:after="0" w:line="311" w:lineRule="exact"/>
        <w:ind w:left="440" w:right="0" w:firstLine="0"/>
        <w:jc w:val="both"/>
      </w:pPr>
      <w:r>
        <w:rPr>
          <w:color w:val="000000"/>
          <w:spacing w:val="0"/>
          <w:w w:val="100"/>
          <w:position w:val="0"/>
        </w:rPr>
        <w:t>借款人不大可能全额支付其对本集团的欠款，该评估不考虑本集团采取例如变现抵押品（如果持有）等追索行动；或 金融资产逾期超过</w:t>
      </w:r>
      <w:r>
        <w:rPr>
          <w:rFonts w:ascii="Times New Roman" w:eastAsia="Times New Roman" w:hAnsi="Times New Roman" w:cs="Times New Roman"/>
          <w:color w:val="000000"/>
          <w:spacing w:val="0"/>
          <w:w w:val="100"/>
          <w:position w:val="0"/>
          <w:sz w:val="18"/>
          <w:szCs w:val="18"/>
        </w:rPr>
        <w:t>90</w:t>
      </w:r>
      <w:r>
        <w:rPr>
          <w:color w:val="000000"/>
          <w:spacing w:val="0"/>
          <w:w w:val="100"/>
          <w:position w:val="0"/>
        </w:rPr>
        <w:t>天。</w:t>
      </w:r>
    </w:p>
    <w:p>
      <w:pPr>
        <w:pStyle w:val="Style32"/>
        <w:keepNext w:val="0"/>
        <w:keepLines w:val="0"/>
        <w:widowControl w:val="0"/>
        <w:shd w:val="clear" w:color="auto" w:fill="auto"/>
        <w:bidi w:val="0"/>
        <w:spacing w:before="0" w:after="0" w:line="311" w:lineRule="exact"/>
        <w:ind w:left="0" w:right="0" w:firstLine="0"/>
        <w:jc w:val="left"/>
      </w:pPr>
      <w:r>
        <w:rPr>
          <w:color w:val="000000"/>
          <w:spacing w:val="0"/>
          <w:w w:val="100"/>
          <w:position w:val="0"/>
        </w:rPr>
        <w:t>已发生信用减值的金融资产</w:t>
      </w:r>
    </w:p>
    <w:p>
      <w:pPr>
        <w:pStyle w:val="Style32"/>
        <w:keepNext w:val="0"/>
        <w:keepLines w:val="0"/>
        <w:widowControl w:val="0"/>
        <w:shd w:val="clear" w:color="auto" w:fill="auto"/>
        <w:bidi w:val="0"/>
        <w:spacing w:before="0" w:after="0" w:line="311" w:lineRule="exact"/>
        <w:ind w:left="0" w:right="0" w:firstLine="0"/>
        <w:jc w:val="left"/>
      </w:pPr>
      <w:r>
        <w:rPr>
          <w:color w:val="000000"/>
          <w:spacing w:val="0"/>
          <w:w w:val="100"/>
          <w:position w:val="0"/>
        </w:rPr>
        <w:t>本集团在资产负债表日评估以摊余成本计量的金融资产和以公允价值计量且其变动计入其他综合收益的债权投资是否已发 生信用减值。当对金融资产预期未来现金流量具有不利影响的一项或多项事件发生时，该金融资产成为已发生信用减值的金 融资产。金融资产已发生信用减值的证据包括下列可观察信息：</w:t>
      </w:r>
    </w:p>
    <w:p>
      <w:pPr>
        <w:pStyle w:val="Style32"/>
        <w:keepNext w:val="0"/>
        <w:keepLines w:val="0"/>
        <w:widowControl w:val="0"/>
        <w:shd w:val="clear" w:color="auto" w:fill="auto"/>
        <w:bidi w:val="0"/>
        <w:spacing w:before="0" w:after="0" w:line="311" w:lineRule="exact"/>
        <w:ind w:left="0" w:right="0" w:firstLine="440"/>
        <w:jc w:val="both"/>
      </w:pPr>
      <w:r>
        <w:rPr>
          <w:color w:val="000000"/>
          <w:spacing w:val="0"/>
          <w:w w:val="100"/>
          <w:position w:val="0"/>
        </w:rPr>
        <w:t>发行方或债务人发生重大财务困难；</w:t>
      </w:r>
    </w:p>
    <w:p>
      <w:pPr>
        <w:pStyle w:val="Style32"/>
        <w:keepNext w:val="0"/>
        <w:keepLines w:val="0"/>
        <w:widowControl w:val="0"/>
        <w:shd w:val="clear" w:color="auto" w:fill="auto"/>
        <w:bidi w:val="0"/>
        <w:spacing w:before="0" w:after="0" w:line="311" w:lineRule="exact"/>
        <w:ind w:left="0" w:right="0" w:firstLine="440"/>
        <w:jc w:val="both"/>
      </w:pPr>
      <w:r>
        <w:rPr>
          <w:color w:val="000000"/>
          <w:spacing w:val="0"/>
          <w:w w:val="100"/>
          <w:position w:val="0"/>
        </w:rPr>
        <w:t>债务人违反合同，如偿付利息或本金违约或逾期等；</w:t>
      </w:r>
    </w:p>
    <w:p>
      <w:pPr>
        <w:pStyle w:val="Style32"/>
        <w:keepNext w:val="0"/>
        <w:keepLines w:val="0"/>
        <w:widowControl w:val="0"/>
        <w:shd w:val="clear" w:color="auto" w:fill="auto"/>
        <w:bidi w:val="0"/>
        <w:spacing w:before="0" w:after="0" w:line="311" w:lineRule="exact"/>
        <w:ind w:left="440" w:right="0" w:firstLine="0"/>
        <w:jc w:val="both"/>
      </w:pPr>
      <w:r>
        <w:rPr>
          <w:color w:val="000000"/>
          <w:spacing w:val="0"/>
          <w:w w:val="100"/>
          <w:position w:val="0"/>
        </w:rPr>
        <w:t>本集团出于与债务人财务困难有关的经济或合同考虑，给予债务人在任何其他情况下都不会做出的让步； 债务人很可能破产或进行其他财务重组；</w:t>
      </w:r>
    </w:p>
    <w:p>
      <w:pPr>
        <w:pStyle w:val="Style32"/>
        <w:keepNext w:val="0"/>
        <w:keepLines w:val="0"/>
        <w:widowControl w:val="0"/>
        <w:shd w:val="clear" w:color="auto" w:fill="auto"/>
        <w:bidi w:val="0"/>
        <w:spacing w:before="0" w:after="0" w:line="311" w:lineRule="exact"/>
        <w:ind w:left="0" w:right="0" w:firstLine="440"/>
        <w:jc w:val="both"/>
      </w:pPr>
      <w:r>
        <w:rPr>
          <w:color w:val="000000"/>
          <w:spacing w:val="0"/>
          <w:w w:val="100"/>
          <w:position w:val="0"/>
        </w:rPr>
        <w:t>发行方或债务人财务困难导致该金融资产的活跃市场消失。</w:t>
      </w:r>
    </w:p>
    <w:p>
      <w:pPr>
        <w:pStyle w:val="Style32"/>
        <w:keepNext w:val="0"/>
        <w:keepLines w:val="0"/>
        <w:widowControl w:val="0"/>
        <w:shd w:val="clear" w:color="auto" w:fill="auto"/>
        <w:bidi w:val="0"/>
        <w:spacing w:before="0" w:after="0" w:line="311" w:lineRule="exact"/>
        <w:ind w:left="0" w:right="0" w:firstLine="0"/>
        <w:jc w:val="left"/>
      </w:pPr>
      <w:r>
        <w:rPr>
          <w:color w:val="000000"/>
          <w:spacing w:val="0"/>
          <w:w w:val="100"/>
          <w:position w:val="0"/>
        </w:rPr>
        <w:t>预期信用损失准备的列报</w:t>
      </w:r>
    </w:p>
    <w:p>
      <w:pPr>
        <w:pStyle w:val="Style32"/>
        <w:keepNext w:val="0"/>
        <w:keepLines w:val="0"/>
        <w:widowControl w:val="0"/>
        <w:shd w:val="clear" w:color="auto" w:fill="auto"/>
        <w:bidi w:val="0"/>
        <w:spacing w:before="0" w:after="0" w:line="311" w:lineRule="exact"/>
        <w:ind w:left="0" w:right="0" w:firstLine="0"/>
        <w:jc w:val="left"/>
      </w:pPr>
      <w:r>
        <w:rPr>
          <w:color w:val="000000"/>
          <w:spacing w:val="0"/>
          <w:w w:val="100"/>
          <w:position w:val="0"/>
        </w:rPr>
        <w:t>为反映金融工具的信用风险自初始确认后的变化，本集团在每个资产负债表日重新计量预期信用损失，由此形成的损失准备 的增加或转回金额，应当作为减值损失或利得计入当期损益。对于以摊余成本计量的金融资产，损失准备抵减该金融资产在 资产负债表中列示的账面价值；对于以公允价值计量且其变动计入其他综合收益的债权投资，本集团在其他综合收益中确认 其损失准备，不抵减该金融资产的账面价值。</w:t>
      </w:r>
    </w:p>
    <w:p>
      <w:pPr>
        <w:pStyle w:val="Style32"/>
        <w:keepNext w:val="0"/>
        <w:keepLines w:val="0"/>
        <w:widowControl w:val="0"/>
        <w:shd w:val="clear" w:color="auto" w:fill="auto"/>
        <w:bidi w:val="0"/>
        <w:spacing w:before="0" w:after="0" w:line="311" w:lineRule="exact"/>
        <w:ind w:left="0" w:right="0" w:firstLine="0"/>
        <w:jc w:val="left"/>
      </w:pPr>
      <w:r>
        <w:rPr>
          <w:color w:val="000000"/>
          <w:spacing w:val="0"/>
          <w:w w:val="100"/>
          <w:position w:val="0"/>
        </w:rPr>
        <w:t>核销</w:t>
      </w:r>
    </w:p>
    <w:p>
      <w:pPr>
        <w:pStyle w:val="Style32"/>
        <w:keepNext w:val="0"/>
        <w:keepLines w:val="0"/>
        <w:widowControl w:val="0"/>
        <w:shd w:val="clear" w:color="auto" w:fill="auto"/>
        <w:bidi w:val="0"/>
        <w:spacing w:before="0" w:after="0" w:line="311" w:lineRule="exact"/>
        <w:ind w:left="0" w:right="0" w:firstLine="0"/>
        <w:jc w:val="left"/>
      </w:pPr>
      <w:r>
        <w:rPr>
          <w:color w:val="000000"/>
          <w:spacing w:val="0"/>
          <w:w w:val="100"/>
          <w:position w:val="0"/>
        </w:rPr>
        <w:t>如果本集团不再合理预期金融资产合同现金流量能够全部或部分收回，则直接减记该金融资产的账面余额。这种减记构成相 关金融资产的终止确认。这种情况通常发生在本集团确定债务人没有资产或收入来源可产生足够的现金流量以偿还将被减记 的金额。但是，按照本集团收回到期款项的程序，被减记的金融资产仍可能受到执行活动的影响。</w:t>
      </w:r>
    </w:p>
    <w:p>
      <w:pPr>
        <w:pStyle w:val="Style32"/>
        <w:keepNext w:val="0"/>
        <w:keepLines w:val="0"/>
        <w:widowControl w:val="0"/>
        <w:shd w:val="clear" w:color="auto" w:fill="auto"/>
        <w:bidi w:val="0"/>
        <w:spacing w:before="0" w:after="0" w:line="311" w:lineRule="exact"/>
        <w:ind w:left="0" w:right="0" w:firstLine="0"/>
        <w:jc w:val="left"/>
      </w:pPr>
      <w:r>
        <w:rPr>
          <w:color w:val="000000"/>
          <w:spacing w:val="0"/>
          <w:w w:val="100"/>
          <w:position w:val="0"/>
        </w:rPr>
        <w:t>已减记的金融资产以后又收回的，作为减值损失的转回计入收回当期的损益。</w:t>
      </w:r>
    </w:p>
    <w:p>
      <w:pPr>
        <w:pStyle w:val="Style32"/>
        <w:keepNext w:val="0"/>
        <w:keepLines w:val="0"/>
        <w:widowControl w:val="0"/>
        <w:shd w:val="clear" w:color="auto" w:fill="auto"/>
        <w:tabs>
          <w:tab w:pos="447" w:val="left"/>
        </w:tabs>
        <w:bidi w:val="0"/>
        <w:spacing w:before="0" w:after="0" w:line="311" w:lineRule="exact"/>
        <w:ind w:left="0" w:right="0" w:firstLine="0"/>
        <w:jc w:val="left"/>
      </w:pPr>
      <w:bookmarkStart w:id="857" w:name="bookmark857"/>
      <w:r>
        <w:rPr>
          <w:b/>
          <w:bCs/>
          <w:color w:val="000000"/>
          <w:spacing w:val="0"/>
          <w:w w:val="100"/>
          <w:position w:val="0"/>
        </w:rPr>
        <w:t>（</w:t>
      </w:r>
      <w:bookmarkEnd w:id="857"/>
      <w:r>
        <w:rPr>
          <w:rFonts w:ascii="Times New Roman" w:eastAsia="Times New Roman" w:hAnsi="Times New Roman" w:cs="Times New Roman"/>
          <w:b/>
          <w:bCs/>
          <w:color w:val="000000"/>
          <w:spacing w:val="0"/>
          <w:w w:val="100"/>
          <w:position w:val="0"/>
          <w:sz w:val="18"/>
          <w:szCs w:val="18"/>
        </w:rPr>
        <w:t>7</w:t>
      </w:r>
      <w:r>
        <w:rPr>
          <w:b/>
          <w:bCs/>
          <w:color w:val="000000"/>
          <w:spacing w:val="0"/>
          <w:w w:val="100"/>
          <w:position w:val="0"/>
        </w:rPr>
        <w:t>）</w:t>
        <w:tab/>
        <w:t>金融资产转移</w:t>
      </w:r>
    </w:p>
    <w:p>
      <w:pPr>
        <w:pStyle w:val="Style32"/>
        <w:keepNext w:val="0"/>
        <w:keepLines w:val="0"/>
        <w:widowControl w:val="0"/>
        <w:shd w:val="clear" w:color="auto" w:fill="auto"/>
        <w:bidi w:val="0"/>
        <w:spacing w:before="0" w:after="0" w:line="311" w:lineRule="exact"/>
        <w:ind w:left="0" w:right="0" w:firstLine="0"/>
        <w:jc w:val="left"/>
      </w:pPr>
      <w:r>
        <w:rPr>
          <w:color w:val="000000"/>
          <w:spacing w:val="0"/>
          <w:w w:val="100"/>
          <w:position w:val="0"/>
        </w:rPr>
        <w:t>金融资产转移，是指将金融资产让与或交付给该金融资产发行方以外的另一方（转入方）。</w:t>
      </w:r>
    </w:p>
    <w:p>
      <w:pPr>
        <w:pStyle w:val="Style32"/>
        <w:keepNext w:val="0"/>
        <w:keepLines w:val="0"/>
        <w:widowControl w:val="0"/>
        <w:shd w:val="clear" w:color="auto" w:fill="auto"/>
        <w:bidi w:val="0"/>
        <w:spacing w:before="0" w:after="0" w:line="311" w:lineRule="exact"/>
        <w:ind w:left="0" w:right="0" w:firstLine="0"/>
        <w:jc w:val="left"/>
      </w:pPr>
      <w:r>
        <w:rPr>
          <w:color w:val="000000"/>
          <w:spacing w:val="0"/>
          <w:w w:val="100"/>
          <w:position w:val="0"/>
        </w:rPr>
        <w:t>本集团已将金融资产所有权上几乎所有的风险和报酬转移给转入方的，终止确认该金融资产；保留了金融资产所有权上几乎 所有的风险和报酬的，不终止确认该金融资产。</w:t>
      </w:r>
    </w:p>
    <w:p>
      <w:pPr>
        <w:pStyle w:val="Style32"/>
        <w:keepNext w:val="0"/>
        <w:keepLines w:val="0"/>
        <w:widowControl w:val="0"/>
        <w:shd w:val="clear" w:color="auto" w:fill="auto"/>
        <w:bidi w:val="0"/>
        <w:spacing w:before="0" w:after="0" w:line="311" w:lineRule="exact"/>
        <w:ind w:left="0" w:right="0" w:firstLine="0"/>
        <w:jc w:val="left"/>
      </w:pPr>
      <w:r>
        <w:rPr>
          <w:color w:val="000000"/>
          <w:spacing w:val="0"/>
          <w:w w:val="100"/>
          <w:position w:val="0"/>
        </w:rPr>
        <w:t>本集团既没有转移也没有保留金融资产所有权上几乎所有的风险和报酬的，分别下列情况处理:放弃了对该金融资产控制的， 终止确认该金融资产并确认产生的资产和负债；未放弃对该金融资产控制的，按照其继续涉入所转移金融资产的程度确认有 关金融资产，并相应确认有关负债。</w:t>
      </w:r>
    </w:p>
    <w:p>
      <w:pPr>
        <w:pStyle w:val="Style32"/>
        <w:keepNext w:val="0"/>
        <w:keepLines w:val="0"/>
        <w:widowControl w:val="0"/>
        <w:shd w:val="clear" w:color="auto" w:fill="auto"/>
        <w:tabs>
          <w:tab w:pos="447" w:val="left"/>
        </w:tabs>
        <w:bidi w:val="0"/>
        <w:spacing w:before="0" w:after="0" w:line="311" w:lineRule="exact"/>
        <w:ind w:left="0" w:right="0" w:firstLine="0"/>
        <w:jc w:val="left"/>
      </w:pPr>
      <w:bookmarkStart w:id="858" w:name="bookmark858"/>
      <w:r>
        <w:rPr>
          <w:b/>
          <w:bCs/>
          <w:color w:val="000000"/>
          <w:spacing w:val="0"/>
          <w:w w:val="100"/>
          <w:position w:val="0"/>
        </w:rPr>
        <w:t>（</w:t>
      </w:r>
      <w:bookmarkEnd w:id="858"/>
      <w:r>
        <w:rPr>
          <w:rFonts w:ascii="Times New Roman" w:eastAsia="Times New Roman" w:hAnsi="Times New Roman" w:cs="Times New Roman"/>
          <w:b/>
          <w:bCs/>
          <w:color w:val="000000"/>
          <w:spacing w:val="0"/>
          <w:w w:val="100"/>
          <w:position w:val="0"/>
          <w:sz w:val="18"/>
          <w:szCs w:val="18"/>
        </w:rPr>
        <w:t>8</w:t>
      </w:r>
      <w:r>
        <w:rPr>
          <w:b/>
          <w:bCs/>
          <w:color w:val="000000"/>
          <w:spacing w:val="0"/>
          <w:w w:val="100"/>
          <w:position w:val="0"/>
        </w:rPr>
        <w:t>）</w:t>
        <w:tab/>
        <w:t>金融资产和金融负债的抵销</w:t>
      </w:r>
    </w:p>
    <w:p>
      <w:pPr>
        <w:pStyle w:val="Style32"/>
        <w:keepNext w:val="0"/>
        <w:keepLines w:val="0"/>
        <w:widowControl w:val="0"/>
        <w:shd w:val="clear" w:color="auto" w:fill="auto"/>
        <w:bidi w:val="0"/>
        <w:spacing w:before="0" w:after="0" w:line="311" w:lineRule="exact"/>
        <w:ind w:left="0" w:right="0" w:firstLine="0"/>
        <w:jc w:val="left"/>
      </w:pPr>
      <w:r>
        <w:rPr>
          <w:color w:val="000000"/>
          <w:spacing w:val="0"/>
          <w:w w:val="100"/>
          <w:position w:val="0"/>
        </w:rPr>
        <w:t>当本集团具有抵销已确认金融资产和金融负债的法定权利，且目前可执行该种法定权利，同时本集团计划以净额结算或同时 变现该金融资产和清偿该金融负债时，金融资产和金融负债以相互抵销后的金额在资产负债表内列示。除此以外，金融资产 和金融负债在资产负债表内分别列示，不予相互抵销。</w:t>
      </w:r>
    </w:p>
    <w:p>
      <w:pPr>
        <w:pStyle w:val="Style37"/>
        <w:keepNext/>
        <w:keepLines/>
        <w:widowControl w:val="0"/>
        <w:shd w:val="clear" w:color="auto" w:fill="auto"/>
        <w:bidi w:val="0"/>
        <w:spacing w:before="0" w:after="260" w:line="240" w:lineRule="auto"/>
        <w:ind w:left="0" w:right="0" w:firstLine="0"/>
        <w:jc w:val="left"/>
      </w:pPr>
      <w:bookmarkStart w:id="859" w:name="bookmark859"/>
      <w:bookmarkStart w:id="860" w:name="bookmark860"/>
      <w:bookmarkStart w:id="861" w:name="bookmark861"/>
      <w:bookmarkStart w:id="862" w:name="bookmark862"/>
      <w:r>
        <w:rPr>
          <w:rFonts w:ascii="Times New Roman" w:eastAsia="Times New Roman" w:hAnsi="Times New Roman" w:cs="Times New Roman"/>
          <w:color w:val="000000"/>
          <w:spacing w:val="0"/>
          <w:w w:val="100"/>
          <w:position w:val="0"/>
        </w:rPr>
        <w:t>1</w:t>
      </w:r>
      <w:bookmarkEnd w:id="861"/>
      <w:r>
        <w:rPr>
          <w:rFonts w:ascii="Times New Roman" w:eastAsia="Times New Roman" w:hAnsi="Times New Roman" w:cs="Times New Roman"/>
          <w:color w:val="000000"/>
          <w:spacing w:val="0"/>
          <w:w w:val="100"/>
          <w:position w:val="0"/>
        </w:rPr>
        <w:t>0</w:t>
      </w:r>
      <w:r>
        <w:rPr>
          <w:color w:val="000000"/>
          <w:spacing w:val="0"/>
          <w:w w:val="100"/>
          <w:position w:val="0"/>
        </w:rPr>
        <w:t>、公允价值计量</w:t>
      </w:r>
      <w:bookmarkEnd w:id="859"/>
      <w:bookmarkEnd w:id="860"/>
      <w:bookmarkEnd w:id="862"/>
    </w:p>
    <w:p>
      <w:pPr>
        <w:pStyle w:val="Style32"/>
        <w:keepNext w:val="0"/>
        <w:keepLines w:val="0"/>
        <w:widowControl w:val="0"/>
        <w:shd w:val="clear" w:color="auto" w:fill="auto"/>
        <w:bidi w:val="0"/>
        <w:spacing w:before="0" w:after="0" w:line="314" w:lineRule="exact"/>
        <w:ind w:left="0" w:right="0" w:firstLine="0"/>
        <w:jc w:val="left"/>
      </w:pPr>
      <w:r>
        <w:rPr>
          <w:color w:val="000000"/>
          <w:spacing w:val="0"/>
          <w:w w:val="100"/>
          <w:position w:val="0"/>
        </w:rPr>
        <w:t>公允价值是指市场参与者在计量日发生的有序交易中，出售一项资产所能收到或者转移一项负债所需支付的价格。</w:t>
      </w:r>
    </w:p>
    <w:p>
      <w:pPr>
        <w:pStyle w:val="Style32"/>
        <w:keepNext w:val="0"/>
        <w:keepLines w:val="0"/>
        <w:widowControl w:val="0"/>
        <w:shd w:val="clear" w:color="auto" w:fill="auto"/>
        <w:bidi w:val="0"/>
        <w:spacing w:before="0" w:after="0" w:line="314" w:lineRule="exact"/>
        <w:ind w:left="0" w:right="0" w:firstLine="0"/>
        <w:jc w:val="left"/>
      </w:pPr>
      <w:r>
        <w:rPr>
          <w:color w:val="000000"/>
          <w:spacing w:val="0"/>
          <w:w w:val="100"/>
          <w:position w:val="0"/>
        </w:rPr>
        <w:t>本集团以公允价值计量相关资产或负债，假定出售资产或者转移负债的有序交易在相关资产或负债的主要市场进行；不存在 主要市场的，本集团假定该交易在相关资产或负债的最有利市场进行。主要市场（或最有利市场）是本集团在计量日能够进 入的交易市场。本集团采用市场参与者在对该资产或负债定价时为实现其经济利益最大化所使用的假设。</w:t>
      </w:r>
    </w:p>
    <w:p>
      <w:pPr>
        <w:pStyle w:val="Style32"/>
        <w:keepNext w:val="0"/>
        <w:keepLines w:val="0"/>
        <w:widowControl w:val="0"/>
        <w:shd w:val="clear" w:color="auto" w:fill="auto"/>
        <w:bidi w:val="0"/>
        <w:spacing w:before="0" w:after="0" w:line="314" w:lineRule="exact"/>
        <w:ind w:left="0" w:right="0" w:firstLine="0"/>
        <w:jc w:val="left"/>
      </w:pPr>
      <w:r>
        <w:rPr>
          <w:color w:val="000000"/>
          <w:spacing w:val="0"/>
          <w:w w:val="100"/>
          <w:position w:val="0"/>
        </w:rPr>
        <w:t>存在活跃市场的金融资产或金融负债，本集团采用活跃市场中的报价确定其公允价值。金融工具不存在活跃市场的，本集团 采用估值技术确定其公允价值。</w:t>
      </w:r>
    </w:p>
    <w:p>
      <w:pPr>
        <w:pStyle w:val="Style32"/>
        <w:keepNext w:val="0"/>
        <w:keepLines w:val="0"/>
        <w:widowControl w:val="0"/>
        <w:shd w:val="clear" w:color="auto" w:fill="auto"/>
        <w:bidi w:val="0"/>
        <w:spacing w:before="0" w:after="0" w:line="314" w:lineRule="exact"/>
        <w:ind w:left="0" w:right="0" w:firstLine="0"/>
        <w:jc w:val="left"/>
      </w:pPr>
      <w:r>
        <w:rPr>
          <w:color w:val="000000"/>
          <w:spacing w:val="0"/>
          <w:w w:val="100"/>
          <w:position w:val="0"/>
        </w:rPr>
        <w:t>以公允价值计量非金融资产的，考虑市场参与者将该资产用于最佳用途产生经济利益的能力，或者将该资产出售给能够用于 最佳用途的其他市场参与者产生经济利益的能力。</w:t>
      </w:r>
    </w:p>
    <w:p>
      <w:pPr>
        <w:pStyle w:val="Style32"/>
        <w:keepNext w:val="0"/>
        <w:keepLines w:val="0"/>
        <w:widowControl w:val="0"/>
        <w:shd w:val="clear" w:color="auto" w:fill="auto"/>
        <w:bidi w:val="0"/>
        <w:spacing w:before="0" w:after="0" w:line="314" w:lineRule="exact"/>
        <w:ind w:left="0" w:right="0" w:firstLine="0"/>
        <w:jc w:val="left"/>
      </w:pPr>
      <w:r>
        <w:rPr>
          <w:color w:val="000000"/>
          <w:spacing w:val="0"/>
          <w:w w:val="100"/>
          <w:position w:val="0"/>
        </w:rPr>
        <w:t>本集团采用在当前情况下适用并且有足够可利用数据和其他信息支持的估值技术，优先使用相关可观察输入值，只有在可观 察输入值无法取得或取得不切实可行的情况下，才使用不可观察输入值。</w:t>
      </w:r>
    </w:p>
    <w:p>
      <w:pPr>
        <w:pStyle w:val="Style32"/>
        <w:keepNext w:val="0"/>
        <w:keepLines w:val="0"/>
        <w:widowControl w:val="0"/>
        <w:shd w:val="clear" w:color="auto" w:fill="auto"/>
        <w:bidi w:val="0"/>
        <w:spacing w:before="0" w:after="0" w:line="314" w:lineRule="exact"/>
        <w:ind w:left="0" w:right="0" w:firstLine="0"/>
        <w:jc w:val="left"/>
      </w:pPr>
      <w:r>
        <w:rPr>
          <w:color w:val="000000"/>
          <w:spacing w:val="0"/>
          <w:w w:val="100"/>
          <w:position w:val="0"/>
        </w:rPr>
        <w:t>在财务报表中以公允价值计量或披露的资产和负债，根据对公允价值计量整体而言具有重要意义的最低层次输入值，确定所 属的公允价值层次：第一层次输入值，是在计量日能够取得的相同资产或负债在活跃市场上未经调整的报价；第二层次输入 值，是除第一层次输入值外相关资产或负债直接或间接可观察的输入值；第三层次输入值，是相关资产或负债的不可观察输 入值。</w:t>
      </w:r>
    </w:p>
    <w:p>
      <w:pPr>
        <w:pStyle w:val="Style32"/>
        <w:keepNext w:val="0"/>
        <w:keepLines w:val="0"/>
        <w:widowControl w:val="0"/>
        <w:shd w:val="clear" w:color="auto" w:fill="auto"/>
        <w:bidi w:val="0"/>
        <w:spacing w:before="0" w:after="700" w:line="314" w:lineRule="exact"/>
        <w:ind w:left="0" w:right="0" w:firstLine="0"/>
        <w:jc w:val="left"/>
      </w:pPr>
      <w:r>
        <w:rPr>
          <w:color w:val="000000"/>
          <w:spacing w:val="0"/>
          <w:w w:val="100"/>
          <w:position w:val="0"/>
        </w:rPr>
        <w:t>每个资产负债表日，本集团对在财务报表中确认的持续以公允价值计量的资产和负债进行重新评估，以确定是否在公允价值 计量层次之间发生转换。</w:t>
      </w:r>
    </w:p>
    <w:p>
      <w:pPr>
        <w:pStyle w:val="Style37"/>
        <w:keepNext/>
        <w:keepLines/>
        <w:widowControl w:val="0"/>
        <w:shd w:val="clear" w:color="auto" w:fill="auto"/>
        <w:tabs>
          <w:tab w:pos="474" w:val="left"/>
        </w:tabs>
        <w:bidi w:val="0"/>
        <w:spacing w:before="0" w:after="380" w:line="240" w:lineRule="auto"/>
        <w:ind w:left="0" w:right="0" w:firstLine="0"/>
        <w:jc w:val="left"/>
      </w:pPr>
      <w:bookmarkStart w:id="863" w:name="bookmark863"/>
      <w:bookmarkStart w:id="864" w:name="bookmark864"/>
      <w:bookmarkStart w:id="865" w:name="bookmark865"/>
      <w:bookmarkStart w:id="866" w:name="bookmark866"/>
      <w:r>
        <w:rPr>
          <w:rFonts w:ascii="Times New Roman" w:eastAsia="Times New Roman" w:hAnsi="Times New Roman" w:cs="Times New Roman"/>
          <w:color w:val="000000"/>
          <w:spacing w:val="0"/>
          <w:w w:val="100"/>
          <w:position w:val="0"/>
        </w:rPr>
        <w:t>1</w:t>
      </w:r>
      <w:bookmarkEnd w:id="865"/>
      <w:r>
        <w:rPr>
          <w:rFonts w:ascii="Times New Roman" w:eastAsia="Times New Roman" w:hAnsi="Times New Roman" w:cs="Times New Roman"/>
          <w:color w:val="000000"/>
          <w:spacing w:val="0"/>
          <w:w w:val="100"/>
          <w:position w:val="0"/>
        </w:rPr>
        <w:t>1</w:t>
      </w:r>
      <w:r>
        <w:rPr>
          <w:color w:val="000000"/>
          <w:spacing w:val="0"/>
          <w:w w:val="100"/>
          <w:position w:val="0"/>
        </w:rPr>
        <w:t>、</w:t>
        <w:tab/>
        <w:t>应收票据</w:t>
      </w:r>
      <w:bookmarkEnd w:id="863"/>
      <w:bookmarkEnd w:id="864"/>
      <w:bookmarkEnd w:id="866"/>
    </w:p>
    <w:p>
      <w:pPr>
        <w:pStyle w:val="Style32"/>
        <w:keepNext w:val="0"/>
        <w:keepLines w:val="0"/>
        <w:widowControl w:val="0"/>
        <w:shd w:val="clear" w:color="auto" w:fill="auto"/>
        <w:bidi w:val="0"/>
        <w:spacing w:before="0" w:after="380" w:line="240" w:lineRule="auto"/>
        <w:ind w:left="0" w:right="0" w:firstLine="0"/>
        <w:jc w:val="left"/>
      </w:pPr>
      <w:r>
        <w:rPr>
          <w:color w:val="000000"/>
          <w:spacing w:val="0"/>
          <w:w w:val="100"/>
          <w:position w:val="0"/>
        </w:rPr>
        <w:t>见</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、金融工具</w:t>
      </w:r>
    </w:p>
    <w:p>
      <w:pPr>
        <w:pStyle w:val="Style37"/>
        <w:keepNext/>
        <w:keepLines/>
        <w:widowControl w:val="0"/>
        <w:shd w:val="clear" w:color="auto" w:fill="auto"/>
        <w:tabs>
          <w:tab w:pos="474" w:val="left"/>
        </w:tabs>
        <w:bidi w:val="0"/>
        <w:spacing w:before="0" w:after="380" w:line="240" w:lineRule="auto"/>
        <w:ind w:left="0" w:right="0" w:firstLine="0"/>
        <w:jc w:val="left"/>
      </w:pPr>
      <w:bookmarkStart w:id="867" w:name="bookmark867"/>
      <w:bookmarkStart w:id="868" w:name="bookmark868"/>
      <w:bookmarkStart w:id="869" w:name="bookmark869"/>
      <w:bookmarkStart w:id="870" w:name="bookmark870"/>
      <w:r>
        <w:rPr>
          <w:rFonts w:ascii="Times New Roman" w:eastAsia="Times New Roman" w:hAnsi="Times New Roman" w:cs="Times New Roman"/>
          <w:color w:val="000000"/>
          <w:spacing w:val="0"/>
          <w:w w:val="100"/>
          <w:position w:val="0"/>
        </w:rPr>
        <w:t>1</w:t>
      </w:r>
      <w:bookmarkEnd w:id="869"/>
      <w:r>
        <w:rPr>
          <w:rFonts w:ascii="Times New Roman" w:eastAsia="Times New Roman" w:hAnsi="Times New Roman" w:cs="Times New Roman"/>
          <w:color w:val="000000"/>
          <w:spacing w:val="0"/>
          <w:w w:val="100"/>
          <w:position w:val="0"/>
        </w:rPr>
        <w:t>2</w:t>
      </w:r>
      <w:r>
        <w:rPr>
          <w:color w:val="000000"/>
          <w:spacing w:val="0"/>
          <w:w w:val="100"/>
          <w:position w:val="0"/>
        </w:rPr>
        <w:t>、</w:t>
        <w:tab/>
        <w:t>应收账款</w:t>
      </w:r>
      <w:bookmarkEnd w:id="867"/>
      <w:bookmarkEnd w:id="868"/>
      <w:bookmarkEnd w:id="870"/>
    </w:p>
    <w:p>
      <w:pPr>
        <w:pStyle w:val="Style32"/>
        <w:keepNext w:val="0"/>
        <w:keepLines w:val="0"/>
        <w:widowControl w:val="0"/>
        <w:shd w:val="clear" w:color="auto" w:fill="auto"/>
        <w:bidi w:val="0"/>
        <w:spacing w:before="0" w:after="380" w:line="240" w:lineRule="auto"/>
        <w:ind w:left="0" w:right="0" w:firstLine="0"/>
        <w:jc w:val="left"/>
      </w:pPr>
      <w:r>
        <w:rPr>
          <w:color w:val="000000"/>
          <w:spacing w:val="0"/>
          <w:w w:val="100"/>
          <w:position w:val="0"/>
        </w:rPr>
        <w:t>见</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、金融工具</w:t>
      </w:r>
    </w:p>
    <w:p>
      <w:pPr>
        <w:pStyle w:val="Style37"/>
        <w:keepNext/>
        <w:keepLines/>
        <w:widowControl w:val="0"/>
        <w:shd w:val="clear" w:color="auto" w:fill="auto"/>
        <w:tabs>
          <w:tab w:pos="474" w:val="left"/>
        </w:tabs>
        <w:bidi w:val="0"/>
        <w:spacing w:before="0" w:after="380" w:line="240" w:lineRule="auto"/>
        <w:ind w:left="0" w:right="0" w:firstLine="0"/>
        <w:jc w:val="left"/>
      </w:pPr>
      <w:bookmarkStart w:id="871" w:name="bookmark871"/>
      <w:bookmarkStart w:id="872" w:name="bookmark872"/>
      <w:bookmarkStart w:id="873" w:name="bookmark873"/>
      <w:bookmarkStart w:id="874" w:name="bookmark874"/>
      <w:r>
        <w:rPr>
          <w:rFonts w:ascii="Times New Roman" w:eastAsia="Times New Roman" w:hAnsi="Times New Roman" w:cs="Times New Roman"/>
          <w:color w:val="000000"/>
          <w:spacing w:val="0"/>
          <w:w w:val="100"/>
          <w:position w:val="0"/>
        </w:rPr>
        <w:t>1</w:t>
      </w:r>
      <w:bookmarkEnd w:id="873"/>
      <w:r>
        <w:rPr>
          <w:rFonts w:ascii="Times New Roman" w:eastAsia="Times New Roman" w:hAnsi="Times New Roman" w:cs="Times New Roman"/>
          <w:color w:val="000000"/>
          <w:spacing w:val="0"/>
          <w:w w:val="100"/>
          <w:position w:val="0"/>
        </w:rPr>
        <w:t>3</w:t>
      </w:r>
      <w:r>
        <w:rPr>
          <w:color w:val="000000"/>
          <w:spacing w:val="0"/>
          <w:w w:val="100"/>
          <w:position w:val="0"/>
        </w:rPr>
        <w:t>、</w:t>
        <w:tab/>
        <w:t>应收款项融资</w:t>
      </w:r>
      <w:bookmarkEnd w:id="871"/>
      <w:bookmarkEnd w:id="872"/>
      <w:bookmarkEnd w:id="874"/>
    </w:p>
    <w:p>
      <w:pPr>
        <w:pStyle w:val="Style32"/>
        <w:keepNext w:val="0"/>
        <w:keepLines w:val="0"/>
        <w:widowControl w:val="0"/>
        <w:shd w:val="clear" w:color="auto" w:fill="auto"/>
        <w:bidi w:val="0"/>
        <w:spacing w:before="0" w:after="380" w:line="240" w:lineRule="auto"/>
        <w:ind w:left="0" w:right="0" w:firstLine="0"/>
        <w:jc w:val="left"/>
      </w:pPr>
      <w:r>
        <w:rPr>
          <w:color w:val="000000"/>
          <w:spacing w:val="0"/>
          <w:w w:val="100"/>
          <w:position w:val="0"/>
        </w:rPr>
        <w:t>见</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、金融工具</w:t>
      </w:r>
    </w:p>
    <w:p>
      <w:pPr>
        <w:pStyle w:val="Style37"/>
        <w:keepNext/>
        <w:keepLines/>
        <w:widowControl w:val="0"/>
        <w:shd w:val="clear" w:color="auto" w:fill="auto"/>
        <w:tabs>
          <w:tab w:pos="474" w:val="left"/>
        </w:tabs>
        <w:bidi w:val="0"/>
        <w:spacing w:before="0" w:after="380" w:line="240" w:lineRule="auto"/>
        <w:ind w:left="0" w:right="0" w:firstLine="0"/>
        <w:jc w:val="left"/>
      </w:pPr>
      <w:bookmarkStart w:id="875" w:name="bookmark875"/>
      <w:bookmarkStart w:id="876" w:name="bookmark876"/>
      <w:bookmarkStart w:id="877" w:name="bookmark877"/>
      <w:bookmarkStart w:id="878" w:name="bookmark878"/>
      <w:r>
        <w:rPr>
          <w:rFonts w:ascii="Times New Roman" w:eastAsia="Times New Roman" w:hAnsi="Times New Roman" w:cs="Times New Roman"/>
          <w:color w:val="000000"/>
          <w:spacing w:val="0"/>
          <w:w w:val="100"/>
          <w:position w:val="0"/>
        </w:rPr>
        <w:t>1</w:t>
      </w:r>
      <w:bookmarkEnd w:id="877"/>
      <w:r>
        <w:rPr>
          <w:rFonts w:ascii="Times New Roman" w:eastAsia="Times New Roman" w:hAnsi="Times New Roman" w:cs="Times New Roman"/>
          <w:color w:val="000000"/>
          <w:spacing w:val="0"/>
          <w:w w:val="100"/>
          <w:position w:val="0"/>
        </w:rPr>
        <w:t>4</w:t>
      </w:r>
      <w:r>
        <w:rPr>
          <w:color w:val="000000"/>
          <w:spacing w:val="0"/>
          <w:w w:val="100"/>
          <w:position w:val="0"/>
        </w:rPr>
        <w:t>、</w:t>
        <w:tab/>
        <w:t>其他应收款</w:t>
      </w:r>
      <w:bookmarkEnd w:id="875"/>
      <w:bookmarkEnd w:id="876"/>
      <w:bookmarkEnd w:id="878"/>
    </w:p>
    <w:p>
      <w:pPr>
        <w:pStyle w:val="Style3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其他应收款的预期信用损失的确定方法及会计处理方法</w:t>
      </w:r>
    </w:p>
    <w:p>
      <w:pPr>
        <w:pStyle w:val="Style32"/>
        <w:keepNext w:val="0"/>
        <w:keepLines w:val="0"/>
        <w:widowControl w:val="0"/>
        <w:shd w:val="clear" w:color="auto" w:fill="auto"/>
        <w:bidi w:val="0"/>
        <w:spacing w:before="0" w:after="380" w:line="240" w:lineRule="auto"/>
        <w:ind w:left="0" w:right="0" w:firstLine="0"/>
        <w:jc w:val="left"/>
      </w:pPr>
      <w:r>
        <w:rPr>
          <w:color w:val="000000"/>
          <w:spacing w:val="0"/>
          <w:w w:val="100"/>
          <w:position w:val="0"/>
        </w:rPr>
        <w:t>见</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、金融工具</w:t>
      </w:r>
    </w:p>
    <w:p>
      <w:pPr>
        <w:pStyle w:val="Style37"/>
        <w:keepNext/>
        <w:keepLines/>
        <w:widowControl w:val="0"/>
        <w:shd w:val="clear" w:color="auto" w:fill="auto"/>
        <w:tabs>
          <w:tab w:pos="474" w:val="left"/>
        </w:tabs>
        <w:bidi w:val="0"/>
        <w:spacing w:before="0" w:after="380" w:line="240" w:lineRule="auto"/>
        <w:ind w:left="0" w:right="0" w:firstLine="0"/>
        <w:jc w:val="left"/>
      </w:pPr>
      <w:bookmarkStart w:id="879" w:name="bookmark879"/>
      <w:bookmarkStart w:id="880" w:name="bookmark880"/>
      <w:bookmarkStart w:id="881" w:name="bookmark881"/>
      <w:bookmarkStart w:id="882" w:name="bookmark882"/>
      <w:r>
        <w:rPr>
          <w:rFonts w:ascii="Times New Roman" w:eastAsia="Times New Roman" w:hAnsi="Times New Roman" w:cs="Times New Roman"/>
          <w:color w:val="000000"/>
          <w:spacing w:val="0"/>
          <w:w w:val="100"/>
          <w:position w:val="0"/>
        </w:rPr>
        <w:t>1</w:t>
      </w:r>
      <w:bookmarkEnd w:id="881"/>
      <w:r>
        <w:rPr>
          <w:rFonts w:ascii="Times New Roman" w:eastAsia="Times New Roman" w:hAnsi="Times New Roman" w:cs="Times New Roman"/>
          <w:color w:val="000000"/>
          <w:spacing w:val="0"/>
          <w:w w:val="100"/>
          <w:position w:val="0"/>
        </w:rPr>
        <w:t>5</w:t>
      </w:r>
      <w:r>
        <w:rPr>
          <w:color w:val="000000"/>
          <w:spacing w:val="0"/>
          <w:w w:val="100"/>
          <w:position w:val="0"/>
        </w:rPr>
        <w:t>、</w:t>
        <w:tab/>
        <w:t>存货</w:t>
      </w:r>
      <w:bookmarkEnd w:id="879"/>
      <w:bookmarkEnd w:id="880"/>
      <w:bookmarkEnd w:id="882"/>
    </w:p>
    <w:p>
      <w:pPr>
        <w:pStyle w:val="Style32"/>
        <w:keepNext w:val="0"/>
        <w:keepLines w:val="0"/>
        <w:widowControl w:val="0"/>
        <w:shd w:val="clear" w:color="auto" w:fill="auto"/>
        <w:tabs>
          <w:tab w:pos="450" w:val="left"/>
        </w:tabs>
        <w:bidi w:val="0"/>
        <w:spacing w:before="0" w:after="120" w:line="240" w:lineRule="auto"/>
        <w:ind w:left="0" w:right="0" w:firstLine="0"/>
        <w:jc w:val="left"/>
      </w:pPr>
      <w:bookmarkStart w:id="883" w:name="bookmark883"/>
      <w:r>
        <w:rPr>
          <w:b/>
          <w:bCs/>
          <w:color w:val="000000"/>
          <w:spacing w:val="0"/>
          <w:w w:val="100"/>
          <w:position w:val="0"/>
        </w:rPr>
        <w:t>（</w:t>
      </w:r>
      <w:bookmarkEnd w:id="883"/>
      <w:r>
        <w:rPr>
          <w:rFonts w:ascii="Times New Roman" w:eastAsia="Times New Roman" w:hAnsi="Times New Roman" w:cs="Times New Roman"/>
          <w:b/>
          <w:bCs/>
          <w:color w:val="000000"/>
          <w:spacing w:val="0"/>
          <w:w w:val="100"/>
          <w:position w:val="0"/>
          <w:sz w:val="18"/>
          <w:szCs w:val="18"/>
        </w:rPr>
        <w:t>1</w:t>
      </w:r>
      <w:r>
        <w:rPr>
          <w:b/>
          <w:bCs/>
          <w:color w:val="000000"/>
          <w:spacing w:val="0"/>
          <w:w w:val="100"/>
          <w:position w:val="0"/>
        </w:rPr>
        <w:t>）</w:t>
        <w:tab/>
        <w:t>存货的分类</w:t>
      </w:r>
    </w:p>
    <w:p>
      <w:pPr>
        <w:pStyle w:val="Style3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本集团存货分为原材料、在产品、库存商品、发出商品、低值易耗品等。</w:t>
      </w:r>
    </w:p>
    <w:p>
      <w:pPr>
        <w:pStyle w:val="Style32"/>
        <w:keepNext w:val="0"/>
        <w:keepLines w:val="0"/>
        <w:widowControl w:val="0"/>
        <w:shd w:val="clear" w:color="auto" w:fill="auto"/>
        <w:tabs>
          <w:tab w:pos="450" w:val="left"/>
        </w:tabs>
        <w:bidi w:val="0"/>
        <w:spacing w:before="0" w:after="120" w:line="240" w:lineRule="auto"/>
        <w:ind w:left="0" w:right="0" w:firstLine="0"/>
        <w:jc w:val="left"/>
      </w:pPr>
      <w:bookmarkStart w:id="884" w:name="bookmark884"/>
      <w:r>
        <w:rPr>
          <w:b/>
          <w:bCs/>
          <w:color w:val="000000"/>
          <w:spacing w:val="0"/>
          <w:w w:val="100"/>
          <w:position w:val="0"/>
        </w:rPr>
        <w:t>（</w:t>
      </w:r>
      <w:bookmarkEnd w:id="884"/>
      <w:r>
        <w:rPr>
          <w:rFonts w:ascii="Times New Roman" w:eastAsia="Times New Roman" w:hAnsi="Times New Roman" w:cs="Times New Roman"/>
          <w:b/>
          <w:bCs/>
          <w:color w:val="000000"/>
          <w:spacing w:val="0"/>
          <w:w w:val="100"/>
          <w:position w:val="0"/>
          <w:sz w:val="18"/>
          <w:szCs w:val="18"/>
        </w:rPr>
        <w:t>2</w:t>
      </w:r>
      <w:r>
        <w:rPr>
          <w:b/>
          <w:bCs/>
          <w:color w:val="000000"/>
          <w:spacing w:val="0"/>
          <w:w w:val="100"/>
          <w:position w:val="0"/>
        </w:rPr>
        <w:t>）</w:t>
        <w:tab/>
        <w:t>发出存货的计价方法</w:t>
      </w:r>
    </w:p>
    <w:p>
      <w:pPr>
        <w:pStyle w:val="Style3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本集团存货取得时按实际成本计价。原材料、库存商品等发出时采用加权平均法计价。</w:t>
      </w:r>
    </w:p>
    <w:p>
      <w:pPr>
        <w:pStyle w:val="Style32"/>
        <w:keepNext w:val="0"/>
        <w:keepLines w:val="0"/>
        <w:widowControl w:val="0"/>
        <w:shd w:val="clear" w:color="auto" w:fill="auto"/>
        <w:tabs>
          <w:tab w:pos="450" w:val="left"/>
        </w:tabs>
        <w:bidi w:val="0"/>
        <w:spacing w:before="0" w:after="120" w:line="240" w:lineRule="auto"/>
        <w:ind w:left="0" w:right="0" w:firstLine="0"/>
        <w:jc w:val="left"/>
      </w:pPr>
      <w:bookmarkStart w:id="885" w:name="bookmark885"/>
      <w:r>
        <w:rPr>
          <w:b/>
          <w:bCs/>
          <w:color w:val="000000"/>
          <w:spacing w:val="0"/>
          <w:w w:val="100"/>
          <w:position w:val="0"/>
        </w:rPr>
        <w:t>（</w:t>
      </w:r>
      <w:bookmarkEnd w:id="885"/>
      <w:r>
        <w:rPr>
          <w:rFonts w:ascii="Times New Roman" w:eastAsia="Times New Roman" w:hAnsi="Times New Roman" w:cs="Times New Roman"/>
          <w:b/>
          <w:bCs/>
          <w:color w:val="000000"/>
          <w:spacing w:val="0"/>
          <w:w w:val="100"/>
          <w:position w:val="0"/>
          <w:sz w:val="18"/>
          <w:szCs w:val="18"/>
        </w:rPr>
        <w:t>3</w:t>
      </w:r>
      <w:r>
        <w:rPr>
          <w:b/>
          <w:bCs/>
          <w:color w:val="000000"/>
          <w:spacing w:val="0"/>
          <w:w w:val="100"/>
          <w:position w:val="0"/>
        </w:rPr>
        <w:t>）</w:t>
        <w:tab/>
        <w:t>存货可变现净值的确定依据及存货跌价准备的计提方法</w:t>
      </w:r>
    </w:p>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存货可变现净值是按存货的估计售价减去至完工时估计将要发生的成本、估计的销售费用以及相关税费后的金额。在确定存 </w:t>
      </w:r>
      <w:r>
        <w:rPr>
          <w:color w:val="000000"/>
          <w:spacing w:val="0"/>
          <w:w w:val="100"/>
          <w:position w:val="0"/>
        </w:rPr>
        <w:t>货的可变现净值时，以取得的确凿证据为基础，同时考虑持有存货的目的以及资产负债表日后事项的影响。</w:t>
      </w:r>
    </w:p>
    <w:p>
      <w:pPr>
        <w:pStyle w:val="Style32"/>
        <w:keepNext w:val="0"/>
        <w:keepLines w:val="0"/>
        <w:widowControl w:val="0"/>
        <w:shd w:val="clear" w:color="auto" w:fill="auto"/>
        <w:bidi w:val="0"/>
        <w:spacing w:before="0" w:after="0" w:line="312" w:lineRule="exact"/>
        <w:ind w:left="0" w:right="0" w:firstLine="0"/>
        <w:jc w:val="both"/>
      </w:pPr>
      <w:r>
        <w:rPr>
          <w:color w:val="000000"/>
          <w:spacing w:val="0"/>
          <w:w w:val="100"/>
          <w:position w:val="0"/>
        </w:rPr>
        <w:t>资产负债表日，存货成本高于其可变现净值的，计提存货跌价准备。本集团通常按照单个存货项目计提存货跌价准备，资产 负债表日，以前减记存货价值的影响因素已经消失的，存货跌价准备在原已计提的金额内转回。</w:t>
      </w:r>
    </w:p>
    <w:p>
      <w:pPr>
        <w:pStyle w:val="Style32"/>
        <w:keepNext w:val="0"/>
        <w:keepLines w:val="0"/>
        <w:widowControl w:val="0"/>
        <w:shd w:val="clear" w:color="auto" w:fill="auto"/>
        <w:tabs>
          <w:tab w:pos="450" w:val="left"/>
        </w:tabs>
        <w:bidi w:val="0"/>
        <w:spacing w:before="0" w:after="0" w:line="312" w:lineRule="exact"/>
        <w:ind w:left="0" w:right="0" w:firstLine="0"/>
        <w:jc w:val="both"/>
      </w:pPr>
      <w:bookmarkStart w:id="886" w:name="bookmark886"/>
      <w:r>
        <w:rPr>
          <w:b/>
          <w:bCs/>
          <w:color w:val="000000"/>
          <w:spacing w:val="0"/>
          <w:w w:val="100"/>
          <w:position w:val="0"/>
        </w:rPr>
        <w:t>（</w:t>
      </w:r>
      <w:bookmarkEnd w:id="886"/>
      <w:r>
        <w:rPr>
          <w:rFonts w:ascii="Times New Roman" w:eastAsia="Times New Roman" w:hAnsi="Times New Roman" w:cs="Times New Roman"/>
          <w:b/>
          <w:bCs/>
          <w:color w:val="000000"/>
          <w:spacing w:val="0"/>
          <w:w w:val="100"/>
          <w:position w:val="0"/>
          <w:sz w:val="18"/>
          <w:szCs w:val="18"/>
        </w:rPr>
        <w:t>4</w:t>
      </w:r>
      <w:r>
        <w:rPr>
          <w:b/>
          <w:bCs/>
          <w:color w:val="000000"/>
          <w:spacing w:val="0"/>
          <w:w w:val="100"/>
          <w:position w:val="0"/>
        </w:rPr>
        <w:t>）</w:t>
        <w:tab/>
        <w:t>存货的盘存制度</w:t>
      </w:r>
    </w:p>
    <w:p>
      <w:pPr>
        <w:pStyle w:val="Style32"/>
        <w:keepNext w:val="0"/>
        <w:keepLines w:val="0"/>
        <w:widowControl w:val="0"/>
        <w:shd w:val="clear" w:color="auto" w:fill="auto"/>
        <w:bidi w:val="0"/>
        <w:spacing w:before="0" w:after="0" w:line="312" w:lineRule="exact"/>
        <w:ind w:left="0" w:right="0" w:firstLine="0"/>
        <w:jc w:val="both"/>
      </w:pPr>
      <w:r>
        <w:rPr>
          <w:color w:val="000000"/>
          <w:spacing w:val="0"/>
          <w:w w:val="100"/>
          <w:position w:val="0"/>
        </w:rPr>
        <w:t>本集团存货盘存制度采用永续盘存制。</w:t>
      </w:r>
    </w:p>
    <w:p>
      <w:pPr>
        <w:pStyle w:val="Style32"/>
        <w:keepNext w:val="0"/>
        <w:keepLines w:val="0"/>
        <w:widowControl w:val="0"/>
        <w:shd w:val="clear" w:color="auto" w:fill="auto"/>
        <w:tabs>
          <w:tab w:pos="450" w:val="left"/>
        </w:tabs>
        <w:bidi w:val="0"/>
        <w:spacing w:before="0" w:after="0" w:line="312" w:lineRule="exact"/>
        <w:ind w:left="0" w:right="0" w:firstLine="0"/>
        <w:jc w:val="both"/>
      </w:pPr>
      <w:bookmarkStart w:id="887" w:name="bookmark887"/>
      <w:r>
        <w:rPr>
          <w:b/>
          <w:bCs/>
          <w:color w:val="000000"/>
          <w:spacing w:val="0"/>
          <w:w w:val="100"/>
          <w:position w:val="0"/>
        </w:rPr>
        <w:t>（</w:t>
      </w:r>
      <w:bookmarkEnd w:id="887"/>
      <w:r>
        <w:rPr>
          <w:rFonts w:ascii="Times New Roman" w:eastAsia="Times New Roman" w:hAnsi="Times New Roman" w:cs="Times New Roman"/>
          <w:b/>
          <w:bCs/>
          <w:color w:val="000000"/>
          <w:spacing w:val="0"/>
          <w:w w:val="100"/>
          <w:position w:val="0"/>
          <w:sz w:val="18"/>
          <w:szCs w:val="18"/>
        </w:rPr>
        <w:t>5</w:t>
      </w:r>
      <w:r>
        <w:rPr>
          <w:b/>
          <w:bCs/>
          <w:color w:val="000000"/>
          <w:spacing w:val="0"/>
          <w:w w:val="100"/>
          <w:position w:val="0"/>
        </w:rPr>
        <w:t>）</w:t>
        <w:tab/>
        <w:t>低值易耗品的摊销方法</w:t>
      </w:r>
    </w:p>
    <w:p>
      <w:pPr>
        <w:pStyle w:val="Style32"/>
        <w:keepNext w:val="0"/>
        <w:keepLines w:val="0"/>
        <w:widowControl w:val="0"/>
        <w:shd w:val="clear" w:color="auto" w:fill="auto"/>
        <w:bidi w:val="0"/>
        <w:spacing w:before="0" w:after="680" w:line="312" w:lineRule="exact"/>
        <w:ind w:left="0" w:right="0" w:firstLine="0"/>
        <w:jc w:val="both"/>
      </w:pPr>
      <w:r>
        <w:rPr>
          <w:color w:val="000000"/>
          <w:spacing w:val="0"/>
          <w:w w:val="100"/>
          <w:position w:val="0"/>
        </w:rPr>
        <w:t>本集团低值易耗品领用时采用一次转销法摊销。</w:t>
      </w:r>
    </w:p>
    <w:p>
      <w:pPr>
        <w:pStyle w:val="Style37"/>
        <w:keepNext/>
        <w:keepLines/>
        <w:widowControl w:val="0"/>
        <w:shd w:val="clear" w:color="auto" w:fill="auto"/>
        <w:tabs>
          <w:tab w:pos="474" w:val="left"/>
        </w:tabs>
        <w:bidi w:val="0"/>
        <w:spacing w:before="0" w:after="260" w:line="240" w:lineRule="auto"/>
        <w:ind w:left="0" w:right="0" w:firstLine="0"/>
        <w:jc w:val="both"/>
      </w:pPr>
      <w:bookmarkStart w:id="888" w:name="bookmark888"/>
      <w:bookmarkStart w:id="889" w:name="bookmark889"/>
      <w:bookmarkStart w:id="890" w:name="bookmark890"/>
      <w:bookmarkStart w:id="891" w:name="bookmark891"/>
      <w:r>
        <w:rPr>
          <w:rFonts w:ascii="Times New Roman" w:eastAsia="Times New Roman" w:hAnsi="Times New Roman" w:cs="Times New Roman"/>
          <w:color w:val="000000"/>
          <w:spacing w:val="0"/>
          <w:w w:val="100"/>
          <w:position w:val="0"/>
        </w:rPr>
        <w:t>1</w:t>
      </w:r>
      <w:bookmarkEnd w:id="890"/>
      <w:r>
        <w:rPr>
          <w:rFonts w:ascii="Times New Roman" w:eastAsia="Times New Roman" w:hAnsi="Times New Roman" w:cs="Times New Roman"/>
          <w:color w:val="000000"/>
          <w:spacing w:val="0"/>
          <w:w w:val="100"/>
          <w:position w:val="0"/>
        </w:rPr>
        <w:t>6</w:t>
      </w:r>
      <w:r>
        <w:rPr>
          <w:color w:val="000000"/>
          <w:spacing w:val="0"/>
          <w:w w:val="100"/>
          <w:position w:val="0"/>
        </w:rPr>
        <w:t>、</w:t>
        <w:tab/>
        <w:t>合同资产</w:t>
      </w:r>
      <w:bookmarkEnd w:id="888"/>
      <w:bookmarkEnd w:id="889"/>
      <w:bookmarkEnd w:id="891"/>
    </w:p>
    <w:p>
      <w:pPr>
        <w:pStyle w:val="Style32"/>
        <w:keepNext w:val="0"/>
        <w:keepLines w:val="0"/>
        <w:widowControl w:val="0"/>
        <w:shd w:val="clear" w:color="auto" w:fill="auto"/>
        <w:bidi w:val="0"/>
        <w:spacing w:before="0" w:after="380" w:line="314" w:lineRule="exact"/>
        <w:ind w:left="0" w:right="0" w:firstLine="0"/>
        <w:jc w:val="both"/>
      </w:pPr>
      <w:r>
        <w:rPr>
          <w:color w:val="000000"/>
          <w:spacing w:val="0"/>
          <w:w w:val="100"/>
          <w:position w:val="0"/>
        </w:rPr>
        <w:t>见</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、金融工具</w:t>
      </w:r>
    </w:p>
    <w:p>
      <w:pPr>
        <w:pStyle w:val="Style37"/>
        <w:keepNext/>
        <w:keepLines/>
        <w:widowControl w:val="0"/>
        <w:shd w:val="clear" w:color="auto" w:fill="auto"/>
        <w:tabs>
          <w:tab w:pos="474" w:val="left"/>
        </w:tabs>
        <w:bidi w:val="0"/>
        <w:spacing w:before="0" w:after="260" w:line="240" w:lineRule="auto"/>
        <w:ind w:left="0" w:right="0" w:firstLine="0"/>
        <w:jc w:val="both"/>
      </w:pPr>
      <w:bookmarkStart w:id="892" w:name="bookmark892"/>
      <w:bookmarkStart w:id="893" w:name="bookmark893"/>
      <w:bookmarkStart w:id="894" w:name="bookmark894"/>
      <w:bookmarkStart w:id="895" w:name="bookmark895"/>
      <w:r>
        <w:rPr>
          <w:rFonts w:ascii="Times New Roman" w:eastAsia="Times New Roman" w:hAnsi="Times New Roman" w:cs="Times New Roman"/>
          <w:color w:val="000000"/>
          <w:spacing w:val="0"/>
          <w:w w:val="100"/>
          <w:position w:val="0"/>
        </w:rPr>
        <w:t>1</w:t>
      </w:r>
      <w:bookmarkEnd w:id="894"/>
      <w:r>
        <w:rPr>
          <w:rFonts w:ascii="Times New Roman" w:eastAsia="Times New Roman" w:hAnsi="Times New Roman" w:cs="Times New Roman"/>
          <w:color w:val="000000"/>
          <w:spacing w:val="0"/>
          <w:w w:val="100"/>
          <w:position w:val="0"/>
        </w:rPr>
        <w:t>7</w:t>
      </w:r>
      <w:r>
        <w:rPr>
          <w:color w:val="000000"/>
          <w:spacing w:val="0"/>
          <w:w w:val="100"/>
          <w:position w:val="0"/>
        </w:rPr>
        <w:t>、</w:t>
        <w:tab/>
        <w:t>合同成本</w:t>
      </w:r>
      <w:bookmarkEnd w:id="892"/>
      <w:bookmarkEnd w:id="893"/>
      <w:bookmarkEnd w:id="895"/>
    </w:p>
    <w:p>
      <w:pPr>
        <w:pStyle w:val="Style32"/>
        <w:keepNext w:val="0"/>
        <w:keepLines w:val="0"/>
        <w:widowControl w:val="0"/>
        <w:shd w:val="clear" w:color="auto" w:fill="auto"/>
        <w:bidi w:val="0"/>
        <w:spacing w:before="0" w:after="0" w:line="314" w:lineRule="exact"/>
        <w:ind w:left="0" w:right="0" w:firstLine="0"/>
        <w:jc w:val="both"/>
      </w:pPr>
      <w:r>
        <w:rPr>
          <w:color w:val="000000"/>
          <w:spacing w:val="0"/>
          <w:w w:val="100"/>
          <w:position w:val="0"/>
        </w:rPr>
        <w:t>合同成本包括为取得合同发生的增量成本及合同履约成本。</w:t>
      </w:r>
    </w:p>
    <w:p>
      <w:pPr>
        <w:pStyle w:val="Style32"/>
        <w:keepNext w:val="0"/>
        <w:keepLines w:val="0"/>
        <w:widowControl w:val="0"/>
        <w:shd w:val="clear" w:color="auto" w:fill="auto"/>
        <w:bidi w:val="0"/>
        <w:spacing w:before="0" w:after="0" w:line="314" w:lineRule="exact"/>
        <w:ind w:left="0" w:right="0" w:firstLine="0"/>
        <w:jc w:val="both"/>
      </w:pPr>
      <w:r>
        <w:rPr>
          <w:color w:val="000000"/>
          <w:spacing w:val="0"/>
          <w:w w:val="100"/>
          <w:position w:val="0"/>
        </w:rPr>
        <w:t>为取得合同发生的增量成本是指本集团不取得合同就不会发生的成本（如销售佣金等）。该成本预期能够收回的，本集团将 其作为合同取得成本确认为一项资产。本集团为取得合同发生的、除预期能够收回的增量成本之外的其他支出于发生时计入 当期损益。</w:t>
      </w:r>
    </w:p>
    <w:p>
      <w:pPr>
        <w:pStyle w:val="Style32"/>
        <w:keepNext w:val="0"/>
        <w:keepLines w:val="0"/>
        <w:widowControl w:val="0"/>
        <w:shd w:val="clear" w:color="auto" w:fill="auto"/>
        <w:bidi w:val="0"/>
        <w:spacing w:before="0" w:after="0" w:line="314" w:lineRule="exact"/>
        <w:ind w:left="0" w:right="0" w:firstLine="0"/>
        <w:jc w:val="both"/>
      </w:pPr>
      <w:r>
        <w:rPr>
          <w:color w:val="000000"/>
          <w:spacing w:val="0"/>
          <w:w w:val="100"/>
          <w:position w:val="0"/>
        </w:rPr>
        <w:t>为履行合同发生的成本，不属于存货等其他企业会计准则规范范围且同时满足下列条件的，本集团将其作为合同履约成本确 认为一项资产：</w:t>
      </w:r>
    </w:p>
    <w:p>
      <w:pPr>
        <w:pStyle w:val="Style32"/>
        <w:keepNext w:val="0"/>
        <w:keepLines w:val="0"/>
        <w:widowControl w:val="0"/>
        <w:numPr>
          <w:ilvl w:val="0"/>
          <w:numId w:val="15"/>
        </w:numPr>
        <w:shd w:val="clear" w:color="auto" w:fill="auto"/>
        <w:tabs>
          <w:tab w:pos="373" w:val="left"/>
        </w:tabs>
        <w:bidi w:val="0"/>
        <w:spacing w:before="0" w:after="0" w:line="336" w:lineRule="exact"/>
        <w:ind w:left="0" w:right="0" w:firstLine="0"/>
        <w:jc w:val="both"/>
      </w:pPr>
      <w:bookmarkStart w:id="896" w:name="bookmark896"/>
      <w:bookmarkEnd w:id="896"/>
      <w:r>
        <w:rPr>
          <w:color w:val="000000"/>
          <w:spacing w:val="0"/>
          <w:w w:val="100"/>
          <w:position w:val="0"/>
        </w:rPr>
        <w:t>该成本与一份当前或预期取得的合同直接相关，包括直接人工、直接材料、制造费用（或类似费用）、明确由客户承担 的成本以及仅因该合同而发生的其他成本；</w:t>
      </w:r>
    </w:p>
    <w:p>
      <w:pPr>
        <w:pStyle w:val="Style32"/>
        <w:keepNext w:val="0"/>
        <w:keepLines w:val="0"/>
        <w:widowControl w:val="0"/>
        <w:numPr>
          <w:ilvl w:val="0"/>
          <w:numId w:val="15"/>
        </w:numPr>
        <w:shd w:val="clear" w:color="auto" w:fill="auto"/>
        <w:tabs>
          <w:tab w:pos="373" w:val="left"/>
        </w:tabs>
        <w:bidi w:val="0"/>
        <w:spacing w:before="0" w:after="0" w:line="314" w:lineRule="exact"/>
        <w:ind w:left="0" w:right="0" w:firstLine="0"/>
        <w:jc w:val="both"/>
      </w:pPr>
      <w:bookmarkStart w:id="897" w:name="bookmark897"/>
      <w:bookmarkEnd w:id="897"/>
      <w:r>
        <w:rPr>
          <w:color w:val="000000"/>
          <w:spacing w:val="0"/>
          <w:w w:val="100"/>
          <w:position w:val="0"/>
        </w:rPr>
        <w:t>该成本增加了本集团未来用于履行履约义务的资源；</w:t>
      </w:r>
    </w:p>
    <w:p>
      <w:pPr>
        <w:pStyle w:val="Style32"/>
        <w:keepNext w:val="0"/>
        <w:keepLines w:val="0"/>
        <w:widowControl w:val="0"/>
        <w:numPr>
          <w:ilvl w:val="0"/>
          <w:numId w:val="15"/>
        </w:numPr>
        <w:shd w:val="clear" w:color="auto" w:fill="auto"/>
        <w:tabs>
          <w:tab w:pos="373" w:val="left"/>
        </w:tabs>
        <w:bidi w:val="0"/>
        <w:spacing w:before="0" w:after="0" w:line="314" w:lineRule="exact"/>
        <w:ind w:left="0" w:right="0" w:firstLine="0"/>
        <w:jc w:val="both"/>
      </w:pPr>
      <w:bookmarkStart w:id="898" w:name="bookmark898"/>
      <w:bookmarkEnd w:id="898"/>
      <w:r>
        <w:rPr>
          <w:color w:val="000000"/>
          <w:spacing w:val="0"/>
          <w:w w:val="100"/>
          <w:position w:val="0"/>
        </w:rPr>
        <w:t>该成本预期能够收回。</w:t>
      </w:r>
    </w:p>
    <w:p>
      <w:pPr>
        <w:pStyle w:val="Style32"/>
        <w:keepNext w:val="0"/>
        <w:keepLines w:val="0"/>
        <w:widowControl w:val="0"/>
        <w:shd w:val="clear" w:color="auto" w:fill="auto"/>
        <w:bidi w:val="0"/>
        <w:spacing w:before="0" w:after="0" w:line="314" w:lineRule="exact"/>
        <w:ind w:left="0" w:right="0" w:firstLine="0"/>
        <w:jc w:val="both"/>
      </w:pPr>
      <w:r>
        <w:rPr>
          <w:color w:val="000000"/>
          <w:spacing w:val="0"/>
          <w:w w:val="100"/>
          <w:position w:val="0"/>
        </w:rPr>
        <w:t>合同取得成本确认的资产和合同履约成本确认的资产（以下简称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与合同成本有关的资产</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）采用与该资产相关的商品或服务 收入确认相同的基础进行摊销，计入当期损益。摊销期限不超过一年则在发生时计入当期损益。</w:t>
      </w:r>
    </w:p>
    <w:p>
      <w:pPr>
        <w:pStyle w:val="Style32"/>
        <w:keepNext w:val="0"/>
        <w:keepLines w:val="0"/>
        <w:widowControl w:val="0"/>
        <w:shd w:val="clear" w:color="auto" w:fill="auto"/>
        <w:bidi w:val="0"/>
        <w:spacing w:before="0" w:after="0" w:line="314" w:lineRule="exact"/>
        <w:ind w:left="0" w:right="0" w:firstLine="0"/>
        <w:jc w:val="both"/>
      </w:pPr>
      <w:r>
        <w:rPr>
          <w:color w:val="000000"/>
          <w:spacing w:val="0"/>
          <w:w w:val="100"/>
          <w:position w:val="0"/>
        </w:rPr>
        <w:t>当与合同成本有关的资产的账面价值高于下列两项的差额时，本集团对超出部分计提减值准备，并确认为资产减值损失：</w:t>
      </w:r>
    </w:p>
    <w:p>
      <w:pPr>
        <w:pStyle w:val="Style32"/>
        <w:keepNext w:val="0"/>
        <w:keepLines w:val="0"/>
        <w:widowControl w:val="0"/>
        <w:numPr>
          <w:ilvl w:val="0"/>
          <w:numId w:val="17"/>
        </w:numPr>
        <w:shd w:val="clear" w:color="auto" w:fill="auto"/>
        <w:tabs>
          <w:tab w:pos="373" w:val="left"/>
        </w:tabs>
        <w:bidi w:val="0"/>
        <w:spacing w:before="0" w:after="0" w:line="314" w:lineRule="exact"/>
        <w:ind w:left="0" w:right="0" w:firstLine="0"/>
        <w:jc w:val="both"/>
      </w:pPr>
      <w:bookmarkStart w:id="899" w:name="bookmark899"/>
      <w:bookmarkEnd w:id="899"/>
      <w:r>
        <w:rPr>
          <w:color w:val="000000"/>
          <w:spacing w:val="0"/>
          <w:w w:val="100"/>
          <w:position w:val="0"/>
        </w:rPr>
        <w:t>本集团因转让与该资产相关的商品或服务预期能够取得的剩余对价；</w:t>
      </w:r>
    </w:p>
    <w:p>
      <w:pPr>
        <w:pStyle w:val="Style32"/>
        <w:keepNext w:val="0"/>
        <w:keepLines w:val="0"/>
        <w:widowControl w:val="0"/>
        <w:numPr>
          <w:ilvl w:val="0"/>
          <w:numId w:val="17"/>
        </w:numPr>
        <w:shd w:val="clear" w:color="auto" w:fill="auto"/>
        <w:tabs>
          <w:tab w:pos="373" w:val="left"/>
        </w:tabs>
        <w:bidi w:val="0"/>
        <w:spacing w:before="0" w:after="0" w:line="314" w:lineRule="exact"/>
        <w:ind w:left="0" w:right="0" w:firstLine="0"/>
        <w:jc w:val="both"/>
      </w:pPr>
      <w:bookmarkStart w:id="900" w:name="bookmark900"/>
      <w:bookmarkEnd w:id="900"/>
      <w:r>
        <w:rPr>
          <w:color w:val="000000"/>
          <w:spacing w:val="0"/>
          <w:w w:val="100"/>
          <w:position w:val="0"/>
        </w:rPr>
        <w:t>为转让该相关商品或服务估计将要发生的成本。</w:t>
      </w:r>
    </w:p>
    <w:p>
      <w:pPr>
        <w:pStyle w:val="Style32"/>
        <w:keepNext w:val="0"/>
        <w:keepLines w:val="0"/>
        <w:widowControl w:val="0"/>
        <w:shd w:val="clear" w:color="auto" w:fill="auto"/>
        <w:bidi w:val="0"/>
        <w:spacing w:before="0" w:after="0" w:line="314" w:lineRule="exact"/>
        <w:ind w:left="0" w:right="0" w:firstLine="0"/>
        <w:jc w:val="both"/>
      </w:pPr>
      <w:r>
        <w:rPr>
          <w:color w:val="000000"/>
          <w:spacing w:val="0"/>
          <w:w w:val="100"/>
          <w:position w:val="0"/>
        </w:rPr>
        <w:t>确认为资产的合同履约成本，初始确认时摊销期限不超过一年或一个正常营业周期，在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存货</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项目中列示，初始确认时摊销 期限超过一年或一个正常营业周期，在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其他非流动资产</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项目中列示。</w:t>
      </w:r>
    </w:p>
    <w:p>
      <w:pPr>
        <w:pStyle w:val="Style32"/>
        <w:keepNext w:val="0"/>
        <w:keepLines w:val="0"/>
        <w:widowControl w:val="0"/>
        <w:shd w:val="clear" w:color="auto" w:fill="auto"/>
        <w:bidi w:val="0"/>
        <w:spacing w:before="0" w:after="380" w:line="314" w:lineRule="exact"/>
        <w:ind w:left="0" w:right="0" w:firstLine="0"/>
        <w:jc w:val="both"/>
      </w:pPr>
      <w:r>
        <w:rPr>
          <w:color w:val="000000"/>
          <w:spacing w:val="0"/>
          <w:w w:val="100"/>
          <w:position w:val="0"/>
        </w:rPr>
        <w:t>确认为资产的合同取得成本，初始确认时摊销期限不超过一年或一个正常营业周期，在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其他流动资产</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项目中列示，初始确 认时摊销期限超过一年或一个正常营业周期，在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其他非流动资产</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项目中列示。</w:t>
      </w:r>
    </w:p>
    <w:p>
      <w:pPr>
        <w:pStyle w:val="Style37"/>
        <w:keepNext/>
        <w:keepLines/>
        <w:widowControl w:val="0"/>
        <w:shd w:val="clear" w:color="auto" w:fill="auto"/>
        <w:tabs>
          <w:tab w:pos="474" w:val="left"/>
        </w:tabs>
        <w:bidi w:val="0"/>
        <w:spacing w:before="0" w:after="260" w:line="240" w:lineRule="auto"/>
        <w:ind w:left="0" w:right="0" w:firstLine="0"/>
        <w:jc w:val="both"/>
      </w:pPr>
      <w:bookmarkStart w:id="901" w:name="bookmark901"/>
      <w:bookmarkStart w:id="902" w:name="bookmark902"/>
      <w:bookmarkStart w:id="903" w:name="bookmark903"/>
      <w:bookmarkStart w:id="904" w:name="bookmark904"/>
      <w:r>
        <w:rPr>
          <w:rFonts w:ascii="Times New Roman" w:eastAsia="Times New Roman" w:hAnsi="Times New Roman" w:cs="Times New Roman"/>
          <w:color w:val="000000"/>
          <w:spacing w:val="0"/>
          <w:w w:val="100"/>
          <w:position w:val="0"/>
        </w:rPr>
        <w:t>1</w:t>
      </w:r>
      <w:bookmarkEnd w:id="903"/>
      <w:r>
        <w:rPr>
          <w:rFonts w:ascii="Times New Roman" w:eastAsia="Times New Roman" w:hAnsi="Times New Roman" w:cs="Times New Roman"/>
          <w:color w:val="000000"/>
          <w:spacing w:val="0"/>
          <w:w w:val="100"/>
          <w:position w:val="0"/>
        </w:rPr>
        <w:t>8</w:t>
      </w:r>
      <w:r>
        <w:rPr>
          <w:color w:val="000000"/>
          <w:spacing w:val="0"/>
          <w:w w:val="100"/>
          <w:position w:val="0"/>
        </w:rPr>
        <w:t>、</w:t>
        <w:tab/>
        <w:t>长期股权投资</w:t>
      </w:r>
      <w:bookmarkEnd w:id="901"/>
      <w:bookmarkEnd w:id="902"/>
      <w:bookmarkEnd w:id="904"/>
    </w:p>
    <w:p>
      <w:pPr>
        <w:pStyle w:val="Style32"/>
        <w:keepNext w:val="0"/>
        <w:keepLines w:val="0"/>
        <w:widowControl w:val="0"/>
        <w:shd w:val="clear" w:color="auto" w:fill="auto"/>
        <w:bidi w:val="0"/>
        <w:spacing w:before="0" w:after="0" w:line="311" w:lineRule="exact"/>
        <w:ind w:left="0" w:right="0" w:firstLine="0"/>
        <w:jc w:val="both"/>
      </w:pPr>
      <w:r>
        <w:rPr>
          <w:color w:val="000000"/>
          <w:spacing w:val="0"/>
          <w:w w:val="100"/>
          <w:position w:val="0"/>
        </w:rPr>
        <w:t>长期股权投资包括对子公司、合营企业和联营企业的权益性投资。本集团能够对被投资单位施加重大影响的，为本集团的联 营企业。</w:t>
      </w:r>
    </w:p>
    <w:p>
      <w:pPr>
        <w:pStyle w:val="Style32"/>
        <w:keepNext w:val="0"/>
        <w:keepLines w:val="0"/>
        <w:widowControl w:val="0"/>
        <w:shd w:val="clear" w:color="auto" w:fill="auto"/>
        <w:bidi w:val="0"/>
        <w:spacing w:before="0" w:after="0" w:line="311" w:lineRule="exact"/>
        <w:ind w:left="0" w:right="0" w:firstLine="0"/>
        <w:jc w:val="both"/>
      </w:pPr>
      <w:bookmarkStart w:id="905" w:name="bookmark905"/>
      <w:r>
        <w:rPr>
          <w:b/>
          <w:bCs/>
          <w:color w:val="000000"/>
          <w:spacing w:val="0"/>
          <w:w w:val="100"/>
          <w:position w:val="0"/>
        </w:rPr>
        <w:t>（</w:t>
      </w:r>
      <w:bookmarkEnd w:id="905"/>
      <w:r>
        <w:rPr>
          <w:rFonts w:ascii="Times New Roman" w:eastAsia="Times New Roman" w:hAnsi="Times New Roman" w:cs="Times New Roman"/>
          <w:b/>
          <w:bCs/>
          <w:color w:val="000000"/>
          <w:spacing w:val="0"/>
          <w:w w:val="100"/>
          <w:position w:val="0"/>
          <w:sz w:val="18"/>
          <w:szCs w:val="18"/>
        </w:rPr>
        <w:t>1</w:t>
      </w:r>
      <w:r>
        <w:rPr>
          <w:b/>
          <w:bCs/>
          <w:color w:val="000000"/>
          <w:spacing w:val="0"/>
          <w:w w:val="100"/>
          <w:position w:val="0"/>
        </w:rPr>
        <w:t>）初始投资成本确定</w:t>
      </w:r>
    </w:p>
    <w:p>
      <w:pPr>
        <w:pStyle w:val="Style32"/>
        <w:keepNext w:val="0"/>
        <w:keepLines w:val="0"/>
        <w:widowControl w:val="0"/>
        <w:shd w:val="clear" w:color="auto" w:fill="auto"/>
        <w:bidi w:val="0"/>
        <w:spacing w:before="0" w:after="0" w:line="311" w:lineRule="exact"/>
        <w:ind w:left="0" w:right="0" w:firstLine="0"/>
        <w:jc w:val="both"/>
      </w:pPr>
      <w:r>
        <w:rPr>
          <w:color w:val="000000"/>
          <w:spacing w:val="0"/>
          <w:w w:val="100"/>
          <w:position w:val="0"/>
        </w:rPr>
        <w:t>形成企业合并的长期股权投资：同一控制下企业合并取得的长期股权投资，在合并日按照取得被合并方所有者权益在最终控 制方合并财务报表中的账面价值份额作为投资成本；非同一控制下企业合并取得的长期股权投资，按照合并成本作为长期股 权投资的投资成本。</w:t>
      </w:r>
    </w:p>
    <w:p>
      <w:pPr>
        <w:pStyle w:val="Style32"/>
        <w:keepNext w:val="0"/>
        <w:keepLines w:val="0"/>
        <w:widowControl w:val="0"/>
        <w:shd w:val="clear" w:color="auto" w:fill="auto"/>
        <w:bidi w:val="0"/>
        <w:spacing w:before="0" w:after="260" w:line="311" w:lineRule="exact"/>
        <w:ind w:left="0" w:right="0" w:firstLine="0"/>
        <w:jc w:val="both"/>
      </w:pPr>
      <w:r>
        <w:rPr>
          <w:color w:val="000000"/>
          <w:spacing w:val="0"/>
          <w:w w:val="100"/>
          <w:position w:val="0"/>
        </w:rPr>
        <w:t>对于其他方式取得的长期股权投资：支付现金取得的长期股权投资，按照实际支付的购买价款作为初始投资成本；发行权益 性证券取得的长期股权投资，以发行权益性证券的公允价值作为初始投资成本。</w:t>
      </w:r>
    </w:p>
    <w:p>
      <w:pPr>
        <w:pStyle w:val="Style32"/>
        <w:keepNext w:val="0"/>
        <w:keepLines w:val="0"/>
        <w:widowControl w:val="0"/>
        <w:shd w:val="clear" w:color="auto" w:fill="auto"/>
        <w:tabs>
          <w:tab w:pos="390" w:val="left"/>
        </w:tabs>
        <w:bidi w:val="0"/>
        <w:spacing w:before="0" w:after="0" w:line="312" w:lineRule="exact"/>
        <w:ind w:left="0" w:right="0" w:firstLine="0"/>
        <w:jc w:val="both"/>
      </w:pPr>
      <w:bookmarkStart w:id="906" w:name="bookmark906"/>
      <w:r>
        <w:rPr>
          <w:b/>
          <w:bCs/>
          <w:color w:val="000000"/>
          <w:spacing w:val="0"/>
          <w:w w:val="100"/>
          <w:position w:val="0"/>
        </w:rPr>
        <w:t>（</w:t>
      </w:r>
      <w:bookmarkEnd w:id="906"/>
      <w:r>
        <w:rPr>
          <w:rFonts w:ascii="Times New Roman" w:eastAsia="Times New Roman" w:hAnsi="Times New Roman" w:cs="Times New Roman"/>
          <w:b/>
          <w:bCs/>
          <w:color w:val="000000"/>
          <w:spacing w:val="0"/>
          <w:w w:val="100"/>
          <w:position w:val="0"/>
          <w:sz w:val="18"/>
          <w:szCs w:val="18"/>
        </w:rPr>
        <w:t>2</w:t>
      </w:r>
      <w:r>
        <w:rPr>
          <w:b/>
          <w:bCs/>
          <w:color w:val="000000"/>
          <w:spacing w:val="0"/>
          <w:w w:val="100"/>
          <w:position w:val="0"/>
        </w:rPr>
        <w:t>）</w:t>
        <w:tab/>
        <w:t>后续计量及损益确认方法</w:t>
      </w:r>
    </w:p>
    <w:p>
      <w:pPr>
        <w:pStyle w:val="Style32"/>
        <w:keepNext w:val="0"/>
        <w:keepLines w:val="0"/>
        <w:widowControl w:val="0"/>
        <w:shd w:val="clear" w:color="auto" w:fill="auto"/>
        <w:bidi w:val="0"/>
        <w:spacing w:before="0" w:after="0" w:line="312" w:lineRule="exact"/>
        <w:ind w:left="0" w:right="0" w:firstLine="0"/>
        <w:jc w:val="both"/>
      </w:pPr>
      <w:r>
        <w:rPr>
          <w:color w:val="000000"/>
          <w:spacing w:val="0"/>
          <w:w w:val="100"/>
          <w:position w:val="0"/>
        </w:rPr>
        <w:t>对子公司的投资，采用成本法核算，除非投资符合持有待售的条件；对联营企业和合营企业的投资，采用权益法核算。 采用成本法核算的长期股权投资，除取得投资时实际支付的价款或对价中包含的已宣告但尚未发放的现金股利或利润外，被 投资单位宣告分派的现金股利或利润，确认为投资收益计入当期损益。</w:t>
      </w:r>
    </w:p>
    <w:p>
      <w:pPr>
        <w:pStyle w:val="Style32"/>
        <w:keepNext w:val="0"/>
        <w:keepLines w:val="0"/>
        <w:widowControl w:val="0"/>
        <w:shd w:val="clear" w:color="auto" w:fill="auto"/>
        <w:bidi w:val="0"/>
        <w:spacing w:before="0" w:after="0" w:line="312" w:lineRule="exact"/>
        <w:ind w:left="0" w:right="0" w:firstLine="0"/>
        <w:jc w:val="both"/>
      </w:pPr>
      <w:r>
        <w:rPr>
          <w:color w:val="000000"/>
          <w:spacing w:val="0"/>
          <w:w w:val="100"/>
          <w:position w:val="0"/>
        </w:rPr>
        <w:t>采用权益法核算的长期股权投资，初始投资成本大于投资时应享有被投资单位可辨认净资产公允价值份额的，不调整长期股 权投资的投资成本；初始投资成本小于投资时应享有被投资单位可辨认净资产公允价值份额的，对长期股权投资的账面价值 进行调整，差额计入投资当期的损益。</w:t>
      </w:r>
    </w:p>
    <w:p>
      <w:pPr>
        <w:pStyle w:val="Style32"/>
        <w:keepNext w:val="0"/>
        <w:keepLines w:val="0"/>
        <w:widowControl w:val="0"/>
        <w:shd w:val="clear" w:color="auto" w:fill="auto"/>
        <w:bidi w:val="0"/>
        <w:spacing w:before="0" w:after="0" w:line="312" w:lineRule="exact"/>
        <w:ind w:left="0" w:right="0" w:firstLine="0"/>
        <w:jc w:val="both"/>
      </w:pPr>
      <w:r>
        <w:rPr>
          <w:color w:val="000000"/>
          <w:spacing w:val="0"/>
          <w:w w:val="100"/>
          <w:position w:val="0"/>
        </w:rPr>
        <w:t>采用权益法核算时，按照应享有或应分担的被投资单位实现的净损益和其他综合收益的份额，分别确认投资收益和其他综合 收益，同时调整长期股权投资的账面价值；按照被投资单位宣告分派的利润或现金股利计算应享有的部分，相应减少长期股 权投资的账面价值；被投资单位除净损益、其他综合收益和利润分配以外所有者权益的其他变动，调整长期股权投资的账面 价值并计入资本公积（其他资本公积）。在确认应享有被投资单位净损益的份额时，以取得投资时被投资单位各项可辨认资 产等的公允价值为基础，并按照本集团的会计政策及会计期间，对被投资单位的净利润进行调整后确认。</w:t>
      </w:r>
    </w:p>
    <w:p>
      <w:pPr>
        <w:pStyle w:val="Style32"/>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因追加投资等原因能够对被投资单位施加重大影响或实施共同控制但不构成控制的，在转换日，按照原股权的公允价值加上 新增投资成本之和，作为改按权益法核算的初始投资成本。原股权于转换日的公允价值与账面价值之间的差额，以及原计入 其他综合收益的累计公允价值变动转入改按权益法核算的当期损益。</w:t>
      </w:r>
    </w:p>
    <w:p>
      <w:pPr>
        <w:pStyle w:val="Style32"/>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因处置部分股权投资等原因丧失了对被投资单位的共同控制或重大影响的,处置后的剩余股权在丧失共同控制或重大影响之 日改按《企业会计准则第</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号</w:t>
      </w:r>
      <w:r>
        <w:rPr>
          <w:color w:val="000000"/>
          <w:spacing w:val="0"/>
          <w:w w:val="100"/>
          <w:position w:val="0"/>
          <w:sz w:val="18"/>
          <w:szCs w:val="18"/>
        </w:rPr>
        <w:t>一</w:t>
      </w:r>
      <w:r>
        <w:rPr>
          <w:color w:val="000000"/>
          <w:spacing w:val="0"/>
          <w:w w:val="100"/>
          <w:position w:val="0"/>
        </w:rPr>
        <w:t>金融工具确认和计量》进行会计处理，公允价值与账面价值之间的差额计入当期损益。原股 权投资因采用权益法核算而确认的其他综合收益，在终止采用权益法核算时采用与被投资单位直接处置相关资产或负债相同 的基础进行会计处理；原股权投资相关的其他所有者权益变动转入当期损益。</w:t>
      </w:r>
    </w:p>
    <w:p>
      <w:pPr>
        <w:pStyle w:val="Style32"/>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因处置部分股权投资等原因丧失了对被投资单位的控制的，处置后的剩余股权能够对被投资单位实施共同控制或施加重大影 响的，改按权益法核算，并对该剩余股权视同自取得时即采用权益法核算进行调整；处置后的剩余股权不能对被投资单位实 施共同控制或施加重大影响的，改按《企业会计准则第</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号</w:t>
      </w:r>
      <w:r>
        <w:rPr>
          <w:color w:val="000000"/>
          <w:spacing w:val="0"/>
          <w:w w:val="100"/>
          <w:position w:val="0"/>
          <w:sz w:val="18"/>
          <w:szCs w:val="18"/>
        </w:rPr>
        <w:t>一</w:t>
      </w:r>
      <w:r>
        <w:rPr>
          <w:color w:val="000000"/>
          <w:spacing w:val="0"/>
          <w:w w:val="100"/>
          <w:position w:val="0"/>
        </w:rPr>
        <w:t>金融工具确认和计量》的有关规定进行会计处理，其在丧失控 制之日的公允价值与账面价值之间的差额计入当期损益。</w:t>
      </w:r>
    </w:p>
    <w:p>
      <w:pPr>
        <w:pStyle w:val="Style32"/>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因其他投资方增资而导致本集团持股比例下降、从而丧失控制权但能对被投资单位实施共同控制或施加重大影响的，按照新 的持股比例确认本集团应享有的被投资单位因增资扩股而增加净资产的份额，与应结转持股比例下降部分所对应的长期股权 投资原账面价值之间的差额计入当期损益；然后，按照新的持股比例视同自取得投资时即采用权益法核算进行调整。</w:t>
      </w:r>
    </w:p>
    <w:p>
      <w:pPr>
        <w:pStyle w:val="Style32"/>
        <w:keepNext w:val="0"/>
        <w:keepLines w:val="0"/>
        <w:widowControl w:val="0"/>
        <w:shd w:val="clear" w:color="auto" w:fill="auto"/>
        <w:bidi w:val="0"/>
        <w:spacing w:before="0" w:after="0" w:line="312" w:lineRule="exact"/>
        <w:ind w:left="0" w:right="0" w:firstLine="0"/>
        <w:jc w:val="both"/>
      </w:pPr>
      <w:r>
        <w:rPr>
          <w:color w:val="000000"/>
          <w:spacing w:val="0"/>
          <w:w w:val="100"/>
          <w:position w:val="0"/>
        </w:rPr>
        <w:t>本集团与联营企业及合营企业之间发生的未实现内部交易损益按照持股比例计算归属于本集团的部分,在抵销基础上确认投 资损益。但本集团与被投资单位发生的未实现内部交易损失，属于所转让资产减值损失的，不予以抵销。</w:t>
      </w:r>
    </w:p>
    <w:p>
      <w:pPr>
        <w:pStyle w:val="Style32"/>
        <w:keepNext w:val="0"/>
        <w:keepLines w:val="0"/>
        <w:widowControl w:val="0"/>
        <w:shd w:val="clear" w:color="auto" w:fill="auto"/>
        <w:tabs>
          <w:tab w:pos="390" w:val="left"/>
        </w:tabs>
        <w:bidi w:val="0"/>
        <w:spacing w:before="0" w:after="0" w:line="312" w:lineRule="exact"/>
        <w:ind w:left="0" w:right="0" w:firstLine="0"/>
        <w:jc w:val="both"/>
      </w:pPr>
      <w:bookmarkStart w:id="907" w:name="bookmark907"/>
      <w:r>
        <w:rPr>
          <w:b/>
          <w:bCs/>
          <w:color w:val="000000"/>
          <w:spacing w:val="0"/>
          <w:w w:val="100"/>
          <w:position w:val="0"/>
        </w:rPr>
        <w:t>（</w:t>
      </w:r>
      <w:bookmarkEnd w:id="907"/>
      <w:r>
        <w:rPr>
          <w:rFonts w:ascii="Times New Roman" w:eastAsia="Times New Roman" w:hAnsi="Times New Roman" w:cs="Times New Roman"/>
          <w:b/>
          <w:bCs/>
          <w:color w:val="000000"/>
          <w:spacing w:val="0"/>
          <w:w w:val="100"/>
          <w:position w:val="0"/>
          <w:sz w:val="18"/>
          <w:szCs w:val="18"/>
        </w:rPr>
        <w:t>3</w:t>
      </w:r>
      <w:r>
        <w:rPr>
          <w:b/>
          <w:bCs/>
          <w:color w:val="000000"/>
          <w:spacing w:val="0"/>
          <w:w w:val="100"/>
          <w:position w:val="0"/>
        </w:rPr>
        <w:t>）</w:t>
        <w:tab/>
        <w:t>确定对被投资单位具有共同控制、重大影响的依据</w:t>
      </w:r>
    </w:p>
    <w:p>
      <w:pPr>
        <w:pStyle w:val="Style32"/>
        <w:keepNext w:val="0"/>
        <w:keepLines w:val="0"/>
        <w:widowControl w:val="0"/>
        <w:shd w:val="clear" w:color="auto" w:fill="auto"/>
        <w:bidi w:val="0"/>
        <w:spacing w:before="0" w:after="0" w:line="312" w:lineRule="exact"/>
        <w:ind w:left="0" w:right="0" w:firstLine="0"/>
        <w:jc w:val="both"/>
      </w:pPr>
      <w:r>
        <w:rPr>
          <w:color w:val="000000"/>
          <w:spacing w:val="0"/>
          <w:w w:val="100"/>
          <w:position w:val="0"/>
        </w:rPr>
        <w:t>共同控制，是指按照相关约定对某项安排所共有的控制，并且该安排的相关活动必须经过分享控制权的参与方一致同意后才 能决策。在判断是否存在共同控制时，首先判断是否由所有参与方或参与方组合集体控制该安排，其次再判断该安排相关活 动的决策是否必须经过这些集体控制该安排的参与方一致同意。如果所有参与方或一组参与方必须一致行动才能决定某项安 排的相关活动，则认为所有参与方或一组参与方集体控制该安排；如果存在两个或两个以上的参与方组合能够集体控制某项 安排的，不构成共同控制。判断是否存在共同控制时，不考虑享有的保护性权利。</w:t>
      </w:r>
    </w:p>
    <w:p>
      <w:pPr>
        <w:pStyle w:val="Style32"/>
        <w:keepNext w:val="0"/>
        <w:keepLines w:val="0"/>
        <w:widowControl w:val="0"/>
        <w:shd w:val="clear" w:color="auto" w:fill="auto"/>
        <w:bidi w:val="0"/>
        <w:spacing w:before="0" w:after="0" w:line="312" w:lineRule="exact"/>
        <w:ind w:left="0" w:right="0" w:firstLine="0"/>
        <w:jc w:val="both"/>
      </w:pPr>
      <w:r>
        <w:rPr>
          <w:color w:val="000000"/>
          <w:spacing w:val="0"/>
          <w:w w:val="100"/>
          <w:position w:val="0"/>
        </w:rPr>
        <w:t>重大影响，是指投资方对被投资单位的财务和经营政策有参与决策的权力，但并不能够控制或者与其他方一起共同控制这些 政策的制定。在确定能否对被投资单位施加重大影响时，考虑投资方直接或间接持有被投资单位的表决权股份以及投资方及 其他方持有的当期可执行潜在表决权在假定转换为对被投资方单位的股权后产生的影响,包括被投资单位发行的当期可转换 的认股权证、股份期权及可转换公司债券等的影响。</w:t>
      </w:r>
    </w:p>
    <w:p>
      <w:pPr>
        <w:pStyle w:val="Style32"/>
        <w:keepNext w:val="0"/>
        <w:keepLines w:val="0"/>
        <w:widowControl w:val="0"/>
        <w:shd w:val="clear" w:color="auto" w:fill="auto"/>
        <w:bidi w:val="0"/>
        <w:spacing w:before="0" w:after="0" w:line="312" w:lineRule="exact"/>
        <w:ind w:left="0" w:right="0" w:firstLine="0"/>
        <w:jc w:val="both"/>
      </w:pPr>
      <w:r>
        <w:rPr>
          <w:color w:val="000000"/>
          <w:spacing w:val="0"/>
          <w:w w:val="100"/>
          <w:position w:val="0"/>
        </w:rPr>
        <w:t>当本集团直接或通过子公司间接拥有被投资单位</w:t>
      </w:r>
      <w:r>
        <w:rPr>
          <w:rFonts w:ascii="Times New Roman" w:eastAsia="Times New Roman" w:hAnsi="Times New Roman" w:cs="Times New Roman"/>
          <w:color w:val="000000"/>
          <w:spacing w:val="0"/>
          <w:w w:val="100"/>
          <w:position w:val="0"/>
          <w:sz w:val="18"/>
          <w:szCs w:val="18"/>
        </w:rPr>
        <w:t xml:space="preserve">20% </w:t>
      </w:r>
      <w:r>
        <w:rPr>
          <w:color w:val="000000"/>
          <w:spacing w:val="0"/>
          <w:w w:val="100"/>
          <w:position w:val="0"/>
        </w:rPr>
        <w:t>（含</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）以上但低于</w:t>
      </w: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的表决权股份时，一般认为对被投资单位具 有重大影响，除非有明确证据表明该种情况下不能参与被投资单位的生产经营决策，不形成重大影响；本集团拥有被投资单 位</w:t>
      </w:r>
      <w:r>
        <w:rPr>
          <w:rFonts w:ascii="Times New Roman" w:eastAsia="Times New Roman" w:hAnsi="Times New Roman" w:cs="Times New Roman"/>
          <w:color w:val="000000"/>
          <w:spacing w:val="0"/>
          <w:w w:val="100"/>
          <w:position w:val="0"/>
          <w:sz w:val="18"/>
          <w:szCs w:val="18"/>
        </w:rPr>
        <w:t xml:space="preserve">20% </w:t>
      </w:r>
      <w:r>
        <w:rPr>
          <w:color w:val="000000"/>
          <w:spacing w:val="0"/>
          <w:w w:val="100"/>
          <w:position w:val="0"/>
        </w:rPr>
        <w:t>（不含）以下的表决权股份时，一般不认为对被投资单位具有重大影响，除非有明确证据表明该种情况下能够参与被 投资单位的生产经营决策，形成重大影响。</w:t>
      </w:r>
    </w:p>
    <w:p>
      <w:pPr>
        <w:pStyle w:val="Style32"/>
        <w:keepNext w:val="0"/>
        <w:keepLines w:val="0"/>
        <w:widowControl w:val="0"/>
        <w:shd w:val="clear" w:color="auto" w:fill="auto"/>
        <w:tabs>
          <w:tab w:pos="390" w:val="left"/>
        </w:tabs>
        <w:bidi w:val="0"/>
        <w:spacing w:before="0" w:after="0" w:line="312" w:lineRule="exact"/>
        <w:ind w:left="0" w:right="0" w:firstLine="0"/>
        <w:jc w:val="both"/>
      </w:pPr>
      <w:bookmarkStart w:id="908" w:name="bookmark908"/>
      <w:r>
        <w:rPr>
          <w:b/>
          <w:bCs/>
          <w:color w:val="000000"/>
          <w:spacing w:val="0"/>
          <w:w w:val="100"/>
          <w:position w:val="0"/>
        </w:rPr>
        <w:t>（</w:t>
      </w:r>
      <w:bookmarkEnd w:id="908"/>
      <w:r>
        <w:rPr>
          <w:rFonts w:ascii="Times New Roman" w:eastAsia="Times New Roman" w:hAnsi="Times New Roman" w:cs="Times New Roman"/>
          <w:b/>
          <w:bCs/>
          <w:color w:val="000000"/>
          <w:spacing w:val="0"/>
          <w:w w:val="100"/>
          <w:position w:val="0"/>
          <w:sz w:val="18"/>
          <w:szCs w:val="18"/>
        </w:rPr>
        <w:t>4</w:t>
      </w:r>
      <w:r>
        <w:rPr>
          <w:b/>
          <w:bCs/>
          <w:color w:val="000000"/>
          <w:spacing w:val="0"/>
          <w:w w:val="100"/>
          <w:position w:val="0"/>
        </w:rPr>
        <w:t>）</w:t>
        <w:tab/>
        <w:t>减值测试方法及减值准备计提方法</w:t>
      </w:r>
    </w:p>
    <w:p>
      <w:pPr>
        <w:pStyle w:val="Style32"/>
        <w:keepNext w:val="0"/>
        <w:keepLines w:val="0"/>
        <w:widowControl w:val="0"/>
        <w:shd w:val="clear" w:color="auto" w:fill="auto"/>
        <w:bidi w:val="0"/>
        <w:spacing w:before="0" w:after="0" w:line="312" w:lineRule="exact"/>
        <w:ind w:left="0" w:right="0" w:firstLine="0"/>
        <w:jc w:val="both"/>
      </w:pPr>
      <w:r>
        <w:rPr>
          <w:color w:val="000000"/>
          <w:spacing w:val="0"/>
          <w:w w:val="100"/>
          <w:position w:val="0"/>
        </w:rPr>
        <w:t>对子公司、联营企业及合营企业的投资，计提资产减值的方法见</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、长期资产减值</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37"/>
        <w:keepNext/>
        <w:keepLines/>
        <w:widowControl w:val="0"/>
        <w:shd w:val="clear" w:color="auto" w:fill="auto"/>
        <w:tabs>
          <w:tab w:pos="474" w:val="left"/>
        </w:tabs>
        <w:bidi w:val="0"/>
        <w:spacing w:before="0" w:after="280" w:line="240" w:lineRule="auto"/>
        <w:ind w:left="0" w:right="0" w:firstLine="0"/>
        <w:jc w:val="both"/>
      </w:pPr>
      <w:bookmarkStart w:id="909" w:name="bookmark909"/>
      <w:bookmarkStart w:id="910" w:name="bookmark910"/>
      <w:bookmarkStart w:id="911" w:name="bookmark911"/>
      <w:bookmarkStart w:id="912" w:name="bookmark912"/>
      <w:r>
        <w:rPr>
          <w:rFonts w:ascii="Times New Roman" w:eastAsia="Times New Roman" w:hAnsi="Times New Roman" w:cs="Times New Roman"/>
          <w:color w:val="000000"/>
          <w:spacing w:val="0"/>
          <w:w w:val="100"/>
          <w:position w:val="0"/>
        </w:rPr>
        <w:t>1</w:t>
      </w:r>
      <w:bookmarkEnd w:id="911"/>
      <w:r>
        <w:rPr>
          <w:rFonts w:ascii="Times New Roman" w:eastAsia="Times New Roman" w:hAnsi="Times New Roman" w:cs="Times New Roman"/>
          <w:color w:val="000000"/>
          <w:spacing w:val="0"/>
          <w:w w:val="100"/>
          <w:position w:val="0"/>
        </w:rPr>
        <w:t>9</w:t>
      </w:r>
      <w:r>
        <w:rPr>
          <w:color w:val="000000"/>
          <w:spacing w:val="0"/>
          <w:w w:val="100"/>
          <w:position w:val="0"/>
        </w:rPr>
        <w:t>、</w:t>
        <w:tab/>
        <w:t>投资性房地产</w:t>
      </w:r>
      <w:bookmarkEnd w:id="909"/>
      <w:bookmarkEnd w:id="910"/>
      <w:bookmarkEnd w:id="912"/>
    </w:p>
    <w:p>
      <w:pPr>
        <w:pStyle w:val="Style32"/>
        <w:keepNext w:val="0"/>
        <w:keepLines w:val="0"/>
        <w:widowControl w:val="0"/>
        <w:shd w:val="clear" w:color="auto" w:fill="auto"/>
        <w:bidi w:val="0"/>
        <w:spacing w:before="0" w:after="0" w:line="305" w:lineRule="exact"/>
        <w:ind w:left="0" w:right="0" w:firstLine="0"/>
        <w:jc w:val="both"/>
      </w:pPr>
      <w:r>
        <w:rPr>
          <w:color w:val="000000"/>
          <w:spacing w:val="0"/>
          <w:w w:val="100"/>
          <w:position w:val="0"/>
        </w:rPr>
        <w:t>投资性房地产计量模式</w:t>
      </w:r>
    </w:p>
    <w:p>
      <w:pPr>
        <w:pStyle w:val="Style32"/>
        <w:keepNext w:val="0"/>
        <w:keepLines w:val="0"/>
        <w:widowControl w:val="0"/>
        <w:shd w:val="clear" w:color="auto" w:fill="auto"/>
        <w:bidi w:val="0"/>
        <w:spacing w:before="0" w:after="0" w:line="305" w:lineRule="exact"/>
        <w:ind w:left="0" w:right="0" w:firstLine="0"/>
        <w:jc w:val="both"/>
      </w:pPr>
      <w:r>
        <w:rPr>
          <w:color w:val="000000"/>
          <w:spacing w:val="0"/>
          <w:w w:val="100"/>
          <w:position w:val="0"/>
        </w:rPr>
        <w:t>成本法计量</w:t>
      </w:r>
    </w:p>
    <w:p>
      <w:pPr>
        <w:pStyle w:val="Style32"/>
        <w:keepNext w:val="0"/>
        <w:keepLines w:val="0"/>
        <w:widowControl w:val="0"/>
        <w:shd w:val="clear" w:color="auto" w:fill="auto"/>
        <w:bidi w:val="0"/>
        <w:spacing w:before="0" w:after="0" w:line="305" w:lineRule="exact"/>
        <w:ind w:left="0" w:right="0" w:firstLine="0"/>
        <w:jc w:val="both"/>
      </w:pPr>
      <w:r>
        <w:rPr>
          <w:color w:val="000000"/>
          <w:spacing w:val="0"/>
          <w:w w:val="100"/>
          <w:position w:val="0"/>
        </w:rPr>
        <w:t>折旧或摊销方法</w:t>
      </w:r>
    </w:p>
    <w:p>
      <w:pPr>
        <w:pStyle w:val="Style32"/>
        <w:keepNext w:val="0"/>
        <w:keepLines w:val="0"/>
        <w:widowControl w:val="0"/>
        <w:shd w:val="clear" w:color="auto" w:fill="auto"/>
        <w:bidi w:val="0"/>
        <w:spacing w:before="0" w:after="0" w:line="305" w:lineRule="exact"/>
        <w:ind w:left="0" w:right="0" w:firstLine="0"/>
        <w:jc w:val="both"/>
      </w:pPr>
      <w:r>
        <w:rPr>
          <w:color w:val="000000"/>
          <w:spacing w:val="0"/>
          <w:w w:val="100"/>
          <w:position w:val="0"/>
        </w:rPr>
        <w:t>投资性房地产是指为赚取租金或资本增值，或两者兼有而持有的房地产。本集团投资性房地产包括已出租的土地使用权、持 有并准备增值后转让的土地使用权、已出租的建筑物。</w:t>
      </w:r>
    </w:p>
    <w:p>
      <w:pPr>
        <w:pStyle w:val="Style32"/>
        <w:keepNext w:val="0"/>
        <w:keepLines w:val="0"/>
        <w:widowControl w:val="0"/>
        <w:shd w:val="clear" w:color="auto" w:fill="auto"/>
        <w:bidi w:val="0"/>
        <w:spacing w:before="0" w:after="0" w:line="305" w:lineRule="exact"/>
        <w:ind w:left="0" w:right="0" w:firstLine="0"/>
        <w:jc w:val="both"/>
      </w:pPr>
      <w:r>
        <w:rPr>
          <w:color w:val="000000"/>
          <w:spacing w:val="0"/>
          <w:w w:val="100"/>
          <w:position w:val="0"/>
        </w:rPr>
        <w:t>本集团投资性房地产按照取得时的成本进行初始计量，并按照固定资产或无形资产的有关规定，按期计提折旧或摊销。 采用成本模式进行后续计量的投资性房地产，计提资产减值方法见</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、长期资产减值</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32"/>
        <w:keepNext w:val="0"/>
        <w:keepLines w:val="0"/>
        <w:widowControl w:val="0"/>
        <w:shd w:val="clear" w:color="auto" w:fill="auto"/>
        <w:bidi w:val="0"/>
        <w:spacing w:before="0" w:after="380" w:line="305" w:lineRule="exact"/>
        <w:ind w:left="0" w:right="0" w:firstLine="0"/>
        <w:jc w:val="both"/>
      </w:pPr>
      <w:r>
        <w:rPr>
          <w:color w:val="000000"/>
          <w:spacing w:val="0"/>
          <w:w w:val="100"/>
          <w:position w:val="0"/>
        </w:rPr>
        <w:t>投资性房地产出售、转让、报废或毁损的处置收入扣除其账面价值和相关税费后的差额计入当期损益。</w:t>
      </w:r>
    </w:p>
    <w:p>
      <w:pPr>
        <w:pStyle w:val="Style37"/>
        <w:keepNext/>
        <w:keepLines/>
        <w:widowControl w:val="0"/>
        <w:shd w:val="clear" w:color="auto" w:fill="auto"/>
        <w:tabs>
          <w:tab w:pos="483" w:val="left"/>
        </w:tabs>
        <w:bidi w:val="0"/>
        <w:spacing w:before="0" w:after="280" w:line="240" w:lineRule="auto"/>
        <w:ind w:left="0" w:right="0" w:firstLine="0"/>
        <w:jc w:val="both"/>
      </w:pPr>
      <w:bookmarkStart w:id="913" w:name="bookmark913"/>
      <w:bookmarkStart w:id="914" w:name="bookmark914"/>
      <w:bookmarkStart w:id="915" w:name="bookmark915"/>
      <w:bookmarkStart w:id="916" w:name="bookmark916"/>
      <w:r>
        <w:rPr>
          <w:rFonts w:ascii="Times New Roman" w:eastAsia="Times New Roman" w:hAnsi="Times New Roman" w:cs="Times New Roman"/>
          <w:color w:val="000000"/>
          <w:spacing w:val="0"/>
          <w:w w:val="100"/>
          <w:position w:val="0"/>
        </w:rPr>
        <w:t>2</w:t>
      </w:r>
      <w:bookmarkEnd w:id="915"/>
      <w:r>
        <w:rPr>
          <w:rFonts w:ascii="Times New Roman" w:eastAsia="Times New Roman" w:hAnsi="Times New Roman" w:cs="Times New Roman"/>
          <w:color w:val="000000"/>
          <w:spacing w:val="0"/>
          <w:w w:val="100"/>
          <w:position w:val="0"/>
        </w:rPr>
        <w:t>0</w:t>
      </w:r>
      <w:r>
        <w:rPr>
          <w:color w:val="000000"/>
          <w:spacing w:val="0"/>
          <w:w w:val="100"/>
          <w:position w:val="0"/>
        </w:rPr>
        <w:t>、</w:t>
        <w:tab/>
        <w:t>固定资产</w:t>
      </w:r>
      <w:bookmarkEnd w:id="913"/>
      <w:bookmarkEnd w:id="914"/>
      <w:bookmarkEnd w:id="916"/>
    </w:p>
    <w:p>
      <w:pPr>
        <w:pStyle w:val="Style32"/>
        <w:keepNext w:val="0"/>
        <w:keepLines w:val="0"/>
        <w:widowControl w:val="0"/>
        <w:shd w:val="clear" w:color="auto" w:fill="auto"/>
        <w:tabs>
          <w:tab w:pos="450" w:val="left"/>
        </w:tabs>
        <w:bidi w:val="0"/>
        <w:spacing w:before="0" w:after="0" w:line="305" w:lineRule="exact"/>
        <w:ind w:left="0" w:right="0" w:firstLine="0"/>
        <w:jc w:val="both"/>
      </w:pPr>
      <w:bookmarkStart w:id="917" w:name="bookmark917"/>
      <w:r>
        <w:rPr>
          <w:b/>
          <w:bCs/>
          <w:color w:val="000000"/>
          <w:spacing w:val="0"/>
          <w:w w:val="100"/>
          <w:position w:val="0"/>
        </w:rPr>
        <w:t>（</w:t>
      </w:r>
      <w:bookmarkEnd w:id="917"/>
      <w:r>
        <w:rPr>
          <w:rFonts w:ascii="Times New Roman" w:eastAsia="Times New Roman" w:hAnsi="Times New Roman" w:cs="Times New Roman"/>
          <w:b/>
          <w:bCs/>
          <w:color w:val="000000"/>
          <w:spacing w:val="0"/>
          <w:w w:val="100"/>
          <w:position w:val="0"/>
          <w:sz w:val="18"/>
          <w:szCs w:val="18"/>
        </w:rPr>
        <w:t>1</w:t>
      </w:r>
      <w:r>
        <w:rPr>
          <w:b/>
          <w:bCs/>
          <w:color w:val="000000"/>
          <w:spacing w:val="0"/>
          <w:w w:val="100"/>
          <w:position w:val="0"/>
        </w:rPr>
        <w:t>）</w:t>
        <w:tab/>
        <w:t>确认条件</w:t>
      </w:r>
    </w:p>
    <w:p>
      <w:pPr>
        <w:pStyle w:val="Style32"/>
        <w:keepNext w:val="0"/>
        <w:keepLines w:val="0"/>
        <w:widowControl w:val="0"/>
        <w:shd w:val="clear" w:color="auto" w:fill="auto"/>
        <w:bidi w:val="0"/>
        <w:spacing w:before="0" w:after="0" w:line="310" w:lineRule="exact"/>
        <w:ind w:left="0" w:right="0" w:firstLine="0"/>
        <w:jc w:val="both"/>
      </w:pPr>
      <w:r>
        <w:rPr>
          <w:color w:val="000000"/>
          <w:spacing w:val="0"/>
          <w:w w:val="100"/>
          <w:position w:val="0"/>
        </w:rPr>
        <w:t>本集团固定资产是指为生产商品、提供劳务、出租或经营管理而持有的，使用寿命超过一个会计年度的有形资产。与该固定 资产有关的经济利益很可能流入企业，并且该固定资产的成本能够可靠地计量时，固定资产才能予以确认。本集团固定资产 按照取得时的实际成本进行初始计量。</w:t>
      </w:r>
    </w:p>
    <w:p>
      <w:pPr>
        <w:pStyle w:val="Style32"/>
        <w:keepNext w:val="0"/>
        <w:keepLines w:val="0"/>
        <w:widowControl w:val="0"/>
        <w:shd w:val="clear" w:color="auto" w:fill="auto"/>
        <w:tabs>
          <w:tab w:pos="450" w:val="left"/>
        </w:tabs>
        <w:bidi w:val="0"/>
        <w:spacing w:before="0" w:after="0" w:line="305" w:lineRule="exact"/>
        <w:ind w:left="0" w:right="0" w:firstLine="0"/>
        <w:jc w:val="both"/>
      </w:pPr>
      <w:bookmarkStart w:id="918" w:name="bookmark918"/>
      <w:r>
        <w:rPr>
          <w:b/>
          <w:bCs/>
          <w:color w:val="000000"/>
          <w:spacing w:val="0"/>
          <w:w w:val="100"/>
          <w:position w:val="0"/>
        </w:rPr>
        <w:t>（</w:t>
      </w:r>
      <w:bookmarkEnd w:id="918"/>
      <w:r>
        <w:rPr>
          <w:rFonts w:ascii="Times New Roman" w:eastAsia="Times New Roman" w:hAnsi="Times New Roman" w:cs="Times New Roman"/>
          <w:b/>
          <w:bCs/>
          <w:color w:val="000000"/>
          <w:spacing w:val="0"/>
          <w:w w:val="100"/>
          <w:position w:val="0"/>
          <w:sz w:val="18"/>
          <w:szCs w:val="18"/>
        </w:rPr>
        <w:t>2</w:t>
      </w:r>
      <w:r>
        <w:rPr>
          <w:b/>
          <w:bCs/>
          <w:color w:val="000000"/>
          <w:spacing w:val="0"/>
          <w:w w:val="100"/>
          <w:position w:val="0"/>
        </w:rPr>
        <w:t>）</w:t>
        <w:tab/>
        <w:t>折旧方法</w:t>
      </w:r>
    </w:p>
    <w:tbl>
      <w:tblPr>
        <w:tblOverlap w:val="never"/>
        <w:jc w:val="center"/>
        <w:tblLayout w:type="fixed"/>
      </w:tblPr>
      <w:tblGrid>
        <w:gridCol w:w="1920"/>
        <w:gridCol w:w="1915"/>
        <w:gridCol w:w="1915"/>
        <w:gridCol w:w="1910"/>
        <w:gridCol w:w="1925"/>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折旧方法</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折旧年限</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残值率</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年折旧率</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房屋及建筑物</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年限平均法</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20-50 </w:t>
            </w:r>
            <w:r>
              <w:rPr>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4.75%-1.90%</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运输设备</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年限平均法</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8-12 </w:t>
            </w:r>
            <w:r>
              <w:rPr>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11.88%-7.92%</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电子设备</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年限平均法</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4-8</w:t>
            </w:r>
            <w:r>
              <w:rPr>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23.75%-11.88%</w:t>
            </w:r>
          </w:p>
        </w:tc>
      </w:tr>
      <w:tr>
        <w:trPr>
          <w:trHeight w:val="413"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办公设备</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年限平均法</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4-8</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23.75%-11.88%</w:t>
            </w:r>
          </w:p>
        </w:tc>
      </w:tr>
    </w:tbl>
    <w:p>
      <w:pPr>
        <w:pStyle w:val="Style32"/>
        <w:keepNext w:val="0"/>
        <w:keepLines w:val="0"/>
        <w:widowControl w:val="0"/>
        <w:shd w:val="clear" w:color="auto" w:fill="auto"/>
        <w:tabs>
          <w:tab w:pos="450" w:val="left"/>
        </w:tabs>
        <w:bidi w:val="0"/>
        <w:spacing w:before="0" w:after="0" w:line="314" w:lineRule="exact"/>
        <w:ind w:left="0" w:right="0" w:firstLine="0"/>
        <w:jc w:val="both"/>
      </w:pPr>
      <w:bookmarkStart w:id="919" w:name="bookmark919"/>
      <w:r>
        <w:rPr>
          <w:b/>
          <w:bCs/>
          <w:color w:val="000000"/>
          <w:spacing w:val="0"/>
          <w:w w:val="100"/>
          <w:position w:val="0"/>
        </w:rPr>
        <w:t>（</w:t>
      </w:r>
      <w:bookmarkEnd w:id="919"/>
      <w:r>
        <w:rPr>
          <w:rFonts w:ascii="Times New Roman" w:eastAsia="Times New Roman" w:hAnsi="Times New Roman" w:cs="Times New Roman"/>
          <w:b/>
          <w:bCs/>
          <w:color w:val="000000"/>
          <w:spacing w:val="0"/>
          <w:w w:val="100"/>
          <w:position w:val="0"/>
          <w:sz w:val="18"/>
          <w:szCs w:val="18"/>
        </w:rPr>
        <w:t>3</w:t>
      </w:r>
      <w:r>
        <w:rPr>
          <w:b/>
          <w:bCs/>
          <w:color w:val="000000"/>
          <w:spacing w:val="0"/>
          <w:w w:val="100"/>
          <w:position w:val="0"/>
        </w:rPr>
        <w:t>）</w:t>
        <w:tab/>
        <w:t>固定资产的减值测试方法、减值准备计提方法见</w:t>
      </w:r>
      <w:r>
        <w:rPr>
          <w:rFonts w:ascii="Times New Roman" w:eastAsia="Times New Roman" w:hAnsi="Times New Roman" w:cs="Times New Roman"/>
          <w:b/>
          <w:bCs/>
          <w:color w:val="000000"/>
          <w:spacing w:val="0"/>
          <w:w w:val="100"/>
          <w:position w:val="0"/>
          <w:sz w:val="18"/>
          <w:szCs w:val="18"/>
        </w:rPr>
        <w:t>“24</w:t>
      </w:r>
      <w:r>
        <w:rPr>
          <w:b/>
          <w:bCs/>
          <w:color w:val="000000"/>
          <w:spacing w:val="0"/>
          <w:w w:val="100"/>
          <w:position w:val="0"/>
        </w:rPr>
        <w:t>、长期资产减值</w:t>
      </w:r>
      <w:r>
        <w:rPr>
          <w:rFonts w:ascii="Times New Roman" w:eastAsia="Times New Roman" w:hAnsi="Times New Roman" w:cs="Times New Roman"/>
          <w:b/>
          <w:bCs/>
          <w:color w:val="000000"/>
          <w:spacing w:val="0"/>
          <w:w w:val="100"/>
          <w:position w:val="0"/>
          <w:sz w:val="18"/>
          <w:szCs w:val="18"/>
        </w:rPr>
        <w:t>”</w:t>
      </w:r>
      <w:r>
        <w:rPr>
          <w:b/>
          <w:bCs/>
          <w:color w:val="000000"/>
          <w:spacing w:val="0"/>
          <w:w w:val="100"/>
          <w:position w:val="0"/>
        </w:rPr>
        <w:t>。</w:t>
      </w:r>
    </w:p>
    <w:p>
      <w:pPr>
        <w:pStyle w:val="Style32"/>
        <w:keepNext w:val="0"/>
        <w:keepLines w:val="0"/>
        <w:widowControl w:val="0"/>
        <w:shd w:val="clear" w:color="auto" w:fill="auto"/>
        <w:bidi w:val="0"/>
        <w:spacing w:before="0" w:after="0" w:line="314" w:lineRule="exact"/>
        <w:ind w:left="0" w:right="0" w:firstLine="0"/>
        <w:jc w:val="both"/>
      </w:pPr>
      <w:bookmarkStart w:id="920" w:name="bookmark920"/>
      <w:r>
        <w:rPr>
          <w:b/>
          <w:bCs/>
          <w:color w:val="000000"/>
          <w:spacing w:val="0"/>
          <w:w w:val="100"/>
          <w:position w:val="0"/>
        </w:rPr>
        <w:t>（</w:t>
      </w:r>
      <w:bookmarkEnd w:id="920"/>
      <w:r>
        <w:rPr>
          <w:rFonts w:ascii="Times New Roman" w:eastAsia="Times New Roman" w:hAnsi="Times New Roman" w:cs="Times New Roman"/>
          <w:b/>
          <w:bCs/>
          <w:color w:val="000000"/>
          <w:spacing w:val="0"/>
          <w:w w:val="100"/>
          <w:position w:val="0"/>
          <w:sz w:val="18"/>
          <w:szCs w:val="18"/>
        </w:rPr>
        <w:t>4</w:t>
      </w:r>
      <w:r>
        <w:rPr>
          <w:b/>
          <w:bCs/>
          <w:color w:val="000000"/>
          <w:spacing w:val="0"/>
          <w:w w:val="100"/>
          <w:position w:val="0"/>
        </w:rPr>
        <w:t>） 每年年度终了，本集团对固定资产的使用寿命、预计净残值和折旧方法进行复核。</w:t>
      </w:r>
    </w:p>
    <w:p>
      <w:pPr>
        <w:pStyle w:val="Style32"/>
        <w:keepNext w:val="0"/>
        <w:keepLines w:val="0"/>
        <w:widowControl w:val="0"/>
        <w:shd w:val="clear" w:color="auto" w:fill="auto"/>
        <w:bidi w:val="0"/>
        <w:spacing w:before="0" w:after="0" w:line="314" w:lineRule="exact"/>
        <w:ind w:left="0" w:right="0" w:firstLine="0"/>
        <w:jc w:val="both"/>
      </w:pPr>
      <w:r>
        <w:rPr>
          <w:color w:val="000000"/>
          <w:spacing w:val="0"/>
          <w:w w:val="100"/>
          <w:position w:val="0"/>
        </w:rPr>
        <w:t>使用寿命预计数与原先估计数有差异的，调整固定资产使用寿命；预计净残值预计数与原先估计数有差异的，调整预计净残 值。</w:t>
      </w:r>
    </w:p>
    <w:p>
      <w:pPr>
        <w:pStyle w:val="Style32"/>
        <w:keepNext w:val="0"/>
        <w:keepLines w:val="0"/>
        <w:widowControl w:val="0"/>
        <w:shd w:val="clear" w:color="auto" w:fill="auto"/>
        <w:tabs>
          <w:tab w:pos="450" w:val="left"/>
        </w:tabs>
        <w:bidi w:val="0"/>
        <w:spacing w:before="0" w:after="0" w:line="314" w:lineRule="exact"/>
        <w:ind w:left="0" w:right="0" w:firstLine="0"/>
        <w:jc w:val="both"/>
      </w:pPr>
      <w:bookmarkStart w:id="921" w:name="bookmark921"/>
      <w:r>
        <w:rPr>
          <w:b/>
          <w:bCs/>
          <w:color w:val="000000"/>
          <w:spacing w:val="0"/>
          <w:w w:val="100"/>
          <w:position w:val="0"/>
        </w:rPr>
        <w:t>（</w:t>
      </w:r>
      <w:bookmarkEnd w:id="921"/>
      <w:r>
        <w:rPr>
          <w:rFonts w:ascii="Times New Roman" w:eastAsia="Times New Roman" w:hAnsi="Times New Roman" w:cs="Times New Roman"/>
          <w:b/>
          <w:bCs/>
          <w:color w:val="000000"/>
          <w:spacing w:val="0"/>
          <w:w w:val="100"/>
          <w:position w:val="0"/>
          <w:sz w:val="18"/>
          <w:szCs w:val="18"/>
        </w:rPr>
        <w:t>5</w:t>
      </w:r>
      <w:r>
        <w:rPr>
          <w:b/>
          <w:bCs/>
          <w:color w:val="000000"/>
          <w:spacing w:val="0"/>
          <w:w w:val="100"/>
          <w:position w:val="0"/>
        </w:rPr>
        <w:t>）</w:t>
        <w:tab/>
        <w:t>大修理费用</w:t>
      </w:r>
    </w:p>
    <w:p>
      <w:pPr>
        <w:pStyle w:val="Style32"/>
        <w:keepNext w:val="0"/>
        <w:keepLines w:val="0"/>
        <w:widowControl w:val="0"/>
        <w:shd w:val="clear" w:color="auto" w:fill="auto"/>
        <w:bidi w:val="0"/>
        <w:spacing w:before="0" w:after="380" w:line="314" w:lineRule="exact"/>
        <w:ind w:left="0" w:right="0" w:firstLine="0"/>
        <w:jc w:val="both"/>
      </w:pPr>
      <w:r>
        <w:rPr>
          <w:color w:val="000000"/>
          <w:spacing w:val="0"/>
          <w:w w:val="100"/>
          <w:position w:val="0"/>
        </w:rPr>
        <w:t>本集团对固定资产进行定期检查发生的大修理费用，有确凿证据表明符合固定资产确认条件的部分，计入固定资产成本，不 符合固定资产确认条件的计入当期损益。固定资产在定期大修理间隔期间，照提折旧。</w:t>
      </w:r>
    </w:p>
    <w:p>
      <w:pPr>
        <w:pStyle w:val="Style37"/>
        <w:keepNext/>
        <w:keepLines/>
        <w:widowControl w:val="0"/>
        <w:shd w:val="clear" w:color="auto" w:fill="auto"/>
        <w:tabs>
          <w:tab w:pos="483" w:val="left"/>
        </w:tabs>
        <w:bidi w:val="0"/>
        <w:spacing w:before="0" w:after="280" w:line="240" w:lineRule="auto"/>
        <w:ind w:left="0" w:right="0" w:firstLine="0"/>
        <w:jc w:val="both"/>
      </w:pPr>
      <w:bookmarkStart w:id="922" w:name="bookmark922"/>
      <w:bookmarkStart w:id="923" w:name="bookmark923"/>
      <w:bookmarkStart w:id="924" w:name="bookmark924"/>
      <w:bookmarkStart w:id="925" w:name="bookmark925"/>
      <w:r>
        <w:rPr>
          <w:rFonts w:ascii="Times New Roman" w:eastAsia="Times New Roman" w:hAnsi="Times New Roman" w:cs="Times New Roman"/>
          <w:color w:val="000000"/>
          <w:spacing w:val="0"/>
          <w:w w:val="100"/>
          <w:position w:val="0"/>
        </w:rPr>
        <w:t>2</w:t>
      </w:r>
      <w:bookmarkEnd w:id="924"/>
      <w:r>
        <w:rPr>
          <w:rFonts w:ascii="Times New Roman" w:eastAsia="Times New Roman" w:hAnsi="Times New Roman" w:cs="Times New Roman"/>
          <w:color w:val="000000"/>
          <w:spacing w:val="0"/>
          <w:w w:val="100"/>
          <w:position w:val="0"/>
        </w:rPr>
        <w:t>1</w:t>
      </w:r>
      <w:r>
        <w:rPr>
          <w:color w:val="000000"/>
          <w:spacing w:val="0"/>
          <w:w w:val="100"/>
          <w:position w:val="0"/>
        </w:rPr>
        <w:t>、</w:t>
        <w:tab/>
        <w:t>在建工程</w:t>
      </w:r>
      <w:bookmarkEnd w:id="922"/>
      <w:bookmarkEnd w:id="923"/>
      <w:bookmarkEnd w:id="925"/>
    </w:p>
    <w:p>
      <w:pPr>
        <w:pStyle w:val="Style32"/>
        <w:keepNext w:val="0"/>
        <w:keepLines w:val="0"/>
        <w:widowControl w:val="0"/>
        <w:shd w:val="clear" w:color="auto" w:fill="auto"/>
        <w:bidi w:val="0"/>
        <w:spacing w:before="0" w:after="0" w:line="312" w:lineRule="exact"/>
        <w:ind w:left="0" w:right="0" w:firstLine="0"/>
        <w:jc w:val="both"/>
      </w:pPr>
      <w:r>
        <w:rPr>
          <w:color w:val="000000"/>
          <w:spacing w:val="0"/>
          <w:w w:val="100"/>
          <w:position w:val="0"/>
        </w:rPr>
        <w:t>本集团在建工程成本按实际工程支出确定，包括在建期间发生的各项必要工程支出、工程达到预定可使用状态前的应予资本 化的借款费用以及其他相关费用等。</w:t>
      </w:r>
    </w:p>
    <w:p>
      <w:pPr>
        <w:pStyle w:val="Style32"/>
        <w:keepNext w:val="0"/>
        <w:keepLines w:val="0"/>
        <w:widowControl w:val="0"/>
        <w:shd w:val="clear" w:color="auto" w:fill="auto"/>
        <w:bidi w:val="0"/>
        <w:spacing w:before="0" w:after="0" w:line="312" w:lineRule="exact"/>
        <w:ind w:left="0" w:right="0" w:firstLine="0"/>
        <w:jc w:val="both"/>
      </w:pPr>
      <w:r>
        <w:rPr>
          <w:color w:val="000000"/>
          <w:spacing w:val="0"/>
          <w:w w:val="100"/>
          <w:position w:val="0"/>
        </w:rPr>
        <w:t>在建工程在达到预定可使用状态时转入固定资产。</w:t>
      </w:r>
    </w:p>
    <w:p>
      <w:pPr>
        <w:pStyle w:val="Style32"/>
        <w:keepNext w:val="0"/>
        <w:keepLines w:val="0"/>
        <w:widowControl w:val="0"/>
        <w:shd w:val="clear" w:color="auto" w:fill="auto"/>
        <w:bidi w:val="0"/>
        <w:spacing w:before="0" w:after="380" w:line="312" w:lineRule="exact"/>
        <w:ind w:left="0" w:right="0" w:firstLine="0"/>
        <w:jc w:val="both"/>
      </w:pPr>
      <w:r>
        <w:rPr>
          <w:color w:val="000000"/>
          <w:spacing w:val="0"/>
          <w:w w:val="100"/>
          <w:position w:val="0"/>
        </w:rPr>
        <w:t>在建工程计提资产减值方法见</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、长期资产减值</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37"/>
        <w:keepNext/>
        <w:keepLines/>
        <w:widowControl w:val="0"/>
        <w:shd w:val="clear" w:color="auto" w:fill="auto"/>
        <w:tabs>
          <w:tab w:pos="483" w:val="left"/>
        </w:tabs>
        <w:bidi w:val="0"/>
        <w:spacing w:before="0" w:after="280" w:line="240" w:lineRule="auto"/>
        <w:ind w:left="0" w:right="0" w:firstLine="0"/>
        <w:jc w:val="both"/>
      </w:pPr>
      <w:bookmarkStart w:id="926" w:name="bookmark926"/>
      <w:bookmarkStart w:id="927" w:name="bookmark927"/>
      <w:bookmarkStart w:id="928" w:name="bookmark928"/>
      <w:bookmarkStart w:id="929" w:name="bookmark929"/>
      <w:r>
        <w:rPr>
          <w:rFonts w:ascii="Times New Roman" w:eastAsia="Times New Roman" w:hAnsi="Times New Roman" w:cs="Times New Roman"/>
          <w:color w:val="000000"/>
          <w:spacing w:val="0"/>
          <w:w w:val="100"/>
          <w:position w:val="0"/>
        </w:rPr>
        <w:t>2</w:t>
      </w:r>
      <w:bookmarkEnd w:id="928"/>
      <w:r>
        <w:rPr>
          <w:rFonts w:ascii="Times New Roman" w:eastAsia="Times New Roman" w:hAnsi="Times New Roman" w:cs="Times New Roman"/>
          <w:color w:val="000000"/>
          <w:spacing w:val="0"/>
          <w:w w:val="100"/>
          <w:position w:val="0"/>
        </w:rPr>
        <w:t>2</w:t>
      </w:r>
      <w:r>
        <w:rPr>
          <w:color w:val="000000"/>
          <w:spacing w:val="0"/>
          <w:w w:val="100"/>
          <w:position w:val="0"/>
        </w:rPr>
        <w:t>、</w:t>
        <w:tab/>
        <w:t>借款费用</w:t>
      </w:r>
      <w:bookmarkEnd w:id="926"/>
      <w:bookmarkEnd w:id="927"/>
      <w:bookmarkEnd w:id="929"/>
    </w:p>
    <w:p>
      <w:pPr>
        <w:pStyle w:val="Style32"/>
        <w:keepNext w:val="0"/>
        <w:keepLines w:val="0"/>
        <w:widowControl w:val="0"/>
        <w:shd w:val="clear" w:color="auto" w:fill="auto"/>
        <w:bidi w:val="0"/>
        <w:spacing w:before="0" w:after="0" w:line="312" w:lineRule="exact"/>
        <w:ind w:left="0" w:right="0" w:firstLine="0"/>
        <w:jc w:val="both"/>
      </w:pPr>
      <w:bookmarkStart w:id="930" w:name="bookmark930"/>
      <w:r>
        <w:rPr>
          <w:b/>
          <w:bCs/>
          <w:color w:val="000000"/>
          <w:spacing w:val="0"/>
          <w:w w:val="100"/>
          <w:position w:val="0"/>
        </w:rPr>
        <w:t>（</w:t>
      </w:r>
      <w:bookmarkEnd w:id="930"/>
      <w:r>
        <w:rPr>
          <w:rFonts w:ascii="Times New Roman" w:eastAsia="Times New Roman" w:hAnsi="Times New Roman" w:cs="Times New Roman"/>
          <w:b/>
          <w:bCs/>
          <w:color w:val="000000"/>
          <w:spacing w:val="0"/>
          <w:w w:val="100"/>
          <w:position w:val="0"/>
          <w:sz w:val="18"/>
          <w:szCs w:val="18"/>
        </w:rPr>
        <w:t>1</w:t>
      </w:r>
      <w:r>
        <w:rPr>
          <w:b/>
          <w:bCs/>
          <w:color w:val="000000"/>
          <w:spacing w:val="0"/>
          <w:w w:val="100"/>
          <w:position w:val="0"/>
        </w:rPr>
        <w:t>）借款费用资本化的确认原则</w:t>
      </w:r>
    </w:p>
    <w:p>
      <w:pPr>
        <w:pStyle w:val="Style32"/>
        <w:keepNext w:val="0"/>
        <w:keepLines w:val="0"/>
        <w:widowControl w:val="0"/>
        <w:shd w:val="clear" w:color="auto" w:fill="auto"/>
        <w:bidi w:val="0"/>
        <w:spacing w:before="0" w:after="160" w:line="312" w:lineRule="exact"/>
        <w:ind w:left="0" w:right="0" w:firstLine="0"/>
        <w:jc w:val="both"/>
      </w:pPr>
      <w:r>
        <w:rPr>
          <w:color w:val="000000"/>
          <w:spacing w:val="0"/>
          <w:w w:val="100"/>
          <w:position w:val="0"/>
        </w:rPr>
        <w:t>本集团发生的借款费用，可直接归属于符合资本化条件的资产的购建或者生产的，予以资本化，计入相关资产成本；其他借 款费用，在发生时根据其发生额确认为费用，计入当期损益。借款费用同时满足下列条件的，开始资本化：</w:t>
      </w:r>
    </w:p>
    <w:p>
      <w:pPr>
        <w:pStyle w:val="Style32"/>
        <w:keepNext w:val="0"/>
        <w:keepLines w:val="0"/>
        <w:widowControl w:val="0"/>
        <w:numPr>
          <w:ilvl w:val="0"/>
          <w:numId w:val="19"/>
        </w:numPr>
        <w:shd w:val="clear" w:color="auto" w:fill="auto"/>
        <w:tabs>
          <w:tab w:pos="373" w:val="left"/>
        </w:tabs>
        <w:bidi w:val="0"/>
        <w:spacing w:before="0" w:after="0" w:line="315" w:lineRule="exact"/>
        <w:ind w:left="0" w:right="0" w:firstLine="0"/>
        <w:jc w:val="left"/>
      </w:pPr>
      <w:bookmarkStart w:id="931" w:name="bookmark931"/>
      <w:bookmarkEnd w:id="931"/>
      <w:r>
        <w:rPr>
          <w:color w:val="000000"/>
          <w:spacing w:val="0"/>
          <w:w w:val="100"/>
          <w:position w:val="0"/>
        </w:rPr>
        <w:t>资产支出已经发生，资产支出包括为购建或者生产符合资本化条件的资产而以支付现金、转移非现金资产或者承担带息 债务形式发生的支出；</w:t>
      </w:r>
    </w:p>
    <w:p>
      <w:pPr>
        <w:pStyle w:val="Style32"/>
        <w:keepNext w:val="0"/>
        <w:keepLines w:val="0"/>
        <w:widowControl w:val="0"/>
        <w:numPr>
          <w:ilvl w:val="0"/>
          <w:numId w:val="19"/>
        </w:numPr>
        <w:shd w:val="clear" w:color="auto" w:fill="auto"/>
        <w:tabs>
          <w:tab w:pos="373" w:val="left"/>
        </w:tabs>
        <w:bidi w:val="0"/>
        <w:spacing w:before="0" w:after="0" w:line="315" w:lineRule="exact"/>
        <w:ind w:left="0" w:right="0" w:firstLine="0"/>
        <w:jc w:val="left"/>
      </w:pPr>
      <w:bookmarkStart w:id="932" w:name="bookmark932"/>
      <w:bookmarkEnd w:id="932"/>
      <w:r>
        <w:rPr>
          <w:color w:val="000000"/>
          <w:spacing w:val="0"/>
          <w:w w:val="100"/>
          <w:position w:val="0"/>
        </w:rPr>
        <w:t>借款费用已经发生；</w:t>
      </w:r>
    </w:p>
    <w:p>
      <w:pPr>
        <w:pStyle w:val="Style32"/>
        <w:keepNext w:val="0"/>
        <w:keepLines w:val="0"/>
        <w:widowControl w:val="0"/>
        <w:numPr>
          <w:ilvl w:val="0"/>
          <w:numId w:val="19"/>
        </w:numPr>
        <w:shd w:val="clear" w:color="auto" w:fill="auto"/>
        <w:tabs>
          <w:tab w:pos="373" w:val="left"/>
        </w:tabs>
        <w:bidi w:val="0"/>
        <w:spacing w:before="0" w:after="0" w:line="315" w:lineRule="exact"/>
        <w:ind w:left="0" w:right="0" w:firstLine="0"/>
        <w:jc w:val="left"/>
      </w:pPr>
      <w:bookmarkStart w:id="933" w:name="bookmark933"/>
      <w:bookmarkEnd w:id="933"/>
      <w:r>
        <w:rPr>
          <w:color w:val="000000"/>
          <w:spacing w:val="0"/>
          <w:w w:val="100"/>
          <w:position w:val="0"/>
        </w:rPr>
        <w:t>为使资产达到预定可使用或者可销售状态所必要的购建或者生产活动已经开始。</w:t>
      </w:r>
    </w:p>
    <w:p>
      <w:pPr>
        <w:pStyle w:val="Style32"/>
        <w:keepNext w:val="0"/>
        <w:keepLines w:val="0"/>
        <w:widowControl w:val="0"/>
        <w:shd w:val="clear" w:color="auto" w:fill="auto"/>
        <w:tabs>
          <w:tab w:pos="450" w:val="left"/>
        </w:tabs>
        <w:bidi w:val="0"/>
        <w:spacing w:before="0" w:after="0" w:line="315" w:lineRule="exact"/>
        <w:ind w:left="0" w:right="0" w:firstLine="0"/>
        <w:jc w:val="left"/>
      </w:pPr>
      <w:bookmarkStart w:id="934" w:name="bookmark934"/>
      <w:r>
        <w:rPr>
          <w:b/>
          <w:bCs/>
          <w:color w:val="000000"/>
          <w:spacing w:val="0"/>
          <w:w w:val="100"/>
          <w:position w:val="0"/>
        </w:rPr>
        <w:t>（</w:t>
      </w:r>
      <w:bookmarkEnd w:id="934"/>
      <w:r>
        <w:rPr>
          <w:rFonts w:ascii="Times New Roman" w:eastAsia="Times New Roman" w:hAnsi="Times New Roman" w:cs="Times New Roman"/>
          <w:b/>
          <w:bCs/>
          <w:color w:val="000000"/>
          <w:spacing w:val="0"/>
          <w:w w:val="100"/>
          <w:position w:val="0"/>
          <w:sz w:val="18"/>
          <w:szCs w:val="18"/>
        </w:rPr>
        <w:t>2</w:t>
      </w:r>
      <w:r>
        <w:rPr>
          <w:b/>
          <w:bCs/>
          <w:color w:val="000000"/>
          <w:spacing w:val="0"/>
          <w:w w:val="100"/>
          <w:position w:val="0"/>
        </w:rPr>
        <w:t>）</w:t>
        <w:tab/>
        <w:t>借款费用资本化期间</w:t>
      </w:r>
    </w:p>
    <w:p>
      <w:pPr>
        <w:pStyle w:val="Style32"/>
        <w:keepNext w:val="0"/>
        <w:keepLines w:val="0"/>
        <w:widowControl w:val="0"/>
        <w:shd w:val="clear" w:color="auto" w:fill="auto"/>
        <w:bidi w:val="0"/>
        <w:spacing w:before="0" w:after="0" w:line="315" w:lineRule="exact"/>
        <w:ind w:left="0" w:right="0" w:firstLine="0"/>
        <w:jc w:val="left"/>
      </w:pPr>
      <w:r>
        <w:rPr>
          <w:color w:val="000000"/>
          <w:spacing w:val="0"/>
          <w:w w:val="100"/>
          <w:position w:val="0"/>
        </w:rPr>
        <w:t>本集团购建或者生产符合资本化条件的资产达到预定可使用或者可销售状态时，借款费用停止资本化。在符合资本化条件的 资产达到预定可使用或者可销售状态之后所发生的借款费用，在发生时根据其发生额确认为费用，计入当期损益。</w:t>
      </w:r>
    </w:p>
    <w:p>
      <w:pPr>
        <w:pStyle w:val="Style32"/>
        <w:keepNext w:val="0"/>
        <w:keepLines w:val="0"/>
        <w:widowControl w:val="0"/>
        <w:shd w:val="clear" w:color="auto" w:fill="auto"/>
        <w:bidi w:val="0"/>
        <w:spacing w:before="0" w:after="0" w:line="315" w:lineRule="exact"/>
        <w:ind w:left="0" w:right="0" w:firstLine="0"/>
        <w:jc w:val="left"/>
      </w:pPr>
      <w:r>
        <w:rPr>
          <w:color w:val="000000"/>
          <w:spacing w:val="0"/>
          <w:w w:val="100"/>
          <w:position w:val="0"/>
        </w:rPr>
        <w:t>符合资本化条件的资产在购建或者生产过程中发生非正常中断、且中断时间连续超过</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个月的，暂停借款费用的资本化；正 常中断期间的借款费用继续资本化。</w:t>
      </w:r>
    </w:p>
    <w:p>
      <w:pPr>
        <w:pStyle w:val="Style32"/>
        <w:keepNext w:val="0"/>
        <w:keepLines w:val="0"/>
        <w:widowControl w:val="0"/>
        <w:shd w:val="clear" w:color="auto" w:fill="auto"/>
        <w:tabs>
          <w:tab w:pos="450" w:val="left"/>
        </w:tabs>
        <w:bidi w:val="0"/>
        <w:spacing w:before="0" w:after="0" w:line="315" w:lineRule="exact"/>
        <w:ind w:left="0" w:right="0" w:firstLine="0"/>
        <w:jc w:val="left"/>
      </w:pPr>
      <w:bookmarkStart w:id="935" w:name="bookmark935"/>
      <w:r>
        <w:rPr>
          <w:b/>
          <w:bCs/>
          <w:color w:val="000000"/>
          <w:spacing w:val="0"/>
          <w:w w:val="100"/>
          <w:position w:val="0"/>
        </w:rPr>
        <w:t>（</w:t>
      </w:r>
      <w:bookmarkEnd w:id="935"/>
      <w:r>
        <w:rPr>
          <w:rFonts w:ascii="Times New Roman" w:eastAsia="Times New Roman" w:hAnsi="Times New Roman" w:cs="Times New Roman"/>
          <w:b/>
          <w:bCs/>
          <w:color w:val="000000"/>
          <w:spacing w:val="0"/>
          <w:w w:val="100"/>
          <w:position w:val="0"/>
          <w:sz w:val="18"/>
          <w:szCs w:val="18"/>
        </w:rPr>
        <w:t>3</w:t>
      </w:r>
      <w:r>
        <w:rPr>
          <w:b/>
          <w:bCs/>
          <w:color w:val="000000"/>
          <w:spacing w:val="0"/>
          <w:w w:val="100"/>
          <w:position w:val="0"/>
        </w:rPr>
        <w:t>）</w:t>
        <w:tab/>
        <w:t>借款费用资本化率以及资本化金额的计算方法</w:t>
      </w:r>
    </w:p>
    <w:p>
      <w:pPr>
        <w:pStyle w:val="Style32"/>
        <w:keepNext w:val="0"/>
        <w:keepLines w:val="0"/>
        <w:widowControl w:val="0"/>
        <w:shd w:val="clear" w:color="auto" w:fill="auto"/>
        <w:bidi w:val="0"/>
        <w:spacing w:before="0" w:after="0" w:line="315" w:lineRule="exact"/>
        <w:ind w:left="0" w:right="0" w:firstLine="0"/>
        <w:jc w:val="left"/>
      </w:pPr>
      <w:r>
        <w:rPr>
          <w:color w:val="000000"/>
          <w:spacing w:val="0"/>
          <w:w w:val="100"/>
          <w:position w:val="0"/>
        </w:rPr>
        <w:t>专门借款当期实际发生的利息费用，减去尚未动用的借款资金存入银行取得的利息收入或进行暂时性投资取得的投资收益后 的金额予以资本化；一般借款根据累计资产支出超过专门借款部分的资产支出加权平均数乘以所占用一般借款的资本化率， 确定资本化金额。资本化率根据一般借款的加权平均利率计算确定。</w:t>
      </w:r>
    </w:p>
    <w:p>
      <w:pPr>
        <w:pStyle w:val="Style32"/>
        <w:keepNext w:val="0"/>
        <w:keepLines w:val="0"/>
        <w:widowControl w:val="0"/>
        <w:shd w:val="clear" w:color="auto" w:fill="auto"/>
        <w:bidi w:val="0"/>
        <w:spacing w:before="0" w:after="380" w:line="315" w:lineRule="exact"/>
        <w:ind w:left="0" w:right="0" w:firstLine="0"/>
        <w:jc w:val="left"/>
      </w:pPr>
      <w:r>
        <w:rPr>
          <w:color w:val="000000"/>
          <w:spacing w:val="0"/>
          <w:w w:val="100"/>
          <w:position w:val="0"/>
        </w:rPr>
        <w:t>资本化期间内，外币专门借款的汇兑差额全部予以资本化；外币一般借款的汇兑差额计入当期损益。</w:t>
      </w:r>
    </w:p>
    <w:p>
      <w:pPr>
        <w:pStyle w:val="Style37"/>
        <w:keepNext/>
        <w:keepLines/>
        <w:widowControl w:val="0"/>
        <w:shd w:val="clear" w:color="auto" w:fill="auto"/>
        <w:bidi w:val="0"/>
        <w:spacing w:before="0" w:after="300" w:line="240" w:lineRule="auto"/>
        <w:ind w:left="0" w:right="0" w:firstLine="0"/>
        <w:jc w:val="left"/>
      </w:pPr>
      <w:bookmarkStart w:id="936" w:name="bookmark936"/>
      <w:bookmarkStart w:id="937" w:name="bookmark937"/>
      <w:bookmarkStart w:id="938" w:name="bookmark938"/>
      <w:bookmarkStart w:id="939" w:name="bookmark939"/>
      <w:r>
        <w:rPr>
          <w:rFonts w:ascii="Times New Roman" w:eastAsia="Times New Roman" w:hAnsi="Times New Roman" w:cs="Times New Roman"/>
          <w:color w:val="000000"/>
          <w:spacing w:val="0"/>
          <w:w w:val="100"/>
          <w:position w:val="0"/>
        </w:rPr>
        <w:t>2</w:t>
      </w:r>
      <w:bookmarkEnd w:id="938"/>
      <w:r>
        <w:rPr>
          <w:rFonts w:ascii="Times New Roman" w:eastAsia="Times New Roman" w:hAnsi="Times New Roman" w:cs="Times New Roman"/>
          <w:color w:val="000000"/>
          <w:spacing w:val="0"/>
          <w:w w:val="100"/>
          <w:position w:val="0"/>
        </w:rPr>
        <w:t>3</w:t>
      </w:r>
      <w:r>
        <w:rPr>
          <w:color w:val="000000"/>
          <w:spacing w:val="0"/>
          <w:w w:val="100"/>
          <w:position w:val="0"/>
        </w:rPr>
        <w:t>、无形资产</w:t>
      </w:r>
      <w:bookmarkEnd w:id="936"/>
      <w:bookmarkEnd w:id="937"/>
      <w:bookmarkEnd w:id="939"/>
    </w:p>
    <w:p>
      <w:pPr>
        <w:pStyle w:val="Style32"/>
        <w:keepNext w:val="0"/>
        <w:keepLines w:val="0"/>
        <w:widowControl w:val="0"/>
        <w:shd w:val="clear" w:color="auto" w:fill="auto"/>
        <w:bidi w:val="0"/>
        <w:spacing w:before="0" w:after="0" w:line="312" w:lineRule="exact"/>
        <w:ind w:left="0" w:right="0" w:firstLine="0"/>
        <w:jc w:val="left"/>
      </w:pPr>
      <w:bookmarkStart w:id="940" w:name="bookmark940"/>
      <w:r>
        <w:rPr>
          <w:b/>
          <w:bCs/>
          <w:color w:val="000000"/>
          <w:spacing w:val="0"/>
          <w:w w:val="100"/>
          <w:position w:val="0"/>
        </w:rPr>
        <w:t>（</w:t>
      </w:r>
      <w:bookmarkEnd w:id="940"/>
      <w:r>
        <w:rPr>
          <w:rFonts w:ascii="Times New Roman" w:eastAsia="Times New Roman" w:hAnsi="Times New Roman" w:cs="Times New Roman"/>
          <w:b/>
          <w:bCs/>
          <w:color w:val="000000"/>
          <w:spacing w:val="0"/>
          <w:w w:val="100"/>
          <w:position w:val="0"/>
          <w:sz w:val="18"/>
          <w:szCs w:val="18"/>
        </w:rPr>
        <w:t>1</w:t>
      </w:r>
      <w:r>
        <w:rPr>
          <w:b/>
          <w:bCs/>
          <w:color w:val="000000"/>
          <w:spacing w:val="0"/>
          <w:w w:val="100"/>
          <w:position w:val="0"/>
        </w:rPr>
        <w:t>）计价方法、使用寿命、减值测试</w:t>
      </w:r>
    </w:p>
    <w:p>
      <w:pPr>
        <w:pStyle w:val="Style32"/>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本集团无形资产包括土地使用权、专利权、外购软件、自主研发及其他等。</w:t>
      </w:r>
    </w:p>
    <w:p>
      <w:pPr>
        <w:pStyle w:val="Style32"/>
        <w:keepNext w:val="0"/>
        <w:keepLines w:val="0"/>
        <w:widowControl w:val="0"/>
        <w:shd w:val="clear" w:color="auto" w:fill="auto"/>
        <w:bidi w:val="0"/>
        <w:spacing w:before="0" w:after="0" w:line="312" w:lineRule="exact"/>
        <w:ind w:left="0" w:right="0" w:firstLine="0"/>
        <w:jc w:val="left"/>
      </w:pPr>
      <w:r>
        <w:rPr>
          <w:color w:val="000000"/>
          <w:spacing w:val="0"/>
          <w:w w:val="100"/>
          <w:position w:val="0"/>
        </w:rPr>
        <w:t>无形资产按照成本进行初始计量，并于取得无形资产时分析判断其使用寿命。使用寿命为有限的，自无形资产可供使用时起, 采用能反映与该资产有关的经济利益的预期实现方式的摊销方法，在预计使用年限内摊销；无法可靠确定预期实现方式的， 采用直线法摊销；使用寿命不确定的无形资产，不作摊销。</w:t>
      </w:r>
    </w:p>
    <w:p>
      <w:pPr>
        <w:pStyle w:val="Style32"/>
        <w:keepNext w:val="0"/>
        <w:keepLines w:val="0"/>
        <w:widowControl w:val="0"/>
        <w:shd w:val="clear" w:color="auto" w:fill="auto"/>
        <w:bidi w:val="0"/>
        <w:spacing w:before="0" w:after="40" w:line="312" w:lineRule="exact"/>
        <w:ind w:left="0" w:right="0" w:firstLine="0"/>
        <w:jc w:val="left"/>
      </w:pPr>
      <w:r>
        <w:rPr>
          <w:color w:val="000000"/>
          <w:spacing w:val="0"/>
          <w:w w:val="100"/>
          <w:position w:val="0"/>
        </w:rPr>
        <w:t>使用寿命有限的无形资产摊销方法如下：</w:t>
      </w:r>
    </w:p>
    <w:tbl>
      <w:tblPr>
        <w:tblOverlap w:val="never"/>
        <w:jc w:val="center"/>
        <w:tblLayout w:type="fixed"/>
      </w:tblPr>
      <w:tblGrid>
        <w:gridCol w:w="2674"/>
        <w:gridCol w:w="2726"/>
        <w:gridCol w:w="2414"/>
        <w:gridCol w:w="1858"/>
      </w:tblGrid>
      <w:tr>
        <w:trPr>
          <w:trHeight w:val="346"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类别</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使用寿命（年）</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摊销方法</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备注</w:t>
            </w:r>
          </w:p>
        </w:tc>
      </w:tr>
      <w:tr>
        <w:trPr>
          <w:trHeight w:val="34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土地使用权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直线法</w:t>
            </w: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专利权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直线法</w:t>
            </w: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外购软件</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直线法</w:t>
            </w: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自主研发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直线法</w:t>
            </w: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5-10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直线法</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2"/>
        <w:keepNext w:val="0"/>
        <w:keepLines w:val="0"/>
        <w:widowControl w:val="0"/>
        <w:shd w:val="clear" w:color="auto" w:fill="auto"/>
        <w:bidi w:val="0"/>
        <w:spacing w:before="0" w:after="0" w:line="307" w:lineRule="exact"/>
        <w:ind w:left="0" w:right="0" w:firstLine="0"/>
        <w:jc w:val="left"/>
      </w:pPr>
      <w:r>
        <w:rPr>
          <w:color w:val="000000"/>
          <w:spacing w:val="0"/>
          <w:w w:val="100"/>
          <w:position w:val="0"/>
        </w:rPr>
        <w:t>本集团于每年年度终了，对使用寿命有限的无形资产的使用寿命及摊销方法进行复核，与以前估计不同的，调整原先估计数， 并按会计估计变更处理。</w:t>
      </w:r>
    </w:p>
    <w:p>
      <w:pPr>
        <w:pStyle w:val="Style32"/>
        <w:keepNext w:val="0"/>
        <w:keepLines w:val="0"/>
        <w:widowControl w:val="0"/>
        <w:shd w:val="clear" w:color="auto" w:fill="auto"/>
        <w:bidi w:val="0"/>
        <w:spacing w:before="0" w:after="300" w:line="307" w:lineRule="exact"/>
        <w:ind w:left="0" w:right="0" w:firstLine="0"/>
        <w:jc w:val="left"/>
      </w:pPr>
      <w:r>
        <w:rPr>
          <w:color w:val="000000"/>
          <w:spacing w:val="0"/>
          <w:w w:val="100"/>
          <w:position w:val="0"/>
        </w:rPr>
        <w:t>资产负债表日预计某项无形资产已经不能给企业带来未来经济利益的，将该项无形资产的账面价值全部转入当期损益。 无形资产计提资产减值方法见</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、长期资产减值</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32"/>
        <w:keepNext w:val="0"/>
        <w:keepLines w:val="0"/>
        <w:widowControl w:val="0"/>
        <w:shd w:val="clear" w:color="auto" w:fill="auto"/>
        <w:bidi w:val="0"/>
        <w:spacing w:before="0" w:after="0" w:line="313" w:lineRule="exact"/>
        <w:ind w:left="0" w:right="0" w:firstLine="0"/>
        <w:jc w:val="left"/>
      </w:pPr>
      <w:bookmarkStart w:id="941" w:name="bookmark941"/>
      <w:r>
        <w:rPr>
          <w:b/>
          <w:bCs/>
          <w:color w:val="000000"/>
          <w:spacing w:val="0"/>
          <w:w w:val="100"/>
          <w:position w:val="0"/>
        </w:rPr>
        <w:t>（</w:t>
      </w:r>
      <w:bookmarkEnd w:id="941"/>
      <w:r>
        <w:rPr>
          <w:rFonts w:ascii="Times New Roman" w:eastAsia="Times New Roman" w:hAnsi="Times New Roman" w:cs="Times New Roman"/>
          <w:b/>
          <w:bCs/>
          <w:color w:val="000000"/>
          <w:spacing w:val="0"/>
          <w:w w:val="100"/>
          <w:position w:val="0"/>
          <w:sz w:val="18"/>
          <w:szCs w:val="18"/>
        </w:rPr>
        <w:t>2</w:t>
      </w:r>
      <w:r>
        <w:rPr>
          <w:b/>
          <w:bCs/>
          <w:color w:val="000000"/>
          <w:spacing w:val="0"/>
          <w:w w:val="100"/>
          <w:position w:val="0"/>
        </w:rPr>
        <w:t>）内部研究开发支出会计政策</w:t>
      </w:r>
    </w:p>
    <w:p>
      <w:pPr>
        <w:pStyle w:val="Style32"/>
        <w:keepNext w:val="0"/>
        <w:keepLines w:val="0"/>
        <w:widowControl w:val="0"/>
        <w:shd w:val="clear" w:color="auto" w:fill="auto"/>
        <w:bidi w:val="0"/>
        <w:spacing w:before="0" w:after="0" w:line="313" w:lineRule="exact"/>
        <w:ind w:left="0" w:right="0" w:firstLine="0"/>
        <w:jc w:val="left"/>
      </w:pPr>
      <w:r>
        <w:rPr>
          <w:color w:val="000000"/>
          <w:spacing w:val="0"/>
          <w:w w:val="100"/>
          <w:position w:val="0"/>
        </w:rPr>
        <w:t>本集团将内部研究开发项目的支出，区分为研究阶段支出和开发阶段支出。</w:t>
      </w:r>
    </w:p>
    <w:p>
      <w:pPr>
        <w:pStyle w:val="Style32"/>
        <w:keepNext w:val="0"/>
        <w:keepLines w:val="0"/>
        <w:widowControl w:val="0"/>
        <w:shd w:val="clear" w:color="auto" w:fill="auto"/>
        <w:bidi w:val="0"/>
        <w:spacing w:before="0" w:after="0" w:line="313" w:lineRule="exact"/>
        <w:ind w:left="0" w:right="0" w:firstLine="0"/>
        <w:jc w:val="left"/>
      </w:pPr>
      <w:r>
        <w:rPr>
          <w:color w:val="000000"/>
          <w:spacing w:val="0"/>
          <w:w w:val="100"/>
          <w:position w:val="0"/>
        </w:rPr>
        <w:t>研究阶段的支出，于发生时计入当期损益。</w:t>
      </w:r>
    </w:p>
    <w:p>
      <w:pPr>
        <w:pStyle w:val="Style32"/>
        <w:keepNext w:val="0"/>
        <w:keepLines w:val="0"/>
        <w:widowControl w:val="0"/>
        <w:shd w:val="clear" w:color="auto" w:fill="auto"/>
        <w:bidi w:val="0"/>
        <w:spacing w:before="0" w:after="0" w:line="313" w:lineRule="exact"/>
        <w:ind w:left="0" w:right="0" w:firstLine="0"/>
        <w:jc w:val="left"/>
      </w:pPr>
      <w:r>
        <w:rPr>
          <w:color w:val="000000"/>
          <w:spacing w:val="0"/>
          <w:w w:val="100"/>
          <w:position w:val="0"/>
        </w:rPr>
        <w:t>开发阶段的支出，同时满足下列条件的，才能予以资本化，即：完成该无形资产以使其能够使用或出售在技术上具有可行性; 具有完成该无形资产并使用或出售的意图；无形资产产生经济利益的方式，包括能够证明运用该无形资产生产的产品存在市 场或无形资产自身存在市场，无形资产将在内部使用的，能够证明其有用性；有足够的技术、财务资源和其他资源支持，以 完成该无形资产的开发，并有能力使用或出售该无形资产；归属于该无形资产开发阶段的支出能够可靠地计量。不满足上述 条件的开发支出计入当期损益。</w:t>
      </w:r>
    </w:p>
    <w:p>
      <w:pPr>
        <w:pStyle w:val="Style32"/>
        <w:keepNext w:val="0"/>
        <w:keepLines w:val="0"/>
        <w:widowControl w:val="0"/>
        <w:shd w:val="clear" w:color="auto" w:fill="auto"/>
        <w:bidi w:val="0"/>
        <w:spacing w:before="0" w:after="0" w:line="313" w:lineRule="exact"/>
        <w:ind w:left="0" w:right="0" w:firstLine="0"/>
        <w:jc w:val="left"/>
      </w:pPr>
      <w:r>
        <w:rPr>
          <w:color w:val="000000"/>
          <w:spacing w:val="0"/>
          <w:w w:val="100"/>
          <w:position w:val="0"/>
        </w:rPr>
        <w:t>本集团研究开发项目在满足上述条件，通过技术可行性及经济可行性研究，形成项目立项后，进入开发阶段。 已资本化的开发阶段的支出在资产负债表上列示为开发支出，自该项目达到预定用途之日转为无形资产。</w:t>
      </w:r>
    </w:p>
    <w:p>
      <w:pPr>
        <w:pStyle w:val="Style37"/>
        <w:keepNext/>
        <w:keepLines/>
        <w:widowControl w:val="0"/>
        <w:shd w:val="clear" w:color="auto" w:fill="auto"/>
        <w:tabs>
          <w:tab w:pos="462" w:val="left"/>
        </w:tabs>
        <w:bidi w:val="0"/>
        <w:spacing w:before="0" w:after="280" w:line="240" w:lineRule="auto"/>
        <w:ind w:left="0" w:right="0" w:firstLine="0"/>
        <w:jc w:val="both"/>
      </w:pPr>
      <w:bookmarkStart w:id="942" w:name="bookmark942"/>
      <w:bookmarkStart w:id="943" w:name="bookmark943"/>
      <w:bookmarkStart w:id="944" w:name="bookmark944"/>
      <w:bookmarkStart w:id="945" w:name="bookmark945"/>
      <w:r>
        <w:rPr>
          <w:rFonts w:ascii="Times New Roman" w:eastAsia="Times New Roman" w:hAnsi="Times New Roman" w:cs="Times New Roman"/>
          <w:color w:val="000000"/>
          <w:spacing w:val="0"/>
          <w:w w:val="100"/>
          <w:position w:val="0"/>
        </w:rPr>
        <w:t>2</w:t>
      </w:r>
      <w:bookmarkEnd w:id="944"/>
      <w:r>
        <w:rPr>
          <w:rFonts w:ascii="Times New Roman" w:eastAsia="Times New Roman" w:hAnsi="Times New Roman" w:cs="Times New Roman"/>
          <w:color w:val="000000"/>
          <w:spacing w:val="0"/>
          <w:w w:val="100"/>
          <w:position w:val="0"/>
        </w:rPr>
        <w:t>4</w:t>
      </w:r>
      <w:r>
        <w:rPr>
          <w:color w:val="000000"/>
          <w:spacing w:val="0"/>
          <w:w w:val="100"/>
          <w:position w:val="0"/>
        </w:rPr>
        <w:t>、</w:t>
        <w:tab/>
        <w:t>长期资产减值</w:t>
      </w:r>
      <w:bookmarkEnd w:id="942"/>
      <w:bookmarkEnd w:id="943"/>
      <w:bookmarkEnd w:id="945"/>
    </w:p>
    <w:p>
      <w:pPr>
        <w:pStyle w:val="Style32"/>
        <w:keepNext w:val="0"/>
        <w:keepLines w:val="0"/>
        <w:widowControl w:val="0"/>
        <w:shd w:val="clear" w:color="auto" w:fill="auto"/>
        <w:bidi w:val="0"/>
        <w:spacing w:before="0" w:after="0" w:line="312" w:lineRule="exact"/>
        <w:ind w:left="0" w:right="0" w:firstLine="0"/>
        <w:jc w:val="both"/>
      </w:pPr>
      <w:r>
        <w:rPr>
          <w:color w:val="000000"/>
          <w:spacing w:val="0"/>
          <w:w w:val="100"/>
          <w:position w:val="0"/>
        </w:rPr>
        <w:t>对子公司和联营企业的长期股权投资、采用成本模式进行后续计量的投资性房地产、固定资产、在建工程、无形资产、商誉 等（存货、递延所得税资产、金融资产除外）的资产减值，按以下方法确定：</w:t>
      </w:r>
    </w:p>
    <w:p>
      <w:pPr>
        <w:pStyle w:val="Style32"/>
        <w:keepNext w:val="0"/>
        <w:keepLines w:val="0"/>
        <w:widowControl w:val="0"/>
        <w:shd w:val="clear" w:color="auto" w:fill="auto"/>
        <w:bidi w:val="0"/>
        <w:spacing w:before="0" w:after="0" w:line="312" w:lineRule="exact"/>
        <w:ind w:left="0" w:right="0" w:firstLine="0"/>
        <w:jc w:val="both"/>
      </w:pPr>
      <w:r>
        <w:rPr>
          <w:color w:val="000000"/>
          <w:spacing w:val="0"/>
          <w:w w:val="100"/>
          <w:position w:val="0"/>
        </w:rPr>
        <w:t>于资产负债表日判断资产是否存在可能发生减值的迹象，存在减值迹象的，本集团将估计其可收回金额，进行减值测试。对 因企业合并所形成的商誉、使用寿命不确定的无形资产和尚未达到可使用状态的无形资产无论是否存在减值迹象，每年都进 行减值测试。</w:t>
      </w:r>
    </w:p>
    <w:p>
      <w:pPr>
        <w:pStyle w:val="Style32"/>
        <w:keepNext w:val="0"/>
        <w:keepLines w:val="0"/>
        <w:widowControl w:val="0"/>
        <w:shd w:val="clear" w:color="auto" w:fill="auto"/>
        <w:bidi w:val="0"/>
        <w:spacing w:before="0" w:after="0" w:line="312" w:lineRule="exact"/>
        <w:ind w:left="0" w:right="0" w:firstLine="0"/>
        <w:jc w:val="both"/>
      </w:pPr>
      <w:r>
        <w:rPr>
          <w:color w:val="000000"/>
          <w:spacing w:val="0"/>
          <w:w w:val="100"/>
          <w:position w:val="0"/>
        </w:rPr>
        <w:t>可收回金额根据资产的公允价值减去处置费用后的净额与资产预计未来现金流量的现值两者之间较高者确定。本集团以单项 资产为基础估计其可收回金额；难以对单项资产的可收回金额进行估计的，以该资产所属的资产组为基础确定资产组的可收 回金额。资产组的认定，以资产组产生的主要现金流入是否独立于其他资产或者资产组的现金流入为依据。</w:t>
      </w:r>
    </w:p>
    <w:p>
      <w:pPr>
        <w:pStyle w:val="Style32"/>
        <w:keepNext w:val="0"/>
        <w:keepLines w:val="0"/>
        <w:widowControl w:val="0"/>
        <w:shd w:val="clear" w:color="auto" w:fill="auto"/>
        <w:bidi w:val="0"/>
        <w:spacing w:before="0" w:after="0" w:line="312" w:lineRule="exact"/>
        <w:ind w:left="0" w:right="0" w:firstLine="0"/>
        <w:jc w:val="both"/>
      </w:pPr>
      <w:r>
        <w:rPr>
          <w:color w:val="000000"/>
          <w:spacing w:val="0"/>
          <w:w w:val="100"/>
          <w:position w:val="0"/>
        </w:rPr>
        <w:t>当资产或资产组的可收回金额低于其账面价值时，本集团将其账面价值减记至可收回金额，减记的金额计入当期损益，同时 计提相应的资产减值准备。</w:t>
      </w:r>
    </w:p>
    <w:p>
      <w:pPr>
        <w:pStyle w:val="Style32"/>
        <w:keepNext w:val="0"/>
        <w:keepLines w:val="0"/>
        <w:widowControl w:val="0"/>
        <w:shd w:val="clear" w:color="auto" w:fill="auto"/>
        <w:bidi w:val="0"/>
        <w:spacing w:before="0" w:after="0" w:line="312" w:lineRule="exact"/>
        <w:ind w:left="0" w:right="0" w:firstLine="0"/>
        <w:jc w:val="both"/>
      </w:pPr>
      <w:r>
        <w:rPr>
          <w:color w:val="000000"/>
          <w:spacing w:val="0"/>
          <w:w w:val="100"/>
          <w:position w:val="0"/>
        </w:rPr>
        <w:t>就商誉的减值测试而言，对于因企业合并形成的商誉的账面价值，自购买日起按照合理的方法分摊至相关的资产组；难以分 摊至相关的资产组的，将其分摊至相关的资产组组合。相关的资产组或资产组组合，是能够从企业合并的协同效应中受益的 资产组或者资产组组合，且不大于本集团确定的报告分部。</w:t>
      </w:r>
    </w:p>
    <w:p>
      <w:pPr>
        <w:pStyle w:val="Style32"/>
        <w:keepNext w:val="0"/>
        <w:keepLines w:val="0"/>
        <w:widowControl w:val="0"/>
        <w:shd w:val="clear" w:color="auto" w:fill="auto"/>
        <w:bidi w:val="0"/>
        <w:spacing w:before="0" w:after="0" w:line="312" w:lineRule="exact"/>
        <w:ind w:left="0" w:right="0" w:firstLine="0"/>
        <w:jc w:val="both"/>
      </w:pPr>
      <w:r>
        <w:rPr>
          <w:color w:val="000000"/>
          <w:spacing w:val="0"/>
          <w:w w:val="100"/>
          <w:position w:val="0"/>
        </w:rPr>
        <w:t>减值测试时，如与商誉相关的资产组或者资产组组合存在减值迹象的，首先对不包含商誉的资产组或者资产组组合进行减值 测试，计算可收回金额，确认相应的减值损失。然后对包含商誉的资产组或者资产组组合进行减值测试，比较其账面价值与 可收回金额，如可收回金额低于账面价值的，确认商誉的减值损失。</w:t>
      </w:r>
    </w:p>
    <w:p>
      <w:pPr>
        <w:pStyle w:val="Style32"/>
        <w:keepNext w:val="0"/>
        <w:keepLines w:val="0"/>
        <w:widowControl w:val="0"/>
        <w:shd w:val="clear" w:color="auto" w:fill="auto"/>
        <w:bidi w:val="0"/>
        <w:spacing w:before="0" w:after="380" w:line="312" w:lineRule="exact"/>
        <w:ind w:left="0" w:right="0" w:firstLine="0"/>
        <w:jc w:val="both"/>
      </w:pPr>
      <w:r>
        <w:rPr>
          <w:color w:val="000000"/>
          <w:spacing w:val="0"/>
          <w:w w:val="100"/>
          <w:position w:val="0"/>
        </w:rPr>
        <w:t>资产减值损失一经确认，在以后会计期间不再转回。</w:t>
      </w:r>
    </w:p>
    <w:p>
      <w:pPr>
        <w:pStyle w:val="Style37"/>
        <w:keepNext/>
        <w:keepLines/>
        <w:widowControl w:val="0"/>
        <w:shd w:val="clear" w:color="auto" w:fill="auto"/>
        <w:tabs>
          <w:tab w:pos="462" w:val="left"/>
        </w:tabs>
        <w:bidi w:val="0"/>
        <w:spacing w:before="0" w:after="280" w:line="240" w:lineRule="auto"/>
        <w:ind w:left="0" w:right="0" w:firstLine="0"/>
        <w:jc w:val="both"/>
      </w:pPr>
      <w:bookmarkStart w:id="946" w:name="bookmark946"/>
      <w:bookmarkStart w:id="947" w:name="bookmark947"/>
      <w:bookmarkStart w:id="948" w:name="bookmark948"/>
      <w:bookmarkStart w:id="949" w:name="bookmark949"/>
      <w:r>
        <w:rPr>
          <w:rFonts w:ascii="Times New Roman" w:eastAsia="Times New Roman" w:hAnsi="Times New Roman" w:cs="Times New Roman"/>
          <w:color w:val="000000"/>
          <w:spacing w:val="0"/>
          <w:w w:val="100"/>
          <w:position w:val="0"/>
        </w:rPr>
        <w:t>2</w:t>
      </w:r>
      <w:bookmarkEnd w:id="948"/>
      <w:r>
        <w:rPr>
          <w:rFonts w:ascii="Times New Roman" w:eastAsia="Times New Roman" w:hAnsi="Times New Roman" w:cs="Times New Roman"/>
          <w:color w:val="000000"/>
          <w:spacing w:val="0"/>
          <w:w w:val="100"/>
          <w:position w:val="0"/>
        </w:rPr>
        <w:t>5</w:t>
      </w:r>
      <w:r>
        <w:rPr>
          <w:color w:val="000000"/>
          <w:spacing w:val="0"/>
          <w:w w:val="100"/>
          <w:position w:val="0"/>
        </w:rPr>
        <w:t>、</w:t>
        <w:tab/>
        <w:t>长期待摊费用</w:t>
      </w:r>
      <w:bookmarkEnd w:id="946"/>
      <w:bookmarkEnd w:id="947"/>
      <w:bookmarkEnd w:id="949"/>
    </w:p>
    <w:p>
      <w:pPr>
        <w:pStyle w:val="Style32"/>
        <w:keepNext w:val="0"/>
        <w:keepLines w:val="0"/>
        <w:widowControl w:val="0"/>
        <w:shd w:val="clear" w:color="auto" w:fill="auto"/>
        <w:bidi w:val="0"/>
        <w:spacing w:before="0" w:after="380" w:line="312" w:lineRule="exact"/>
        <w:ind w:left="0" w:right="0" w:firstLine="0"/>
        <w:jc w:val="both"/>
      </w:pPr>
      <w:r>
        <w:rPr>
          <w:color w:val="000000"/>
          <w:spacing w:val="0"/>
          <w:w w:val="100"/>
          <w:position w:val="0"/>
        </w:rPr>
        <w:t>本集团发生的长期待摊费用按实际成本计价,并按预计受益期限平均摊销。对不能使以后会计期间受益的长期待摊费用项目， 其摊余价值全部计入当期损益。</w:t>
      </w:r>
    </w:p>
    <w:p>
      <w:pPr>
        <w:pStyle w:val="Style37"/>
        <w:keepNext/>
        <w:keepLines/>
        <w:widowControl w:val="0"/>
        <w:shd w:val="clear" w:color="auto" w:fill="auto"/>
        <w:tabs>
          <w:tab w:pos="462" w:val="left"/>
        </w:tabs>
        <w:bidi w:val="0"/>
        <w:spacing w:before="0" w:after="280" w:line="240" w:lineRule="auto"/>
        <w:ind w:left="0" w:right="0" w:firstLine="0"/>
        <w:jc w:val="both"/>
      </w:pPr>
      <w:bookmarkStart w:id="950" w:name="bookmark950"/>
      <w:bookmarkStart w:id="951" w:name="bookmark951"/>
      <w:bookmarkStart w:id="952" w:name="bookmark952"/>
      <w:bookmarkStart w:id="953" w:name="bookmark953"/>
      <w:r>
        <w:rPr>
          <w:rFonts w:ascii="Times New Roman" w:eastAsia="Times New Roman" w:hAnsi="Times New Roman" w:cs="Times New Roman"/>
          <w:color w:val="000000"/>
          <w:spacing w:val="0"/>
          <w:w w:val="100"/>
          <w:position w:val="0"/>
        </w:rPr>
        <w:t>2</w:t>
      </w:r>
      <w:bookmarkEnd w:id="952"/>
      <w:r>
        <w:rPr>
          <w:rFonts w:ascii="Times New Roman" w:eastAsia="Times New Roman" w:hAnsi="Times New Roman" w:cs="Times New Roman"/>
          <w:color w:val="000000"/>
          <w:spacing w:val="0"/>
          <w:w w:val="100"/>
          <w:position w:val="0"/>
        </w:rPr>
        <w:t>6</w:t>
      </w:r>
      <w:r>
        <w:rPr>
          <w:color w:val="000000"/>
          <w:spacing w:val="0"/>
          <w:w w:val="100"/>
          <w:position w:val="0"/>
        </w:rPr>
        <w:t>、</w:t>
        <w:tab/>
        <w:t>职工薪酬</w:t>
      </w:r>
      <w:bookmarkEnd w:id="950"/>
      <w:bookmarkEnd w:id="951"/>
      <w:bookmarkEnd w:id="953"/>
    </w:p>
    <w:p>
      <w:pPr>
        <w:pStyle w:val="Style32"/>
        <w:keepNext w:val="0"/>
        <w:keepLines w:val="0"/>
        <w:widowControl w:val="0"/>
        <w:shd w:val="clear" w:color="auto" w:fill="auto"/>
        <w:tabs>
          <w:tab w:pos="429" w:val="left"/>
        </w:tabs>
        <w:bidi w:val="0"/>
        <w:spacing w:before="0" w:after="0" w:line="311" w:lineRule="exact"/>
        <w:ind w:left="0" w:right="0" w:firstLine="0"/>
        <w:jc w:val="both"/>
      </w:pPr>
      <w:bookmarkStart w:id="954" w:name="bookmark954"/>
      <w:r>
        <w:rPr>
          <w:b/>
          <w:bCs/>
          <w:color w:val="000000"/>
          <w:spacing w:val="0"/>
          <w:w w:val="100"/>
          <w:position w:val="0"/>
        </w:rPr>
        <w:t>（</w:t>
      </w:r>
      <w:bookmarkEnd w:id="954"/>
      <w:r>
        <w:rPr>
          <w:rFonts w:ascii="Times New Roman" w:eastAsia="Times New Roman" w:hAnsi="Times New Roman" w:cs="Times New Roman"/>
          <w:b/>
          <w:bCs/>
          <w:color w:val="000000"/>
          <w:spacing w:val="0"/>
          <w:w w:val="100"/>
          <w:position w:val="0"/>
          <w:sz w:val="18"/>
          <w:szCs w:val="18"/>
        </w:rPr>
        <w:t>1</w:t>
      </w:r>
      <w:r>
        <w:rPr>
          <w:b/>
          <w:bCs/>
          <w:color w:val="000000"/>
          <w:spacing w:val="0"/>
          <w:w w:val="100"/>
          <w:position w:val="0"/>
        </w:rPr>
        <w:t>）</w:t>
        <w:tab/>
        <w:t>短期薪酬的会计处理方法</w:t>
      </w:r>
    </w:p>
    <w:p>
      <w:pPr>
        <w:pStyle w:val="Style32"/>
        <w:keepNext w:val="0"/>
        <w:keepLines w:val="0"/>
        <w:widowControl w:val="0"/>
        <w:shd w:val="clear" w:color="auto" w:fill="auto"/>
        <w:bidi w:val="0"/>
        <w:spacing w:before="0" w:after="0" w:line="311" w:lineRule="exact"/>
        <w:ind w:left="0" w:right="0" w:firstLine="0"/>
        <w:jc w:val="both"/>
      </w:pPr>
      <w:r>
        <w:rPr>
          <w:color w:val="000000"/>
          <w:spacing w:val="0"/>
          <w:w w:val="100"/>
          <w:position w:val="0"/>
        </w:rPr>
        <w:t>本集团在职工提供服务的会计期间，将实际发生的职工工资、奖金、按规定的基准和比例为职工缴纳的医疗保险费、工伤保 险费和生育保险费等社会保险费和住房公积金，确认为负债，并计入当期损益或相关资产成本。如果该负债预期在职工提供 相关服务的年度报告期结束后十二个月内不能完全支付，且财务影响重大的，则该负债将以折现后的金额计量。</w:t>
      </w:r>
    </w:p>
    <w:p>
      <w:pPr>
        <w:pStyle w:val="Style32"/>
        <w:keepNext w:val="0"/>
        <w:keepLines w:val="0"/>
        <w:widowControl w:val="0"/>
        <w:shd w:val="clear" w:color="auto" w:fill="auto"/>
        <w:tabs>
          <w:tab w:pos="429" w:val="left"/>
        </w:tabs>
        <w:bidi w:val="0"/>
        <w:spacing w:before="0" w:after="0" w:line="311" w:lineRule="exact"/>
        <w:ind w:left="0" w:right="0" w:firstLine="0"/>
        <w:jc w:val="both"/>
      </w:pPr>
      <w:bookmarkStart w:id="955" w:name="bookmark955"/>
      <w:r>
        <w:rPr>
          <w:b/>
          <w:bCs/>
          <w:color w:val="000000"/>
          <w:spacing w:val="0"/>
          <w:w w:val="100"/>
          <w:position w:val="0"/>
        </w:rPr>
        <w:t>（</w:t>
      </w:r>
      <w:bookmarkEnd w:id="955"/>
      <w:r>
        <w:rPr>
          <w:rFonts w:ascii="Times New Roman" w:eastAsia="Times New Roman" w:hAnsi="Times New Roman" w:cs="Times New Roman"/>
          <w:b/>
          <w:bCs/>
          <w:color w:val="000000"/>
          <w:spacing w:val="0"/>
          <w:w w:val="100"/>
          <w:position w:val="0"/>
          <w:sz w:val="18"/>
          <w:szCs w:val="18"/>
        </w:rPr>
        <w:t>2</w:t>
      </w:r>
      <w:r>
        <w:rPr>
          <w:b/>
          <w:bCs/>
          <w:color w:val="000000"/>
          <w:spacing w:val="0"/>
          <w:w w:val="100"/>
          <w:position w:val="0"/>
        </w:rPr>
        <w:t>）</w:t>
        <w:tab/>
        <w:t>离职后福利的会计处理方法</w:t>
      </w:r>
    </w:p>
    <w:p>
      <w:pPr>
        <w:pStyle w:val="Style32"/>
        <w:keepNext w:val="0"/>
        <w:keepLines w:val="0"/>
        <w:widowControl w:val="0"/>
        <w:shd w:val="clear" w:color="auto" w:fill="auto"/>
        <w:bidi w:val="0"/>
        <w:spacing w:before="0" w:after="0" w:line="311" w:lineRule="exact"/>
        <w:ind w:left="0" w:right="0" w:firstLine="0"/>
        <w:jc w:val="both"/>
      </w:pPr>
      <w:r>
        <w:rPr>
          <w:color w:val="000000"/>
          <w:spacing w:val="0"/>
          <w:w w:val="100"/>
          <w:position w:val="0"/>
        </w:rPr>
        <w:t>离职后福利计划包括设定提存计划和设定受益计划。其中，设定提存计划，是指向独立的基金缴存固定费用后，企业不再承 担进一步支付义务的离职后福利计划；设定受益计划，是指除设定提存计划以外的离职后福利计划。</w:t>
      </w:r>
    </w:p>
    <w:p>
      <w:pPr>
        <w:pStyle w:val="Style32"/>
        <w:keepNext w:val="0"/>
        <w:keepLines w:val="0"/>
        <w:widowControl w:val="0"/>
        <w:shd w:val="clear" w:color="auto" w:fill="auto"/>
        <w:bidi w:val="0"/>
        <w:spacing w:before="0" w:after="0" w:line="311" w:lineRule="exact"/>
        <w:ind w:left="0" w:right="0" w:firstLine="0"/>
        <w:jc w:val="both"/>
      </w:pPr>
      <w:r>
        <w:rPr>
          <w:color w:val="000000"/>
          <w:spacing w:val="0"/>
          <w:w w:val="100"/>
          <w:position w:val="0"/>
        </w:rPr>
        <w:t>设定提存计划</w:t>
      </w:r>
    </w:p>
    <w:p>
      <w:pPr>
        <w:pStyle w:val="Style32"/>
        <w:keepNext w:val="0"/>
        <w:keepLines w:val="0"/>
        <w:widowControl w:val="0"/>
        <w:shd w:val="clear" w:color="auto" w:fill="auto"/>
        <w:bidi w:val="0"/>
        <w:spacing w:before="0" w:after="0" w:line="311" w:lineRule="exact"/>
        <w:ind w:left="0" w:right="0" w:firstLine="0"/>
        <w:jc w:val="both"/>
      </w:pPr>
      <w:r>
        <w:rPr>
          <w:color w:val="000000"/>
          <w:spacing w:val="0"/>
          <w:w w:val="100"/>
          <w:position w:val="0"/>
        </w:rPr>
        <w:t>设定提存计划包括基本养老保险、失业保险等。</w:t>
      </w:r>
    </w:p>
    <w:p>
      <w:pPr>
        <w:pStyle w:val="Style32"/>
        <w:keepNext w:val="0"/>
        <w:keepLines w:val="0"/>
        <w:widowControl w:val="0"/>
        <w:shd w:val="clear" w:color="auto" w:fill="auto"/>
        <w:bidi w:val="0"/>
        <w:spacing w:before="0" w:after="0" w:line="311" w:lineRule="exact"/>
        <w:ind w:left="0" w:right="0" w:firstLine="0"/>
        <w:jc w:val="both"/>
      </w:pPr>
      <w:r>
        <w:rPr>
          <w:color w:val="000000"/>
          <w:spacing w:val="0"/>
          <w:w w:val="100"/>
          <w:position w:val="0"/>
        </w:rPr>
        <w:t>在职工提供服务的会计期间，根据设定提存计划计算的应缴存金额确认为负债，并计入当期损益或相关资产成本。 设定受益计划</w:t>
      </w:r>
    </w:p>
    <w:p>
      <w:pPr>
        <w:pStyle w:val="Style32"/>
        <w:keepNext w:val="0"/>
        <w:keepLines w:val="0"/>
        <w:widowControl w:val="0"/>
        <w:shd w:val="clear" w:color="auto" w:fill="auto"/>
        <w:bidi w:val="0"/>
        <w:spacing w:before="0" w:after="0" w:line="311" w:lineRule="exact"/>
        <w:ind w:left="0" w:right="0" w:firstLine="0"/>
        <w:jc w:val="both"/>
      </w:pPr>
      <w:r>
        <w:rPr>
          <w:color w:val="000000"/>
          <w:spacing w:val="0"/>
          <w:w w:val="100"/>
          <w:position w:val="0"/>
        </w:rPr>
        <w:t>对于设定受益计划，在年度资产负债表日由独立精算师进行精算估值，以预期累积福利单位法确定提供福利的成本。本集团 设定受益计划导致的职工薪酬成本包括下列组成部分：</w:t>
      </w:r>
    </w:p>
    <w:p>
      <w:pPr>
        <w:pStyle w:val="Style32"/>
        <w:keepNext w:val="0"/>
        <w:keepLines w:val="0"/>
        <w:widowControl w:val="0"/>
        <w:numPr>
          <w:ilvl w:val="0"/>
          <w:numId w:val="21"/>
        </w:numPr>
        <w:shd w:val="clear" w:color="auto" w:fill="auto"/>
        <w:tabs>
          <w:tab w:pos="352" w:val="left"/>
        </w:tabs>
        <w:bidi w:val="0"/>
        <w:spacing w:before="0" w:after="0" w:line="311" w:lineRule="exact"/>
        <w:ind w:left="0" w:right="0" w:firstLine="0"/>
        <w:jc w:val="both"/>
      </w:pPr>
      <w:bookmarkStart w:id="956" w:name="bookmark956"/>
      <w:bookmarkEnd w:id="956"/>
      <w:r>
        <w:rPr>
          <w:color w:val="000000"/>
          <w:spacing w:val="0"/>
          <w:w w:val="100"/>
          <w:position w:val="0"/>
        </w:rPr>
        <w:t>服务成本，包括当期服务成本、过去服务成本和结算利得或损失。其中，当期服务成本，是指职工当期提供服务所导致的 设定受益计划义务现值的增加额；过去服务成本，是指设定受益计划修改所导致的与以前期间职工服务相关的设定受益计划 义务现值的增加或减少。</w:t>
      </w:r>
    </w:p>
    <w:p>
      <w:pPr>
        <w:pStyle w:val="Style32"/>
        <w:keepNext w:val="0"/>
        <w:keepLines w:val="0"/>
        <w:widowControl w:val="0"/>
        <w:numPr>
          <w:ilvl w:val="0"/>
          <w:numId w:val="21"/>
        </w:numPr>
        <w:shd w:val="clear" w:color="auto" w:fill="auto"/>
        <w:tabs>
          <w:tab w:pos="352" w:val="left"/>
        </w:tabs>
        <w:bidi w:val="0"/>
        <w:spacing w:before="0" w:after="280" w:line="311" w:lineRule="exact"/>
        <w:ind w:left="0" w:right="0" w:firstLine="0"/>
        <w:jc w:val="both"/>
      </w:pPr>
      <w:bookmarkStart w:id="957" w:name="bookmark957"/>
      <w:bookmarkEnd w:id="957"/>
      <w:r>
        <w:rPr>
          <w:color w:val="000000"/>
          <w:spacing w:val="0"/>
          <w:w w:val="100"/>
          <w:position w:val="0"/>
        </w:rPr>
        <w:t>设定受益计划净负债或净资产的利息净额，包括计划资产的利息收益、设定受益计划义务的利息费用以及资产上限影响的 利息。</w:t>
      </w:r>
    </w:p>
    <w:p>
      <w:pPr>
        <w:pStyle w:val="Style32"/>
        <w:keepNext w:val="0"/>
        <w:keepLines w:val="0"/>
        <w:widowControl w:val="0"/>
        <w:numPr>
          <w:ilvl w:val="0"/>
          <w:numId w:val="21"/>
        </w:numPr>
        <w:shd w:val="clear" w:color="auto" w:fill="auto"/>
        <w:bidi w:val="0"/>
        <w:spacing w:before="0" w:after="0" w:line="313" w:lineRule="exact"/>
        <w:ind w:left="0" w:right="0" w:firstLine="0"/>
        <w:jc w:val="both"/>
      </w:pPr>
      <w:bookmarkStart w:id="958" w:name="bookmark958"/>
      <w:bookmarkEnd w:id="958"/>
      <w:r>
        <w:rPr>
          <w:color w:val="000000"/>
          <w:spacing w:val="0"/>
          <w:w w:val="100"/>
          <w:position w:val="0"/>
        </w:rPr>
        <w:t>重新计量设定受益计划净负债或净资产所产生的变动。</w:t>
      </w:r>
    </w:p>
    <w:p>
      <w:pPr>
        <w:pStyle w:val="Style32"/>
        <w:keepNext w:val="0"/>
        <w:keepLines w:val="0"/>
        <w:widowControl w:val="0"/>
        <w:shd w:val="clear" w:color="auto" w:fill="auto"/>
        <w:bidi w:val="0"/>
        <w:spacing w:before="0" w:after="0" w:line="313" w:lineRule="exact"/>
        <w:ind w:left="0" w:right="0" w:firstLine="0"/>
        <w:jc w:val="both"/>
      </w:pPr>
      <w:r>
        <w:rPr>
          <w:color w:val="000000"/>
          <w:spacing w:val="0"/>
          <w:w w:val="100"/>
          <w:position w:val="0"/>
        </w:rPr>
        <w:t>除非其他会计准则要求或允许职工福利成本计入资产成本，本集团将上述第①和②项计入当期损益；第③项计入其他综合收 益且不会在后续会计期间转回至损益，在原设定受益计划终止时在权益范围内将原计入其他综合收益的部分全部结转至未分 配利润。</w:t>
      </w:r>
    </w:p>
    <w:p>
      <w:pPr>
        <w:pStyle w:val="Style32"/>
        <w:keepNext w:val="0"/>
        <w:keepLines w:val="0"/>
        <w:widowControl w:val="0"/>
        <w:shd w:val="clear" w:color="auto" w:fill="auto"/>
        <w:tabs>
          <w:tab w:pos="438" w:val="left"/>
        </w:tabs>
        <w:bidi w:val="0"/>
        <w:spacing w:before="0" w:after="0" w:line="313" w:lineRule="exact"/>
        <w:ind w:left="0" w:right="0" w:firstLine="0"/>
        <w:jc w:val="both"/>
      </w:pPr>
      <w:bookmarkStart w:id="959" w:name="bookmark959"/>
      <w:r>
        <w:rPr>
          <w:b/>
          <w:bCs/>
          <w:color w:val="000000"/>
          <w:spacing w:val="0"/>
          <w:w w:val="100"/>
          <w:position w:val="0"/>
        </w:rPr>
        <w:t>（</w:t>
      </w:r>
      <w:bookmarkEnd w:id="959"/>
      <w:r>
        <w:rPr>
          <w:rFonts w:ascii="Times New Roman" w:eastAsia="Times New Roman" w:hAnsi="Times New Roman" w:cs="Times New Roman"/>
          <w:b/>
          <w:bCs/>
          <w:color w:val="000000"/>
          <w:spacing w:val="0"/>
          <w:w w:val="100"/>
          <w:position w:val="0"/>
          <w:sz w:val="18"/>
          <w:szCs w:val="18"/>
        </w:rPr>
        <w:t>3</w:t>
      </w:r>
      <w:r>
        <w:rPr>
          <w:b/>
          <w:bCs/>
          <w:color w:val="000000"/>
          <w:spacing w:val="0"/>
          <w:w w:val="100"/>
          <w:position w:val="0"/>
        </w:rPr>
        <w:t>）</w:t>
        <w:tab/>
        <w:t>辞退福利的会计处理方法</w:t>
      </w:r>
    </w:p>
    <w:p>
      <w:pPr>
        <w:pStyle w:val="Style32"/>
        <w:keepNext w:val="0"/>
        <w:keepLines w:val="0"/>
        <w:widowControl w:val="0"/>
        <w:shd w:val="clear" w:color="auto" w:fill="auto"/>
        <w:bidi w:val="0"/>
        <w:spacing w:before="0" w:after="0" w:line="313" w:lineRule="exact"/>
        <w:ind w:left="0" w:right="0" w:firstLine="0"/>
        <w:jc w:val="both"/>
      </w:pPr>
      <w:r>
        <w:rPr>
          <w:color w:val="000000"/>
          <w:spacing w:val="0"/>
          <w:w w:val="100"/>
          <w:position w:val="0"/>
        </w:rPr>
        <w:t>本集团向职工提供辞退福利的，在下列两者孰早日确认辞退福利产生的职工薪酬负债，并计入当期损益：本集团不能单方面 撤回因解除劳动关系计划或裁减建议所提供的辞退福利时；本集团确认与涉及支付辞退福利的重组相关的成本或费用时。 实行职工内部退休计划的，在正式退休日之前的经济补偿，属于辞退福利，自职工停止提供服务日至正常退休日期间，拟支 付的内退职工工资和缴纳的社会保险费等一次性计入当期损益。正式退休日期之后的经济补偿（如正常养老退休金），按照 离职后福利处理。</w:t>
      </w:r>
    </w:p>
    <w:p>
      <w:pPr>
        <w:pStyle w:val="Style32"/>
        <w:keepNext w:val="0"/>
        <w:keepLines w:val="0"/>
        <w:widowControl w:val="0"/>
        <w:shd w:val="clear" w:color="auto" w:fill="auto"/>
        <w:tabs>
          <w:tab w:pos="438" w:val="left"/>
        </w:tabs>
        <w:bidi w:val="0"/>
        <w:spacing w:before="0" w:after="0" w:line="313" w:lineRule="exact"/>
        <w:ind w:left="0" w:right="0" w:firstLine="0"/>
        <w:jc w:val="both"/>
      </w:pPr>
      <w:bookmarkStart w:id="960" w:name="bookmark960"/>
      <w:r>
        <w:rPr>
          <w:b/>
          <w:bCs/>
          <w:color w:val="000000"/>
          <w:spacing w:val="0"/>
          <w:w w:val="100"/>
          <w:position w:val="0"/>
        </w:rPr>
        <w:t>（</w:t>
      </w:r>
      <w:bookmarkEnd w:id="960"/>
      <w:r>
        <w:rPr>
          <w:rFonts w:ascii="Times New Roman" w:eastAsia="Times New Roman" w:hAnsi="Times New Roman" w:cs="Times New Roman"/>
          <w:b/>
          <w:bCs/>
          <w:color w:val="000000"/>
          <w:spacing w:val="0"/>
          <w:w w:val="100"/>
          <w:position w:val="0"/>
          <w:sz w:val="18"/>
          <w:szCs w:val="18"/>
        </w:rPr>
        <w:t>4</w:t>
      </w:r>
      <w:r>
        <w:rPr>
          <w:b/>
          <w:bCs/>
          <w:color w:val="000000"/>
          <w:spacing w:val="0"/>
          <w:w w:val="100"/>
          <w:position w:val="0"/>
        </w:rPr>
        <w:t>）</w:t>
        <w:tab/>
        <w:t>其他长期职工福利的会计处理方法</w:t>
      </w:r>
    </w:p>
    <w:p>
      <w:pPr>
        <w:pStyle w:val="Style32"/>
        <w:keepNext w:val="0"/>
        <w:keepLines w:val="0"/>
        <w:widowControl w:val="0"/>
        <w:shd w:val="clear" w:color="auto" w:fill="auto"/>
        <w:bidi w:val="0"/>
        <w:spacing w:before="0" w:after="400" w:line="313" w:lineRule="exact"/>
        <w:ind w:left="0" w:right="0" w:firstLine="0"/>
        <w:jc w:val="both"/>
      </w:pPr>
      <w:r>
        <w:rPr>
          <w:color w:val="000000"/>
          <w:spacing w:val="0"/>
          <w:w w:val="100"/>
          <w:position w:val="0"/>
        </w:rPr>
        <w:t>本集团向职工提供的其他长期职工福利，符合设定提存计划条件的，按照上述关于设定提存计划的有关规定进行处理。符合 设定受益计划的，按照上述关于设定受益计划的有关规定进行处理，但相关职工薪酬成本中</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重新计量设定受益计划净负债 或净资产所产生的变动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部分计入当期损益或相关资产成本。</w:t>
      </w:r>
    </w:p>
    <w:p>
      <w:pPr>
        <w:pStyle w:val="Style37"/>
        <w:keepNext/>
        <w:keepLines/>
        <w:widowControl w:val="0"/>
        <w:shd w:val="clear" w:color="auto" w:fill="auto"/>
        <w:tabs>
          <w:tab w:pos="472" w:val="left"/>
        </w:tabs>
        <w:bidi w:val="0"/>
        <w:spacing w:before="0" w:after="280" w:line="240" w:lineRule="auto"/>
        <w:ind w:left="0" w:right="0" w:firstLine="0"/>
        <w:jc w:val="both"/>
      </w:pPr>
      <w:bookmarkStart w:id="961" w:name="bookmark961"/>
      <w:bookmarkStart w:id="962" w:name="bookmark962"/>
      <w:bookmarkStart w:id="963" w:name="bookmark963"/>
      <w:bookmarkStart w:id="964" w:name="bookmark964"/>
      <w:r>
        <w:rPr>
          <w:rFonts w:ascii="Times New Roman" w:eastAsia="Times New Roman" w:hAnsi="Times New Roman" w:cs="Times New Roman"/>
          <w:color w:val="000000"/>
          <w:spacing w:val="0"/>
          <w:w w:val="100"/>
          <w:position w:val="0"/>
        </w:rPr>
        <w:t>2</w:t>
      </w:r>
      <w:bookmarkEnd w:id="963"/>
      <w:r>
        <w:rPr>
          <w:rFonts w:ascii="Times New Roman" w:eastAsia="Times New Roman" w:hAnsi="Times New Roman" w:cs="Times New Roman"/>
          <w:color w:val="000000"/>
          <w:spacing w:val="0"/>
          <w:w w:val="100"/>
          <w:position w:val="0"/>
        </w:rPr>
        <w:t>7</w:t>
      </w:r>
      <w:r>
        <w:rPr>
          <w:color w:val="000000"/>
          <w:spacing w:val="0"/>
          <w:w w:val="100"/>
          <w:position w:val="0"/>
        </w:rPr>
        <w:t>、</w:t>
        <w:tab/>
        <w:t>预计负债</w:t>
      </w:r>
      <w:bookmarkEnd w:id="961"/>
      <w:bookmarkEnd w:id="962"/>
      <w:bookmarkEnd w:id="964"/>
    </w:p>
    <w:p>
      <w:pPr>
        <w:pStyle w:val="Style32"/>
        <w:keepNext w:val="0"/>
        <w:keepLines w:val="0"/>
        <w:widowControl w:val="0"/>
        <w:shd w:val="clear" w:color="auto" w:fill="auto"/>
        <w:bidi w:val="0"/>
        <w:spacing w:before="0" w:after="0" w:line="312" w:lineRule="exact"/>
        <w:ind w:left="0" w:right="0" w:firstLine="0"/>
        <w:jc w:val="both"/>
      </w:pPr>
      <w:r>
        <w:rPr>
          <w:color w:val="000000"/>
          <w:spacing w:val="0"/>
          <w:w w:val="100"/>
          <w:position w:val="0"/>
        </w:rPr>
        <w:t>如果与或有事项相关的义务同时符合以下条件，本集团将其确认为预计负债：</w:t>
      </w:r>
    </w:p>
    <w:p>
      <w:pPr>
        <w:pStyle w:val="Style32"/>
        <w:keepNext w:val="0"/>
        <w:keepLines w:val="0"/>
        <w:widowControl w:val="0"/>
        <w:shd w:val="clear" w:color="auto" w:fill="auto"/>
        <w:tabs>
          <w:tab w:pos="438" w:val="left"/>
        </w:tabs>
        <w:bidi w:val="0"/>
        <w:spacing w:before="0" w:after="0" w:line="312" w:lineRule="exact"/>
        <w:ind w:left="0" w:right="0" w:firstLine="0"/>
        <w:jc w:val="both"/>
      </w:pPr>
      <w:bookmarkStart w:id="965" w:name="bookmark965"/>
      <w:r>
        <w:rPr>
          <w:b/>
          <w:bCs/>
          <w:color w:val="000000"/>
          <w:spacing w:val="0"/>
          <w:w w:val="100"/>
          <w:position w:val="0"/>
        </w:rPr>
        <w:t>（</w:t>
      </w:r>
      <w:bookmarkEnd w:id="965"/>
      <w:r>
        <w:rPr>
          <w:rFonts w:ascii="Times New Roman" w:eastAsia="Times New Roman" w:hAnsi="Times New Roman" w:cs="Times New Roman"/>
          <w:b/>
          <w:bCs/>
          <w:color w:val="000000"/>
          <w:spacing w:val="0"/>
          <w:w w:val="100"/>
          <w:position w:val="0"/>
          <w:sz w:val="18"/>
          <w:szCs w:val="18"/>
        </w:rPr>
        <w:t>1</w:t>
      </w:r>
      <w:r>
        <w:rPr>
          <w:b/>
          <w:bCs/>
          <w:color w:val="000000"/>
          <w:spacing w:val="0"/>
          <w:w w:val="100"/>
          <w:position w:val="0"/>
        </w:rPr>
        <w:t>）</w:t>
        <w:tab/>
        <w:t>该义务是本集团承担的现时义务；</w:t>
      </w:r>
    </w:p>
    <w:p>
      <w:pPr>
        <w:pStyle w:val="Style32"/>
        <w:keepNext w:val="0"/>
        <w:keepLines w:val="0"/>
        <w:widowControl w:val="0"/>
        <w:shd w:val="clear" w:color="auto" w:fill="auto"/>
        <w:tabs>
          <w:tab w:pos="438" w:val="left"/>
        </w:tabs>
        <w:bidi w:val="0"/>
        <w:spacing w:before="0" w:after="0" w:line="312" w:lineRule="exact"/>
        <w:ind w:left="0" w:right="0" w:firstLine="0"/>
        <w:jc w:val="both"/>
      </w:pPr>
      <w:bookmarkStart w:id="966" w:name="bookmark966"/>
      <w:r>
        <w:rPr>
          <w:b/>
          <w:bCs/>
          <w:color w:val="000000"/>
          <w:spacing w:val="0"/>
          <w:w w:val="100"/>
          <w:position w:val="0"/>
        </w:rPr>
        <w:t>（</w:t>
      </w:r>
      <w:bookmarkEnd w:id="966"/>
      <w:r>
        <w:rPr>
          <w:rFonts w:ascii="Times New Roman" w:eastAsia="Times New Roman" w:hAnsi="Times New Roman" w:cs="Times New Roman"/>
          <w:b/>
          <w:bCs/>
          <w:color w:val="000000"/>
          <w:spacing w:val="0"/>
          <w:w w:val="100"/>
          <w:position w:val="0"/>
          <w:sz w:val="18"/>
          <w:szCs w:val="18"/>
        </w:rPr>
        <w:t>2</w:t>
      </w:r>
      <w:r>
        <w:rPr>
          <w:b/>
          <w:bCs/>
          <w:color w:val="000000"/>
          <w:spacing w:val="0"/>
          <w:w w:val="100"/>
          <w:position w:val="0"/>
        </w:rPr>
        <w:t>）</w:t>
        <w:tab/>
        <w:t>该义务的履行很可能导致经济利益流出本集团；</w:t>
      </w:r>
    </w:p>
    <w:p>
      <w:pPr>
        <w:pStyle w:val="Style32"/>
        <w:keepNext w:val="0"/>
        <w:keepLines w:val="0"/>
        <w:widowControl w:val="0"/>
        <w:shd w:val="clear" w:color="auto" w:fill="auto"/>
        <w:tabs>
          <w:tab w:pos="438" w:val="left"/>
        </w:tabs>
        <w:bidi w:val="0"/>
        <w:spacing w:before="0" w:after="0" w:line="312" w:lineRule="exact"/>
        <w:ind w:left="0" w:right="0" w:firstLine="0"/>
        <w:jc w:val="both"/>
      </w:pPr>
      <w:bookmarkStart w:id="967" w:name="bookmark967"/>
      <w:r>
        <w:rPr>
          <w:b/>
          <w:bCs/>
          <w:color w:val="000000"/>
          <w:spacing w:val="0"/>
          <w:w w:val="100"/>
          <w:position w:val="0"/>
        </w:rPr>
        <w:t>（</w:t>
      </w:r>
      <w:bookmarkEnd w:id="967"/>
      <w:r>
        <w:rPr>
          <w:rFonts w:ascii="Times New Roman" w:eastAsia="Times New Roman" w:hAnsi="Times New Roman" w:cs="Times New Roman"/>
          <w:b/>
          <w:bCs/>
          <w:color w:val="000000"/>
          <w:spacing w:val="0"/>
          <w:w w:val="100"/>
          <w:position w:val="0"/>
          <w:sz w:val="18"/>
          <w:szCs w:val="18"/>
        </w:rPr>
        <w:t>3</w:t>
      </w:r>
      <w:r>
        <w:rPr>
          <w:b/>
          <w:bCs/>
          <w:color w:val="000000"/>
          <w:spacing w:val="0"/>
          <w:w w:val="100"/>
          <w:position w:val="0"/>
        </w:rPr>
        <w:t>）</w:t>
        <w:tab/>
        <w:t>该义务的金额能够可靠地计量。</w:t>
      </w:r>
    </w:p>
    <w:p>
      <w:pPr>
        <w:pStyle w:val="Style32"/>
        <w:keepNext w:val="0"/>
        <w:keepLines w:val="0"/>
        <w:widowControl w:val="0"/>
        <w:shd w:val="clear" w:color="auto" w:fill="auto"/>
        <w:bidi w:val="0"/>
        <w:spacing w:before="0" w:after="0" w:line="312" w:lineRule="exact"/>
        <w:ind w:left="0" w:right="0" w:firstLine="0"/>
        <w:jc w:val="both"/>
      </w:pPr>
      <w:r>
        <w:rPr>
          <w:color w:val="000000"/>
          <w:spacing w:val="0"/>
          <w:w w:val="100"/>
          <w:position w:val="0"/>
        </w:rPr>
        <w:t>预计负债按照履行相关现时义务所需支出的最佳估计数进行初始计量，并综合考虑与或有事项有关的风险、不确定性和货币 时间价值等因素。货币时间价值影响重大的，通过对相关未来现金流出进行折现后确定最佳估计数。本集团于资产负债表日 对预计负债的账面价值进行复核，并对账面价值进行调整以反映当前最佳估计数。</w:t>
      </w:r>
    </w:p>
    <w:p>
      <w:pPr>
        <w:pStyle w:val="Style32"/>
        <w:keepNext w:val="0"/>
        <w:keepLines w:val="0"/>
        <w:widowControl w:val="0"/>
        <w:shd w:val="clear" w:color="auto" w:fill="auto"/>
        <w:bidi w:val="0"/>
        <w:spacing w:before="0" w:after="400" w:line="312" w:lineRule="exact"/>
        <w:ind w:left="0" w:right="0" w:firstLine="0"/>
        <w:jc w:val="both"/>
      </w:pPr>
      <w:r>
        <w:rPr>
          <w:color w:val="000000"/>
          <w:spacing w:val="0"/>
          <w:w w:val="100"/>
          <w:position w:val="0"/>
        </w:rPr>
        <w:t>如果清偿已确认预计负债所需支出全部或部分预期由第三方或其他方补偿，则补偿金额只能在基本确定能收到时，作为资产 单独确认。确认的补偿金额不超过所确认负债的账面价值。</w:t>
      </w:r>
    </w:p>
    <w:p>
      <w:pPr>
        <w:pStyle w:val="Style37"/>
        <w:keepNext/>
        <w:keepLines/>
        <w:widowControl w:val="0"/>
        <w:shd w:val="clear" w:color="auto" w:fill="auto"/>
        <w:tabs>
          <w:tab w:pos="472" w:val="left"/>
        </w:tabs>
        <w:bidi w:val="0"/>
        <w:spacing w:before="0" w:after="280" w:line="240" w:lineRule="auto"/>
        <w:ind w:left="0" w:right="0" w:firstLine="0"/>
        <w:jc w:val="both"/>
      </w:pPr>
      <w:bookmarkStart w:id="968" w:name="bookmark968"/>
      <w:bookmarkStart w:id="969" w:name="bookmark969"/>
      <w:bookmarkStart w:id="970" w:name="bookmark970"/>
      <w:bookmarkStart w:id="971" w:name="bookmark971"/>
      <w:r>
        <w:rPr>
          <w:rFonts w:ascii="Times New Roman" w:eastAsia="Times New Roman" w:hAnsi="Times New Roman" w:cs="Times New Roman"/>
          <w:color w:val="000000"/>
          <w:spacing w:val="0"/>
          <w:w w:val="100"/>
          <w:position w:val="0"/>
        </w:rPr>
        <w:t>2</w:t>
      </w:r>
      <w:bookmarkEnd w:id="970"/>
      <w:r>
        <w:rPr>
          <w:rFonts w:ascii="Times New Roman" w:eastAsia="Times New Roman" w:hAnsi="Times New Roman" w:cs="Times New Roman"/>
          <w:color w:val="000000"/>
          <w:spacing w:val="0"/>
          <w:w w:val="100"/>
          <w:position w:val="0"/>
        </w:rPr>
        <w:t>8</w:t>
      </w:r>
      <w:r>
        <w:rPr>
          <w:color w:val="000000"/>
          <w:spacing w:val="0"/>
          <w:w w:val="100"/>
          <w:position w:val="0"/>
        </w:rPr>
        <w:t>、</w:t>
        <w:tab/>
        <w:t>股份支付</w:t>
      </w:r>
      <w:bookmarkEnd w:id="968"/>
      <w:bookmarkEnd w:id="969"/>
      <w:bookmarkEnd w:id="971"/>
    </w:p>
    <w:p>
      <w:pPr>
        <w:pStyle w:val="Style32"/>
        <w:keepNext w:val="0"/>
        <w:keepLines w:val="0"/>
        <w:widowControl w:val="0"/>
        <w:shd w:val="clear" w:color="auto" w:fill="auto"/>
        <w:tabs>
          <w:tab w:pos="438" w:val="left"/>
        </w:tabs>
        <w:bidi w:val="0"/>
        <w:spacing w:before="0" w:after="0" w:line="311" w:lineRule="exact"/>
        <w:ind w:left="0" w:right="0" w:firstLine="0"/>
        <w:jc w:val="both"/>
      </w:pPr>
      <w:bookmarkStart w:id="972" w:name="bookmark972"/>
      <w:r>
        <w:rPr>
          <w:b/>
          <w:bCs/>
          <w:color w:val="000000"/>
          <w:spacing w:val="0"/>
          <w:w w:val="100"/>
          <w:position w:val="0"/>
        </w:rPr>
        <w:t>（</w:t>
      </w:r>
      <w:bookmarkEnd w:id="972"/>
      <w:r>
        <w:rPr>
          <w:rFonts w:ascii="Times New Roman" w:eastAsia="Times New Roman" w:hAnsi="Times New Roman" w:cs="Times New Roman"/>
          <w:b/>
          <w:bCs/>
          <w:color w:val="000000"/>
          <w:spacing w:val="0"/>
          <w:w w:val="100"/>
          <w:position w:val="0"/>
          <w:sz w:val="18"/>
          <w:szCs w:val="18"/>
        </w:rPr>
        <w:t>1</w:t>
      </w:r>
      <w:r>
        <w:rPr>
          <w:b/>
          <w:bCs/>
          <w:color w:val="000000"/>
          <w:spacing w:val="0"/>
          <w:w w:val="100"/>
          <w:position w:val="0"/>
        </w:rPr>
        <w:t>）</w:t>
        <w:tab/>
        <w:t>股份支付的种类</w:t>
      </w:r>
    </w:p>
    <w:p>
      <w:pPr>
        <w:pStyle w:val="Style32"/>
        <w:keepNext w:val="0"/>
        <w:keepLines w:val="0"/>
        <w:widowControl w:val="0"/>
        <w:shd w:val="clear" w:color="auto" w:fill="auto"/>
        <w:bidi w:val="0"/>
        <w:spacing w:before="0" w:after="0" w:line="311" w:lineRule="exact"/>
        <w:ind w:left="0" w:right="0" w:firstLine="0"/>
        <w:jc w:val="both"/>
      </w:pPr>
      <w:r>
        <w:rPr>
          <w:color w:val="000000"/>
          <w:spacing w:val="0"/>
          <w:w w:val="100"/>
          <w:position w:val="0"/>
        </w:rPr>
        <w:t>本集团股份支付分为以权益结算的股份支付和以现金结算的股份支付。</w:t>
      </w:r>
    </w:p>
    <w:p>
      <w:pPr>
        <w:pStyle w:val="Style32"/>
        <w:keepNext w:val="0"/>
        <w:keepLines w:val="0"/>
        <w:widowControl w:val="0"/>
        <w:shd w:val="clear" w:color="auto" w:fill="auto"/>
        <w:tabs>
          <w:tab w:pos="438" w:val="left"/>
        </w:tabs>
        <w:bidi w:val="0"/>
        <w:spacing w:before="0" w:after="0" w:line="311" w:lineRule="exact"/>
        <w:ind w:left="0" w:right="0" w:firstLine="0"/>
        <w:jc w:val="both"/>
      </w:pPr>
      <w:bookmarkStart w:id="973" w:name="bookmark973"/>
      <w:r>
        <w:rPr>
          <w:b/>
          <w:bCs/>
          <w:color w:val="000000"/>
          <w:spacing w:val="0"/>
          <w:w w:val="100"/>
          <w:position w:val="0"/>
        </w:rPr>
        <w:t>（</w:t>
      </w:r>
      <w:bookmarkEnd w:id="973"/>
      <w:r>
        <w:rPr>
          <w:rFonts w:ascii="Times New Roman" w:eastAsia="Times New Roman" w:hAnsi="Times New Roman" w:cs="Times New Roman"/>
          <w:b/>
          <w:bCs/>
          <w:color w:val="000000"/>
          <w:spacing w:val="0"/>
          <w:w w:val="100"/>
          <w:position w:val="0"/>
          <w:sz w:val="18"/>
          <w:szCs w:val="18"/>
        </w:rPr>
        <w:t>2</w:t>
      </w:r>
      <w:r>
        <w:rPr>
          <w:b/>
          <w:bCs/>
          <w:color w:val="000000"/>
          <w:spacing w:val="0"/>
          <w:w w:val="100"/>
          <w:position w:val="0"/>
        </w:rPr>
        <w:t>）</w:t>
        <w:tab/>
        <w:t>权益工具公允价值的确定方法</w:t>
      </w:r>
    </w:p>
    <w:p>
      <w:pPr>
        <w:pStyle w:val="Style32"/>
        <w:keepNext w:val="0"/>
        <w:keepLines w:val="0"/>
        <w:widowControl w:val="0"/>
        <w:shd w:val="clear" w:color="auto" w:fill="auto"/>
        <w:bidi w:val="0"/>
        <w:spacing w:before="0" w:after="0" w:line="311" w:lineRule="exact"/>
        <w:ind w:left="0" w:right="0" w:firstLine="0"/>
        <w:jc w:val="both"/>
      </w:pPr>
      <w:r>
        <w:rPr>
          <w:color w:val="000000"/>
          <w:spacing w:val="0"/>
          <w:w w:val="100"/>
          <w:position w:val="0"/>
        </w:rPr>
        <w:t>本集团对于授予的存在活跃市场的期权等权益工具，按照活跃市场中的报价确定其公允价值。对于授予的不存在活跃市场的 期权等权益工具，采用期权定价模型等确定其公允价值。选用的期权定价模型考虑以下因素：</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w:t>
      </w:r>
      <w:r>
        <w:rPr>
          <w:color w:val="000000"/>
          <w:spacing w:val="0"/>
          <w:w w:val="100"/>
          <w:position w:val="0"/>
        </w:rPr>
        <w:t>期权的行权价格；</w:t>
      </w:r>
      <w:r>
        <w:rPr>
          <w:rFonts w:ascii="Times New Roman" w:eastAsia="Times New Roman" w:hAnsi="Times New Roman" w:cs="Times New Roman"/>
          <w:color w:val="000000"/>
          <w:spacing w:val="0"/>
          <w:w w:val="100"/>
          <w:position w:val="0"/>
          <w:sz w:val="18"/>
          <w:szCs w:val="18"/>
        </w:rPr>
        <w:t>B</w:t>
      </w:r>
      <w:r>
        <w:rPr>
          <w:color w:val="000000"/>
          <w:spacing w:val="0"/>
          <w:w w:val="100"/>
          <w:position w:val="0"/>
        </w:rPr>
        <w:t>、</w:t>
      </w:r>
      <w:r>
        <w:rPr>
          <w:color w:val="000000"/>
          <w:spacing w:val="0"/>
          <w:w w:val="100"/>
          <w:position w:val="0"/>
        </w:rPr>
        <w:t>期 权的有效期；</w:t>
      </w:r>
      <w:r>
        <w:rPr>
          <w:rFonts w:ascii="Times New Roman" w:eastAsia="Times New Roman" w:hAnsi="Times New Roman" w:cs="Times New Roman"/>
          <w:color w:val="000000"/>
          <w:spacing w:val="0"/>
          <w:w w:val="100"/>
          <w:position w:val="0"/>
          <w:sz w:val="18"/>
          <w:szCs w:val="18"/>
        </w:rPr>
        <w:t>C</w:t>
      </w:r>
      <w:r>
        <w:rPr>
          <w:color w:val="000000"/>
          <w:spacing w:val="0"/>
          <w:w w:val="100"/>
          <w:position w:val="0"/>
        </w:rPr>
        <w:t>、</w:t>
      </w:r>
      <w:r>
        <w:rPr>
          <w:color w:val="000000"/>
          <w:spacing w:val="0"/>
          <w:w w:val="100"/>
          <w:position w:val="0"/>
        </w:rPr>
        <w:t>标的股份的现行价格；</w:t>
      </w:r>
      <w:r>
        <w:rPr>
          <w:rFonts w:ascii="Times New Roman" w:eastAsia="Times New Roman" w:hAnsi="Times New Roman" w:cs="Times New Roman"/>
          <w:color w:val="000000"/>
          <w:spacing w:val="0"/>
          <w:w w:val="100"/>
          <w:position w:val="0"/>
          <w:sz w:val="18"/>
          <w:szCs w:val="18"/>
        </w:rPr>
        <w:t>D</w:t>
      </w:r>
      <w:r>
        <w:rPr>
          <w:color w:val="000000"/>
          <w:spacing w:val="0"/>
          <w:w w:val="100"/>
          <w:position w:val="0"/>
        </w:rPr>
        <w:t>、</w:t>
      </w:r>
      <w:r>
        <w:rPr>
          <w:color w:val="000000"/>
          <w:spacing w:val="0"/>
          <w:w w:val="100"/>
          <w:position w:val="0"/>
        </w:rPr>
        <w:t>股价预计波动率；</w:t>
      </w:r>
      <w:r>
        <w:rPr>
          <w:rFonts w:ascii="Times New Roman" w:eastAsia="Times New Roman" w:hAnsi="Times New Roman" w:cs="Times New Roman"/>
          <w:color w:val="000000"/>
          <w:spacing w:val="0"/>
          <w:w w:val="100"/>
          <w:position w:val="0"/>
          <w:sz w:val="18"/>
          <w:szCs w:val="18"/>
        </w:rPr>
        <w:t>E</w:t>
      </w:r>
      <w:r>
        <w:rPr>
          <w:color w:val="000000"/>
          <w:spacing w:val="0"/>
          <w:w w:val="100"/>
          <w:position w:val="0"/>
        </w:rPr>
        <w:t>、</w:t>
      </w:r>
      <w:r>
        <w:rPr>
          <w:color w:val="000000"/>
          <w:spacing w:val="0"/>
          <w:w w:val="100"/>
          <w:position w:val="0"/>
        </w:rPr>
        <w:t>股份的预计股利；</w:t>
      </w:r>
      <w:r>
        <w:rPr>
          <w:rFonts w:ascii="Times New Roman" w:eastAsia="Times New Roman" w:hAnsi="Times New Roman" w:cs="Times New Roman"/>
          <w:color w:val="000000"/>
          <w:spacing w:val="0"/>
          <w:w w:val="100"/>
          <w:position w:val="0"/>
          <w:sz w:val="18"/>
          <w:szCs w:val="18"/>
        </w:rPr>
        <w:t>F</w:t>
      </w:r>
      <w:r>
        <w:rPr>
          <w:color w:val="000000"/>
          <w:spacing w:val="0"/>
          <w:w w:val="100"/>
          <w:position w:val="0"/>
        </w:rPr>
        <w:t>、</w:t>
      </w:r>
      <w:r>
        <w:rPr>
          <w:color w:val="000000"/>
          <w:spacing w:val="0"/>
          <w:w w:val="100"/>
          <w:position w:val="0"/>
        </w:rPr>
        <w:t>期权有效期内的无风险利率。</w:t>
      </w:r>
    </w:p>
    <w:p>
      <w:pPr>
        <w:pStyle w:val="Style32"/>
        <w:keepNext w:val="0"/>
        <w:keepLines w:val="0"/>
        <w:widowControl w:val="0"/>
        <w:shd w:val="clear" w:color="auto" w:fill="auto"/>
        <w:tabs>
          <w:tab w:pos="438" w:val="left"/>
        </w:tabs>
        <w:bidi w:val="0"/>
        <w:spacing w:before="0" w:after="0" w:line="311" w:lineRule="exact"/>
        <w:ind w:left="0" w:right="0" w:firstLine="0"/>
        <w:jc w:val="both"/>
      </w:pPr>
      <w:bookmarkStart w:id="974" w:name="bookmark974"/>
      <w:r>
        <w:rPr>
          <w:b/>
          <w:bCs/>
          <w:color w:val="000000"/>
          <w:spacing w:val="0"/>
          <w:w w:val="100"/>
          <w:position w:val="0"/>
        </w:rPr>
        <w:t>（</w:t>
      </w:r>
      <w:bookmarkEnd w:id="974"/>
      <w:r>
        <w:rPr>
          <w:rFonts w:ascii="Times New Roman" w:eastAsia="Times New Roman" w:hAnsi="Times New Roman" w:cs="Times New Roman"/>
          <w:b/>
          <w:bCs/>
          <w:color w:val="000000"/>
          <w:spacing w:val="0"/>
          <w:w w:val="100"/>
          <w:position w:val="0"/>
          <w:sz w:val="18"/>
          <w:szCs w:val="18"/>
        </w:rPr>
        <w:t>3</w:t>
      </w:r>
      <w:r>
        <w:rPr>
          <w:b/>
          <w:bCs/>
          <w:color w:val="000000"/>
          <w:spacing w:val="0"/>
          <w:w w:val="100"/>
          <w:position w:val="0"/>
        </w:rPr>
        <w:t>）</w:t>
        <w:tab/>
        <w:t>确认可行权权益工具最佳估计的依据</w:t>
      </w:r>
    </w:p>
    <w:p>
      <w:pPr>
        <w:pStyle w:val="Style32"/>
        <w:keepNext w:val="0"/>
        <w:keepLines w:val="0"/>
        <w:widowControl w:val="0"/>
        <w:shd w:val="clear" w:color="auto" w:fill="auto"/>
        <w:bidi w:val="0"/>
        <w:spacing w:before="0" w:after="0" w:line="311" w:lineRule="exact"/>
        <w:ind w:left="0" w:right="0" w:firstLine="0"/>
        <w:jc w:val="both"/>
      </w:pPr>
      <w:r>
        <w:rPr>
          <w:color w:val="000000"/>
          <w:spacing w:val="0"/>
          <w:w w:val="100"/>
          <w:position w:val="0"/>
        </w:rPr>
        <w:t>等待期内每个资产负债表日，本集团根据最新取得的可行权职工人数变动等后续信息作出最佳估计，修正预计可行权的权益 工具数量。在可行权日，最终预计可行权权益工具的数量应当与实际可行权数量一致。</w:t>
      </w:r>
    </w:p>
    <w:p>
      <w:pPr>
        <w:pStyle w:val="Style32"/>
        <w:keepNext w:val="0"/>
        <w:keepLines w:val="0"/>
        <w:widowControl w:val="0"/>
        <w:shd w:val="clear" w:color="auto" w:fill="auto"/>
        <w:tabs>
          <w:tab w:pos="438" w:val="left"/>
        </w:tabs>
        <w:bidi w:val="0"/>
        <w:spacing w:before="0" w:after="0" w:line="311" w:lineRule="exact"/>
        <w:ind w:left="0" w:right="0" w:firstLine="0"/>
        <w:jc w:val="both"/>
      </w:pPr>
      <w:bookmarkStart w:id="975" w:name="bookmark975"/>
      <w:r>
        <w:rPr>
          <w:b/>
          <w:bCs/>
          <w:color w:val="000000"/>
          <w:spacing w:val="0"/>
          <w:w w:val="100"/>
          <w:position w:val="0"/>
        </w:rPr>
        <w:t>（</w:t>
      </w:r>
      <w:bookmarkEnd w:id="975"/>
      <w:r>
        <w:rPr>
          <w:rFonts w:ascii="Times New Roman" w:eastAsia="Times New Roman" w:hAnsi="Times New Roman" w:cs="Times New Roman"/>
          <w:b/>
          <w:bCs/>
          <w:color w:val="000000"/>
          <w:spacing w:val="0"/>
          <w:w w:val="100"/>
          <w:position w:val="0"/>
          <w:sz w:val="18"/>
          <w:szCs w:val="18"/>
        </w:rPr>
        <w:t>4</w:t>
      </w:r>
      <w:r>
        <w:rPr>
          <w:b/>
          <w:bCs/>
          <w:color w:val="000000"/>
          <w:spacing w:val="0"/>
          <w:w w:val="100"/>
          <w:position w:val="0"/>
        </w:rPr>
        <w:t>）</w:t>
        <w:tab/>
        <w:t>实施、修改、终止股份支付计划的相关会计处理</w:t>
      </w:r>
    </w:p>
    <w:p>
      <w:pPr>
        <w:pStyle w:val="Style32"/>
        <w:keepNext w:val="0"/>
        <w:keepLines w:val="0"/>
        <w:widowControl w:val="0"/>
        <w:shd w:val="clear" w:color="auto" w:fill="auto"/>
        <w:bidi w:val="0"/>
        <w:spacing w:before="0" w:after="0" w:line="311" w:lineRule="exact"/>
        <w:ind w:left="0" w:right="0" w:firstLine="0"/>
        <w:jc w:val="both"/>
      </w:pPr>
      <w:r>
        <w:rPr>
          <w:color w:val="000000"/>
          <w:spacing w:val="0"/>
          <w:w w:val="100"/>
          <w:position w:val="0"/>
        </w:rPr>
        <w:t>以权益结算的股份支付，按授予职工权益工具的公允价值计量。授予后立即可行权的，在授予日按照权益工具的公允价值计 入相关成本或费用，相应增加资本公积。在完成等待期内的服务或达到规定业绩条件才可行权的，在等待期内的每个资产负 债表日，以对可行权权益工具数量的最佳估计为基础，按照权益工具授予日的公允价值，将当期取得的服务计入相关成本或 费用和资本公积。在可行权日之后不再对已确认的相关成本或费用和所有者权益总额进行调整。</w:t>
      </w:r>
    </w:p>
    <w:p>
      <w:pPr>
        <w:pStyle w:val="Style32"/>
        <w:keepNext w:val="0"/>
        <w:keepLines w:val="0"/>
        <w:widowControl w:val="0"/>
        <w:shd w:val="clear" w:color="auto" w:fill="auto"/>
        <w:bidi w:val="0"/>
        <w:spacing w:before="0" w:after="0" w:line="311" w:lineRule="exact"/>
        <w:ind w:left="0" w:right="0" w:firstLine="0"/>
        <w:jc w:val="both"/>
      </w:pPr>
      <w:r>
        <w:rPr>
          <w:color w:val="000000"/>
          <w:spacing w:val="0"/>
          <w:w w:val="100"/>
          <w:position w:val="0"/>
        </w:rPr>
        <w:t xml:space="preserve">以现金结算的股份支付，按照本集团承担的以股份或其他权益工具为基础计算确定的负债的公允价值计量。授予后立即可行 权的，在授予日以本集团承担负债的公允价值计入相关成本或费用，相应增加负债。在完成等待期内的服务或达到规定业绩 </w:t>
      </w:r>
      <w:r>
        <w:rPr>
          <w:color w:val="000000"/>
          <w:spacing w:val="0"/>
          <w:w w:val="100"/>
          <w:position w:val="0"/>
        </w:rPr>
        <w:t>条件以后才可行权的以现金结算的股份支付，在等待期内的每个资产负债表日，以对可行权情况的最佳估计为基础，按照本 集团承担负债的公允价值金额，将当期取得的服务计入成本或费用和相应的负债。在相关负债结算前的每个资产负债表日以 及结算日，对负债的公允价值重新计量，其变动计入当期损益。</w:t>
      </w:r>
    </w:p>
    <w:p>
      <w:pPr>
        <w:pStyle w:val="Style32"/>
        <w:keepNext w:val="0"/>
        <w:keepLines w:val="0"/>
        <w:widowControl w:val="0"/>
        <w:shd w:val="clear" w:color="auto" w:fill="auto"/>
        <w:bidi w:val="0"/>
        <w:spacing w:before="0" w:after="0" w:line="307" w:lineRule="exact"/>
        <w:ind w:left="0" w:right="0" w:firstLine="0"/>
        <w:jc w:val="both"/>
      </w:pPr>
      <w:r>
        <w:rPr>
          <w:color w:val="000000"/>
          <w:spacing w:val="0"/>
          <w:w w:val="100"/>
          <w:position w:val="0"/>
        </w:rPr>
        <w:t>本集团对股份支付计划进行修改时，若修改增加了所授予权益工具的公允价值，按照权益工具公允价值的增加相应地确认取 得服务的增加；若修改增加了所授予权益工具的数量，则将增加的权益工具的公允价值相应地确认为取得服务的增加。权益 工具公允价值的增加是指修改前后的权益工具在修改日的公允价值之间的差额。若修改减少了股份支付公允价值总额或采用 了其他不利于职工的方式修改股份支付计划的条款和条件，则仍继续对取得的服务进行会计处理，视同该变更从未发生，除 非本集团取消了部分或全部已授予的权益工具。</w:t>
      </w:r>
    </w:p>
    <w:p>
      <w:pPr>
        <w:pStyle w:val="Style32"/>
        <w:keepNext w:val="0"/>
        <w:keepLines w:val="0"/>
        <w:widowControl w:val="0"/>
        <w:shd w:val="clear" w:color="auto" w:fill="auto"/>
        <w:bidi w:val="0"/>
        <w:spacing w:before="0" w:after="380" w:line="312" w:lineRule="exact"/>
        <w:ind w:left="0" w:right="0" w:firstLine="0"/>
        <w:jc w:val="both"/>
      </w:pPr>
      <w:r>
        <w:rPr>
          <w:color w:val="000000"/>
          <w:spacing w:val="0"/>
          <w:w w:val="100"/>
          <w:position w:val="0"/>
        </w:rPr>
        <w:t>在等待期内，如果取消了授予的权益工具（因未满足可行权条件的非市场条件而被取消的除外），本集团对取消所授予的权 益性工具作为加速行权处理，将剩余等待期内应确认的金额立即计入当期损益，同时确认资本公积。职工或其他方能够选择 满足非可行权条件但在等待期内未满足的，本集团将其作为授予权益工具的取消处理。</w:t>
      </w:r>
    </w:p>
    <w:p>
      <w:pPr>
        <w:pStyle w:val="Style37"/>
        <w:keepNext/>
        <w:keepLines/>
        <w:widowControl w:val="0"/>
        <w:shd w:val="clear" w:color="auto" w:fill="auto"/>
        <w:bidi w:val="0"/>
        <w:spacing w:before="0" w:after="260" w:line="240" w:lineRule="auto"/>
        <w:ind w:left="0" w:right="0" w:firstLine="0"/>
        <w:jc w:val="both"/>
      </w:pPr>
      <w:bookmarkStart w:id="976" w:name="bookmark976"/>
      <w:bookmarkStart w:id="977" w:name="bookmark977"/>
      <w:bookmarkStart w:id="978" w:name="bookmark978"/>
      <w:r>
        <w:rPr>
          <w:rFonts w:ascii="Times New Roman" w:eastAsia="Times New Roman" w:hAnsi="Times New Roman" w:cs="Times New Roman"/>
          <w:color w:val="000000"/>
          <w:spacing w:val="0"/>
          <w:w w:val="100"/>
          <w:position w:val="0"/>
        </w:rPr>
        <w:t>29</w:t>
      </w:r>
      <w:r>
        <w:rPr>
          <w:color w:val="000000"/>
          <w:spacing w:val="0"/>
          <w:w w:val="100"/>
          <w:position w:val="0"/>
        </w:rPr>
        <w:t>、收入</w:t>
      </w:r>
      <w:bookmarkEnd w:id="976"/>
      <w:bookmarkEnd w:id="977"/>
      <w:bookmarkEnd w:id="978"/>
    </w:p>
    <w:p>
      <w:pPr>
        <w:pStyle w:val="Style32"/>
        <w:keepNext w:val="0"/>
        <w:keepLines w:val="0"/>
        <w:widowControl w:val="0"/>
        <w:shd w:val="clear" w:color="auto" w:fill="auto"/>
        <w:bidi w:val="0"/>
        <w:spacing w:before="0" w:after="0" w:line="313" w:lineRule="exact"/>
        <w:ind w:left="0" w:right="0" w:firstLine="0"/>
        <w:jc w:val="both"/>
      </w:pPr>
      <w:r>
        <w:rPr>
          <w:color w:val="000000"/>
          <w:spacing w:val="0"/>
          <w:w w:val="100"/>
          <w:position w:val="0"/>
        </w:rPr>
        <w:t>公司需遵守《深圳证券交易所行业信息披露指引第</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号——上市公司从事软件与信息技术服务业务》的披露要求</w:t>
      </w:r>
    </w:p>
    <w:p>
      <w:pPr>
        <w:pStyle w:val="Style32"/>
        <w:keepNext w:val="0"/>
        <w:keepLines w:val="0"/>
        <w:widowControl w:val="0"/>
        <w:shd w:val="clear" w:color="auto" w:fill="auto"/>
        <w:tabs>
          <w:tab w:pos="450" w:val="left"/>
        </w:tabs>
        <w:bidi w:val="0"/>
        <w:spacing w:before="0" w:after="0" w:line="313" w:lineRule="exact"/>
        <w:ind w:left="0" w:right="0" w:firstLine="0"/>
        <w:jc w:val="both"/>
      </w:pPr>
      <w:bookmarkStart w:id="979" w:name="bookmark979"/>
      <w:r>
        <w:rPr>
          <w:b/>
          <w:bCs/>
          <w:color w:val="000000"/>
          <w:spacing w:val="0"/>
          <w:w w:val="100"/>
          <w:position w:val="0"/>
        </w:rPr>
        <w:t>（</w:t>
      </w:r>
      <w:bookmarkEnd w:id="979"/>
      <w:r>
        <w:rPr>
          <w:rFonts w:ascii="Times New Roman" w:eastAsia="Times New Roman" w:hAnsi="Times New Roman" w:cs="Times New Roman"/>
          <w:b/>
          <w:bCs/>
          <w:color w:val="000000"/>
          <w:spacing w:val="0"/>
          <w:w w:val="100"/>
          <w:position w:val="0"/>
          <w:sz w:val="18"/>
          <w:szCs w:val="18"/>
        </w:rPr>
        <w:t>1</w:t>
      </w:r>
      <w:r>
        <w:rPr>
          <w:b/>
          <w:bCs/>
          <w:color w:val="000000"/>
          <w:spacing w:val="0"/>
          <w:w w:val="100"/>
          <w:position w:val="0"/>
        </w:rPr>
        <w:t>）</w:t>
        <w:tab/>
        <w:t>一般原则</w:t>
      </w:r>
    </w:p>
    <w:p>
      <w:pPr>
        <w:pStyle w:val="Style32"/>
        <w:keepNext w:val="0"/>
        <w:keepLines w:val="0"/>
        <w:widowControl w:val="0"/>
        <w:shd w:val="clear" w:color="auto" w:fill="auto"/>
        <w:bidi w:val="0"/>
        <w:spacing w:before="0" w:after="0" w:line="313" w:lineRule="exact"/>
        <w:ind w:left="0" w:right="0" w:firstLine="0"/>
        <w:jc w:val="both"/>
      </w:pPr>
      <w:r>
        <w:rPr>
          <w:color w:val="000000"/>
          <w:spacing w:val="0"/>
          <w:w w:val="100"/>
          <w:position w:val="0"/>
        </w:rPr>
        <w:t>本集团在履行了合同中的履约义务，即在客户取得相关商品或服务的控制权时确认收入。</w:t>
      </w:r>
    </w:p>
    <w:p>
      <w:pPr>
        <w:pStyle w:val="Style32"/>
        <w:keepNext w:val="0"/>
        <w:keepLines w:val="0"/>
        <w:widowControl w:val="0"/>
        <w:shd w:val="clear" w:color="auto" w:fill="auto"/>
        <w:bidi w:val="0"/>
        <w:spacing w:before="0" w:after="0" w:line="313" w:lineRule="exact"/>
        <w:ind w:left="0" w:right="0" w:firstLine="0"/>
        <w:jc w:val="both"/>
      </w:pPr>
      <w:r>
        <w:rPr>
          <w:color w:val="000000"/>
          <w:spacing w:val="0"/>
          <w:w w:val="100"/>
          <w:position w:val="0"/>
        </w:rPr>
        <w:t>合同中包含两项或多项履约义务的，本集团在合同开始日，按照各单项履约义务所承诺商品或服务的单独售价的相对比例，</w:t>
      </w:r>
    </w:p>
    <w:p>
      <w:pPr>
        <w:pStyle w:val="Style32"/>
        <w:keepNext w:val="0"/>
        <w:keepLines w:val="0"/>
        <w:widowControl w:val="0"/>
        <w:shd w:val="clear" w:color="auto" w:fill="auto"/>
        <w:bidi w:val="0"/>
        <w:spacing w:before="0" w:after="100" w:line="313" w:lineRule="exact"/>
        <w:ind w:left="0" w:right="0" w:firstLine="0"/>
        <w:jc w:val="both"/>
      </w:pPr>
      <w:r>
        <w:rPr>
          <w:color w:val="000000"/>
          <w:spacing w:val="0"/>
          <w:w w:val="100"/>
          <w:position w:val="0"/>
        </w:rPr>
        <w:t>将交易价格分摊至各单项履约义务，按照分摊至各单项履约义务的交易价格计量收入。</w:t>
      </w:r>
    </w:p>
    <w:p>
      <w:pPr>
        <w:pStyle w:val="Style3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满足下列条件之一时，本集团属于在某一时段内履行履约义务；否则，属于在某一时点履行履约义务：</w:t>
      </w:r>
    </w:p>
    <w:p>
      <w:pPr>
        <w:pStyle w:val="Style32"/>
        <w:keepNext w:val="0"/>
        <w:keepLines w:val="0"/>
        <w:widowControl w:val="0"/>
        <w:numPr>
          <w:ilvl w:val="0"/>
          <w:numId w:val="23"/>
        </w:numPr>
        <w:shd w:val="clear" w:color="auto" w:fill="auto"/>
        <w:tabs>
          <w:tab w:pos="373" w:val="left"/>
        </w:tabs>
        <w:bidi w:val="0"/>
        <w:spacing w:before="0" w:after="0" w:line="240" w:lineRule="auto"/>
        <w:ind w:left="0" w:right="0" w:firstLine="0"/>
        <w:jc w:val="both"/>
      </w:pPr>
      <w:bookmarkStart w:id="980" w:name="bookmark980"/>
      <w:bookmarkEnd w:id="980"/>
      <w:r>
        <w:rPr>
          <w:color w:val="000000"/>
          <w:spacing w:val="0"/>
          <w:w w:val="100"/>
          <w:position w:val="0"/>
        </w:rPr>
        <w:t>客户在本集团履约的同时即取得并消耗本集团履约所带来的经济利益。</w:t>
      </w:r>
    </w:p>
    <w:p>
      <w:pPr>
        <w:pStyle w:val="Style32"/>
        <w:keepNext w:val="0"/>
        <w:keepLines w:val="0"/>
        <w:widowControl w:val="0"/>
        <w:numPr>
          <w:ilvl w:val="0"/>
          <w:numId w:val="23"/>
        </w:numPr>
        <w:shd w:val="clear" w:color="auto" w:fill="auto"/>
        <w:tabs>
          <w:tab w:pos="373" w:val="left"/>
        </w:tabs>
        <w:bidi w:val="0"/>
        <w:spacing w:before="0" w:after="0" w:line="313" w:lineRule="exact"/>
        <w:ind w:left="0" w:right="0" w:firstLine="0"/>
        <w:jc w:val="both"/>
      </w:pPr>
      <w:bookmarkStart w:id="981" w:name="bookmark981"/>
      <w:bookmarkEnd w:id="981"/>
      <w:r>
        <w:rPr>
          <w:color w:val="000000"/>
          <w:spacing w:val="0"/>
          <w:w w:val="100"/>
          <w:position w:val="0"/>
        </w:rPr>
        <w:t>客户能够控制本集团履约过程中在建的商品。</w:t>
      </w:r>
    </w:p>
    <w:p>
      <w:pPr>
        <w:pStyle w:val="Style32"/>
        <w:keepNext w:val="0"/>
        <w:keepLines w:val="0"/>
        <w:widowControl w:val="0"/>
        <w:numPr>
          <w:ilvl w:val="0"/>
          <w:numId w:val="23"/>
        </w:numPr>
        <w:shd w:val="clear" w:color="auto" w:fill="auto"/>
        <w:tabs>
          <w:tab w:pos="373" w:val="left"/>
        </w:tabs>
        <w:bidi w:val="0"/>
        <w:spacing w:before="0" w:after="0" w:line="313" w:lineRule="exact"/>
        <w:ind w:left="0" w:right="0" w:firstLine="0"/>
        <w:jc w:val="both"/>
      </w:pPr>
      <w:bookmarkStart w:id="982" w:name="bookmark982"/>
      <w:bookmarkEnd w:id="982"/>
      <w:r>
        <w:rPr>
          <w:color w:val="000000"/>
          <w:spacing w:val="0"/>
          <w:w w:val="100"/>
          <w:position w:val="0"/>
        </w:rPr>
        <w:t>本集团履约过程中所产出的商品具有不可替代用途,且本集团在整个合同期间内有权就累计至今已完成的履约部分收取款 项。</w:t>
      </w:r>
    </w:p>
    <w:p>
      <w:pPr>
        <w:pStyle w:val="Style32"/>
        <w:keepNext w:val="0"/>
        <w:keepLines w:val="0"/>
        <w:widowControl w:val="0"/>
        <w:shd w:val="clear" w:color="auto" w:fill="auto"/>
        <w:bidi w:val="0"/>
        <w:spacing w:before="0" w:after="0" w:line="313" w:lineRule="exact"/>
        <w:ind w:left="0" w:right="0" w:firstLine="0"/>
        <w:jc w:val="both"/>
      </w:pPr>
      <w:r>
        <w:rPr>
          <w:color w:val="000000"/>
          <w:spacing w:val="0"/>
          <w:w w:val="100"/>
          <w:position w:val="0"/>
        </w:rPr>
        <w:t>对于在某一时段内履行的履约义务，本集团在该段时间内按照履约进度确认收入。履约进度不能合理确定时，本集团已经发 生的成本预计能够得到补偿的，按照已经发生的成本金额确认收入，直到履约进度能够合理确定为止。</w:t>
      </w:r>
    </w:p>
    <w:p>
      <w:pPr>
        <w:pStyle w:val="Style32"/>
        <w:keepNext w:val="0"/>
        <w:keepLines w:val="0"/>
        <w:widowControl w:val="0"/>
        <w:shd w:val="clear" w:color="auto" w:fill="auto"/>
        <w:bidi w:val="0"/>
        <w:spacing w:before="0" w:after="0" w:line="313" w:lineRule="exact"/>
        <w:ind w:left="0" w:right="0" w:firstLine="0"/>
        <w:jc w:val="both"/>
      </w:pPr>
      <w:r>
        <w:rPr>
          <w:color w:val="000000"/>
          <w:spacing w:val="0"/>
          <w:w w:val="100"/>
          <w:position w:val="0"/>
        </w:rPr>
        <w:t>对于在某一时点履行的履约义务，本集团在客户取得相关商品或服务控制权时点确认收入。在判断客户是否已取得商品或服 务控制权时，本集团会考虑下列迹象：</w:t>
      </w:r>
    </w:p>
    <w:p>
      <w:pPr>
        <w:pStyle w:val="Style32"/>
        <w:keepNext w:val="0"/>
        <w:keepLines w:val="0"/>
        <w:widowControl w:val="0"/>
        <w:numPr>
          <w:ilvl w:val="0"/>
          <w:numId w:val="25"/>
        </w:numPr>
        <w:shd w:val="clear" w:color="auto" w:fill="auto"/>
        <w:tabs>
          <w:tab w:pos="373" w:val="left"/>
        </w:tabs>
        <w:bidi w:val="0"/>
        <w:spacing w:before="0" w:after="0" w:line="313" w:lineRule="exact"/>
        <w:ind w:left="0" w:right="0" w:firstLine="0"/>
        <w:jc w:val="both"/>
      </w:pPr>
      <w:bookmarkStart w:id="983" w:name="bookmark983"/>
      <w:bookmarkEnd w:id="983"/>
      <w:r>
        <w:rPr>
          <w:color w:val="000000"/>
          <w:spacing w:val="0"/>
          <w:w w:val="100"/>
          <w:position w:val="0"/>
        </w:rPr>
        <w:t>本集团就该商品或服务享有现时收款权利，即客户就该商品负有现时付款义务。</w:t>
      </w:r>
    </w:p>
    <w:p>
      <w:pPr>
        <w:pStyle w:val="Style32"/>
        <w:keepNext w:val="0"/>
        <w:keepLines w:val="0"/>
        <w:widowControl w:val="0"/>
        <w:numPr>
          <w:ilvl w:val="0"/>
          <w:numId w:val="25"/>
        </w:numPr>
        <w:shd w:val="clear" w:color="auto" w:fill="auto"/>
        <w:tabs>
          <w:tab w:pos="373" w:val="left"/>
        </w:tabs>
        <w:bidi w:val="0"/>
        <w:spacing w:before="0" w:after="0" w:line="313" w:lineRule="exact"/>
        <w:ind w:left="0" w:right="0" w:firstLine="0"/>
        <w:jc w:val="both"/>
      </w:pPr>
      <w:bookmarkStart w:id="984" w:name="bookmark984"/>
      <w:bookmarkEnd w:id="984"/>
      <w:r>
        <w:rPr>
          <w:color w:val="000000"/>
          <w:spacing w:val="0"/>
          <w:w w:val="100"/>
          <w:position w:val="0"/>
        </w:rPr>
        <w:t>本集团已将该商品的法定所有权转移给客户，即客户已拥有该商品的法定所有权。</w:t>
      </w:r>
    </w:p>
    <w:p>
      <w:pPr>
        <w:pStyle w:val="Style32"/>
        <w:keepNext w:val="0"/>
        <w:keepLines w:val="0"/>
        <w:widowControl w:val="0"/>
        <w:numPr>
          <w:ilvl w:val="0"/>
          <w:numId w:val="25"/>
        </w:numPr>
        <w:shd w:val="clear" w:color="auto" w:fill="auto"/>
        <w:tabs>
          <w:tab w:pos="373" w:val="left"/>
        </w:tabs>
        <w:bidi w:val="0"/>
        <w:spacing w:before="0" w:after="0" w:line="313" w:lineRule="exact"/>
        <w:ind w:left="0" w:right="0" w:firstLine="0"/>
        <w:jc w:val="both"/>
      </w:pPr>
      <w:bookmarkStart w:id="985" w:name="bookmark985"/>
      <w:bookmarkEnd w:id="985"/>
      <w:r>
        <w:rPr>
          <w:color w:val="000000"/>
          <w:spacing w:val="0"/>
          <w:w w:val="100"/>
          <w:position w:val="0"/>
        </w:rPr>
        <w:t>本集团已将该商品的实物转移给客户，即客户已实物占有该商品。</w:t>
      </w:r>
    </w:p>
    <w:p>
      <w:pPr>
        <w:pStyle w:val="Style32"/>
        <w:keepNext w:val="0"/>
        <w:keepLines w:val="0"/>
        <w:widowControl w:val="0"/>
        <w:numPr>
          <w:ilvl w:val="0"/>
          <w:numId w:val="25"/>
        </w:numPr>
        <w:shd w:val="clear" w:color="auto" w:fill="auto"/>
        <w:tabs>
          <w:tab w:pos="373" w:val="left"/>
        </w:tabs>
        <w:bidi w:val="0"/>
        <w:spacing w:before="0" w:after="0" w:line="313" w:lineRule="exact"/>
        <w:ind w:left="0" w:right="0" w:firstLine="0"/>
        <w:jc w:val="both"/>
      </w:pPr>
      <w:bookmarkStart w:id="986" w:name="bookmark986"/>
      <w:bookmarkEnd w:id="986"/>
      <w:r>
        <w:rPr>
          <w:color w:val="000000"/>
          <w:spacing w:val="0"/>
          <w:w w:val="100"/>
          <w:position w:val="0"/>
        </w:rPr>
        <w:t>本集团已将该商品所有权上的主要风险和报酬转移给客户，即客户已取得该商品所有权上的主要风险和报酬。</w:t>
      </w:r>
    </w:p>
    <w:p>
      <w:pPr>
        <w:pStyle w:val="Style32"/>
        <w:keepNext w:val="0"/>
        <w:keepLines w:val="0"/>
        <w:widowControl w:val="0"/>
        <w:numPr>
          <w:ilvl w:val="0"/>
          <w:numId w:val="25"/>
        </w:numPr>
        <w:shd w:val="clear" w:color="auto" w:fill="auto"/>
        <w:tabs>
          <w:tab w:pos="373" w:val="left"/>
        </w:tabs>
        <w:bidi w:val="0"/>
        <w:spacing w:before="0" w:after="0" w:line="313" w:lineRule="exact"/>
        <w:ind w:left="0" w:right="0" w:firstLine="0"/>
        <w:jc w:val="both"/>
      </w:pPr>
      <w:bookmarkStart w:id="987" w:name="bookmark987"/>
      <w:bookmarkEnd w:id="987"/>
      <w:r>
        <w:rPr>
          <w:color w:val="000000"/>
          <w:spacing w:val="0"/>
          <w:w w:val="100"/>
          <w:position w:val="0"/>
        </w:rPr>
        <w:t>客户已接受该商品或服务。</w:t>
      </w:r>
    </w:p>
    <w:p>
      <w:pPr>
        <w:pStyle w:val="Style32"/>
        <w:keepNext w:val="0"/>
        <w:keepLines w:val="0"/>
        <w:widowControl w:val="0"/>
        <w:numPr>
          <w:ilvl w:val="0"/>
          <w:numId w:val="25"/>
        </w:numPr>
        <w:shd w:val="clear" w:color="auto" w:fill="auto"/>
        <w:tabs>
          <w:tab w:pos="373" w:val="left"/>
        </w:tabs>
        <w:bidi w:val="0"/>
        <w:spacing w:before="0" w:after="0" w:line="313" w:lineRule="exact"/>
        <w:ind w:left="0" w:right="0" w:firstLine="0"/>
        <w:jc w:val="both"/>
      </w:pPr>
      <w:bookmarkStart w:id="988" w:name="bookmark988"/>
      <w:bookmarkEnd w:id="988"/>
      <w:r>
        <w:rPr>
          <w:color w:val="000000"/>
          <w:spacing w:val="0"/>
          <w:w w:val="100"/>
          <w:position w:val="0"/>
        </w:rPr>
        <w:t>其他表明客户已取得商品控制权的迹象。</w:t>
      </w:r>
    </w:p>
    <w:p>
      <w:pPr>
        <w:pStyle w:val="Style32"/>
        <w:keepNext w:val="0"/>
        <w:keepLines w:val="0"/>
        <w:widowControl w:val="0"/>
        <w:shd w:val="clear" w:color="auto" w:fill="auto"/>
        <w:bidi w:val="0"/>
        <w:spacing w:before="0" w:after="0" w:line="313" w:lineRule="exact"/>
        <w:ind w:left="0" w:right="0" w:firstLine="0"/>
        <w:jc w:val="both"/>
      </w:pPr>
      <w:r>
        <w:rPr>
          <w:color w:val="000000"/>
          <w:spacing w:val="0"/>
          <w:w w:val="100"/>
          <w:position w:val="0"/>
        </w:rPr>
        <w:t>本集团已向客户转让商品或服务而有权收取对价的权利（且该权利取决于时间流逝之外的其他因素）作为合同资产，合同资 产以预期信用损失为基础计提减值（参见</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、金融工具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）。本集团拥有的、无条件（仅取决于时间流逝）向客户收取对价 的权利作为应收款项列示。本集团已收或应收客户对价而应向客户转让商品或服务的义务作为合同负债。</w:t>
      </w:r>
    </w:p>
    <w:p>
      <w:pPr>
        <w:pStyle w:val="Style32"/>
        <w:keepNext w:val="0"/>
        <w:keepLines w:val="0"/>
        <w:widowControl w:val="0"/>
        <w:shd w:val="clear" w:color="auto" w:fill="auto"/>
        <w:bidi w:val="0"/>
        <w:spacing w:before="0" w:after="0" w:line="313" w:lineRule="exact"/>
        <w:ind w:left="0" w:right="0" w:firstLine="0"/>
        <w:jc w:val="both"/>
      </w:pPr>
      <w:r>
        <w:rPr>
          <w:color w:val="000000"/>
          <w:spacing w:val="0"/>
          <w:w w:val="100"/>
          <w:position w:val="0"/>
        </w:rPr>
        <w:t>同一合同下的合同资产和合同负债以净额列示，净额为借方余额的，根据其流动性在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合同资产</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或</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其他非流动资产</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项目中 列示；净额为贷方余额的，根据其流动性在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合同负债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或</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其他非流动负债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项目中列示。</w:t>
      </w:r>
    </w:p>
    <w:p>
      <w:pPr>
        <w:pStyle w:val="Style32"/>
        <w:keepNext w:val="0"/>
        <w:keepLines w:val="0"/>
        <w:widowControl w:val="0"/>
        <w:shd w:val="clear" w:color="auto" w:fill="auto"/>
        <w:tabs>
          <w:tab w:pos="450" w:val="left"/>
        </w:tabs>
        <w:bidi w:val="0"/>
        <w:spacing w:before="0" w:after="0" w:line="313" w:lineRule="exact"/>
        <w:ind w:left="0" w:right="0" w:firstLine="0"/>
        <w:jc w:val="both"/>
      </w:pPr>
      <w:bookmarkStart w:id="989" w:name="bookmark989"/>
      <w:r>
        <w:rPr>
          <w:b/>
          <w:bCs/>
          <w:color w:val="000000"/>
          <w:spacing w:val="0"/>
          <w:w w:val="100"/>
          <w:position w:val="0"/>
        </w:rPr>
        <w:t>（</w:t>
      </w:r>
      <w:bookmarkEnd w:id="989"/>
      <w:r>
        <w:rPr>
          <w:rFonts w:ascii="Times New Roman" w:eastAsia="Times New Roman" w:hAnsi="Times New Roman" w:cs="Times New Roman"/>
          <w:b/>
          <w:bCs/>
          <w:color w:val="000000"/>
          <w:spacing w:val="0"/>
          <w:w w:val="100"/>
          <w:position w:val="0"/>
          <w:sz w:val="18"/>
          <w:szCs w:val="18"/>
        </w:rPr>
        <w:t>2</w:t>
      </w:r>
      <w:r>
        <w:rPr>
          <w:b/>
          <w:bCs/>
          <w:color w:val="000000"/>
          <w:spacing w:val="0"/>
          <w:w w:val="100"/>
          <w:position w:val="0"/>
        </w:rPr>
        <w:t>）</w:t>
        <w:tab/>
        <w:t>具体方法</w:t>
      </w:r>
    </w:p>
    <w:p>
      <w:pPr>
        <w:pStyle w:val="Style32"/>
        <w:keepNext w:val="0"/>
        <w:keepLines w:val="0"/>
        <w:widowControl w:val="0"/>
        <w:numPr>
          <w:ilvl w:val="0"/>
          <w:numId w:val="27"/>
        </w:numPr>
        <w:shd w:val="clear" w:color="auto" w:fill="auto"/>
        <w:bidi w:val="0"/>
        <w:spacing w:before="0" w:after="0" w:line="313" w:lineRule="exact"/>
        <w:ind w:left="0" w:right="0" w:firstLine="0"/>
        <w:jc w:val="both"/>
      </w:pPr>
      <w:bookmarkStart w:id="990" w:name="bookmark990"/>
      <w:bookmarkEnd w:id="990"/>
      <w:r>
        <w:rPr>
          <w:color w:val="000000"/>
          <w:spacing w:val="0"/>
          <w:w w:val="100"/>
          <w:position w:val="0"/>
        </w:rPr>
        <w:t>软件及服务相关业务收入确认的具体方法如下：</w:t>
      </w:r>
    </w:p>
    <w:p>
      <w:pPr>
        <w:pStyle w:val="Style32"/>
        <w:keepNext w:val="0"/>
        <w:keepLines w:val="0"/>
        <w:widowControl w:val="0"/>
        <w:shd w:val="clear" w:color="auto" w:fill="auto"/>
        <w:bidi w:val="0"/>
        <w:spacing w:before="0" w:after="0" w:line="313" w:lineRule="exact"/>
        <w:ind w:left="0" w:right="0" w:firstLine="0"/>
        <w:jc w:val="both"/>
      </w:pPr>
      <w:r>
        <w:rPr>
          <w:color w:val="000000"/>
          <w:spacing w:val="0"/>
          <w:w w:val="100"/>
          <w:position w:val="0"/>
        </w:rPr>
        <w:t>自行开发研制的软件产品是指经过信息产业部认证并获得著作权，销售时不转让所有权的软件产品，由此开发出来的软件具 有自主知识产权、无差异化、可批量复制的特性。不需要安装的以产品交付并经购货方验收后确认收入；需安装调试的按合 同约定在项目实施完成并经对方验收合格后确认收入。</w:t>
      </w:r>
    </w:p>
    <w:p>
      <w:pPr>
        <w:pStyle w:val="Style32"/>
        <w:keepNext w:val="0"/>
        <w:keepLines w:val="0"/>
        <w:widowControl w:val="0"/>
        <w:shd w:val="clear" w:color="auto" w:fill="auto"/>
        <w:bidi w:val="0"/>
        <w:spacing w:before="0" w:after="0" w:line="313" w:lineRule="exact"/>
        <w:ind w:left="0" w:right="0" w:firstLine="0"/>
        <w:jc w:val="both"/>
      </w:pPr>
      <w:r>
        <w:rPr>
          <w:color w:val="000000"/>
          <w:spacing w:val="0"/>
          <w:w w:val="100"/>
          <w:position w:val="0"/>
        </w:rPr>
        <w:t>定制软件是指根据与客户签订的技术开发、技术转让合同，对用户的业务进行充分实地调查，并根据用户的实际需求进行专 门的软件设计与开发，由此开发出来的软件不具有通用性。定制软件项目按合同约定在项目实施完成并经对方验收合格后确 认收入。</w:t>
      </w:r>
    </w:p>
    <w:p>
      <w:pPr>
        <w:pStyle w:val="Style32"/>
        <w:keepNext w:val="0"/>
        <w:keepLines w:val="0"/>
        <w:widowControl w:val="0"/>
        <w:shd w:val="clear" w:color="auto" w:fill="auto"/>
        <w:bidi w:val="0"/>
        <w:spacing w:before="0" w:after="0" w:line="313" w:lineRule="exact"/>
        <w:ind w:left="0" w:right="0" w:firstLine="0"/>
        <w:jc w:val="both"/>
      </w:pPr>
      <w:r>
        <w:rPr>
          <w:color w:val="000000"/>
          <w:spacing w:val="0"/>
          <w:w w:val="100"/>
          <w:position w:val="0"/>
        </w:rPr>
        <w:t>系统集成是指与客户订立软件产品销售的同时，为其提供软件嵌入所需的设备配件和安装服务。对于系统集成业务，如果软 件收入与设备配件及安装服务收入能单独识别为合同履约义务，则软件收入与设备配件以产品交付并经购货方验收后确认收 入。如果软件收入与设备配件及安装服务收入不能单独识别为合同履约义务，则将其一并核算，待系统集成于安装完成并经 对方验收合格后确认收入。</w:t>
      </w:r>
    </w:p>
    <w:p>
      <w:pPr>
        <w:pStyle w:val="Style32"/>
        <w:keepNext w:val="0"/>
        <w:keepLines w:val="0"/>
        <w:widowControl w:val="0"/>
        <w:shd w:val="clear" w:color="auto" w:fill="auto"/>
        <w:bidi w:val="0"/>
        <w:spacing w:before="0" w:after="0" w:line="313" w:lineRule="exact"/>
        <w:ind w:left="0" w:right="0" w:firstLine="0"/>
        <w:jc w:val="both"/>
      </w:pPr>
      <w:r>
        <w:rPr>
          <w:color w:val="000000"/>
          <w:spacing w:val="0"/>
          <w:w w:val="100"/>
          <w:position w:val="0"/>
        </w:rPr>
        <w:t>技术服务收入，主要是指按合同要求向客户提供技术咨询、实施和产品售后服务等业务。技术服务收入在劳务已经提供，收 到价款或预期能够收到价款时，于服务一次性完成时或于提供服务的期限内分期确认劳务收入。</w:t>
      </w:r>
    </w:p>
    <w:p>
      <w:pPr>
        <w:pStyle w:val="Style32"/>
        <w:keepNext w:val="0"/>
        <w:keepLines w:val="0"/>
        <w:widowControl w:val="0"/>
        <w:numPr>
          <w:ilvl w:val="0"/>
          <w:numId w:val="27"/>
        </w:numPr>
        <w:shd w:val="clear" w:color="auto" w:fill="auto"/>
        <w:bidi w:val="0"/>
        <w:spacing w:before="0" w:after="0" w:line="313" w:lineRule="exact"/>
        <w:ind w:left="0" w:right="0" w:firstLine="0"/>
        <w:jc w:val="both"/>
      </w:pPr>
      <w:bookmarkStart w:id="991" w:name="bookmark991"/>
      <w:bookmarkEnd w:id="991"/>
      <w:r>
        <w:rPr>
          <w:color w:val="000000"/>
          <w:spacing w:val="0"/>
          <w:w w:val="100"/>
          <w:position w:val="0"/>
        </w:rPr>
        <w:t>信息服务业务收入确认的具体方法如下：</w:t>
      </w:r>
    </w:p>
    <w:p>
      <w:pPr>
        <w:pStyle w:val="Style32"/>
        <w:keepNext w:val="0"/>
        <w:keepLines w:val="0"/>
        <w:widowControl w:val="0"/>
        <w:shd w:val="clear" w:color="auto" w:fill="auto"/>
        <w:bidi w:val="0"/>
        <w:spacing w:before="0" w:after="0" w:line="313" w:lineRule="exact"/>
        <w:ind w:left="0" w:right="0" w:firstLine="0"/>
        <w:jc w:val="both"/>
      </w:pPr>
      <w:r>
        <w:rPr>
          <w:color w:val="000000"/>
          <w:spacing w:val="0"/>
          <w:w w:val="100"/>
          <w:position w:val="0"/>
        </w:rPr>
        <w:t>信息服务业务是指利用数字营销平台、互联网金融平台等信息技术，给客户提供信息或者利用信息传播、交流等帮客户实现 信息增值的服务收入；没有明确服务期限的，在信息服务已经提供并获取客户确认的相关证据，根据双方约定的结算方式按 已完成的服务成果确认收入；有明确服务期限的，根据信息服务的期限，分期确认信息服务收入。</w:t>
      </w:r>
    </w:p>
    <w:p>
      <w:pPr>
        <w:pStyle w:val="Style32"/>
        <w:keepNext w:val="0"/>
        <w:keepLines w:val="0"/>
        <w:widowControl w:val="0"/>
        <w:numPr>
          <w:ilvl w:val="0"/>
          <w:numId w:val="27"/>
        </w:numPr>
        <w:shd w:val="clear" w:color="auto" w:fill="auto"/>
        <w:bidi w:val="0"/>
        <w:spacing w:before="0" w:after="0" w:line="313" w:lineRule="exact"/>
        <w:ind w:left="0" w:right="0" w:firstLine="0"/>
        <w:jc w:val="left"/>
      </w:pPr>
      <w:bookmarkStart w:id="992" w:name="bookmark992"/>
      <w:bookmarkEnd w:id="992"/>
      <w:r>
        <w:rPr>
          <w:color w:val="000000"/>
          <w:spacing w:val="0"/>
          <w:w w:val="100"/>
          <w:position w:val="0"/>
        </w:rPr>
        <w:t>应收账款保理业务收入确认的具体方法如下：</w:t>
      </w:r>
    </w:p>
    <w:p>
      <w:pPr>
        <w:pStyle w:val="Style32"/>
        <w:keepNext w:val="0"/>
        <w:keepLines w:val="0"/>
        <w:widowControl w:val="0"/>
        <w:shd w:val="clear" w:color="auto" w:fill="auto"/>
        <w:bidi w:val="0"/>
        <w:spacing w:before="0" w:after="400" w:line="313" w:lineRule="exact"/>
        <w:ind w:left="0" w:right="0" w:firstLine="0"/>
        <w:jc w:val="both"/>
      </w:pPr>
      <w:r>
        <w:rPr>
          <w:color w:val="000000"/>
          <w:spacing w:val="0"/>
          <w:w w:val="100"/>
          <w:position w:val="0"/>
        </w:rPr>
        <w:t>应收账款保理利息收入根据权责发生制原则按实际利率法确认。实际利率法是一种计算某项金融资产或负债的摊余成本以及 在相关期间分摊利息收入的方法。实际利率是在金融工具预计到期日或某一恰当较短期限内，将其未来现金流量贴现为账面 净额所使用的利率。本集团在估计未来现金流量时考虑金融工具的所有合同条款，但不考虑未来的信用损失。计算实际利率 时考虑交易成本、折溢价和合同各方之间收付的所有与实际利率相关的费用。手续费及佣金收入在服务期间按权责发生制确 认。本集团对外提供保理服务形成的应收债权保理款，向保理方应收的合同或协议价款作为初始确认金额。保理期间按约定 利率分期计算融资利息，确认收入。</w:t>
      </w:r>
    </w:p>
    <w:p>
      <w:pPr>
        <w:pStyle w:val="Style37"/>
        <w:keepNext/>
        <w:keepLines/>
        <w:widowControl w:val="0"/>
        <w:shd w:val="clear" w:color="auto" w:fill="auto"/>
        <w:tabs>
          <w:tab w:pos="442" w:val="left"/>
        </w:tabs>
        <w:bidi w:val="0"/>
        <w:spacing w:before="0" w:after="280" w:line="240" w:lineRule="auto"/>
        <w:ind w:left="0" w:right="0" w:firstLine="0"/>
        <w:jc w:val="both"/>
      </w:pPr>
      <w:bookmarkStart w:id="993" w:name="bookmark993"/>
      <w:bookmarkStart w:id="994" w:name="bookmark994"/>
      <w:bookmarkStart w:id="995" w:name="bookmark995"/>
      <w:bookmarkStart w:id="996" w:name="bookmark996"/>
      <w:r>
        <w:rPr>
          <w:rFonts w:ascii="Times New Roman" w:eastAsia="Times New Roman" w:hAnsi="Times New Roman" w:cs="Times New Roman"/>
          <w:color w:val="000000"/>
          <w:spacing w:val="0"/>
          <w:w w:val="100"/>
          <w:position w:val="0"/>
        </w:rPr>
        <w:t>3</w:t>
      </w:r>
      <w:bookmarkEnd w:id="995"/>
      <w:r>
        <w:rPr>
          <w:rFonts w:ascii="Times New Roman" w:eastAsia="Times New Roman" w:hAnsi="Times New Roman" w:cs="Times New Roman"/>
          <w:color w:val="000000"/>
          <w:spacing w:val="0"/>
          <w:w w:val="100"/>
          <w:position w:val="0"/>
        </w:rPr>
        <w:t>0</w:t>
      </w:r>
      <w:r>
        <w:rPr>
          <w:color w:val="000000"/>
          <w:spacing w:val="0"/>
          <w:w w:val="100"/>
          <w:position w:val="0"/>
        </w:rPr>
        <w:t>、</w:t>
        <w:tab/>
        <w:t>政府补助</w:t>
      </w:r>
      <w:bookmarkEnd w:id="993"/>
      <w:bookmarkEnd w:id="994"/>
      <w:bookmarkEnd w:id="996"/>
    </w:p>
    <w:p>
      <w:pPr>
        <w:pStyle w:val="Style32"/>
        <w:keepNext w:val="0"/>
        <w:keepLines w:val="0"/>
        <w:widowControl w:val="0"/>
        <w:shd w:val="clear" w:color="auto" w:fill="auto"/>
        <w:bidi w:val="0"/>
        <w:spacing w:before="0" w:after="0" w:line="313" w:lineRule="exact"/>
        <w:ind w:left="0" w:right="0" w:firstLine="0"/>
        <w:jc w:val="both"/>
      </w:pPr>
      <w:r>
        <w:rPr>
          <w:color w:val="000000"/>
          <w:spacing w:val="0"/>
          <w:w w:val="100"/>
          <w:position w:val="0"/>
        </w:rPr>
        <w:t>政府补助在满足政府补助所附条件并能够收到时确认。</w:t>
      </w:r>
    </w:p>
    <w:p>
      <w:pPr>
        <w:pStyle w:val="Style32"/>
        <w:keepNext w:val="0"/>
        <w:keepLines w:val="0"/>
        <w:widowControl w:val="0"/>
        <w:shd w:val="clear" w:color="auto" w:fill="auto"/>
        <w:bidi w:val="0"/>
        <w:spacing w:before="0" w:after="0" w:line="313" w:lineRule="exact"/>
        <w:ind w:left="0" w:right="0" w:firstLine="0"/>
        <w:jc w:val="both"/>
      </w:pPr>
      <w:r>
        <w:rPr>
          <w:color w:val="000000"/>
          <w:spacing w:val="0"/>
          <w:w w:val="100"/>
          <w:position w:val="0"/>
        </w:rPr>
        <w:t>对于货币性资产的政府补助，按照收到或应收的金额计量。对于非货币性资产的政府补助，按照公允价值计量；公允价值不 能够可靠取得的，按照名义金额</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元计量。</w:t>
      </w:r>
    </w:p>
    <w:p>
      <w:pPr>
        <w:pStyle w:val="Style32"/>
        <w:keepNext w:val="0"/>
        <w:keepLines w:val="0"/>
        <w:widowControl w:val="0"/>
        <w:shd w:val="clear" w:color="auto" w:fill="auto"/>
        <w:bidi w:val="0"/>
        <w:spacing w:before="0" w:after="0" w:line="313" w:lineRule="exact"/>
        <w:ind w:left="0" w:right="0" w:firstLine="0"/>
        <w:jc w:val="both"/>
      </w:pPr>
      <w:r>
        <w:rPr>
          <w:color w:val="000000"/>
          <w:spacing w:val="0"/>
          <w:w w:val="100"/>
          <w:position w:val="0"/>
        </w:rPr>
        <w:t>与资产相关的政府补助，是指本集团取得的、用于购建或以其他方式形成长期资产的政府补助；除此之外，作为与收益相关 的政府补助。</w:t>
      </w:r>
    </w:p>
    <w:p>
      <w:pPr>
        <w:pStyle w:val="Style32"/>
        <w:keepNext w:val="0"/>
        <w:keepLines w:val="0"/>
        <w:widowControl w:val="0"/>
        <w:shd w:val="clear" w:color="auto" w:fill="auto"/>
        <w:bidi w:val="0"/>
        <w:spacing w:before="0" w:after="0" w:line="313" w:lineRule="exact"/>
        <w:ind w:left="0" w:right="0" w:firstLine="0"/>
        <w:jc w:val="both"/>
      </w:pPr>
      <w:r>
        <w:rPr>
          <w:color w:val="000000"/>
          <w:spacing w:val="0"/>
          <w:w w:val="100"/>
          <w:position w:val="0"/>
        </w:rPr>
        <w:t>对于政府文件未明确规定补助对象的,能够形成长期资产的，与资产价值相对应的政府补助部分作为与资产相关的政府补助， 其余部分作为与收益相关的政府补助；难以区分的，将政府补助整体作为与收益相关的政府补助。</w:t>
      </w:r>
    </w:p>
    <w:p>
      <w:pPr>
        <w:pStyle w:val="Style32"/>
        <w:keepNext w:val="0"/>
        <w:keepLines w:val="0"/>
        <w:widowControl w:val="0"/>
        <w:shd w:val="clear" w:color="auto" w:fill="auto"/>
        <w:bidi w:val="0"/>
        <w:spacing w:before="0" w:after="0" w:line="313" w:lineRule="exact"/>
        <w:ind w:left="0" w:right="0" w:firstLine="0"/>
        <w:jc w:val="both"/>
      </w:pPr>
      <w:r>
        <w:rPr>
          <w:color w:val="000000"/>
          <w:spacing w:val="0"/>
          <w:w w:val="100"/>
          <w:position w:val="0"/>
        </w:rPr>
        <w:t>与资产相关的政府补助，确认为递延收益在相关资产使用期限内按照合理、系统的方法分期计入损益。与收益相关的政府补 助，用于补偿已发生的相关成本费用或损失的，计入当期损益；用于补偿以后期间的相关成本费用或损失的，则计入递延收 益，于相关成本费用或损失确认期间计入当期损益。按照名义金额计量的政府补助，直接计入当期损益。本集团对相同或类 似的政府补助业务，采用一致的方法处理。</w:t>
      </w:r>
    </w:p>
    <w:p>
      <w:pPr>
        <w:pStyle w:val="Style32"/>
        <w:keepNext w:val="0"/>
        <w:keepLines w:val="0"/>
        <w:widowControl w:val="0"/>
        <w:shd w:val="clear" w:color="auto" w:fill="auto"/>
        <w:bidi w:val="0"/>
        <w:spacing w:before="0" w:after="0" w:line="313" w:lineRule="exact"/>
        <w:ind w:left="0" w:right="0" w:firstLine="0"/>
        <w:jc w:val="both"/>
      </w:pPr>
      <w:r>
        <w:rPr>
          <w:color w:val="000000"/>
          <w:spacing w:val="0"/>
          <w:w w:val="100"/>
          <w:position w:val="0"/>
        </w:rPr>
        <w:t>与日常活动相关的政府补助，按照经济业务实质，计入其他收益。与日常活动无关的政府补助，计入营业外收支。</w:t>
      </w:r>
    </w:p>
    <w:p>
      <w:pPr>
        <w:pStyle w:val="Style32"/>
        <w:keepNext w:val="0"/>
        <w:keepLines w:val="0"/>
        <w:widowControl w:val="0"/>
        <w:shd w:val="clear" w:color="auto" w:fill="auto"/>
        <w:bidi w:val="0"/>
        <w:spacing w:before="0" w:after="400" w:line="313" w:lineRule="exact"/>
        <w:ind w:left="0" w:right="0" w:firstLine="0"/>
        <w:jc w:val="both"/>
      </w:pPr>
      <w:r>
        <w:rPr>
          <w:color w:val="000000"/>
          <w:spacing w:val="0"/>
          <w:w w:val="100"/>
          <w:position w:val="0"/>
        </w:rPr>
        <w:t>已确认的政府补助需要返还时，初始确认时冲减相关资产账面价值的，调整资产账面价值；存在相关递延收益余额的，冲减 相关递延收益账面余额，超出部分计入当期损益；属于其他情况的，直接计入当期损益。</w:t>
      </w:r>
    </w:p>
    <w:p>
      <w:pPr>
        <w:pStyle w:val="Style37"/>
        <w:keepNext/>
        <w:keepLines/>
        <w:widowControl w:val="0"/>
        <w:shd w:val="clear" w:color="auto" w:fill="auto"/>
        <w:tabs>
          <w:tab w:pos="442" w:val="left"/>
        </w:tabs>
        <w:bidi w:val="0"/>
        <w:spacing w:before="0" w:after="280" w:line="240" w:lineRule="auto"/>
        <w:ind w:left="0" w:right="0" w:firstLine="0"/>
        <w:jc w:val="both"/>
      </w:pPr>
      <w:bookmarkStart w:id="1000" w:name="bookmark1000"/>
      <w:bookmarkStart w:id="997" w:name="bookmark997"/>
      <w:bookmarkStart w:id="998" w:name="bookmark998"/>
      <w:bookmarkStart w:id="999" w:name="bookmark999"/>
      <w:r>
        <w:rPr>
          <w:rFonts w:ascii="Times New Roman" w:eastAsia="Times New Roman" w:hAnsi="Times New Roman" w:cs="Times New Roman"/>
          <w:color w:val="000000"/>
          <w:spacing w:val="0"/>
          <w:w w:val="100"/>
          <w:position w:val="0"/>
        </w:rPr>
        <w:t>3</w:t>
      </w:r>
      <w:bookmarkEnd w:id="999"/>
      <w:r>
        <w:rPr>
          <w:rFonts w:ascii="Times New Roman" w:eastAsia="Times New Roman" w:hAnsi="Times New Roman" w:cs="Times New Roman"/>
          <w:color w:val="000000"/>
          <w:spacing w:val="0"/>
          <w:w w:val="100"/>
          <w:position w:val="0"/>
        </w:rPr>
        <w:t>1</w:t>
      </w:r>
      <w:r>
        <w:rPr>
          <w:color w:val="000000"/>
          <w:spacing w:val="0"/>
          <w:w w:val="100"/>
          <w:position w:val="0"/>
        </w:rPr>
        <w:t>、</w:t>
        <w:tab/>
        <w:t>递延所得税资产</w:t>
      </w:r>
      <w:r>
        <w:rPr>
          <w:rFonts w:ascii="Times New Roman" w:eastAsia="Times New Roman" w:hAnsi="Times New Roman" w:cs="Times New Roman"/>
          <w:color w:val="000000"/>
          <w:spacing w:val="0"/>
          <w:w w:val="100"/>
          <w:position w:val="0"/>
        </w:rPr>
        <w:t>/</w:t>
      </w:r>
      <w:r>
        <w:rPr>
          <w:color w:val="000000"/>
          <w:spacing w:val="0"/>
          <w:w w:val="100"/>
          <w:position w:val="0"/>
        </w:rPr>
        <w:t>递延所得税负债</w:t>
      </w:r>
      <w:bookmarkEnd w:id="1000"/>
      <w:bookmarkEnd w:id="997"/>
      <w:bookmarkEnd w:id="998"/>
    </w:p>
    <w:p>
      <w:pPr>
        <w:pStyle w:val="Style32"/>
        <w:keepNext w:val="0"/>
        <w:keepLines w:val="0"/>
        <w:widowControl w:val="0"/>
        <w:shd w:val="clear" w:color="auto" w:fill="auto"/>
        <w:bidi w:val="0"/>
        <w:spacing w:before="0" w:after="0" w:line="312" w:lineRule="exact"/>
        <w:ind w:left="0" w:right="0" w:firstLine="0"/>
        <w:jc w:val="both"/>
      </w:pPr>
      <w:r>
        <w:rPr>
          <w:color w:val="000000"/>
          <w:spacing w:val="0"/>
          <w:w w:val="100"/>
          <w:position w:val="0"/>
        </w:rPr>
        <w:t>所得税包括当期所得税和递延所得税。除由于企业合并产生的调整商誉，或与直接计入所有者权益的交易或者事项相关的递 延所得税计入所有者权益外，均作为所得税费用计入当期损益。</w:t>
      </w:r>
    </w:p>
    <w:p>
      <w:pPr>
        <w:pStyle w:val="Style32"/>
        <w:keepNext w:val="0"/>
        <w:keepLines w:val="0"/>
        <w:widowControl w:val="0"/>
        <w:shd w:val="clear" w:color="auto" w:fill="auto"/>
        <w:bidi w:val="0"/>
        <w:spacing w:before="0" w:after="0" w:line="312" w:lineRule="exact"/>
        <w:ind w:left="0" w:right="0" w:firstLine="0"/>
        <w:jc w:val="both"/>
      </w:pPr>
      <w:r>
        <w:rPr>
          <w:color w:val="000000"/>
          <w:spacing w:val="0"/>
          <w:w w:val="100"/>
          <w:position w:val="0"/>
        </w:rPr>
        <w:t>本集团根据资产、负债于资产负债表日的账面价值与计税基础之间的暂时性差异，采用资产负债表债务法确认递延所得税。 各项应纳税暂时性差异均确认相关的递延所得税负债，除非该应纳税暂时性差异是在以下交易中产生的：</w:t>
      </w:r>
    </w:p>
    <w:p>
      <w:pPr>
        <w:pStyle w:val="Style32"/>
        <w:keepNext w:val="0"/>
        <w:keepLines w:val="0"/>
        <w:widowControl w:val="0"/>
        <w:shd w:val="clear" w:color="auto" w:fill="auto"/>
        <w:bidi w:val="0"/>
        <w:spacing w:before="0" w:after="0" w:line="312"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xml:space="preserve">）商誉的初始确认，或者具有以下特征的交易中产生的资产或负债的初始确认：该交易不是企业合并，并且交易发生时 </w:t>
      </w:r>
      <w:r>
        <w:rPr>
          <w:color w:val="000000"/>
          <w:spacing w:val="0"/>
          <w:w w:val="100"/>
          <w:position w:val="0"/>
        </w:rPr>
        <w:t>既不影响会计利润也不影响应纳税所得额；</w:t>
      </w:r>
    </w:p>
    <w:p>
      <w:pPr>
        <w:pStyle w:val="Style32"/>
        <w:keepNext w:val="0"/>
        <w:keepLines w:val="0"/>
        <w:widowControl w:val="0"/>
        <w:shd w:val="clear" w:color="auto" w:fill="auto"/>
        <w:bidi w:val="0"/>
        <w:spacing w:before="0" w:after="0" w:line="314"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）对于与子公司、合营企业及联营企业投资相关的应纳税暂时性差异，该暂时性差异转回的时间能够控制并且该暂时性 差异在可预见的未来很可能不会转回。</w:t>
      </w:r>
    </w:p>
    <w:p>
      <w:pPr>
        <w:pStyle w:val="Style32"/>
        <w:keepNext w:val="0"/>
        <w:keepLines w:val="0"/>
        <w:widowControl w:val="0"/>
        <w:shd w:val="clear" w:color="auto" w:fill="auto"/>
        <w:bidi w:val="0"/>
        <w:spacing w:before="0" w:after="0" w:line="314" w:lineRule="exact"/>
        <w:ind w:left="0" w:right="0" w:firstLine="0"/>
        <w:jc w:val="both"/>
      </w:pPr>
      <w:r>
        <w:rPr>
          <w:color w:val="000000"/>
          <w:spacing w:val="0"/>
          <w:w w:val="100"/>
          <w:position w:val="0"/>
        </w:rPr>
        <w:t>对于可抵扣暂时性差异、能够结转以后年度的可抵扣亏损和税款抵减，本集团以很可能取得用来抵扣可抵扣暂时性差异、可 抵扣亏损和税款抵减的未来应纳税所得额为限，确认由此产生的递延所得税资产，除非该可抵扣暂时性差异是在以下交易中 产生的：</w:t>
      </w:r>
    </w:p>
    <w:p>
      <w:pPr>
        <w:pStyle w:val="Style32"/>
        <w:keepNext w:val="0"/>
        <w:keepLines w:val="0"/>
        <w:widowControl w:val="0"/>
        <w:shd w:val="clear" w:color="auto" w:fill="auto"/>
        <w:bidi w:val="0"/>
        <w:spacing w:before="0" w:after="0" w:line="314" w:lineRule="exact"/>
        <w:ind w:left="0" w:right="0" w:firstLine="0"/>
        <w:jc w:val="both"/>
      </w:pPr>
      <w:bookmarkStart w:id="1001" w:name="bookmark1001"/>
      <w:r>
        <w:rPr>
          <w:color w:val="000000"/>
          <w:spacing w:val="0"/>
          <w:w w:val="100"/>
          <w:position w:val="0"/>
        </w:rPr>
        <w:t>（</w:t>
      </w:r>
      <w:bookmarkEnd w:id="1001"/>
      <w:r>
        <w:rPr>
          <w:rFonts w:ascii="Times New Roman" w:eastAsia="Times New Roman" w:hAnsi="Times New Roman" w:cs="Times New Roman"/>
          <w:color w:val="000000"/>
          <w:spacing w:val="0"/>
          <w:w w:val="100"/>
          <w:position w:val="0"/>
          <w:sz w:val="18"/>
          <w:szCs w:val="18"/>
        </w:rPr>
        <w:t>1</w:t>
      </w:r>
      <w:r>
        <w:rPr>
          <w:color w:val="000000"/>
          <w:spacing w:val="0"/>
          <w:w w:val="100"/>
          <w:position w:val="0"/>
        </w:rPr>
        <w:t>） 该交易不是企业合并，并且交易发生时既不影响会计利润也不影响应纳税所得额；</w:t>
      </w:r>
    </w:p>
    <w:p>
      <w:pPr>
        <w:pStyle w:val="Style32"/>
        <w:keepNext w:val="0"/>
        <w:keepLines w:val="0"/>
        <w:widowControl w:val="0"/>
        <w:shd w:val="clear" w:color="auto" w:fill="auto"/>
        <w:bidi w:val="0"/>
        <w:spacing w:before="0" w:after="0" w:line="314" w:lineRule="exact"/>
        <w:ind w:left="0" w:right="0" w:firstLine="0"/>
        <w:jc w:val="both"/>
      </w:pPr>
      <w:bookmarkStart w:id="1002" w:name="bookmark1002"/>
      <w:r>
        <w:rPr>
          <w:color w:val="000000"/>
          <w:spacing w:val="0"/>
          <w:w w:val="100"/>
          <w:position w:val="0"/>
        </w:rPr>
        <w:t>（</w:t>
      </w:r>
      <w:bookmarkEnd w:id="1002"/>
      <w:r>
        <w:rPr>
          <w:rFonts w:ascii="Times New Roman" w:eastAsia="Times New Roman" w:hAnsi="Times New Roman" w:cs="Times New Roman"/>
          <w:color w:val="000000"/>
          <w:spacing w:val="0"/>
          <w:w w:val="100"/>
          <w:position w:val="0"/>
          <w:sz w:val="18"/>
          <w:szCs w:val="18"/>
        </w:rPr>
        <w:t>2</w:t>
      </w:r>
      <w:r>
        <w:rPr>
          <w:color w:val="000000"/>
          <w:spacing w:val="0"/>
          <w:w w:val="100"/>
          <w:position w:val="0"/>
        </w:rPr>
        <w:t>） 对于与子公司、合营企业及联营企业投资相关的可抵扣暂时性差异，同时满足下列条件的，确认相应的递延所得税资 产：暂时性差异在可预见的未来很可能转回，且未来很可能获得用来抵扣可抵扣暂时性差异的应纳税所得额。</w:t>
      </w:r>
    </w:p>
    <w:p>
      <w:pPr>
        <w:pStyle w:val="Style32"/>
        <w:keepNext w:val="0"/>
        <w:keepLines w:val="0"/>
        <w:widowControl w:val="0"/>
        <w:shd w:val="clear" w:color="auto" w:fill="auto"/>
        <w:bidi w:val="0"/>
        <w:spacing w:before="0" w:after="0" w:line="314" w:lineRule="exact"/>
        <w:ind w:left="0" w:right="0" w:firstLine="0"/>
        <w:jc w:val="both"/>
      </w:pPr>
      <w:r>
        <w:rPr>
          <w:color w:val="000000"/>
          <w:spacing w:val="0"/>
          <w:w w:val="100"/>
          <w:position w:val="0"/>
        </w:rPr>
        <w:t>于资产负债表日，本集团对递延所得税资产和递延所得税负债，按照预期收回该资产或清偿该负债期间的适用税率计量，并 反映资产负债表日预期收回资产或清偿负债方式的所得税影响。</w:t>
      </w:r>
    </w:p>
    <w:p>
      <w:pPr>
        <w:pStyle w:val="Style32"/>
        <w:keepNext w:val="0"/>
        <w:keepLines w:val="0"/>
        <w:widowControl w:val="0"/>
        <w:shd w:val="clear" w:color="auto" w:fill="auto"/>
        <w:bidi w:val="0"/>
        <w:spacing w:before="0" w:after="380" w:line="314" w:lineRule="exact"/>
        <w:ind w:left="0" w:right="0" w:firstLine="0"/>
        <w:jc w:val="both"/>
      </w:pPr>
      <w:r>
        <w:rPr>
          <w:color w:val="000000"/>
          <w:spacing w:val="0"/>
          <w:w w:val="100"/>
          <w:position w:val="0"/>
        </w:rPr>
        <w:t>于资产负债表日，本集团对递延所得税资产的账面价值进行复核。如果未来期间很可能无法获得足够的应纳税所得额用以抵 扣递延所得税资产的利益，减记递延所得税资产的账面价值。在很可能获得足够的应纳税所得额时，减记的金额予以转回。</w:t>
      </w:r>
    </w:p>
    <w:p>
      <w:pPr>
        <w:pStyle w:val="Style37"/>
        <w:keepNext/>
        <w:keepLines/>
        <w:widowControl w:val="0"/>
        <w:shd w:val="clear" w:color="auto" w:fill="auto"/>
        <w:tabs>
          <w:tab w:pos="479" w:val="left"/>
        </w:tabs>
        <w:bidi w:val="0"/>
        <w:spacing w:before="0" w:after="280" w:line="240" w:lineRule="auto"/>
        <w:ind w:left="0" w:right="0" w:firstLine="0"/>
        <w:jc w:val="both"/>
      </w:pPr>
      <w:bookmarkStart w:id="1003" w:name="bookmark1003"/>
      <w:bookmarkStart w:id="1004" w:name="bookmark1004"/>
      <w:bookmarkStart w:id="1005" w:name="bookmark1005"/>
      <w:bookmarkStart w:id="1006" w:name="bookmark1006"/>
      <w:r>
        <w:rPr>
          <w:rFonts w:ascii="Times New Roman" w:eastAsia="Times New Roman" w:hAnsi="Times New Roman" w:cs="Times New Roman"/>
          <w:color w:val="000000"/>
          <w:spacing w:val="0"/>
          <w:w w:val="100"/>
          <w:position w:val="0"/>
        </w:rPr>
        <w:t>3</w:t>
      </w:r>
      <w:bookmarkEnd w:id="1005"/>
      <w:r>
        <w:rPr>
          <w:rFonts w:ascii="Times New Roman" w:eastAsia="Times New Roman" w:hAnsi="Times New Roman" w:cs="Times New Roman"/>
          <w:color w:val="000000"/>
          <w:spacing w:val="0"/>
          <w:w w:val="100"/>
          <w:position w:val="0"/>
        </w:rPr>
        <w:t>2</w:t>
      </w:r>
      <w:r>
        <w:rPr>
          <w:color w:val="000000"/>
          <w:spacing w:val="0"/>
          <w:w w:val="100"/>
          <w:position w:val="0"/>
        </w:rPr>
        <w:t>、</w:t>
        <w:tab/>
        <w:t>租赁</w:t>
      </w:r>
      <w:bookmarkEnd w:id="1003"/>
      <w:bookmarkEnd w:id="1004"/>
      <w:bookmarkEnd w:id="1006"/>
    </w:p>
    <w:p>
      <w:pPr>
        <w:pStyle w:val="Style32"/>
        <w:keepNext w:val="0"/>
        <w:keepLines w:val="0"/>
        <w:widowControl w:val="0"/>
        <w:shd w:val="clear" w:color="auto" w:fill="auto"/>
        <w:tabs>
          <w:tab w:pos="445" w:val="left"/>
        </w:tabs>
        <w:bidi w:val="0"/>
        <w:spacing w:before="0" w:after="0" w:line="312" w:lineRule="exact"/>
        <w:ind w:left="0" w:right="0" w:firstLine="0"/>
        <w:jc w:val="both"/>
      </w:pPr>
      <w:bookmarkStart w:id="1007" w:name="bookmark1007"/>
      <w:r>
        <w:rPr>
          <w:b/>
          <w:bCs/>
          <w:color w:val="000000"/>
          <w:spacing w:val="0"/>
          <w:w w:val="100"/>
          <w:position w:val="0"/>
        </w:rPr>
        <w:t>（</w:t>
      </w:r>
      <w:bookmarkEnd w:id="1007"/>
      <w:r>
        <w:rPr>
          <w:rFonts w:ascii="Times New Roman" w:eastAsia="Times New Roman" w:hAnsi="Times New Roman" w:cs="Times New Roman"/>
          <w:b/>
          <w:bCs/>
          <w:color w:val="000000"/>
          <w:spacing w:val="0"/>
          <w:w w:val="100"/>
          <w:position w:val="0"/>
          <w:sz w:val="18"/>
          <w:szCs w:val="18"/>
        </w:rPr>
        <w:t>1</w:t>
      </w:r>
      <w:r>
        <w:rPr>
          <w:b/>
          <w:bCs/>
          <w:color w:val="000000"/>
          <w:spacing w:val="0"/>
          <w:w w:val="100"/>
          <w:position w:val="0"/>
        </w:rPr>
        <w:t>）</w:t>
        <w:tab/>
        <w:t>经营租赁的会计处理方法</w:t>
      </w:r>
    </w:p>
    <w:p>
      <w:pPr>
        <w:pStyle w:val="Style32"/>
        <w:keepNext w:val="0"/>
        <w:keepLines w:val="0"/>
        <w:widowControl w:val="0"/>
        <w:shd w:val="clear" w:color="auto" w:fill="auto"/>
        <w:bidi w:val="0"/>
        <w:spacing w:before="0" w:after="0" w:line="312" w:lineRule="exact"/>
        <w:ind w:left="0" w:right="0" w:firstLine="0"/>
        <w:jc w:val="both"/>
      </w:pPr>
      <w:r>
        <w:rPr>
          <w:color w:val="000000"/>
          <w:spacing w:val="0"/>
          <w:w w:val="100"/>
          <w:position w:val="0"/>
        </w:rPr>
        <w:t>本集团将实质上转移了与资产所有权有关的全部风险和报酬的租赁确认为融资租赁，除融资租赁之外的其他租赁确认为经营 租赁。</w:t>
      </w:r>
    </w:p>
    <w:p>
      <w:pPr>
        <w:pStyle w:val="Style32"/>
        <w:keepNext w:val="0"/>
        <w:keepLines w:val="0"/>
        <w:widowControl w:val="0"/>
        <w:shd w:val="clear" w:color="auto" w:fill="auto"/>
        <w:bidi w:val="0"/>
        <w:spacing w:before="0" w:after="0" w:line="312" w:lineRule="exact"/>
        <w:ind w:left="0" w:right="0" w:firstLine="0"/>
        <w:jc w:val="both"/>
      </w:pPr>
      <w:r>
        <w:rPr>
          <w:color w:val="000000"/>
          <w:spacing w:val="0"/>
          <w:w w:val="100"/>
          <w:position w:val="0"/>
        </w:rPr>
        <w:t>本集团作为出租人</w:t>
      </w:r>
    </w:p>
    <w:p>
      <w:pPr>
        <w:pStyle w:val="Style32"/>
        <w:keepNext w:val="0"/>
        <w:keepLines w:val="0"/>
        <w:widowControl w:val="0"/>
        <w:shd w:val="clear" w:color="auto" w:fill="auto"/>
        <w:bidi w:val="0"/>
        <w:spacing w:before="0" w:after="0" w:line="312" w:lineRule="exact"/>
        <w:ind w:left="0" w:right="0" w:firstLine="0"/>
        <w:jc w:val="both"/>
      </w:pPr>
      <w:r>
        <w:rPr>
          <w:color w:val="000000"/>
          <w:spacing w:val="0"/>
          <w:w w:val="100"/>
          <w:position w:val="0"/>
        </w:rPr>
        <w:t>经营租赁中的租金，本集团在租赁期内各个期间按照直线法确认当期损益。发生的初始直接费用，计入当期损益。</w:t>
      </w:r>
    </w:p>
    <w:p>
      <w:pPr>
        <w:pStyle w:val="Style32"/>
        <w:keepNext w:val="0"/>
        <w:keepLines w:val="0"/>
        <w:widowControl w:val="0"/>
        <w:shd w:val="clear" w:color="auto" w:fill="auto"/>
        <w:bidi w:val="0"/>
        <w:spacing w:before="0" w:after="0" w:line="312" w:lineRule="exact"/>
        <w:ind w:left="0" w:right="0" w:firstLine="0"/>
        <w:jc w:val="both"/>
      </w:pPr>
      <w:r>
        <w:rPr>
          <w:color w:val="000000"/>
          <w:spacing w:val="0"/>
          <w:w w:val="100"/>
          <w:position w:val="0"/>
        </w:rPr>
        <w:t>本集团作为承租人</w:t>
      </w:r>
    </w:p>
    <w:p>
      <w:pPr>
        <w:pStyle w:val="Style32"/>
        <w:keepNext w:val="0"/>
        <w:keepLines w:val="0"/>
        <w:widowControl w:val="0"/>
        <w:shd w:val="clear" w:color="auto" w:fill="auto"/>
        <w:bidi w:val="0"/>
        <w:spacing w:before="0" w:after="0" w:line="312" w:lineRule="exact"/>
        <w:ind w:left="0" w:right="0" w:firstLine="0"/>
        <w:jc w:val="both"/>
      </w:pPr>
      <w:r>
        <w:rPr>
          <w:color w:val="000000"/>
          <w:spacing w:val="0"/>
          <w:w w:val="100"/>
          <w:position w:val="0"/>
        </w:rPr>
        <w:t>经营租赁中的租金，本集团在租赁期内各个期间按照直线法计入相关资产成本或当期损益；发生的初始直接费用，计入当期 损益。</w:t>
      </w:r>
    </w:p>
    <w:p>
      <w:pPr>
        <w:pStyle w:val="Style32"/>
        <w:keepNext w:val="0"/>
        <w:keepLines w:val="0"/>
        <w:widowControl w:val="0"/>
        <w:shd w:val="clear" w:color="auto" w:fill="auto"/>
        <w:tabs>
          <w:tab w:pos="445" w:val="left"/>
        </w:tabs>
        <w:bidi w:val="0"/>
        <w:spacing w:before="0" w:after="0" w:line="312" w:lineRule="exact"/>
        <w:ind w:left="0" w:right="0" w:firstLine="0"/>
        <w:jc w:val="both"/>
      </w:pPr>
      <w:bookmarkStart w:id="1008" w:name="bookmark1008"/>
      <w:r>
        <w:rPr>
          <w:b/>
          <w:bCs/>
          <w:color w:val="000000"/>
          <w:spacing w:val="0"/>
          <w:w w:val="100"/>
          <w:position w:val="0"/>
        </w:rPr>
        <w:t>（</w:t>
      </w:r>
      <w:bookmarkEnd w:id="1008"/>
      <w:r>
        <w:rPr>
          <w:rFonts w:ascii="Times New Roman" w:eastAsia="Times New Roman" w:hAnsi="Times New Roman" w:cs="Times New Roman"/>
          <w:b/>
          <w:bCs/>
          <w:color w:val="000000"/>
          <w:spacing w:val="0"/>
          <w:w w:val="100"/>
          <w:position w:val="0"/>
          <w:sz w:val="18"/>
          <w:szCs w:val="18"/>
        </w:rPr>
        <w:t>2</w:t>
      </w:r>
      <w:r>
        <w:rPr>
          <w:b/>
          <w:bCs/>
          <w:color w:val="000000"/>
          <w:spacing w:val="0"/>
          <w:w w:val="100"/>
          <w:position w:val="0"/>
        </w:rPr>
        <w:t>）</w:t>
        <w:tab/>
        <w:t>融资租赁的会计处理方法</w:t>
      </w:r>
    </w:p>
    <w:p>
      <w:pPr>
        <w:pStyle w:val="Style32"/>
        <w:keepNext w:val="0"/>
        <w:keepLines w:val="0"/>
        <w:widowControl w:val="0"/>
        <w:shd w:val="clear" w:color="auto" w:fill="auto"/>
        <w:bidi w:val="0"/>
        <w:spacing w:before="0" w:after="0" w:line="312" w:lineRule="exact"/>
        <w:ind w:left="0" w:right="0" w:firstLine="0"/>
        <w:jc w:val="both"/>
      </w:pPr>
      <w:r>
        <w:rPr>
          <w:color w:val="000000"/>
          <w:spacing w:val="0"/>
          <w:w w:val="100"/>
          <w:position w:val="0"/>
        </w:rPr>
        <w:t>本集团作为出租人</w:t>
      </w:r>
    </w:p>
    <w:p>
      <w:pPr>
        <w:pStyle w:val="Style32"/>
        <w:keepNext w:val="0"/>
        <w:keepLines w:val="0"/>
        <w:widowControl w:val="0"/>
        <w:shd w:val="clear" w:color="auto" w:fill="auto"/>
        <w:bidi w:val="0"/>
        <w:spacing w:before="0" w:after="0" w:line="312" w:lineRule="exact"/>
        <w:ind w:left="0" w:right="0" w:firstLine="0"/>
        <w:jc w:val="both"/>
      </w:pPr>
      <w:r>
        <w:rPr>
          <w:color w:val="000000"/>
          <w:spacing w:val="0"/>
          <w:w w:val="100"/>
          <w:position w:val="0"/>
        </w:rPr>
        <w:t>融资租赁中，在租赁期开始日本集团按最低租赁收款额与初始直接费用之和作为应收融资租赁款的入账价值，同时记录未担 保余值；将最低租赁收款额、初始直接费用及未担保余值之和与其现值之和的差额确认为未实现融资收益。未实现融资收益 在租赁期内各个期间采用实际利率法计算确认当期的融资收入。</w:t>
      </w:r>
    </w:p>
    <w:p>
      <w:pPr>
        <w:pStyle w:val="Style32"/>
        <w:keepNext w:val="0"/>
        <w:keepLines w:val="0"/>
        <w:widowControl w:val="0"/>
        <w:shd w:val="clear" w:color="auto" w:fill="auto"/>
        <w:bidi w:val="0"/>
        <w:spacing w:before="0" w:after="0" w:line="312" w:lineRule="exact"/>
        <w:ind w:left="0" w:right="0" w:firstLine="0"/>
        <w:jc w:val="both"/>
      </w:pPr>
      <w:r>
        <w:rPr>
          <w:color w:val="000000"/>
          <w:spacing w:val="0"/>
          <w:w w:val="100"/>
          <w:position w:val="0"/>
        </w:rPr>
        <w:t>本集团作为承租人</w:t>
      </w:r>
    </w:p>
    <w:p>
      <w:pPr>
        <w:pStyle w:val="Style32"/>
        <w:keepNext w:val="0"/>
        <w:keepLines w:val="0"/>
        <w:widowControl w:val="0"/>
        <w:shd w:val="clear" w:color="auto" w:fill="auto"/>
        <w:bidi w:val="0"/>
        <w:spacing w:before="0" w:after="380" w:line="312" w:lineRule="exact"/>
        <w:ind w:left="0" w:right="0" w:firstLine="0"/>
        <w:jc w:val="both"/>
      </w:pPr>
      <w:r>
        <w:rPr>
          <w:color w:val="000000"/>
          <w:spacing w:val="0"/>
          <w:w w:val="100"/>
          <w:position w:val="0"/>
        </w:rPr>
        <w:t>融资租赁中，在租赁期开始日本集团将租赁资产公允价值与最低租赁付款额现值两者中较低者作为租入资产的入账价值，将 最低租赁付款额作为长期应付款的入账价值，其差额作为未确认融资费用。初始直接费用计入租入资产价值。未确认融资费 用在租赁期内各个期间采用实际利率法计算确认当期的融资费用。本集团采用与自有固定资产相一致的折旧政策计提租赁资 产折旧。</w:t>
      </w:r>
    </w:p>
    <w:p>
      <w:pPr>
        <w:pStyle w:val="Style37"/>
        <w:keepNext/>
        <w:keepLines/>
        <w:widowControl w:val="0"/>
        <w:shd w:val="clear" w:color="auto" w:fill="auto"/>
        <w:tabs>
          <w:tab w:pos="479" w:val="left"/>
        </w:tabs>
        <w:bidi w:val="0"/>
        <w:spacing w:before="0" w:after="280" w:line="240" w:lineRule="auto"/>
        <w:ind w:left="0" w:right="0" w:firstLine="0"/>
        <w:jc w:val="both"/>
      </w:pPr>
      <w:bookmarkStart w:id="1009" w:name="bookmark1009"/>
      <w:bookmarkStart w:id="1010" w:name="bookmark1010"/>
      <w:bookmarkStart w:id="1011" w:name="bookmark1011"/>
      <w:bookmarkStart w:id="1012" w:name="bookmark1012"/>
      <w:r>
        <w:rPr>
          <w:rFonts w:ascii="Times New Roman" w:eastAsia="Times New Roman" w:hAnsi="Times New Roman" w:cs="Times New Roman"/>
          <w:color w:val="000000"/>
          <w:spacing w:val="0"/>
          <w:w w:val="100"/>
          <w:position w:val="0"/>
        </w:rPr>
        <w:t>3</w:t>
      </w:r>
      <w:bookmarkEnd w:id="1011"/>
      <w:r>
        <w:rPr>
          <w:rFonts w:ascii="Times New Roman" w:eastAsia="Times New Roman" w:hAnsi="Times New Roman" w:cs="Times New Roman"/>
          <w:color w:val="000000"/>
          <w:spacing w:val="0"/>
          <w:w w:val="100"/>
          <w:position w:val="0"/>
        </w:rPr>
        <w:t>3</w:t>
      </w:r>
      <w:r>
        <w:rPr>
          <w:color w:val="000000"/>
          <w:spacing w:val="0"/>
          <w:w w:val="100"/>
          <w:position w:val="0"/>
        </w:rPr>
        <w:t>、</w:t>
        <w:tab/>
        <w:t>回购股份</w:t>
      </w:r>
      <w:bookmarkEnd w:id="1009"/>
      <w:bookmarkEnd w:id="1010"/>
      <w:bookmarkEnd w:id="1012"/>
    </w:p>
    <w:p>
      <w:pPr>
        <w:pStyle w:val="Style32"/>
        <w:keepNext w:val="0"/>
        <w:keepLines w:val="0"/>
        <w:widowControl w:val="0"/>
        <w:shd w:val="clear" w:color="auto" w:fill="auto"/>
        <w:bidi w:val="0"/>
        <w:spacing w:before="0" w:after="0" w:line="314" w:lineRule="exact"/>
        <w:ind w:left="0" w:right="0" w:firstLine="0"/>
        <w:jc w:val="both"/>
      </w:pPr>
      <w:r>
        <w:rPr>
          <w:color w:val="000000"/>
          <w:spacing w:val="0"/>
          <w:w w:val="100"/>
          <w:position w:val="0"/>
        </w:rPr>
        <w:t>本集团回购的股份在注销或者转让之前，作为库存股管理，回购股份的全部支出转作库存股成本。股份回购中支付的对价和 交易费用减少所有者权益，回购、转让或注销本集团股份时，不确认利得或损失。</w:t>
      </w:r>
    </w:p>
    <w:p>
      <w:pPr>
        <w:pStyle w:val="Style32"/>
        <w:keepNext w:val="0"/>
        <w:keepLines w:val="0"/>
        <w:widowControl w:val="0"/>
        <w:shd w:val="clear" w:color="auto" w:fill="auto"/>
        <w:bidi w:val="0"/>
        <w:spacing w:before="0" w:line="314" w:lineRule="exact"/>
        <w:ind w:left="0" w:right="0" w:firstLine="0"/>
        <w:jc w:val="both"/>
      </w:pPr>
      <w:r>
        <w:rPr>
          <w:color w:val="000000"/>
          <w:spacing w:val="0"/>
          <w:w w:val="100"/>
          <w:position w:val="0"/>
        </w:rPr>
        <w:t>转让库存股，按实际收到的金额与库存股账面金额的差额，计入资本公积，资本公积不足冲减的，冲减盈余公积和未分配利 润。注销库存股，按股票面值和注销股数减少股本，按注销库存股的账面余额与面值的差额，冲减资本公积，资本公积不足 冲减的，冲减盈余公积和未分配利润。</w:t>
      </w:r>
    </w:p>
    <w:p>
      <w:pPr>
        <w:pStyle w:val="Style37"/>
        <w:keepNext/>
        <w:keepLines/>
        <w:widowControl w:val="0"/>
        <w:shd w:val="clear" w:color="auto" w:fill="auto"/>
        <w:bidi w:val="0"/>
        <w:spacing w:before="0" w:after="280" w:line="240" w:lineRule="auto"/>
        <w:ind w:left="0" w:right="0" w:firstLine="0"/>
        <w:jc w:val="both"/>
      </w:pPr>
      <w:bookmarkStart w:id="1013" w:name="bookmark1013"/>
      <w:bookmarkStart w:id="1014" w:name="bookmark1014"/>
      <w:bookmarkStart w:id="1015" w:name="bookmark1015"/>
      <w:bookmarkStart w:id="1016" w:name="bookmark1016"/>
      <w:r>
        <w:rPr>
          <w:rFonts w:ascii="Times New Roman" w:eastAsia="Times New Roman" w:hAnsi="Times New Roman" w:cs="Times New Roman"/>
          <w:color w:val="000000"/>
          <w:spacing w:val="0"/>
          <w:w w:val="100"/>
          <w:position w:val="0"/>
        </w:rPr>
        <w:t>3</w:t>
      </w:r>
      <w:bookmarkEnd w:id="1015"/>
      <w:r>
        <w:rPr>
          <w:rFonts w:ascii="Times New Roman" w:eastAsia="Times New Roman" w:hAnsi="Times New Roman" w:cs="Times New Roman"/>
          <w:color w:val="000000"/>
          <w:spacing w:val="0"/>
          <w:w w:val="100"/>
          <w:position w:val="0"/>
        </w:rPr>
        <w:t>4</w:t>
      </w:r>
      <w:r>
        <w:rPr>
          <w:color w:val="000000"/>
          <w:spacing w:val="0"/>
          <w:w w:val="100"/>
          <w:position w:val="0"/>
        </w:rPr>
        <w:t>、其他重要的会计政策和会计估计</w:t>
      </w:r>
      <w:bookmarkEnd w:id="1013"/>
      <w:bookmarkEnd w:id="1014"/>
      <w:bookmarkEnd w:id="1016"/>
    </w:p>
    <w:p>
      <w:pPr>
        <w:pStyle w:val="Style32"/>
        <w:keepNext w:val="0"/>
        <w:keepLines w:val="0"/>
        <w:widowControl w:val="0"/>
        <w:shd w:val="clear" w:color="auto" w:fill="auto"/>
        <w:tabs>
          <w:tab w:pos="447" w:val="left"/>
        </w:tabs>
        <w:bidi w:val="0"/>
        <w:spacing w:before="0" w:after="0" w:line="312" w:lineRule="exact"/>
        <w:ind w:left="0" w:right="0" w:firstLine="0"/>
        <w:jc w:val="both"/>
      </w:pPr>
      <w:bookmarkStart w:id="1017" w:name="bookmark1017"/>
      <w:r>
        <w:rPr>
          <w:b/>
          <w:bCs/>
          <w:color w:val="000000"/>
          <w:spacing w:val="0"/>
          <w:w w:val="100"/>
          <w:position w:val="0"/>
        </w:rPr>
        <w:t>（</w:t>
      </w:r>
      <w:bookmarkEnd w:id="1017"/>
      <w:r>
        <w:rPr>
          <w:rFonts w:ascii="Times New Roman" w:eastAsia="Times New Roman" w:hAnsi="Times New Roman" w:cs="Times New Roman"/>
          <w:b/>
          <w:bCs/>
          <w:color w:val="000000"/>
          <w:spacing w:val="0"/>
          <w:w w:val="100"/>
          <w:position w:val="0"/>
          <w:sz w:val="18"/>
          <w:szCs w:val="18"/>
        </w:rPr>
        <w:t>1</w:t>
      </w:r>
      <w:r>
        <w:rPr>
          <w:b/>
          <w:bCs/>
          <w:color w:val="000000"/>
          <w:spacing w:val="0"/>
          <w:w w:val="100"/>
          <w:position w:val="0"/>
        </w:rPr>
        <w:t>）</w:t>
        <w:tab/>
        <w:t>限制性股票</w:t>
      </w:r>
    </w:p>
    <w:p>
      <w:pPr>
        <w:pStyle w:val="Style32"/>
        <w:keepNext w:val="0"/>
        <w:keepLines w:val="0"/>
        <w:widowControl w:val="0"/>
        <w:shd w:val="clear" w:color="auto" w:fill="auto"/>
        <w:bidi w:val="0"/>
        <w:spacing w:before="0" w:after="0" w:line="312" w:lineRule="exact"/>
        <w:ind w:left="0" w:right="0" w:firstLine="0"/>
        <w:jc w:val="both"/>
      </w:pPr>
      <w:r>
        <w:rPr>
          <w:color w:val="000000"/>
          <w:spacing w:val="0"/>
          <w:w w:val="100"/>
          <w:position w:val="0"/>
        </w:rPr>
        <w:t>股权激励计划中，本集团授予被激励对象限制性股票，被激励对象先认购股票，如果后续未达到股权激励计划规定的解锁条 件，则本集团按照事先约定的价格回购股票。向职工发行的限制性股票按有关规定履行了注册登记等增资手续的，在授予日， 本集团根据收到的职工缴纳的认股款确认股本和资本公积（股本溢价）；同时就回购义务确认库存股和其他应付款。</w:t>
      </w:r>
    </w:p>
    <w:p>
      <w:pPr>
        <w:pStyle w:val="Style32"/>
        <w:keepNext w:val="0"/>
        <w:keepLines w:val="0"/>
        <w:widowControl w:val="0"/>
        <w:shd w:val="clear" w:color="auto" w:fill="auto"/>
        <w:tabs>
          <w:tab w:pos="447" w:val="left"/>
        </w:tabs>
        <w:bidi w:val="0"/>
        <w:spacing w:before="0" w:after="0" w:line="312" w:lineRule="exact"/>
        <w:ind w:left="0" w:right="0" w:firstLine="0"/>
        <w:jc w:val="both"/>
      </w:pPr>
      <w:bookmarkStart w:id="1018" w:name="bookmark1018"/>
      <w:r>
        <w:rPr>
          <w:b/>
          <w:bCs/>
          <w:color w:val="000000"/>
          <w:spacing w:val="0"/>
          <w:w w:val="100"/>
          <w:position w:val="0"/>
        </w:rPr>
        <w:t>（</w:t>
      </w:r>
      <w:bookmarkEnd w:id="1018"/>
      <w:r>
        <w:rPr>
          <w:rFonts w:ascii="Times New Roman" w:eastAsia="Times New Roman" w:hAnsi="Times New Roman" w:cs="Times New Roman"/>
          <w:b/>
          <w:bCs/>
          <w:color w:val="000000"/>
          <w:spacing w:val="0"/>
          <w:w w:val="100"/>
          <w:position w:val="0"/>
          <w:sz w:val="18"/>
          <w:szCs w:val="18"/>
        </w:rPr>
        <w:t>2</w:t>
      </w:r>
      <w:r>
        <w:rPr>
          <w:b/>
          <w:bCs/>
          <w:color w:val="000000"/>
          <w:spacing w:val="0"/>
          <w:w w:val="100"/>
          <w:position w:val="0"/>
        </w:rPr>
        <w:t>）</w:t>
        <w:tab/>
        <w:t>重大会计判断和估计</w:t>
      </w:r>
    </w:p>
    <w:p>
      <w:pPr>
        <w:pStyle w:val="Style32"/>
        <w:keepNext w:val="0"/>
        <w:keepLines w:val="0"/>
        <w:widowControl w:val="0"/>
        <w:shd w:val="clear" w:color="auto" w:fill="auto"/>
        <w:bidi w:val="0"/>
        <w:spacing w:before="0" w:after="0" w:line="312" w:lineRule="exact"/>
        <w:ind w:left="0" w:right="0" w:firstLine="0"/>
        <w:jc w:val="both"/>
      </w:pPr>
      <w:r>
        <w:rPr>
          <w:color w:val="000000"/>
          <w:spacing w:val="0"/>
          <w:w w:val="100"/>
          <w:position w:val="0"/>
        </w:rPr>
        <w:t>本集团根据历史经验和其它因素，包括对未来事项的合理预期，对所采用的重要会计估计和关键假设进行持续的评价。很可 能导致下一会计年度资产和负债的账面价值出现重大调整风险的重要会计估计和关键假设列示如下：</w:t>
      </w:r>
    </w:p>
    <w:p>
      <w:pPr>
        <w:pStyle w:val="Style32"/>
        <w:keepNext w:val="0"/>
        <w:keepLines w:val="0"/>
        <w:widowControl w:val="0"/>
        <w:numPr>
          <w:ilvl w:val="0"/>
          <w:numId w:val="29"/>
        </w:numPr>
        <w:shd w:val="clear" w:color="auto" w:fill="auto"/>
        <w:tabs>
          <w:tab w:pos="371" w:val="left"/>
        </w:tabs>
        <w:bidi w:val="0"/>
        <w:spacing w:before="0" w:after="0" w:line="312" w:lineRule="exact"/>
        <w:ind w:left="0" w:right="0" w:firstLine="0"/>
        <w:jc w:val="both"/>
      </w:pPr>
      <w:bookmarkStart w:id="1019" w:name="bookmark1019"/>
      <w:bookmarkEnd w:id="1019"/>
      <w:r>
        <w:rPr>
          <w:color w:val="000000"/>
          <w:spacing w:val="0"/>
          <w:w w:val="100"/>
          <w:position w:val="0"/>
        </w:rPr>
        <w:t>金融资产的分类</w:t>
      </w:r>
    </w:p>
    <w:p>
      <w:pPr>
        <w:pStyle w:val="Style32"/>
        <w:keepNext w:val="0"/>
        <w:keepLines w:val="0"/>
        <w:widowControl w:val="0"/>
        <w:shd w:val="clear" w:color="auto" w:fill="auto"/>
        <w:bidi w:val="0"/>
        <w:spacing w:before="0" w:after="0" w:line="312" w:lineRule="exact"/>
        <w:ind w:left="0" w:right="0" w:firstLine="0"/>
        <w:jc w:val="both"/>
      </w:pPr>
      <w:r>
        <w:rPr>
          <w:color w:val="000000"/>
          <w:spacing w:val="0"/>
          <w:w w:val="100"/>
          <w:position w:val="0"/>
        </w:rPr>
        <w:t>本集团在确定金融资产的分类时涉及的重大判断包括业务模式及合同现金流量特征的分析等。</w:t>
      </w:r>
    </w:p>
    <w:p>
      <w:pPr>
        <w:pStyle w:val="Style32"/>
        <w:keepNext w:val="0"/>
        <w:keepLines w:val="0"/>
        <w:widowControl w:val="0"/>
        <w:shd w:val="clear" w:color="auto" w:fill="auto"/>
        <w:bidi w:val="0"/>
        <w:spacing w:before="0" w:after="0" w:line="312" w:lineRule="exact"/>
        <w:ind w:left="0" w:right="0" w:firstLine="0"/>
        <w:jc w:val="both"/>
      </w:pPr>
      <w:r>
        <w:rPr>
          <w:color w:val="000000"/>
          <w:spacing w:val="0"/>
          <w:w w:val="100"/>
          <w:position w:val="0"/>
        </w:rPr>
        <w:t>本集团在金融资产组合的层次上确定管理金融资产的业务模式，考虑的因素包括评价和向关键管理人员报告金融资产业绩的 方式、影响金融资产业绩的风险及其管理方式、以及相关业务管理人员获得报酬的方式等。</w:t>
      </w:r>
    </w:p>
    <w:p>
      <w:pPr>
        <w:pStyle w:val="Style32"/>
        <w:keepNext w:val="0"/>
        <w:keepLines w:val="0"/>
        <w:widowControl w:val="0"/>
        <w:shd w:val="clear" w:color="auto" w:fill="auto"/>
        <w:bidi w:val="0"/>
        <w:spacing w:before="0" w:after="0" w:line="312" w:lineRule="exact"/>
        <w:ind w:left="0" w:right="0" w:firstLine="0"/>
        <w:jc w:val="both"/>
      </w:pPr>
      <w:r>
        <w:rPr>
          <w:color w:val="000000"/>
          <w:spacing w:val="0"/>
          <w:w w:val="100"/>
          <w:position w:val="0"/>
        </w:rPr>
        <w:t>本集团在评估金融资产的合同现金流量是否与基本借贷安排相一致时，存在以下主要判断：本金是否可能因提前还款等原因 导致在存续期内的时间分布或者金额发生变动；利息是否仅包括货币时间价值、信用风险、其他基本借贷风险以及与成本和 利润的对价。例如，提前偿付的金额是否仅反映了尚未支付的本金及以未偿付本金为基础的利息，以及因提前终止合同而支 付的合理补偿。</w:t>
      </w:r>
    </w:p>
    <w:p>
      <w:pPr>
        <w:pStyle w:val="Style32"/>
        <w:keepNext w:val="0"/>
        <w:keepLines w:val="0"/>
        <w:widowControl w:val="0"/>
        <w:numPr>
          <w:ilvl w:val="0"/>
          <w:numId w:val="29"/>
        </w:numPr>
        <w:shd w:val="clear" w:color="auto" w:fill="auto"/>
        <w:tabs>
          <w:tab w:pos="371" w:val="left"/>
        </w:tabs>
        <w:bidi w:val="0"/>
        <w:spacing w:before="0" w:after="0" w:line="312" w:lineRule="exact"/>
        <w:ind w:left="0" w:right="0" w:firstLine="0"/>
        <w:jc w:val="both"/>
      </w:pPr>
      <w:bookmarkStart w:id="1020" w:name="bookmark1020"/>
      <w:bookmarkEnd w:id="1020"/>
      <w:r>
        <w:rPr>
          <w:color w:val="000000"/>
          <w:spacing w:val="0"/>
          <w:w w:val="100"/>
          <w:position w:val="0"/>
        </w:rPr>
        <w:t>应收账款预期信用损失的计量</w:t>
      </w:r>
    </w:p>
    <w:p>
      <w:pPr>
        <w:pStyle w:val="Style32"/>
        <w:keepNext w:val="0"/>
        <w:keepLines w:val="0"/>
        <w:widowControl w:val="0"/>
        <w:shd w:val="clear" w:color="auto" w:fill="auto"/>
        <w:bidi w:val="0"/>
        <w:spacing w:before="0" w:after="0" w:line="312" w:lineRule="exact"/>
        <w:ind w:left="0" w:right="0" w:firstLine="0"/>
        <w:jc w:val="both"/>
      </w:pPr>
      <w:r>
        <w:rPr>
          <w:color w:val="000000"/>
          <w:spacing w:val="0"/>
          <w:w w:val="100"/>
          <w:position w:val="0"/>
        </w:rPr>
        <w:t>本集团通过应收账款违约风险敞口和预期信用损失率计算应收账款预期信用损失,并基于违约概率和违约损失率确定预期信 用损失率。在确定预期信用损失率时，本集团使用内部历史信用损失经验等数据，并结合当前状况和前瞻性信息对历史数据 进行调整。在考虑前瞻性信息时，本集团使用的指标包括经济下滑的风险、外部市场环境、技术环境和客户情况的变化等。 本集团定期监控并复核与预期信用损失计算相关的假设。</w:t>
      </w:r>
    </w:p>
    <w:p>
      <w:pPr>
        <w:pStyle w:val="Style32"/>
        <w:keepNext w:val="0"/>
        <w:keepLines w:val="0"/>
        <w:widowControl w:val="0"/>
        <w:numPr>
          <w:ilvl w:val="0"/>
          <w:numId w:val="29"/>
        </w:numPr>
        <w:shd w:val="clear" w:color="auto" w:fill="auto"/>
        <w:tabs>
          <w:tab w:pos="371" w:val="left"/>
        </w:tabs>
        <w:bidi w:val="0"/>
        <w:spacing w:before="0" w:after="0" w:line="312" w:lineRule="exact"/>
        <w:ind w:left="0" w:right="0" w:firstLine="0"/>
        <w:jc w:val="both"/>
      </w:pPr>
      <w:bookmarkStart w:id="1021" w:name="bookmark1021"/>
      <w:bookmarkEnd w:id="1021"/>
      <w:r>
        <w:rPr>
          <w:color w:val="000000"/>
          <w:spacing w:val="0"/>
          <w:w w:val="100"/>
          <w:position w:val="0"/>
        </w:rPr>
        <w:t>固定资产、无形资产等资产的使用寿命</w:t>
      </w:r>
    </w:p>
    <w:p>
      <w:pPr>
        <w:pStyle w:val="Style32"/>
        <w:keepNext w:val="0"/>
        <w:keepLines w:val="0"/>
        <w:widowControl w:val="0"/>
        <w:shd w:val="clear" w:color="auto" w:fill="auto"/>
        <w:bidi w:val="0"/>
        <w:spacing w:before="0" w:after="0" w:line="312" w:lineRule="exact"/>
        <w:ind w:left="0" w:right="0" w:firstLine="0"/>
        <w:jc w:val="both"/>
      </w:pPr>
      <w:r>
        <w:rPr>
          <w:color w:val="000000"/>
          <w:spacing w:val="0"/>
          <w:w w:val="100"/>
          <w:position w:val="0"/>
        </w:rPr>
        <w:t>管理层需要对固定资产、无形资产等资产的使用寿命作出合理估计，该估计是建立在历史经验及对固定资产、无形资产等资 产的未来使用计划和预期的基础上的。本集团至少于每年年度终了，对固定资产、无形资产等资产的使用寿命和折旧方法进 行复核，必要时进行调整。</w:t>
      </w:r>
    </w:p>
    <w:p>
      <w:pPr>
        <w:pStyle w:val="Style32"/>
        <w:keepNext w:val="0"/>
        <w:keepLines w:val="0"/>
        <w:widowControl w:val="0"/>
        <w:numPr>
          <w:ilvl w:val="0"/>
          <w:numId w:val="29"/>
        </w:numPr>
        <w:shd w:val="clear" w:color="auto" w:fill="auto"/>
        <w:tabs>
          <w:tab w:pos="371" w:val="left"/>
        </w:tabs>
        <w:bidi w:val="0"/>
        <w:spacing w:before="0" w:after="0" w:line="312" w:lineRule="exact"/>
        <w:ind w:left="0" w:right="0" w:firstLine="0"/>
        <w:jc w:val="both"/>
      </w:pPr>
      <w:bookmarkStart w:id="1022" w:name="bookmark1022"/>
      <w:bookmarkEnd w:id="1022"/>
      <w:r>
        <w:rPr>
          <w:color w:val="000000"/>
          <w:spacing w:val="0"/>
          <w:w w:val="100"/>
          <w:position w:val="0"/>
        </w:rPr>
        <w:t>除金融资产之外的非流动资产减值</w:t>
      </w:r>
    </w:p>
    <w:p>
      <w:pPr>
        <w:pStyle w:val="Style32"/>
        <w:keepNext w:val="0"/>
        <w:keepLines w:val="0"/>
        <w:widowControl w:val="0"/>
        <w:shd w:val="clear" w:color="auto" w:fill="auto"/>
        <w:bidi w:val="0"/>
        <w:spacing w:before="0" w:after="0" w:line="312" w:lineRule="exact"/>
        <w:ind w:left="0" w:right="0" w:firstLine="0"/>
        <w:jc w:val="both"/>
      </w:pPr>
      <w:r>
        <w:rPr>
          <w:color w:val="000000"/>
          <w:spacing w:val="0"/>
          <w:w w:val="100"/>
          <w:position w:val="0"/>
        </w:rPr>
        <w:t>本集团于资产负债表日对除金融资产之外的非流动资产判断是否存在可能发生减值的迹象，当存在迹象表明其账面金额不可 收回时，进行减值测试。</w:t>
      </w:r>
    </w:p>
    <w:p>
      <w:pPr>
        <w:pStyle w:val="Style32"/>
        <w:keepNext w:val="0"/>
        <w:keepLines w:val="0"/>
        <w:widowControl w:val="0"/>
        <w:shd w:val="clear" w:color="auto" w:fill="auto"/>
        <w:bidi w:val="0"/>
        <w:spacing w:before="0" w:after="0" w:line="312" w:lineRule="exact"/>
        <w:ind w:left="0" w:right="0" w:firstLine="0"/>
        <w:jc w:val="both"/>
      </w:pPr>
      <w:r>
        <w:rPr>
          <w:color w:val="000000"/>
          <w:spacing w:val="0"/>
          <w:w w:val="100"/>
          <w:position w:val="0"/>
        </w:rPr>
        <w:t>当资产或资产组的账面价值高于可收回金额，即公允价值减去处置费用后的净额和预计未来现金流量的现值中的较高者，表 明发生了减值。</w:t>
      </w:r>
    </w:p>
    <w:p>
      <w:pPr>
        <w:pStyle w:val="Style32"/>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公允价值减去处置费用后的净额，参考公平交易中类似资产的销售协议价格或可观察到的市场价格，减去可直接归属于该资 产处置的增量成本确定。在预计未来现金流量现值时，管理层须估计该项资产或资产组的预计未来现金流量，并选择恰当的 折现率确定未来现金流量的现值。</w:t>
      </w:r>
    </w:p>
    <w:p>
      <w:pPr>
        <w:pStyle w:val="Style32"/>
        <w:keepNext w:val="0"/>
        <w:keepLines w:val="0"/>
        <w:widowControl w:val="0"/>
        <w:numPr>
          <w:ilvl w:val="0"/>
          <w:numId w:val="29"/>
        </w:numPr>
        <w:shd w:val="clear" w:color="auto" w:fill="auto"/>
        <w:tabs>
          <w:tab w:pos="371" w:val="left"/>
        </w:tabs>
        <w:bidi w:val="0"/>
        <w:spacing w:before="0" w:after="0" w:line="312" w:lineRule="exact"/>
        <w:ind w:left="0" w:right="0" w:firstLine="0"/>
        <w:jc w:val="both"/>
      </w:pPr>
      <w:bookmarkStart w:id="1023" w:name="bookmark1023"/>
      <w:bookmarkEnd w:id="1023"/>
      <w:r>
        <w:rPr>
          <w:color w:val="000000"/>
          <w:spacing w:val="0"/>
          <w:w w:val="100"/>
          <w:position w:val="0"/>
        </w:rPr>
        <w:t>商誉减值</w:t>
      </w:r>
    </w:p>
    <w:p>
      <w:pPr>
        <w:pStyle w:val="Style32"/>
        <w:keepNext w:val="0"/>
        <w:keepLines w:val="0"/>
        <w:widowControl w:val="0"/>
        <w:shd w:val="clear" w:color="auto" w:fill="auto"/>
        <w:bidi w:val="0"/>
        <w:spacing w:before="0" w:after="0" w:line="312" w:lineRule="exact"/>
        <w:ind w:left="0" w:right="0" w:firstLine="0"/>
        <w:jc w:val="both"/>
      </w:pPr>
      <w:r>
        <w:rPr>
          <w:color w:val="000000"/>
          <w:spacing w:val="0"/>
          <w:w w:val="100"/>
          <w:position w:val="0"/>
        </w:rPr>
        <w:t>本集团至少每年评估商誉是否发生减值。这要求对分配了商誉的资产组的使用价值进行估计。估计使用价值时，本集团需要 估计未来来自资产组的现金流量，同时选择恰当的折现率计算未来现金流量的现值。</w:t>
      </w:r>
    </w:p>
    <w:p>
      <w:pPr>
        <w:pStyle w:val="Style32"/>
        <w:keepNext w:val="0"/>
        <w:keepLines w:val="0"/>
        <w:widowControl w:val="0"/>
        <w:numPr>
          <w:ilvl w:val="0"/>
          <w:numId w:val="29"/>
        </w:numPr>
        <w:shd w:val="clear" w:color="auto" w:fill="auto"/>
        <w:tabs>
          <w:tab w:pos="371" w:val="left"/>
        </w:tabs>
        <w:bidi w:val="0"/>
        <w:spacing w:before="0" w:after="0" w:line="312" w:lineRule="exact"/>
        <w:ind w:left="0" w:right="0" w:firstLine="0"/>
        <w:jc w:val="both"/>
      </w:pPr>
      <w:bookmarkStart w:id="1024" w:name="bookmark1024"/>
      <w:bookmarkEnd w:id="1024"/>
      <w:r>
        <w:rPr>
          <w:color w:val="000000"/>
          <w:spacing w:val="0"/>
          <w:w w:val="100"/>
          <w:position w:val="0"/>
        </w:rPr>
        <w:t>开发支出</w:t>
      </w:r>
    </w:p>
    <w:p>
      <w:pPr>
        <w:pStyle w:val="Style32"/>
        <w:keepNext w:val="0"/>
        <w:keepLines w:val="0"/>
        <w:widowControl w:val="0"/>
        <w:shd w:val="clear" w:color="auto" w:fill="auto"/>
        <w:bidi w:val="0"/>
        <w:spacing w:before="0" w:after="0" w:line="312" w:lineRule="exact"/>
        <w:ind w:left="0" w:right="0" w:firstLine="0"/>
        <w:jc w:val="both"/>
      </w:pPr>
      <w:r>
        <w:rPr>
          <w:color w:val="000000"/>
          <w:spacing w:val="0"/>
          <w:w w:val="100"/>
          <w:position w:val="0"/>
        </w:rPr>
        <w:t>确定资本化的金额时，管理层必须做出有关资产的预期未来现金的产生、应采用的折现率以及预计受益期间的假设。</w:t>
      </w:r>
    </w:p>
    <w:p>
      <w:pPr>
        <w:pStyle w:val="Style32"/>
        <w:keepNext w:val="0"/>
        <w:keepLines w:val="0"/>
        <w:widowControl w:val="0"/>
        <w:numPr>
          <w:ilvl w:val="0"/>
          <w:numId w:val="29"/>
        </w:numPr>
        <w:shd w:val="clear" w:color="auto" w:fill="auto"/>
        <w:tabs>
          <w:tab w:pos="371" w:val="left"/>
        </w:tabs>
        <w:bidi w:val="0"/>
        <w:spacing w:before="0" w:after="0" w:line="312" w:lineRule="exact"/>
        <w:ind w:left="0" w:right="0" w:firstLine="0"/>
        <w:jc w:val="both"/>
      </w:pPr>
      <w:bookmarkStart w:id="1025" w:name="bookmark1025"/>
      <w:bookmarkEnd w:id="1025"/>
      <w:r>
        <w:rPr>
          <w:color w:val="000000"/>
          <w:spacing w:val="0"/>
          <w:w w:val="100"/>
          <w:position w:val="0"/>
        </w:rPr>
        <w:t>递延所得税资产</w:t>
      </w:r>
    </w:p>
    <w:p>
      <w:pPr>
        <w:pStyle w:val="Style32"/>
        <w:keepNext w:val="0"/>
        <w:keepLines w:val="0"/>
        <w:widowControl w:val="0"/>
        <w:shd w:val="clear" w:color="auto" w:fill="auto"/>
        <w:bidi w:val="0"/>
        <w:spacing w:before="0" w:after="0" w:line="312" w:lineRule="exact"/>
        <w:ind w:left="0" w:right="0" w:firstLine="0"/>
        <w:jc w:val="both"/>
      </w:pPr>
      <w:r>
        <w:rPr>
          <w:color w:val="000000"/>
          <w:spacing w:val="0"/>
          <w:w w:val="100"/>
          <w:position w:val="0"/>
        </w:rPr>
        <w:t>在很有可能有足够的应纳税利润来抵扣亏损的限度内，应就所有未利用的税务亏损确认递延所得税资产。这需要管理层运用 大量的判断来估计未来应纳税利润发生的时间和金额，结合纳税筹划策略，以决定应确认的递延所得税资产的金额。</w:t>
      </w:r>
    </w:p>
    <w:p>
      <w:pPr>
        <w:pStyle w:val="Style32"/>
        <w:keepNext w:val="0"/>
        <w:keepLines w:val="0"/>
        <w:widowControl w:val="0"/>
        <w:numPr>
          <w:ilvl w:val="0"/>
          <w:numId w:val="29"/>
        </w:numPr>
        <w:shd w:val="clear" w:color="auto" w:fill="auto"/>
        <w:tabs>
          <w:tab w:pos="371" w:val="left"/>
        </w:tabs>
        <w:bidi w:val="0"/>
        <w:spacing w:before="0" w:after="0" w:line="312" w:lineRule="exact"/>
        <w:ind w:left="0" w:right="0" w:firstLine="0"/>
        <w:jc w:val="both"/>
      </w:pPr>
      <w:bookmarkStart w:id="1026" w:name="bookmark1026"/>
      <w:bookmarkEnd w:id="1026"/>
      <w:r>
        <w:rPr>
          <w:color w:val="000000"/>
          <w:spacing w:val="0"/>
          <w:w w:val="100"/>
          <w:position w:val="0"/>
        </w:rPr>
        <w:t>企业所得税</w:t>
      </w:r>
    </w:p>
    <w:p>
      <w:pPr>
        <w:pStyle w:val="Style32"/>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本集团在正常的经营活动中，有部分交易其最终的税务处理和计算存在一定的不确定性，部分项目是否能够在税前列支需要 </w:t>
      </w:r>
      <w:r>
        <w:rPr>
          <w:color w:val="000000"/>
          <w:spacing w:val="0"/>
          <w:w w:val="100"/>
          <w:position w:val="0"/>
        </w:rPr>
        <w:t>税收主管机关的审批。如果这些税务事项的最终认定结果同最初入账的金额存在差异，则该差异将对其最终认定期间的当期 所得税和递延所得税产生影响。</w:t>
      </w:r>
    </w:p>
    <w:p>
      <w:pPr>
        <w:pStyle w:val="Style32"/>
        <w:keepNext w:val="0"/>
        <w:keepLines w:val="0"/>
        <w:widowControl w:val="0"/>
        <w:numPr>
          <w:ilvl w:val="0"/>
          <w:numId w:val="29"/>
        </w:numPr>
        <w:shd w:val="clear" w:color="auto" w:fill="auto"/>
        <w:bidi w:val="0"/>
        <w:spacing w:before="0" w:after="0" w:line="313" w:lineRule="exact"/>
        <w:ind w:left="0" w:right="0" w:firstLine="0"/>
        <w:jc w:val="both"/>
      </w:pPr>
      <w:bookmarkStart w:id="1027" w:name="bookmark1027"/>
      <w:bookmarkEnd w:id="1027"/>
      <w:r>
        <w:rPr>
          <w:color w:val="000000"/>
          <w:spacing w:val="0"/>
          <w:w w:val="100"/>
          <w:position w:val="0"/>
        </w:rPr>
        <w:t>未上市权益投资的公允价值确定</w:t>
      </w:r>
    </w:p>
    <w:p>
      <w:pPr>
        <w:pStyle w:val="Style32"/>
        <w:keepNext w:val="0"/>
        <w:keepLines w:val="0"/>
        <w:widowControl w:val="0"/>
        <w:shd w:val="clear" w:color="auto" w:fill="auto"/>
        <w:bidi w:val="0"/>
        <w:spacing w:before="0" w:after="380" w:line="313" w:lineRule="exact"/>
        <w:ind w:left="0" w:right="0" w:firstLine="0"/>
        <w:jc w:val="both"/>
      </w:pPr>
      <w:r>
        <w:rPr>
          <w:color w:val="000000"/>
          <w:spacing w:val="0"/>
          <w:w w:val="100"/>
          <w:position w:val="0"/>
        </w:rPr>
        <w:t>未上市的权益投资的公允价值是根据具有类似条款和风险特征的项目当前折现率折现的预计未来现金流量。这种估价要求本 集团估计预期未来现金流量和折现率，因此具有不确定性。在有限情况下，如果用以确定公允价值的信息不足，或者公允价 值的可能估计金额分布范围很广，而成本代表了该范围内对公允价值的最佳估计的，该成本可代表其在该分布范围内对公允 价值的恰当估计。</w:t>
      </w:r>
    </w:p>
    <w:p>
      <w:pPr>
        <w:pStyle w:val="Style37"/>
        <w:keepNext/>
        <w:keepLines/>
        <w:widowControl w:val="0"/>
        <w:shd w:val="clear" w:color="auto" w:fill="auto"/>
        <w:bidi w:val="0"/>
        <w:spacing w:before="0" w:after="380" w:line="240" w:lineRule="auto"/>
        <w:ind w:left="0" w:right="0" w:firstLine="0"/>
        <w:jc w:val="both"/>
      </w:pPr>
      <w:bookmarkStart w:id="1028" w:name="bookmark1028"/>
      <w:bookmarkStart w:id="1029" w:name="bookmark1029"/>
      <w:bookmarkStart w:id="1030" w:name="bookmark1030"/>
      <w:bookmarkStart w:id="1031" w:name="bookmark1031"/>
      <w:r>
        <w:rPr>
          <w:rFonts w:ascii="Times New Roman" w:eastAsia="Times New Roman" w:hAnsi="Times New Roman" w:cs="Times New Roman"/>
          <w:color w:val="000000"/>
          <w:spacing w:val="0"/>
          <w:w w:val="100"/>
          <w:position w:val="0"/>
        </w:rPr>
        <w:t>3</w:t>
      </w:r>
      <w:bookmarkEnd w:id="1030"/>
      <w:r>
        <w:rPr>
          <w:rFonts w:ascii="Times New Roman" w:eastAsia="Times New Roman" w:hAnsi="Times New Roman" w:cs="Times New Roman"/>
          <w:color w:val="000000"/>
          <w:spacing w:val="0"/>
          <w:w w:val="100"/>
          <w:position w:val="0"/>
        </w:rPr>
        <w:t>5</w:t>
      </w:r>
      <w:r>
        <w:rPr>
          <w:color w:val="000000"/>
          <w:spacing w:val="0"/>
          <w:w w:val="100"/>
          <w:position w:val="0"/>
        </w:rPr>
        <w:t>、重要会计政策和会计估计变更</w:t>
      </w:r>
      <w:bookmarkEnd w:id="1028"/>
      <w:bookmarkEnd w:id="1029"/>
      <w:bookmarkEnd w:id="1031"/>
    </w:p>
    <w:p>
      <w:pPr>
        <w:pStyle w:val="Style29"/>
        <w:keepNext w:val="0"/>
        <w:keepLines w:val="0"/>
        <w:widowControl w:val="0"/>
        <w:shd w:val="clear" w:color="auto" w:fill="auto"/>
        <w:bidi w:val="0"/>
        <w:spacing w:before="0" w:after="0" w:line="240" w:lineRule="auto"/>
        <w:ind w:left="43" w:right="0" w:firstLine="0"/>
        <w:jc w:val="left"/>
      </w:pPr>
      <w:r>
        <w:rPr>
          <w:rFonts w:ascii="Times New Roman" w:eastAsia="Times New Roman" w:hAnsi="Times New Roman" w:cs="Times New Roman"/>
          <w:b/>
          <w:bCs/>
          <w:color w:val="000000"/>
          <w:spacing w:val="0"/>
          <w:w w:val="100"/>
          <w:position w:val="0"/>
          <w:sz w:val="18"/>
          <w:szCs w:val="18"/>
        </w:rPr>
        <w:t>（1</w:t>
      </w:r>
      <w:r>
        <w:rPr>
          <w:b/>
          <w:bCs/>
          <w:color w:val="000000"/>
          <w:spacing w:val="0"/>
          <w:w w:val="100"/>
          <w:position w:val="0"/>
        </w:rPr>
        <w:t>）重要会计政策变更</w:t>
      </w:r>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会计政策变更的内容和原因</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审批程序</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r>
        <w:trPr>
          <w:trHeight w:val="10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both"/>
            </w:pPr>
            <w:r>
              <w:rPr>
                <w:color w:val="000000"/>
                <w:spacing w:val="0"/>
                <w:w w:val="100"/>
                <w:position w:val="0"/>
              </w:rPr>
              <w:t>财政部于</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年颁布了《企业会计准则 第</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号——收入（修订）》（以下简称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新 收入准则</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董事会</w:t>
            </w: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both"/>
            </w:pPr>
            <w:r>
              <w:rPr>
                <w:color w:val="000000"/>
                <w:spacing w:val="0"/>
                <w:w w:val="100"/>
                <w:position w:val="0"/>
              </w:rPr>
              <w:t>财政部于</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月发布了《企业会 计准则解释第</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号》（财会（</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 xml:space="preserve">21 </w:t>
            </w:r>
            <w:r>
              <w:rPr>
                <w:color w:val="000000"/>
                <w:spacing w:val="0"/>
                <w:w w:val="100"/>
                <w:position w:val="0"/>
              </w:rPr>
              <w:t>号）（以下简称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解释第</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号</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董事会</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①新收入准则</w:t>
      </w:r>
    </w:p>
    <w:p>
      <w:pPr>
        <w:pStyle w:val="Style32"/>
        <w:keepNext w:val="0"/>
        <w:keepLines w:val="0"/>
        <w:widowControl w:val="0"/>
        <w:shd w:val="clear" w:color="auto" w:fill="auto"/>
        <w:bidi w:val="0"/>
        <w:spacing w:before="0" w:after="0" w:line="313" w:lineRule="exact"/>
        <w:ind w:left="0" w:right="0" w:firstLine="0"/>
        <w:jc w:val="both"/>
      </w:pPr>
      <w:r>
        <w:rPr>
          <w:color w:val="000000"/>
          <w:spacing w:val="0"/>
          <w:w w:val="100"/>
          <w:position w:val="0"/>
        </w:rPr>
        <w:t>财政部于</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年颁布了《企业会计准则第</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号——收入（修订）》（以下简称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新收入准则</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），本集团经第七届董事会第八 次会议决议自</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日起执行该准则，对会计政策相关内容进行了调整。</w:t>
      </w:r>
    </w:p>
    <w:p>
      <w:pPr>
        <w:pStyle w:val="Style32"/>
        <w:keepNext w:val="0"/>
        <w:keepLines w:val="0"/>
        <w:widowControl w:val="0"/>
        <w:shd w:val="clear" w:color="auto" w:fill="auto"/>
        <w:bidi w:val="0"/>
        <w:spacing w:before="0" w:after="0" w:line="313" w:lineRule="exact"/>
        <w:ind w:left="0" w:right="0" w:firstLine="0"/>
        <w:jc w:val="both"/>
      </w:pPr>
      <w:r>
        <w:rPr>
          <w:color w:val="000000"/>
          <w:spacing w:val="0"/>
          <w:w w:val="100"/>
          <w:position w:val="0"/>
        </w:rPr>
        <w:t>本集团在履行了合同中的履约义务，即在客户取得相关商品或服务的控制权时，确认收入。在满足一定条件时，本集团属于 在某一时段内履行履约义务，否则，属于在某一时点履行履约义务。合同中包含两项或多项履约义务的，本集团在合同开始 日，按照各单项履约义务所承诺商品或服务的单独售价的相对比例，将交易价格分摊至各单项履约义务，按照分摊至各单项 履约义务的交易价格计量收入。</w:t>
      </w:r>
    </w:p>
    <w:p>
      <w:pPr>
        <w:pStyle w:val="Style32"/>
        <w:keepNext w:val="0"/>
        <w:keepLines w:val="0"/>
        <w:widowControl w:val="0"/>
        <w:shd w:val="clear" w:color="auto" w:fill="auto"/>
        <w:bidi w:val="0"/>
        <w:spacing w:before="0" w:after="40" w:line="313" w:lineRule="exact"/>
        <w:ind w:left="0" w:right="0" w:firstLine="0"/>
        <w:jc w:val="both"/>
      </w:pPr>
      <w:r>
        <w:rPr>
          <w:color w:val="000000"/>
          <w:spacing w:val="0"/>
          <w:w w:val="100"/>
          <w:position w:val="0"/>
        </w:rPr>
        <w:t>本集团依据新收入准则有关特定事项或交易的具体规定调整了相关会计政策。例如：合同成本、质量保证、预收款项等。 本集团已向客户转让商品而有权收取对价的权利，且该权利取决于时间流逝之外的其他因素作为合同资产列示。本集团已收 或应收客户对价而应向客户转让商品的义务作为合同负债列示。</w:t>
      </w:r>
    </w:p>
    <w:p>
      <w:pPr>
        <w:pStyle w:val="Style29"/>
        <w:keepNext w:val="0"/>
        <w:keepLines w:val="0"/>
        <w:widowControl w:val="0"/>
        <w:shd w:val="clear" w:color="auto" w:fill="auto"/>
        <w:bidi w:val="0"/>
        <w:spacing w:before="0" w:after="0" w:line="317" w:lineRule="exact"/>
        <w:ind w:left="0" w:right="0" w:firstLine="0"/>
        <w:jc w:val="distribute"/>
      </w:pPr>
      <w:r>
        <w:rPr>
          <w:color w:val="000000"/>
          <w:spacing w:val="0"/>
          <w:w w:val="100"/>
          <w:position w:val="0"/>
        </w:rPr>
        <w:t>本集团根据首次执行新收入准则的累积影响数，调整本集团</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年年初留存收益及财务报表其他相关项目金额，未对比较财 务报表数据进行调整。本集团仅对在</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日尚未完成的合同的累积影响数调整本集团</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年年初留存收益及财务报表 其他相关项目金额。</w:t>
      </w:r>
    </w:p>
    <w:tbl>
      <w:tblPr>
        <w:tblOverlap w:val="never"/>
        <w:jc w:val="center"/>
        <w:tblLayout w:type="fixed"/>
      </w:tblPr>
      <w:tblGrid>
        <w:gridCol w:w="4747"/>
        <w:gridCol w:w="4925"/>
      </w:tblGrid>
      <w:tr>
        <w:trPr>
          <w:trHeight w:val="65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受影响的资产负债表项目</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center"/>
            </w:pPr>
            <w:r>
              <w:rPr>
                <w:b/>
                <w:bCs/>
                <w:color w:val="000000"/>
                <w:spacing w:val="0"/>
                <w:w w:val="100"/>
                <w:position w:val="0"/>
              </w:rPr>
              <w:t>影响金额</w:t>
            </w:r>
          </w:p>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b/>
                <w:bCs/>
                <w:color w:val="000000"/>
                <w:spacing w:val="0"/>
                <w:w w:val="100"/>
                <w:position w:val="0"/>
                <w:sz w:val="18"/>
                <w:szCs w:val="18"/>
              </w:rPr>
              <w:t>2020</w:t>
            </w:r>
            <w:r>
              <w:rPr>
                <w:b/>
                <w:bCs/>
                <w:color w:val="000000"/>
                <w:spacing w:val="0"/>
                <w:w w:val="100"/>
                <w:position w:val="0"/>
              </w:rPr>
              <w:t>年</w:t>
            </w:r>
            <w:r>
              <w:rPr>
                <w:rFonts w:ascii="Times New Roman" w:eastAsia="Times New Roman" w:hAnsi="Times New Roman" w:cs="Times New Roman"/>
                <w:b/>
                <w:bCs/>
                <w:color w:val="000000"/>
                <w:spacing w:val="0"/>
                <w:w w:val="100"/>
                <w:position w:val="0"/>
                <w:sz w:val="18"/>
                <w:szCs w:val="18"/>
              </w:rPr>
              <w:t>1</w:t>
            </w:r>
            <w:r>
              <w:rPr>
                <w:b/>
                <w:bCs/>
                <w:color w:val="000000"/>
                <w:spacing w:val="0"/>
                <w:w w:val="100"/>
                <w:position w:val="0"/>
              </w:rPr>
              <w:t>月</w:t>
            </w:r>
            <w:r>
              <w:rPr>
                <w:rFonts w:ascii="Times New Roman" w:eastAsia="Times New Roman" w:hAnsi="Times New Roman" w:cs="Times New Roman"/>
                <w:b/>
                <w:bCs/>
                <w:color w:val="000000"/>
                <w:spacing w:val="0"/>
                <w:w w:val="100"/>
                <w:position w:val="0"/>
                <w:sz w:val="18"/>
                <w:szCs w:val="18"/>
              </w:rPr>
              <w:t>1</w:t>
            </w:r>
            <w:r>
              <w:rPr>
                <w:b/>
                <w:bCs/>
                <w:color w:val="000000"/>
                <w:spacing w:val="0"/>
                <w:w w:val="100"/>
                <w:position w:val="0"/>
              </w:rPr>
              <w:t>日</w:t>
            </w:r>
          </w:p>
        </w:tc>
      </w:tr>
      <w:tr>
        <w:trPr>
          <w:trHeight w:val="34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合同资产</w:t>
            </w:r>
            <w:r>
              <w:rPr>
                <w:color w:val="000000"/>
                <w:spacing w:val="0"/>
                <w:w w:val="100"/>
                <w:position w:val="0"/>
                <w:sz w:val="18"/>
                <w:szCs w:val="18"/>
              </w:rPr>
              <w:t>一</w:t>
            </w:r>
            <w:r>
              <w:rPr>
                <w:color w:val="000000"/>
                <w:spacing w:val="0"/>
                <w:w w:val="100"/>
                <w:position w:val="0"/>
              </w:rPr>
              <w:t>原值</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10,638,597.06</w:t>
            </w:r>
          </w:p>
        </w:tc>
      </w:tr>
      <w:tr>
        <w:trPr>
          <w:trHeight w:val="34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r>
              <w:rPr>
                <w:color w:val="000000"/>
                <w:spacing w:val="0"/>
                <w:w w:val="100"/>
                <w:position w:val="0"/>
                <w:sz w:val="18"/>
                <w:szCs w:val="18"/>
              </w:rPr>
              <w:t>一</w:t>
            </w:r>
            <w:r>
              <w:rPr>
                <w:color w:val="000000"/>
                <w:spacing w:val="0"/>
                <w:w w:val="100"/>
                <w:position w:val="0"/>
              </w:rPr>
              <w:t>原值</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-14,724,782.61</w:t>
            </w:r>
          </w:p>
        </w:tc>
      </w:tr>
      <w:tr>
        <w:trPr>
          <w:trHeight w:val="34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10,194,471.53</w:t>
            </w:r>
          </w:p>
        </w:tc>
      </w:tr>
      <w:tr>
        <w:trPr>
          <w:trHeight w:val="34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其他流动资产</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3960" w:right="0" w:firstLine="0"/>
              <w:jc w:val="both"/>
              <w:rPr>
                <w:sz w:val="18"/>
                <w:szCs w:val="18"/>
              </w:rPr>
            </w:pPr>
            <w:r>
              <w:rPr>
                <w:rFonts w:ascii="Times New Roman" w:eastAsia="Times New Roman" w:hAnsi="Times New Roman" w:cs="Times New Roman"/>
                <w:color w:val="000000"/>
                <w:spacing w:val="0"/>
                <w:w w:val="100"/>
                <w:position w:val="0"/>
                <w:sz w:val="18"/>
                <w:szCs w:val="18"/>
              </w:rPr>
              <w:t>2,747,155.10</w:t>
            </w:r>
          </w:p>
        </w:tc>
      </w:tr>
      <w:tr>
        <w:trPr>
          <w:trHeight w:val="34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3960" w:right="0" w:firstLine="0"/>
              <w:jc w:val="both"/>
              <w:rPr>
                <w:sz w:val="18"/>
                <w:szCs w:val="18"/>
              </w:rPr>
            </w:pPr>
            <w:r>
              <w:rPr>
                <w:rFonts w:ascii="Times New Roman" w:eastAsia="Times New Roman" w:hAnsi="Times New Roman" w:cs="Times New Roman"/>
                <w:color w:val="000000"/>
                <w:spacing w:val="0"/>
                <w:w w:val="100"/>
                <w:position w:val="0"/>
                <w:sz w:val="18"/>
                <w:szCs w:val="18"/>
              </w:rPr>
              <w:t>1,137,292.68</w:t>
            </w:r>
          </w:p>
        </w:tc>
      </w:tr>
      <w:tr>
        <w:trPr>
          <w:trHeight w:val="34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合同负债</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255,428,537.31</w:t>
            </w:r>
          </w:p>
        </w:tc>
      </w:tr>
      <w:tr>
        <w:trPr>
          <w:trHeight w:val="34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预收款项</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-55,005,960.12</w:t>
            </w:r>
          </w:p>
        </w:tc>
      </w:tr>
      <w:tr>
        <w:trPr>
          <w:trHeight w:val="34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应交税费</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-17,349.01</w:t>
            </w:r>
          </w:p>
        </w:tc>
      </w:tr>
      <w:tr>
        <w:trPr>
          <w:trHeight w:val="350"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其他流动负债</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3960" w:right="0" w:firstLine="0"/>
              <w:jc w:val="both"/>
              <w:rPr>
                <w:sz w:val="18"/>
                <w:szCs w:val="18"/>
              </w:rPr>
            </w:pPr>
            <w:r>
              <w:rPr>
                <w:rFonts w:ascii="Times New Roman" w:eastAsia="Times New Roman" w:hAnsi="Times New Roman" w:cs="Times New Roman"/>
                <w:color w:val="000000"/>
                <w:spacing w:val="0"/>
                <w:w w:val="100"/>
                <w:position w:val="0"/>
                <w:sz w:val="18"/>
                <w:szCs w:val="18"/>
              </w:rPr>
              <w:t>3,556,975.02</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与原收入准则相比，执行新收入准则对</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年度财务报表相关项目的影响如下:</w:t>
      </w:r>
      <w:r>
        <w:br w:type="page"/>
      </w:r>
    </w:p>
    <w:tbl>
      <w:tblPr>
        <w:tblOverlap w:val="never"/>
        <w:jc w:val="center"/>
        <w:tblLayout w:type="fixed"/>
      </w:tblPr>
      <w:tblGrid>
        <w:gridCol w:w="4747"/>
        <w:gridCol w:w="4925"/>
      </w:tblGrid>
      <w:tr>
        <w:trPr>
          <w:trHeight w:val="65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受影响的资产负债表项目</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center"/>
            </w:pPr>
            <w:r>
              <w:rPr>
                <w:b/>
                <w:bCs/>
                <w:color w:val="000000"/>
                <w:spacing w:val="0"/>
                <w:w w:val="100"/>
                <w:position w:val="0"/>
              </w:rPr>
              <w:t>影响金额</w:t>
            </w:r>
          </w:p>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b/>
                <w:bCs/>
                <w:color w:val="000000"/>
                <w:spacing w:val="0"/>
                <w:w w:val="100"/>
                <w:position w:val="0"/>
                <w:sz w:val="18"/>
                <w:szCs w:val="18"/>
              </w:rPr>
              <w:t>2020</w:t>
            </w:r>
            <w:r>
              <w:rPr>
                <w:b/>
                <w:bCs/>
                <w:color w:val="000000"/>
                <w:spacing w:val="0"/>
                <w:w w:val="100"/>
                <w:position w:val="0"/>
              </w:rPr>
              <w:t>年</w:t>
            </w:r>
            <w:r>
              <w:rPr>
                <w:rFonts w:ascii="Times New Roman" w:eastAsia="Times New Roman" w:hAnsi="Times New Roman" w:cs="Times New Roman"/>
                <w:b/>
                <w:bCs/>
                <w:color w:val="000000"/>
                <w:spacing w:val="0"/>
                <w:w w:val="100"/>
                <w:position w:val="0"/>
                <w:sz w:val="18"/>
                <w:szCs w:val="18"/>
              </w:rPr>
              <w:t>12</w:t>
            </w:r>
            <w:r>
              <w:rPr>
                <w:b/>
                <w:bCs/>
                <w:color w:val="000000"/>
                <w:spacing w:val="0"/>
                <w:w w:val="100"/>
                <w:position w:val="0"/>
              </w:rPr>
              <w:t>月</w:t>
            </w:r>
            <w:r>
              <w:rPr>
                <w:rFonts w:ascii="Times New Roman" w:eastAsia="Times New Roman" w:hAnsi="Times New Roman" w:cs="Times New Roman"/>
                <w:b/>
                <w:bCs/>
                <w:color w:val="000000"/>
                <w:spacing w:val="0"/>
                <w:w w:val="100"/>
                <w:position w:val="0"/>
                <w:sz w:val="18"/>
                <w:szCs w:val="18"/>
              </w:rPr>
              <w:t>31</w:t>
            </w:r>
            <w:r>
              <w:rPr>
                <w:b/>
                <w:bCs/>
                <w:color w:val="000000"/>
                <w:spacing w:val="0"/>
                <w:w w:val="100"/>
                <w:position w:val="0"/>
              </w:rPr>
              <w:t>日</w:t>
            </w:r>
          </w:p>
        </w:tc>
      </w:tr>
      <w:tr>
        <w:trPr>
          <w:trHeight w:val="34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合同资产</w:t>
            </w:r>
            <w:r>
              <w:rPr>
                <w:color w:val="000000"/>
                <w:spacing w:val="0"/>
                <w:w w:val="100"/>
                <w:position w:val="0"/>
                <w:sz w:val="18"/>
                <w:szCs w:val="18"/>
              </w:rPr>
              <w:t>一</w:t>
            </w:r>
            <w:r>
              <w:rPr>
                <w:color w:val="000000"/>
                <w:spacing w:val="0"/>
                <w:w w:val="100"/>
                <w:position w:val="0"/>
              </w:rPr>
              <w:t>原值</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27,461,389.43</w:t>
            </w:r>
          </w:p>
        </w:tc>
      </w:tr>
      <w:tr>
        <w:trPr>
          <w:trHeight w:val="34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原值</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-1,703,839.21</w:t>
            </w:r>
          </w:p>
        </w:tc>
      </w:tr>
      <w:tr>
        <w:trPr>
          <w:trHeight w:val="34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47,078,296.43</w:t>
            </w:r>
          </w:p>
        </w:tc>
      </w:tr>
      <w:tr>
        <w:trPr>
          <w:trHeight w:val="34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其他流动资产</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90,679.73</w:t>
            </w:r>
          </w:p>
        </w:tc>
      </w:tr>
      <w:tr>
        <w:trPr>
          <w:trHeight w:val="34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-209,985.70</w:t>
            </w:r>
          </w:p>
        </w:tc>
      </w:tr>
      <w:tr>
        <w:trPr>
          <w:trHeight w:val="34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长期应收款</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34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合同负债</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404,465,058.22</w:t>
            </w:r>
          </w:p>
        </w:tc>
      </w:tr>
      <w:tr>
        <w:trPr>
          <w:trHeight w:val="34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预收款项</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-430,847,487.59</w:t>
            </w:r>
          </w:p>
        </w:tc>
      </w:tr>
      <w:tr>
        <w:trPr>
          <w:trHeight w:val="34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应交税费</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42,460.33</w:t>
            </w:r>
          </w:p>
        </w:tc>
      </w:tr>
      <w:tr>
        <w:trPr>
          <w:trHeight w:val="34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其他流动负债</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26,249,289.31</w:t>
            </w:r>
          </w:p>
        </w:tc>
      </w:tr>
      <w:tr>
        <w:trPr>
          <w:trHeight w:val="64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受影响的利润表项目</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center"/>
            </w:pPr>
            <w:r>
              <w:rPr>
                <w:b/>
                <w:bCs/>
                <w:color w:val="000000"/>
                <w:spacing w:val="0"/>
                <w:w w:val="100"/>
                <w:position w:val="0"/>
              </w:rPr>
              <w:t>影响金额</w:t>
            </w:r>
          </w:p>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b/>
                <w:bCs/>
                <w:color w:val="000000"/>
                <w:spacing w:val="0"/>
                <w:w w:val="100"/>
                <w:position w:val="0"/>
                <w:sz w:val="18"/>
                <w:szCs w:val="18"/>
              </w:rPr>
              <w:t>2020</w:t>
            </w:r>
            <w:r>
              <w:rPr>
                <w:b/>
                <w:bCs/>
                <w:color w:val="000000"/>
                <w:spacing w:val="0"/>
                <w:w w:val="100"/>
                <w:position w:val="0"/>
              </w:rPr>
              <w:t>年年度</w:t>
            </w:r>
          </w:p>
        </w:tc>
      </w:tr>
      <w:tr>
        <w:trPr>
          <w:trHeight w:val="34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-82,673,839.79</w:t>
            </w:r>
          </w:p>
        </w:tc>
      </w:tr>
      <w:tr>
        <w:trPr>
          <w:trHeight w:val="34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营业成本</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-22,023,395.25</w:t>
            </w:r>
          </w:p>
        </w:tc>
      </w:tr>
      <w:tr>
        <w:trPr>
          <w:trHeight w:val="34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销售费用</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-400,969.95</w:t>
            </w:r>
          </w:p>
        </w:tc>
      </w:tr>
      <w:tr>
        <w:trPr>
          <w:trHeight w:val="34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所得税费用</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-5,982,478.38</w:t>
            </w:r>
          </w:p>
        </w:tc>
      </w:tr>
      <w:tr>
        <w:trPr>
          <w:trHeight w:val="34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净利润</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-54,330,068.46</w:t>
            </w:r>
          </w:p>
        </w:tc>
      </w:tr>
      <w:tr>
        <w:trPr>
          <w:trHeight w:val="34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其中：归属于母公司股东权益</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-55,609,839.01</w:t>
            </w:r>
          </w:p>
        </w:tc>
      </w:tr>
      <w:tr>
        <w:trPr>
          <w:trHeight w:val="355"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40"/>
              <w:jc w:val="left"/>
            </w:pPr>
            <w:r>
              <w:rPr>
                <w:color w:val="000000"/>
                <w:spacing w:val="0"/>
                <w:w w:val="100"/>
                <w:position w:val="0"/>
              </w:rPr>
              <w:t>少数股东权益</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1,279,770.55</w:t>
            </w:r>
          </w:p>
        </w:tc>
      </w:tr>
    </w:tbl>
    <w:p>
      <w:pPr>
        <w:pStyle w:val="Style32"/>
        <w:keepNext w:val="0"/>
        <w:keepLines w:val="0"/>
        <w:widowControl w:val="0"/>
        <w:shd w:val="clear" w:color="auto" w:fill="auto"/>
        <w:bidi w:val="0"/>
        <w:spacing w:before="0" w:after="0" w:line="322" w:lineRule="exact"/>
        <w:ind w:left="0" w:right="0" w:firstLine="0"/>
        <w:jc w:val="left"/>
      </w:pPr>
      <w:r>
        <w:rPr>
          <w:color w:val="000000"/>
          <w:spacing w:val="0"/>
          <w:w w:val="100"/>
          <w:position w:val="0"/>
        </w:rPr>
        <w:t>②企业会计准则解释第</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号</w:t>
      </w:r>
    </w:p>
    <w:p>
      <w:pPr>
        <w:pStyle w:val="Style32"/>
        <w:keepNext w:val="0"/>
        <w:keepLines w:val="0"/>
        <w:widowControl w:val="0"/>
        <w:shd w:val="clear" w:color="auto" w:fill="auto"/>
        <w:bidi w:val="0"/>
        <w:spacing w:before="0" w:after="0" w:line="322" w:lineRule="exact"/>
        <w:ind w:left="0" w:right="0" w:firstLine="0"/>
        <w:jc w:val="left"/>
      </w:pPr>
      <w:r>
        <w:rPr>
          <w:color w:val="000000"/>
          <w:spacing w:val="0"/>
          <w:w w:val="100"/>
          <w:position w:val="0"/>
        </w:rPr>
        <w:t>财政部于</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月发布了《企业会计准则解释第</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号》（财会（</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号）（以下简称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解释第</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号</w:t>
      </w:r>
    </w:p>
    <w:p>
      <w:pPr>
        <w:pStyle w:val="Style32"/>
        <w:keepNext w:val="0"/>
        <w:keepLines w:val="0"/>
        <w:widowControl w:val="0"/>
        <w:shd w:val="clear" w:color="auto" w:fill="auto"/>
        <w:bidi w:val="0"/>
        <w:spacing w:before="0" w:after="0" w:line="322" w:lineRule="exact"/>
        <w:ind w:left="0" w:right="0" w:firstLine="0"/>
        <w:jc w:val="left"/>
      </w:pPr>
      <w:r>
        <w:rPr>
          <w:color w:val="000000"/>
          <w:spacing w:val="0"/>
          <w:w w:val="100"/>
          <w:position w:val="0"/>
        </w:rPr>
        <w:t>解释第</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号修订了构成业务的三个要素，细化了业务的判断条件，对非同一控制下企业合并的购买方在判断取得的经营活动 或资产的组合是否构成一项业务时，引入了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集中度测试</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的方法。</w:t>
      </w:r>
    </w:p>
    <w:p>
      <w:pPr>
        <w:pStyle w:val="Style32"/>
        <w:keepNext w:val="0"/>
        <w:keepLines w:val="0"/>
        <w:widowControl w:val="0"/>
        <w:shd w:val="clear" w:color="auto" w:fill="auto"/>
        <w:bidi w:val="0"/>
        <w:spacing w:before="0" w:after="0" w:line="322" w:lineRule="exact"/>
        <w:ind w:left="0" w:right="0" w:firstLine="0"/>
        <w:jc w:val="left"/>
      </w:pPr>
      <w:r>
        <w:rPr>
          <w:color w:val="000000"/>
          <w:spacing w:val="0"/>
          <w:w w:val="100"/>
          <w:position w:val="0"/>
        </w:rPr>
        <w:t>解释第</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号明确了企业的关联方包括企业所属企业集团的其他共同成员单位（包括母公司和子公司）的合营企业或联营企业, 以及对企业实施共同控制的投资方的企业合营企业或联营企业等。</w:t>
      </w:r>
    </w:p>
    <w:p>
      <w:pPr>
        <w:pStyle w:val="Style32"/>
        <w:keepNext w:val="0"/>
        <w:keepLines w:val="0"/>
        <w:widowControl w:val="0"/>
        <w:shd w:val="clear" w:color="auto" w:fill="auto"/>
        <w:bidi w:val="0"/>
        <w:spacing w:before="0" w:after="0" w:line="322" w:lineRule="exact"/>
        <w:ind w:left="0" w:right="0" w:firstLine="0"/>
        <w:jc w:val="left"/>
      </w:pPr>
      <w:r>
        <w:rPr>
          <w:color w:val="000000"/>
          <w:spacing w:val="0"/>
          <w:w w:val="100"/>
          <w:position w:val="0"/>
        </w:rPr>
        <w:t>解释</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号自</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日起实施，本集团采用未来适用法对上述会计政策变更进行会计处理。</w:t>
      </w:r>
    </w:p>
    <w:p>
      <w:pPr>
        <w:pStyle w:val="Style32"/>
        <w:keepNext w:val="0"/>
        <w:keepLines w:val="0"/>
        <w:widowControl w:val="0"/>
        <w:shd w:val="clear" w:color="auto" w:fill="auto"/>
        <w:bidi w:val="0"/>
        <w:spacing w:before="0" w:after="0" w:line="322" w:lineRule="exact"/>
        <w:ind w:left="0" w:right="0" w:firstLine="0"/>
        <w:jc w:val="left"/>
      </w:pPr>
      <w:r>
        <w:rPr>
          <w:color w:val="000000"/>
          <w:spacing w:val="0"/>
          <w:w w:val="100"/>
          <w:position w:val="0"/>
        </w:rPr>
        <w:t>采用解释第</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号未对本集团财务状况、经营成果和关联方披露产生重大影响。</w:t>
      </w:r>
    </w:p>
    <w:p>
      <w:pPr>
        <w:pStyle w:val="Style32"/>
        <w:keepNext w:val="0"/>
        <w:keepLines w:val="0"/>
        <w:widowControl w:val="0"/>
        <w:shd w:val="clear" w:color="auto" w:fill="auto"/>
        <w:bidi w:val="0"/>
        <w:spacing w:before="0" w:line="322" w:lineRule="exact"/>
        <w:ind w:left="0" w:right="0" w:firstLine="0"/>
        <w:jc w:val="left"/>
      </w:pPr>
      <w:r>
        <w:rPr>
          <w:b/>
          <w:bCs/>
          <w:color w:val="000000"/>
          <w:spacing w:val="0"/>
          <w:w w:val="100"/>
          <w:position w:val="0"/>
        </w:rPr>
        <w:t>（</w:t>
      </w:r>
      <w:r>
        <w:rPr>
          <w:rFonts w:ascii="Times New Roman" w:eastAsia="Times New Roman" w:hAnsi="Times New Roman" w:cs="Times New Roman"/>
          <w:b/>
          <w:bCs/>
          <w:color w:val="000000"/>
          <w:spacing w:val="0"/>
          <w:w w:val="100"/>
          <w:position w:val="0"/>
          <w:sz w:val="18"/>
          <w:szCs w:val="18"/>
        </w:rPr>
        <w:t>2</w:t>
      </w:r>
      <w:r>
        <w:rPr>
          <w:b/>
          <w:bCs/>
          <w:color w:val="000000"/>
          <w:spacing w:val="0"/>
          <w:w w:val="100"/>
          <w:position w:val="0"/>
        </w:rPr>
        <w:t>）重要会计估计变更</w:t>
      </w:r>
    </w:p>
    <w:p>
      <w:pPr>
        <w:pStyle w:val="Style32"/>
        <w:keepNext w:val="0"/>
        <w:keepLines w:val="0"/>
        <w:widowControl w:val="0"/>
        <w:shd w:val="clear" w:color="auto" w:fill="auto"/>
        <w:bidi w:val="0"/>
        <w:spacing w:before="0" w:after="0" w:line="374"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val="0"/>
        <w:keepLines w:val="0"/>
        <w:widowControl w:val="0"/>
        <w:shd w:val="clear" w:color="auto" w:fill="auto"/>
        <w:bidi w:val="0"/>
        <w:spacing w:before="0" w:after="0" w:line="322" w:lineRule="exact"/>
        <w:ind w:left="0" w:right="0" w:firstLine="0"/>
        <w:jc w:val="left"/>
      </w:pPr>
      <w:r>
        <w:rPr>
          <w:b/>
          <w:bCs/>
          <w:color w:val="000000"/>
          <w:spacing w:val="0"/>
          <w:w w:val="100"/>
          <w:position w:val="0"/>
        </w:rPr>
        <w:t>（</w:t>
      </w:r>
      <w:r>
        <w:rPr>
          <w:rFonts w:ascii="Times New Roman" w:eastAsia="Times New Roman" w:hAnsi="Times New Roman" w:cs="Times New Roman"/>
          <w:b/>
          <w:bCs/>
          <w:color w:val="000000"/>
          <w:spacing w:val="0"/>
          <w:w w:val="100"/>
          <w:position w:val="0"/>
          <w:sz w:val="18"/>
          <w:szCs w:val="18"/>
        </w:rPr>
        <w:t xml:space="preserve">3 </w:t>
      </w:r>
      <w:r>
        <w:rPr>
          <w:b/>
          <w:bCs/>
          <w:color w:val="000000"/>
          <w:spacing w:val="0"/>
          <w:w w:val="100"/>
          <w:position w:val="0"/>
        </w:rPr>
        <w:t xml:space="preserve">） </w:t>
      </w:r>
      <w:r>
        <w:rPr>
          <w:rFonts w:ascii="Times New Roman" w:eastAsia="Times New Roman" w:hAnsi="Times New Roman" w:cs="Times New Roman"/>
          <w:b/>
          <w:bCs/>
          <w:color w:val="000000"/>
          <w:spacing w:val="0"/>
          <w:w w:val="100"/>
          <w:position w:val="0"/>
          <w:sz w:val="18"/>
          <w:szCs w:val="18"/>
        </w:rPr>
        <w:t>2020</w:t>
      </w:r>
      <w:r>
        <w:rPr>
          <w:b/>
          <w:bCs/>
          <w:color w:val="000000"/>
          <w:spacing w:val="0"/>
          <w:w w:val="100"/>
          <w:position w:val="0"/>
        </w:rPr>
        <w:t>年起首次执行新收入准则、新租赁准则调整首次执行当年年初财务报表相关项目情况</w:t>
      </w:r>
    </w:p>
    <w:p>
      <w:pPr>
        <w:pStyle w:val="Style32"/>
        <w:keepNext w:val="0"/>
        <w:keepLines w:val="0"/>
        <w:widowControl w:val="0"/>
        <w:shd w:val="clear" w:color="auto" w:fill="auto"/>
        <w:bidi w:val="0"/>
        <w:spacing w:before="0" w:after="0" w:line="322" w:lineRule="exact"/>
        <w:ind w:left="0" w:right="0" w:firstLine="0"/>
        <w:jc w:val="left"/>
      </w:pPr>
      <w:r>
        <w:rPr>
          <w:color w:val="000000"/>
          <w:spacing w:val="0"/>
          <w:w w:val="100"/>
          <w:position w:val="0"/>
        </w:rPr>
        <w:t>适用</w:t>
      </w:r>
    </w:p>
    <w:p>
      <w:pPr>
        <w:pStyle w:val="Style32"/>
        <w:keepNext w:val="0"/>
        <w:keepLines w:val="0"/>
        <w:widowControl w:val="0"/>
        <w:shd w:val="clear" w:color="auto" w:fill="auto"/>
        <w:bidi w:val="0"/>
        <w:spacing w:before="0" w:line="322" w:lineRule="exact"/>
        <w:ind w:left="0" w:right="0" w:firstLine="0"/>
        <w:jc w:val="left"/>
      </w:pPr>
      <w:r>
        <w:rPr>
          <w:color w:val="000000"/>
          <w:spacing w:val="0"/>
          <w:w w:val="100"/>
          <w:position w:val="0"/>
        </w:rPr>
        <w:t>是否需要调整年初资产负债表科目</w:t>
      </w:r>
    </w:p>
    <w:p>
      <w:pPr>
        <w:pStyle w:val="Style32"/>
        <w:keepNext w:val="0"/>
        <w:keepLines w:val="0"/>
        <w:widowControl w:val="0"/>
        <w:shd w:val="clear" w:color="auto" w:fill="auto"/>
        <w:bidi w:val="0"/>
        <w:spacing w:before="0" w:after="0" w:line="374"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color w:val="000000"/>
          <w:spacing w:val="0"/>
          <w:w w:val="100"/>
          <w:position w:val="0"/>
          <w:sz w:val="18"/>
          <w:szCs w:val="18"/>
        </w:rPr>
        <w:t>口</w:t>
      </w:r>
      <w:r>
        <w:rPr>
          <w:color w:val="000000"/>
          <w:spacing w:val="0"/>
          <w:w w:val="100"/>
          <w:position w:val="0"/>
        </w:rPr>
        <w:t>否</w:t>
      </w:r>
    </w:p>
    <w:p>
      <w:pPr>
        <w:pStyle w:val="Style32"/>
        <w:keepNext w:val="0"/>
        <w:keepLines w:val="0"/>
        <w:widowControl w:val="0"/>
        <w:shd w:val="clear" w:color="auto" w:fill="auto"/>
        <w:bidi w:val="0"/>
        <w:spacing w:before="0" w:line="322" w:lineRule="exact"/>
        <w:ind w:left="0" w:right="0" w:firstLine="0"/>
        <w:jc w:val="left"/>
      </w:pPr>
      <w:r>
        <w:rPr>
          <w:color w:val="000000"/>
          <w:spacing w:val="0"/>
          <w:w w:val="100"/>
          <w:position w:val="0"/>
        </w:rPr>
        <w:t>合并资产负债表</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461"/>
        <w:gridCol w:w="2232"/>
        <w:gridCol w:w="2213"/>
        <w:gridCol w:w="1800"/>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调整数</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货币资金</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748,613,541.40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748,613,541.40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461"/>
        <w:gridCol w:w="2222"/>
        <w:gridCol w:w="2222"/>
        <w:gridCol w:w="1800"/>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620"/>
              <w:jc w:val="left"/>
            </w:pPr>
            <w:r>
              <w:rPr>
                <w:color w:val="000000"/>
                <w:spacing w:val="0"/>
                <w:w w:val="100"/>
                <w:position w:val="0"/>
              </w:rPr>
              <w:t>调整数</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交易性金融资产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207,000,000.00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207,000,000.00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4,665,500.00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4,665,500.00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639,767,198.54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625,236,397.21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-14,530,801.33</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应收保理款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61,339,769.23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61,339,769.23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69,227,800.36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69,227,800.36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68,036,704.98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68,036,704.98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存货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21,777,996.90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31,972,468.43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10,194,471.53</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10,506,790.39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10,506,790.39</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8,880,200.74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11,627,355.84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2,747,155.10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1,829,308,712.15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1,838,226,327.84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8,917,615.69</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发放贷款和垫款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139,510,306.18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139,510,306.18</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其他非流动金融资产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6,420,586.17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6,420,586.17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投资性房地产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27,589,095.36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27,589,095.36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217,216,701.23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217,216,701.23</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在建工程</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100,488,389.38</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100,488,389.38</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461"/>
        <w:gridCol w:w="2222"/>
        <w:gridCol w:w="2222"/>
        <w:gridCol w:w="1800"/>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620"/>
              <w:jc w:val="left"/>
            </w:pPr>
            <w:r>
              <w:rPr>
                <w:color w:val="000000"/>
                <w:spacing w:val="0"/>
                <w:w w:val="100"/>
                <w:position w:val="0"/>
              </w:rPr>
              <w:t>调整数</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108,791,475.32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108,791,475.32</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开发支出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15,311,435.36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15,311,435.36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商誉</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574,898,387.11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574,898,387.11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2,949,206.34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2,949,206.34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13,795,954.42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14,933,247.10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1,137,292.68</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1,206,971,536.87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1,208,108,829.55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1,137,292.68</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3,036,280,249.02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3,046,335,157.39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10,054,908.37</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50,000,000.00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50,000,000.00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340,782,327.10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340,782,327.10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预收款项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55,076,393.99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70,433.87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-55,005,960.12</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合同负债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255,428,537.31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255,428,537.31</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97,919,698.17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97,919,698.17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30,309,278.10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30,291,929.09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-17,349.01</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287,372,591.21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287,372,591.21</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持有待售负债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461"/>
        <w:gridCol w:w="2222"/>
        <w:gridCol w:w="2222"/>
        <w:gridCol w:w="1800"/>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620"/>
              <w:jc w:val="left"/>
            </w:pPr>
            <w:r>
              <w:rPr>
                <w:color w:val="000000"/>
                <w:spacing w:val="0"/>
                <w:w w:val="100"/>
                <w:position w:val="0"/>
              </w:rPr>
              <w:t>调整数</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一年内到期的非流动负债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4,498,845.76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4,498,845.76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其他流动负债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1,100,282.67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4,657,257.69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3,556,975.02</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867,059,417.00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1,071,021,620.20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203,962,203.20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长期借款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280,000,000.00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280,000,000.00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应付债券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689,442,584.38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689,442,584.38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5,621,040.10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5,621,040.10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975,063,624.48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975,063,624.48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1,842,123,041.48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2,046,085,244.68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203,962,203.20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股本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711,253,742.00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711,253,742.00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154,532,434.87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154,532,434.87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271,050,007.76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271,050,007.76</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减：库存股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64,311,636.61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64,311,636.61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其他综合收益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2,472,494.23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2,472,494.23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72,495,704.44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72,495,704.44</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14,922,706.30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-169,854,199.92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-184,776,906.22</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归属于母公司所有者权益合计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1,162,415,452.99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977,638,546.77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-184,776,906.22</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少数股东权益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31,741,754.55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22,611,365.94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-9,130,388.61</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1,194,157,207.54</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1,000,249,912.71</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-193,907,294.83</w:t>
            </w:r>
          </w:p>
        </w:tc>
      </w:tr>
    </w:tbl>
    <w:p>
      <w:pPr>
        <w:spacing w:lineRule="exact" w:line="1"/>
        <w:rPr>
          <w:sz w:val="2"/>
          <w:szCs w:val="2"/>
        </w:rPr>
      </w:pPr>
      <w:r>
        <w:br w:type="page"/>
      </w:r>
    </w:p>
    <w:tbl>
      <w:tblPr>
        <w:tblOverlap w:val="never"/>
        <w:jc w:val="center"/>
        <w:tblLayout w:type="fixed"/>
      </w:tblPr>
      <w:tblGrid>
        <w:gridCol w:w="3461"/>
        <w:gridCol w:w="2232"/>
        <w:gridCol w:w="2213"/>
        <w:gridCol w:w="1800"/>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620"/>
              <w:jc w:val="left"/>
            </w:pPr>
            <w:r>
              <w:rPr>
                <w:color w:val="000000"/>
                <w:spacing w:val="0"/>
                <w:w w:val="100"/>
                <w:position w:val="0"/>
              </w:rPr>
              <w:t>调整数</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3,036,280,249.02</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3,046,335,157.39</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10,054,908.37</w:t>
            </w:r>
          </w:p>
        </w:tc>
      </w:tr>
    </w:tbl>
    <w:p>
      <w:pPr>
        <w:pStyle w:val="Style32"/>
        <w:keepNext w:val="0"/>
        <w:keepLines w:val="0"/>
        <w:widowControl w:val="0"/>
        <w:shd w:val="clear" w:color="auto" w:fill="auto"/>
        <w:bidi w:val="0"/>
        <w:spacing w:before="0" w:after="120" w:line="350" w:lineRule="exact"/>
        <w:ind w:left="0" w:right="0" w:firstLine="0"/>
        <w:jc w:val="left"/>
      </w:pPr>
      <w:r>
        <w:rPr>
          <w:color w:val="000000"/>
          <w:spacing w:val="0"/>
          <w:w w:val="100"/>
          <w:position w:val="0"/>
        </w:rPr>
        <w:t>调整情况说明 母公司资产负债表</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461"/>
        <w:gridCol w:w="2222"/>
        <w:gridCol w:w="2222"/>
        <w:gridCol w:w="1800"/>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620"/>
              <w:jc w:val="left"/>
            </w:pPr>
            <w:r>
              <w:rPr>
                <w:color w:val="000000"/>
                <w:spacing w:val="0"/>
                <w:w w:val="100"/>
                <w:position w:val="0"/>
              </w:rPr>
              <w:t>调整数</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305,132,604.34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305,132,604.34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交易性金融资产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9,000,000.00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9,000,000.00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108,930,092.46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97,124,463.23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-11,805,629.23</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5,538,690.31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5,538,690.31</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93,950,239.42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93,950,239.42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存货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2,439,247.74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12,633,719.27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10,194,471.53</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9,542,471.09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9,542,471.09</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3,290,103.74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4,196,748.93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906,645.19</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528,280,978.01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537,118,936.59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8,837,958.58</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2,003,560,289.92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2,003,560,289.92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其他非流动金融资产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4,651,999.72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4,651,999.72</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122,888,309.91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122,888,309.91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生产性生物资产</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461"/>
        <w:gridCol w:w="2222"/>
        <w:gridCol w:w="2222"/>
        <w:gridCol w:w="1800"/>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620"/>
              <w:jc w:val="left"/>
            </w:pPr>
            <w:r>
              <w:rPr>
                <w:color w:val="000000"/>
                <w:spacing w:val="0"/>
                <w:w w:val="100"/>
                <w:position w:val="0"/>
              </w:rPr>
              <w:t>调整数</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75,975,388.27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75,975,388.27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开发支出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15,311,435.36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15,311,435.36</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2,949,206.34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2,949,206.34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5,489,934.12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5,483,083.61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-6,850.51</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2,230,826,563.64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2,230,819,713.13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-6,850.51</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2,759,107,541.65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2,767,938,649.72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8,831,108.07</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32,548,003.76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32,548,003.76</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预收款项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9,400,758.59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268,943.00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-9,131,815.59</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合同负债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184,593,349.86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184,593,349.86</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58,666,799.29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58,666,799.29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10,316,335.17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10,316,335.17</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474,407,237.37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474,407,237.37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一年内到期的非流动负债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4,498,845.76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4,498,845.76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1,470,747.31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1,470,747.31</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589,837,979.94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766,770,261.52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176,932,281.58</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长期借款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280,000,000.00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280,000,000.00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应付债券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689,442,584.38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689,442,584.38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租赁负债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461"/>
        <w:gridCol w:w="2222"/>
        <w:gridCol w:w="2222"/>
        <w:gridCol w:w="1800"/>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620"/>
              <w:jc w:val="left"/>
            </w:pPr>
            <w:r>
              <w:rPr>
                <w:color w:val="000000"/>
                <w:spacing w:val="0"/>
                <w:w w:val="100"/>
                <w:position w:val="0"/>
              </w:rPr>
              <w:t>调整数</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5,621,040.10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5,621,040.10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975,063,624.48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975,063,624.48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1,564,901,604.42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1,741,833,886.00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176,932,281.58</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股本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711,253,742.00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711,253,742.00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154,532,434.87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154,532,434.87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934,107,812.87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934,107,812.87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减：库存股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64,311,636.61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64,311,636.61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72,495,704.44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72,495,704.44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-613,872,120.34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-781,973,293.85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-168,101,173.51</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1,194,205,937.23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1,026,104,763.72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-168,101,173.51</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2,759,107,541.65</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2,767,938,649.72</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8,831,108.07</w:t>
            </w:r>
          </w:p>
        </w:tc>
      </w:tr>
    </w:tbl>
    <w:p>
      <w:pPr>
        <w:pStyle w:val="Style29"/>
        <w:keepNext w:val="0"/>
        <w:keepLines w:val="0"/>
        <w:widowControl w:val="0"/>
        <w:shd w:val="clear" w:color="auto" w:fill="auto"/>
        <w:bidi w:val="0"/>
        <w:spacing w:before="0" w:after="0" w:line="240" w:lineRule="auto"/>
        <w:ind w:left="14" w:right="0" w:firstLine="0"/>
        <w:jc w:val="left"/>
      </w:pPr>
      <w:r>
        <w:rPr>
          <w:color w:val="000000"/>
          <w:spacing w:val="0"/>
          <w:w w:val="100"/>
          <w:position w:val="0"/>
        </w:rPr>
        <w:t>调整情况说明</w:t>
      </w:r>
    </w:p>
    <w:p>
      <w:pPr>
        <w:widowControl w:val="0"/>
        <w:spacing w:after="359" w:line="1" w:lineRule="exact"/>
      </w:pPr>
    </w:p>
    <w:p>
      <w:pPr>
        <w:pStyle w:val="Style42"/>
        <w:keepNext/>
        <w:keepLines/>
        <w:widowControl w:val="0"/>
        <w:numPr>
          <w:ilvl w:val="0"/>
          <w:numId w:val="31"/>
        </w:numPr>
        <w:shd w:val="clear" w:color="auto" w:fill="auto"/>
        <w:tabs>
          <w:tab w:pos="633" w:val="left"/>
        </w:tabs>
        <w:bidi w:val="0"/>
        <w:spacing w:before="0" w:after="360" w:line="240" w:lineRule="auto"/>
        <w:ind w:left="0" w:right="0" w:firstLine="140"/>
        <w:jc w:val="left"/>
      </w:pPr>
      <w:bookmarkStart w:id="1032" w:name="bookmark1032"/>
      <w:bookmarkStart w:id="1033" w:name="bookmark1033"/>
      <w:bookmarkStart w:id="1034" w:name="bookmark1034"/>
      <w:bookmarkStart w:id="1035" w:name="bookmark1035"/>
      <w:bookmarkEnd w:id="1034"/>
      <w:r>
        <w:rPr>
          <w:rFonts w:ascii="Times New Roman" w:eastAsia="Times New Roman" w:hAnsi="Times New Roman" w:cs="Times New Roman"/>
          <w:color w:val="000000"/>
          <w:spacing w:val="0"/>
          <w:w w:val="100"/>
          <w:position w:val="0"/>
        </w:rPr>
        <w:t>2020</w:t>
      </w:r>
      <w:r>
        <w:rPr>
          <w:color w:val="000000"/>
          <w:spacing w:val="0"/>
          <w:w w:val="100"/>
          <w:position w:val="0"/>
        </w:rPr>
        <w:t>年起首次执行新收入准则、新租赁准则追溯调整前期比较数据说明</w:t>
      </w:r>
      <w:bookmarkEnd w:id="1032"/>
      <w:bookmarkEnd w:id="1033"/>
      <w:bookmarkEnd w:id="1035"/>
    </w:p>
    <w:p>
      <w:pPr>
        <w:pStyle w:val="Style32"/>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keepLines/>
        <w:widowControl w:val="0"/>
        <w:shd w:val="clear" w:color="auto" w:fill="auto"/>
        <w:bidi w:val="0"/>
        <w:spacing w:before="0" w:after="360" w:line="240" w:lineRule="auto"/>
        <w:ind w:left="0" w:right="0" w:firstLine="0"/>
        <w:jc w:val="left"/>
      </w:pPr>
      <w:bookmarkStart w:id="1036" w:name="bookmark1036"/>
      <w:bookmarkStart w:id="1037" w:name="bookmark1037"/>
      <w:bookmarkStart w:id="1038" w:name="bookmark1038"/>
      <w:bookmarkStart w:id="1039" w:name="bookmark1039"/>
      <w:r>
        <w:rPr>
          <w:color w:val="000000"/>
          <w:spacing w:val="0"/>
          <w:w w:val="100"/>
          <w:position w:val="0"/>
        </w:rPr>
        <w:t>六</w:t>
      </w:r>
      <w:bookmarkEnd w:id="1038"/>
      <w:r>
        <w:rPr>
          <w:color w:val="000000"/>
          <w:spacing w:val="0"/>
          <w:w w:val="100"/>
          <w:position w:val="0"/>
        </w:rPr>
        <w:t>、税项</w:t>
      </w:r>
      <w:bookmarkEnd w:id="1036"/>
      <w:bookmarkEnd w:id="1037"/>
      <w:bookmarkEnd w:id="1039"/>
    </w:p>
    <w:p>
      <w:pPr>
        <w:pStyle w:val="Style37"/>
        <w:keepNext/>
        <w:keepLines/>
        <w:widowControl w:val="0"/>
        <w:shd w:val="clear" w:color="auto" w:fill="auto"/>
        <w:bidi w:val="0"/>
        <w:spacing w:before="0" w:line="240" w:lineRule="auto"/>
        <w:ind w:left="0" w:right="0" w:firstLine="0"/>
        <w:jc w:val="left"/>
      </w:pPr>
      <w:bookmarkStart w:id="1040" w:name="bookmark1040"/>
      <w:bookmarkStart w:id="1041" w:name="bookmark1041"/>
      <w:bookmarkStart w:id="1042" w:name="bookmark1042"/>
      <w:r>
        <w:rPr>
          <w:rFonts w:ascii="Times New Roman" w:eastAsia="Times New Roman" w:hAnsi="Times New Roman" w:cs="Times New Roman"/>
          <w:color w:val="000000"/>
          <w:spacing w:val="0"/>
          <w:w w:val="100"/>
          <w:position w:val="0"/>
        </w:rPr>
        <w:t>1</w:t>
      </w:r>
      <w:r>
        <w:rPr>
          <w:color w:val="000000"/>
          <w:spacing w:val="0"/>
          <w:w w:val="100"/>
          <w:position w:val="0"/>
        </w:rPr>
        <w:t>、主要税种及税率</w:t>
      </w:r>
      <w:bookmarkEnd w:id="1040"/>
      <w:bookmarkEnd w:id="1041"/>
      <w:bookmarkEnd w:id="1042"/>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税种</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计税依据</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税率</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应税收入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9%</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3%</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应纳流转税额</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5%</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应纳税所得额</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20%</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15%</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10%</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存在不同企业所得税税率纳税主体的，披露情况说明</w:t>
      </w:r>
      <w:r>
        <w:br w:type="page"/>
      </w:r>
    </w:p>
    <w:tbl>
      <w:tblPr>
        <w:tblOverlap w:val="never"/>
        <w:jc w:val="center"/>
        <w:tblLayout w:type="fixed"/>
      </w:tblPr>
      <w:tblGrid>
        <w:gridCol w:w="6946"/>
        <w:gridCol w:w="2635"/>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纳税主体名称</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所得税税率</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北京久其软件股份有限公司</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西安久其软件有限公司（以下简称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西安久其</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15%</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上海久其软件有限公司（以下简称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上海久其</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15%</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成都久其软件有限公司（以下简称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成都久其</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15%</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广东久其软件有限公司（以下简称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广东久其</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15%</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北京久其政务软件股份有限公司（以下简称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久其政务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15%</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新疆久其科技有限公司（以下简称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新疆久其</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重庆久其软件有限公司（以下简称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重庆久其</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海南久其云计算科技有限公司（以下简称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久其云计算</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15%</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北京久其智通数据科技有限公司（以下简称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久其智通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25%</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北京久其互联网金融信息服务有限公司（以下简称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久其互联网金融</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25%</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北京亿起联科技有限公司（以下简称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亿起联科技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15%</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北京华夏电通科技股份有限公司（以下简称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华夏电通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北京瑞意恒动科技有限公司（以下简称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瑞意恒动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15%</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海南久其互联网产业研究院有限公司（以下简称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久其研究院</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25%</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深圳市久金保商业保理有限公司（以下简称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久金保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25%</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北京久其金建科技有限公司（以下简称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久其金建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15%</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久其数字传播有限公司（以下简称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久其数字</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25%</w:t>
            </w:r>
          </w:p>
        </w:tc>
      </w:tr>
      <w:tr>
        <w:trPr>
          <w:trHeight w:val="413"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雄安久其数字科技有限公司（以下简称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雄安久其</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25%</w:t>
            </w:r>
          </w:p>
        </w:tc>
      </w:tr>
    </w:tbl>
    <w:p>
      <w:pPr>
        <w:widowControl w:val="0"/>
        <w:spacing w:after="299" w:line="1" w:lineRule="exact"/>
      </w:pPr>
    </w:p>
    <w:p>
      <w:pPr>
        <w:pStyle w:val="Style37"/>
        <w:keepNext/>
        <w:keepLines/>
        <w:widowControl w:val="0"/>
        <w:shd w:val="clear" w:color="auto" w:fill="auto"/>
        <w:bidi w:val="0"/>
        <w:spacing w:before="0" w:after="300" w:line="240" w:lineRule="auto"/>
        <w:ind w:left="0" w:right="0" w:firstLine="0"/>
        <w:jc w:val="both"/>
      </w:pPr>
      <w:bookmarkStart w:id="1043" w:name="bookmark1043"/>
      <w:bookmarkStart w:id="1044" w:name="bookmark1044"/>
      <w:bookmarkStart w:id="1045" w:name="bookmark1045"/>
      <w:r>
        <w:rPr>
          <w:rFonts w:ascii="Times New Roman" w:eastAsia="Times New Roman" w:hAnsi="Times New Roman" w:cs="Times New Roman"/>
          <w:color w:val="000000"/>
          <w:spacing w:val="0"/>
          <w:w w:val="100"/>
          <w:position w:val="0"/>
        </w:rPr>
        <w:t>2</w:t>
      </w:r>
      <w:r>
        <w:rPr>
          <w:color w:val="000000"/>
          <w:spacing w:val="0"/>
          <w:w w:val="100"/>
          <w:position w:val="0"/>
        </w:rPr>
        <w:t>、税收优惠</w:t>
      </w:r>
      <w:bookmarkEnd w:id="1043"/>
      <w:bookmarkEnd w:id="1044"/>
      <w:bookmarkEnd w:id="1045"/>
    </w:p>
    <w:p>
      <w:pPr>
        <w:pStyle w:val="Style32"/>
        <w:keepNext w:val="0"/>
        <w:keepLines w:val="0"/>
        <w:widowControl w:val="0"/>
        <w:shd w:val="clear" w:color="auto" w:fill="auto"/>
        <w:tabs>
          <w:tab w:pos="412" w:val="left"/>
        </w:tabs>
        <w:bidi w:val="0"/>
        <w:spacing w:before="0" w:after="0" w:line="313" w:lineRule="exact"/>
        <w:ind w:left="0" w:right="0" w:firstLine="0"/>
        <w:jc w:val="both"/>
      </w:pPr>
      <w:bookmarkStart w:id="1046" w:name="bookmark1046"/>
      <w:r>
        <w:rPr>
          <w:color w:val="000000"/>
          <w:spacing w:val="0"/>
          <w:w w:val="100"/>
          <w:position w:val="0"/>
        </w:rPr>
        <w:t>（</w:t>
      </w:r>
      <w:bookmarkEnd w:id="1046"/>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企业所得税</w:t>
      </w:r>
    </w:p>
    <w:p>
      <w:pPr>
        <w:pStyle w:val="Style32"/>
        <w:keepNext w:val="0"/>
        <w:keepLines w:val="0"/>
        <w:widowControl w:val="0"/>
        <w:shd w:val="clear" w:color="auto" w:fill="auto"/>
        <w:bidi w:val="0"/>
        <w:spacing w:before="0" w:after="0" w:line="313" w:lineRule="exact"/>
        <w:ind w:left="0" w:right="0" w:firstLine="0"/>
        <w:jc w:val="both"/>
      </w:pPr>
      <w:r>
        <w:rPr>
          <w:color w:val="000000"/>
          <w:spacing w:val="0"/>
          <w:w w:val="100"/>
          <w:position w:val="0"/>
        </w:rPr>
        <w:t>本公司及子公司华夏电通符合财政部、国家税务总局、发展改革委、工业和信息化部《关于软件和集成电路产业企业所得税 优惠政策有关问题的通知》（财税</w:t>
      </w:r>
      <w:r>
        <w:rPr>
          <w:rFonts w:ascii="Times New Roman" w:eastAsia="Times New Roman" w:hAnsi="Times New Roman" w:cs="Times New Roman"/>
          <w:color w:val="000000"/>
          <w:spacing w:val="0"/>
          <w:w w:val="100"/>
          <w:position w:val="0"/>
          <w:sz w:val="18"/>
          <w:szCs w:val="18"/>
        </w:rPr>
        <w:t>[2016]49</w:t>
      </w:r>
      <w:r>
        <w:rPr>
          <w:color w:val="000000"/>
          <w:spacing w:val="0"/>
          <w:w w:val="100"/>
          <w:position w:val="0"/>
        </w:rPr>
        <w:t>号）要求，</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年度执行</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的企业所得税税率。</w:t>
      </w:r>
    </w:p>
    <w:p>
      <w:pPr>
        <w:pStyle w:val="Style32"/>
        <w:keepNext w:val="0"/>
        <w:keepLines w:val="0"/>
        <w:widowControl w:val="0"/>
        <w:shd w:val="clear" w:color="auto" w:fill="auto"/>
        <w:bidi w:val="0"/>
        <w:spacing w:before="0" w:after="0" w:line="313" w:lineRule="exact"/>
        <w:ind w:left="0" w:right="0" w:firstLine="0"/>
        <w:jc w:val="both"/>
      </w:pPr>
      <w:r>
        <w:rPr>
          <w:color w:val="000000"/>
          <w:spacing w:val="0"/>
          <w:w w:val="100"/>
          <w:position w:val="0"/>
        </w:rPr>
        <w:t>公司之子公司西安久其、上海久其、成都久其、广东久其、久其政务、久其云计算、亿起联科技、瑞意恒动、久其金建系高 新技术企业，根据国家对高新技术企业的相关税收优惠政策，</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年度执行</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的企业所得税税率。</w:t>
      </w:r>
    </w:p>
    <w:p>
      <w:pPr>
        <w:pStyle w:val="Style32"/>
        <w:keepNext w:val="0"/>
        <w:keepLines w:val="0"/>
        <w:widowControl w:val="0"/>
        <w:shd w:val="clear" w:color="auto" w:fill="auto"/>
        <w:bidi w:val="0"/>
        <w:spacing w:before="0" w:after="0" w:line="313" w:lineRule="exact"/>
        <w:ind w:left="0" w:right="0" w:firstLine="0"/>
        <w:jc w:val="both"/>
      </w:pPr>
      <w:r>
        <w:rPr>
          <w:color w:val="000000"/>
          <w:spacing w:val="0"/>
          <w:w w:val="100"/>
          <w:position w:val="0"/>
        </w:rPr>
        <w:t>公司之子公司新疆久其、重庆久其</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年度享受小型微利企业的相关税收优惠政策，根据《关于实施小微企业普惠性税收减 免政策的通知》（财税〔</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号），自</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日，对小型微利企业年应纳税所得额不超过</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万 元的部分，减按</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计入应纳税所得额，按</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的税率缴纳企业所得税；对年应纳税所得额超过</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万元但不超过</w:t>
      </w:r>
      <w:r>
        <w:rPr>
          <w:rFonts w:ascii="Times New Roman" w:eastAsia="Times New Roman" w:hAnsi="Times New Roman" w:cs="Times New Roman"/>
          <w:color w:val="000000"/>
          <w:spacing w:val="0"/>
          <w:w w:val="100"/>
          <w:position w:val="0"/>
          <w:sz w:val="18"/>
          <w:szCs w:val="18"/>
        </w:rPr>
        <w:t>300</w:t>
      </w:r>
      <w:r>
        <w:rPr>
          <w:color w:val="000000"/>
          <w:spacing w:val="0"/>
          <w:w w:val="100"/>
          <w:position w:val="0"/>
        </w:rPr>
        <w:t>万元的 部分，减按</w:t>
      </w: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计入应纳税所得额，按</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的税率缴纳企业所得税。</w:t>
      </w:r>
    </w:p>
    <w:p>
      <w:pPr>
        <w:pStyle w:val="Style32"/>
        <w:keepNext w:val="0"/>
        <w:keepLines w:val="0"/>
        <w:widowControl w:val="0"/>
        <w:shd w:val="clear" w:color="auto" w:fill="auto"/>
        <w:tabs>
          <w:tab w:pos="412" w:val="left"/>
        </w:tabs>
        <w:bidi w:val="0"/>
        <w:spacing w:before="0" w:after="0" w:line="313" w:lineRule="exact"/>
        <w:ind w:left="0" w:right="0" w:firstLine="0"/>
        <w:jc w:val="both"/>
      </w:pPr>
      <w:bookmarkStart w:id="1047" w:name="bookmark1047"/>
      <w:r>
        <w:rPr>
          <w:color w:val="000000"/>
          <w:spacing w:val="0"/>
          <w:w w:val="100"/>
          <w:position w:val="0"/>
        </w:rPr>
        <w:t>（</w:t>
      </w:r>
      <w:bookmarkEnd w:id="1047"/>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增值税</w:t>
      </w:r>
    </w:p>
    <w:p>
      <w:pPr>
        <w:pStyle w:val="Style32"/>
        <w:keepNext w:val="0"/>
        <w:keepLines w:val="0"/>
        <w:widowControl w:val="0"/>
        <w:shd w:val="clear" w:color="auto" w:fill="auto"/>
        <w:bidi w:val="0"/>
        <w:spacing w:before="0" w:after="460" w:line="313" w:lineRule="exact"/>
        <w:ind w:left="0" w:right="0" w:firstLine="0"/>
        <w:jc w:val="both"/>
      </w:pPr>
      <w:r>
        <w:rPr>
          <w:color w:val="000000"/>
          <w:spacing w:val="0"/>
          <w:w w:val="100"/>
          <w:position w:val="0"/>
        </w:rPr>
        <w:t>根据国务院国发</w:t>
      </w:r>
      <w:r>
        <w:rPr>
          <w:rFonts w:ascii="Times New Roman" w:eastAsia="Times New Roman" w:hAnsi="Times New Roman" w:cs="Times New Roman"/>
          <w:color w:val="000000"/>
          <w:spacing w:val="0"/>
          <w:w w:val="100"/>
          <w:position w:val="0"/>
          <w:sz w:val="18"/>
          <w:szCs w:val="18"/>
        </w:rPr>
        <w:t>[2011]4</w:t>
      </w:r>
      <w:r>
        <w:rPr>
          <w:color w:val="000000"/>
          <w:spacing w:val="0"/>
          <w:w w:val="100"/>
          <w:position w:val="0"/>
        </w:rPr>
        <w:t>号文件《国务院关于印发进一步鼓励软件产业和集成电路产业发展若干政策的通知》的规定，对增 值税一般纳税人销售其自行开发生产的软件产品，按</w:t>
      </w:r>
      <w:r>
        <w:rPr>
          <w:rFonts w:ascii="Times New Roman" w:eastAsia="Times New Roman" w:hAnsi="Times New Roman" w:cs="Times New Roman"/>
          <w:color w:val="000000"/>
          <w:spacing w:val="0"/>
          <w:w w:val="100"/>
          <w:position w:val="0"/>
          <w:sz w:val="18"/>
          <w:szCs w:val="18"/>
        </w:rPr>
        <w:t>16%/13%</w:t>
      </w:r>
      <w:r>
        <w:rPr>
          <w:color w:val="000000"/>
          <w:spacing w:val="0"/>
          <w:w w:val="100"/>
          <w:position w:val="0"/>
        </w:rPr>
        <w:t>税率征收增值税后，对其增值税实际税负超过</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的部分实行 即征即退政策，公司及子公司广东久其、久其政务、成都久其、重庆久其、华夏电通、久其金建</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年度享受此规定相关的 税收优惠。</w:t>
      </w:r>
    </w:p>
    <w:p>
      <w:pPr>
        <w:pStyle w:val="Style32"/>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公司需遵守《深圳证券交易所行业信息披露指引第</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号——上市公司从事软件与信息技术服务业务》的披露要求</w:t>
        <w:br w:type="page"/>
      </w:r>
      <w:r>
        <w:rPr>
          <w:color w:val="000000"/>
          <w:spacing w:val="0"/>
          <w:w w:val="100"/>
          <w:position w:val="0"/>
        </w:rPr>
        <w:t>报告期公司及其子公司享受软件产品增值税优惠政策，收到软件增值税即征即退款项</w:t>
      </w:r>
      <w:r>
        <w:rPr>
          <w:rFonts w:ascii="Times New Roman" w:eastAsia="Times New Roman" w:hAnsi="Times New Roman" w:cs="Times New Roman"/>
          <w:color w:val="000000"/>
          <w:spacing w:val="0"/>
          <w:w w:val="100"/>
          <w:position w:val="0"/>
          <w:sz w:val="18"/>
          <w:szCs w:val="18"/>
        </w:rPr>
        <w:t>2</w:t>
      </w:r>
      <w:r>
        <w:rPr>
          <w:rFonts w:ascii="Times New Roman" w:eastAsia="Times New Roman" w:hAnsi="Times New Roman" w:cs="Times New Roman"/>
          <w:color w:val="000000"/>
          <w:spacing w:val="0"/>
          <w:w w:val="100"/>
          <w:position w:val="0"/>
          <w:sz w:val="18"/>
          <w:szCs w:val="18"/>
        </w:rPr>
        <w:t>,061.50</w:t>
      </w:r>
      <w:r>
        <w:rPr>
          <w:color w:val="000000"/>
          <w:spacing w:val="0"/>
          <w:w w:val="100"/>
          <w:position w:val="0"/>
        </w:rPr>
        <w:t>万元，增加利润总额</w:t>
      </w:r>
      <w:r>
        <w:rPr>
          <w:rFonts w:ascii="Times New Roman" w:eastAsia="Times New Roman" w:hAnsi="Times New Roman" w:cs="Times New Roman"/>
          <w:color w:val="000000"/>
          <w:spacing w:val="0"/>
          <w:w w:val="100"/>
          <w:position w:val="0"/>
          <w:sz w:val="18"/>
          <w:szCs w:val="18"/>
        </w:rPr>
        <w:t xml:space="preserve">2,061.50 </w:t>
      </w:r>
      <w:r>
        <w:rPr>
          <w:color w:val="000000"/>
          <w:spacing w:val="0"/>
          <w:w w:val="100"/>
          <w:position w:val="0"/>
        </w:rPr>
        <w:t>万元。报告期公司及其子公司享受企业所得税优惠政策，减少所得税费用</w:t>
      </w:r>
      <w:r>
        <w:rPr>
          <w:rFonts w:ascii="Times New Roman" w:eastAsia="Times New Roman" w:hAnsi="Times New Roman" w:cs="Times New Roman"/>
          <w:color w:val="000000"/>
          <w:spacing w:val="0"/>
          <w:w w:val="100"/>
          <w:position w:val="0"/>
          <w:sz w:val="18"/>
          <w:szCs w:val="18"/>
        </w:rPr>
        <w:t>356.35</w:t>
      </w:r>
      <w:r>
        <w:rPr>
          <w:color w:val="000000"/>
          <w:spacing w:val="0"/>
          <w:w w:val="100"/>
          <w:position w:val="0"/>
        </w:rPr>
        <w:t>万元。</w:t>
      </w:r>
    </w:p>
    <w:p>
      <w:pPr>
        <w:pStyle w:val="Style27"/>
        <w:keepNext/>
        <w:keepLines/>
        <w:widowControl w:val="0"/>
        <w:shd w:val="clear" w:color="auto" w:fill="auto"/>
        <w:bidi w:val="0"/>
        <w:spacing w:before="0" w:after="360" w:line="240" w:lineRule="auto"/>
        <w:ind w:left="0" w:right="0" w:firstLine="0"/>
        <w:jc w:val="left"/>
      </w:pPr>
      <w:bookmarkStart w:id="1048" w:name="bookmark1048"/>
      <w:bookmarkStart w:id="1049" w:name="bookmark1049"/>
      <w:bookmarkStart w:id="1050" w:name="bookmark1050"/>
      <w:bookmarkStart w:id="1051" w:name="bookmark1051"/>
      <w:r>
        <w:rPr>
          <w:color w:val="000000"/>
          <w:spacing w:val="0"/>
          <w:w w:val="100"/>
          <w:position w:val="0"/>
        </w:rPr>
        <w:t>七</w:t>
      </w:r>
      <w:bookmarkEnd w:id="1050"/>
      <w:r>
        <w:rPr>
          <w:color w:val="000000"/>
          <w:spacing w:val="0"/>
          <w:w w:val="100"/>
          <w:position w:val="0"/>
        </w:rPr>
        <w:t>、合并财务报表项目注释</w:t>
      </w:r>
      <w:bookmarkEnd w:id="1048"/>
      <w:bookmarkEnd w:id="1049"/>
      <w:bookmarkEnd w:id="1051"/>
    </w:p>
    <w:p>
      <w:pPr>
        <w:pStyle w:val="Style37"/>
        <w:keepNext/>
        <w:keepLines/>
        <w:widowControl w:val="0"/>
        <w:shd w:val="clear" w:color="auto" w:fill="auto"/>
        <w:bidi w:val="0"/>
        <w:spacing w:before="0" w:line="240" w:lineRule="auto"/>
        <w:ind w:left="0" w:right="0" w:firstLine="0"/>
        <w:jc w:val="left"/>
      </w:pPr>
      <w:bookmarkStart w:id="1052" w:name="bookmark1052"/>
      <w:bookmarkStart w:id="1053" w:name="bookmark1053"/>
      <w:bookmarkStart w:id="1054" w:name="bookmark1054"/>
      <w:r>
        <w:rPr>
          <w:rFonts w:ascii="Times New Roman" w:eastAsia="Times New Roman" w:hAnsi="Times New Roman" w:cs="Times New Roman"/>
          <w:color w:val="000000"/>
          <w:spacing w:val="0"/>
          <w:w w:val="100"/>
          <w:position w:val="0"/>
        </w:rPr>
        <w:t>1</w:t>
      </w:r>
      <w:r>
        <w:rPr>
          <w:color w:val="000000"/>
          <w:spacing w:val="0"/>
          <w:w w:val="100"/>
          <w:position w:val="0"/>
        </w:rPr>
        <w:t>、货币资金</w:t>
      </w:r>
      <w:bookmarkEnd w:id="1052"/>
      <w:bookmarkEnd w:id="1053"/>
      <w:bookmarkEnd w:id="1054"/>
    </w:p>
    <w:p>
      <w:pPr>
        <w:pStyle w:val="Style32"/>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502,041.06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437,530.87</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银行存款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627,652,462.13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709,497,912.95</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其他货币资金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34,700,029.66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38,678,097.58</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662,854,532.85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748,613,541.40</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其中：存放在境外的款项总额</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55,014,522.08</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65,575,347.25</w:t>
            </w:r>
          </w:p>
        </w:tc>
      </w:tr>
    </w:tbl>
    <w:p>
      <w:pPr>
        <w:widowControl w:val="0"/>
        <w:spacing w:after="79" w:line="1" w:lineRule="exact"/>
      </w:pP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）本集团期末存在使用受到限制的货币资金（见</w:t>
      </w:r>
      <w:r>
        <w:rPr>
          <w:rFonts w:ascii="Times New Roman" w:eastAsia="Times New Roman" w:hAnsi="Times New Roman" w:cs="Times New Roman"/>
          <w:color w:val="000000"/>
          <w:spacing w:val="0"/>
          <w:w w:val="100"/>
          <w:position w:val="0"/>
          <w:sz w:val="18"/>
          <w:szCs w:val="18"/>
        </w:rPr>
        <w:t>“59</w:t>
      </w:r>
      <w:r>
        <w:rPr>
          <w:color w:val="000000"/>
          <w:spacing w:val="0"/>
          <w:w w:val="100"/>
          <w:position w:val="0"/>
        </w:rPr>
        <w:t>、所有权或使用权受到限制的资产</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）明细如下:</w:t>
      </w:r>
    </w:p>
    <w:tbl>
      <w:tblPr>
        <w:tblOverlap w:val="never"/>
        <w:jc w:val="center"/>
        <w:tblLayout w:type="fixed"/>
      </w:tblPr>
      <w:tblGrid>
        <w:gridCol w:w="4277"/>
        <w:gridCol w:w="2491"/>
        <w:gridCol w:w="2904"/>
      </w:tblGrid>
      <w:tr>
        <w:trPr>
          <w:trHeight w:val="336"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b/>
                <w:bCs/>
                <w:color w:val="000000"/>
                <w:spacing w:val="0"/>
                <w:w w:val="100"/>
                <w:position w:val="0"/>
                <w:sz w:val="18"/>
                <w:szCs w:val="18"/>
              </w:rPr>
              <w:t>2020.12.31</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b/>
                <w:bCs/>
                <w:color w:val="000000"/>
                <w:spacing w:val="0"/>
                <w:w w:val="100"/>
                <w:position w:val="0"/>
                <w:sz w:val="18"/>
                <w:szCs w:val="18"/>
              </w:rPr>
              <w:t>2019.12.31</w:t>
            </w:r>
          </w:p>
        </w:tc>
      </w:tr>
      <w:tr>
        <w:trPr>
          <w:trHeight w:val="35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履约保证金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26,086,137.46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34,802,084.83</w:t>
            </w:r>
          </w:p>
        </w:tc>
      </w:tr>
      <w:tr>
        <w:trPr>
          <w:trHeight w:val="34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银行存款冻结</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355"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26,087,017.46</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34,802,084.83</w:t>
            </w:r>
          </w:p>
        </w:tc>
      </w:tr>
    </w:tbl>
    <w:p>
      <w:pPr>
        <w:pStyle w:val="Style29"/>
        <w:keepNext w:val="0"/>
        <w:keepLines w:val="0"/>
        <w:widowControl w:val="0"/>
        <w:shd w:val="clear" w:color="auto" w:fill="auto"/>
        <w:bidi w:val="0"/>
        <w:spacing w:before="0" w:after="0" w:line="240" w:lineRule="auto"/>
        <w:ind w:left="91"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）除上述货币资金外，本集团期末不存在抵押、质押或冻结、或存放在境外且资金汇回受到限制的款项。</w:t>
      </w:r>
    </w:p>
    <w:p>
      <w:pPr>
        <w:widowControl w:val="0"/>
        <w:spacing w:after="359" w:line="1" w:lineRule="exact"/>
      </w:pPr>
    </w:p>
    <w:p>
      <w:pPr>
        <w:pStyle w:val="Style37"/>
        <w:keepNext/>
        <w:keepLines/>
        <w:widowControl w:val="0"/>
        <w:shd w:val="clear" w:color="auto" w:fill="auto"/>
        <w:bidi w:val="0"/>
        <w:spacing w:before="0" w:line="240" w:lineRule="auto"/>
        <w:ind w:left="0" w:right="0" w:firstLine="0"/>
        <w:jc w:val="left"/>
      </w:pPr>
      <w:bookmarkStart w:id="1055" w:name="bookmark1055"/>
      <w:bookmarkStart w:id="1056" w:name="bookmark1056"/>
      <w:bookmarkStart w:id="1057" w:name="bookmark1057"/>
      <w:r>
        <w:rPr>
          <w:rFonts w:ascii="Times New Roman" w:eastAsia="Times New Roman" w:hAnsi="Times New Roman" w:cs="Times New Roman"/>
          <w:color w:val="000000"/>
          <w:spacing w:val="0"/>
          <w:w w:val="100"/>
          <w:position w:val="0"/>
        </w:rPr>
        <w:t>2</w:t>
      </w:r>
      <w:r>
        <w:rPr>
          <w:color w:val="000000"/>
          <w:spacing w:val="0"/>
          <w:w w:val="100"/>
          <w:position w:val="0"/>
        </w:rPr>
        <w:t>、交易性金融资产</w:t>
      </w:r>
      <w:bookmarkEnd w:id="1055"/>
      <w:bookmarkEnd w:id="1056"/>
      <w:bookmarkEnd w:id="1057"/>
    </w:p>
    <w:p>
      <w:pPr>
        <w:pStyle w:val="Style32"/>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以公允价值计量且其变动计入当期损益 的金融资产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195,502,375.00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207,000,000.00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债务工具投资</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50,441,944.44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银行理财产品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145,060,430.56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207,000,000.00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195,502,375.00</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207,000,000.00</w:t>
            </w:r>
          </w:p>
        </w:tc>
      </w:tr>
    </w:tbl>
    <w:p>
      <w:pPr>
        <w:widowControl w:val="0"/>
        <w:spacing w:after="359" w:line="1" w:lineRule="exact"/>
      </w:pPr>
    </w:p>
    <w:p>
      <w:pPr>
        <w:pStyle w:val="Style37"/>
        <w:keepNext/>
        <w:keepLines/>
        <w:widowControl w:val="0"/>
        <w:shd w:val="clear" w:color="auto" w:fill="auto"/>
        <w:bidi w:val="0"/>
        <w:spacing w:before="0" w:line="240" w:lineRule="auto"/>
        <w:ind w:left="0" w:right="0" w:firstLine="0"/>
        <w:jc w:val="left"/>
      </w:pPr>
      <w:bookmarkStart w:id="1058" w:name="bookmark1058"/>
      <w:bookmarkStart w:id="1059" w:name="bookmark1059"/>
      <w:bookmarkStart w:id="1060" w:name="bookmark1060"/>
      <w:bookmarkStart w:id="1061" w:name="bookmark1061"/>
      <w:r>
        <w:rPr>
          <w:rFonts w:ascii="Times New Roman" w:eastAsia="Times New Roman" w:hAnsi="Times New Roman" w:cs="Times New Roman"/>
          <w:color w:val="000000"/>
          <w:spacing w:val="0"/>
          <w:w w:val="100"/>
          <w:position w:val="0"/>
        </w:rPr>
        <w:t>3</w:t>
      </w:r>
      <w:bookmarkEnd w:id="1060"/>
      <w:r>
        <w:rPr>
          <w:color w:val="000000"/>
          <w:spacing w:val="0"/>
          <w:w w:val="100"/>
          <w:position w:val="0"/>
        </w:rPr>
        <w:t>、应收票据</w:t>
      </w:r>
      <w:bookmarkEnd w:id="1058"/>
      <w:bookmarkEnd w:id="1059"/>
      <w:bookmarkEnd w:id="1061"/>
    </w:p>
    <w:p>
      <w:pPr>
        <w:pStyle w:val="Style42"/>
        <w:keepNext/>
        <w:keepLines/>
        <w:widowControl w:val="0"/>
        <w:shd w:val="clear" w:color="auto" w:fill="auto"/>
        <w:bidi w:val="0"/>
        <w:spacing w:before="0" w:after="360" w:line="240" w:lineRule="auto"/>
        <w:ind w:left="0" w:right="0" w:firstLine="0"/>
        <w:jc w:val="left"/>
      </w:pPr>
      <w:bookmarkStart w:id="1062" w:name="bookmark1062"/>
      <w:bookmarkStart w:id="1063" w:name="bookmark1063"/>
      <w:bookmarkStart w:id="1064" w:name="bookmark1064"/>
      <w:bookmarkStart w:id="1065" w:name="bookmark1065"/>
      <w:r>
        <w:rPr>
          <w:color w:val="000000"/>
          <w:spacing w:val="0"/>
          <w:w w:val="100"/>
          <w:position w:val="0"/>
        </w:rPr>
        <w:t>（</w:t>
      </w:r>
      <w:bookmarkEnd w:id="1064"/>
      <w:r>
        <w:rPr>
          <w:rFonts w:ascii="Times New Roman" w:eastAsia="Times New Roman" w:hAnsi="Times New Roman" w:cs="Times New Roman"/>
          <w:color w:val="000000"/>
          <w:spacing w:val="0"/>
          <w:w w:val="100"/>
          <w:position w:val="0"/>
        </w:rPr>
        <w:t>1</w:t>
      </w:r>
      <w:r>
        <w:rPr>
          <w:color w:val="000000"/>
          <w:spacing w:val="0"/>
          <w:w w:val="100"/>
          <w:position w:val="0"/>
        </w:rPr>
        <w:t>）应收票据分类列示</w:t>
      </w:r>
      <w:bookmarkEnd w:id="1062"/>
      <w:bookmarkEnd w:id="1063"/>
      <w:bookmarkEnd w:id="1065"/>
    </w:p>
    <w:p>
      <w:pPr>
        <w:pStyle w:val="Style32"/>
        <w:keepNext w:val="0"/>
        <w:keepLines w:val="0"/>
        <w:widowControl w:val="0"/>
        <w:shd w:val="clear" w:color="auto" w:fill="auto"/>
        <w:bidi w:val="0"/>
        <w:spacing w:before="0" w:after="360" w:line="240" w:lineRule="auto"/>
        <w:ind w:left="8940" w:right="0" w:firstLine="0"/>
        <w:jc w:val="left"/>
      </w:pPr>
      <w:r>
        <w:rPr>
          <w:color w:val="000000"/>
          <w:spacing w:val="0"/>
          <w:w w:val="100"/>
          <w:position w:val="0"/>
        </w:rPr>
        <w:t>单位：元</w:t>
      </w:r>
      <w:r>
        <w:br w:type="page"/>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银行承兑票据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3,200,000.00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4,665,500.00</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3,200,000.00</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4,665,500.00</w:t>
            </w:r>
          </w:p>
        </w:tc>
      </w:tr>
    </w:tbl>
    <w:p>
      <w:pPr>
        <w:widowControl w:val="0"/>
        <w:spacing w:after="79" w:line="1" w:lineRule="exact"/>
      </w:pPr>
    </w:p>
    <w:p>
      <w:pPr>
        <w:pStyle w:val="Style3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642"/>
        <w:gridCol w:w="763"/>
        <w:gridCol w:w="758"/>
        <w:gridCol w:w="763"/>
        <w:gridCol w:w="758"/>
        <w:gridCol w:w="797"/>
        <w:gridCol w:w="773"/>
        <w:gridCol w:w="797"/>
        <w:gridCol w:w="931"/>
        <w:gridCol w:w="797"/>
        <w:gridCol w:w="802"/>
      </w:tblGrid>
      <w:tr>
        <w:trPr>
          <w:trHeight w:val="408"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640"/>
              <w:jc w:val="left"/>
            </w:pPr>
            <w:r>
              <w:rPr>
                <w:color w:val="000000"/>
                <w:spacing w:val="0"/>
                <w:w w:val="100"/>
                <w:position w:val="0"/>
              </w:rPr>
              <w:t>类别</w:t>
            </w:r>
          </w:p>
        </w:tc>
        <w:tc>
          <w:tcPr>
            <w:gridSpan w:val="5"/>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160"/>
              <w:jc w:val="left"/>
            </w:pPr>
            <w:r>
              <w:rPr>
                <w:color w:val="000000"/>
                <w:spacing w:val="0"/>
                <w:w w:val="100"/>
                <w:position w:val="0"/>
              </w:rPr>
              <w:t>比例</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00"/>
              <w:jc w:val="left"/>
            </w:pPr>
            <w:r>
              <w:rPr>
                <w:color w:val="000000"/>
                <w:spacing w:val="0"/>
                <w:w w:val="100"/>
                <w:position w:val="0"/>
              </w:rPr>
              <w:t>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200" w:firstLine="0"/>
              <w:jc w:val="right"/>
            </w:pPr>
            <w:r>
              <w:rPr>
                <w:color w:val="000000"/>
                <w:spacing w:val="0"/>
                <w:w w:val="100"/>
                <w:position w:val="0"/>
              </w:rPr>
              <w:t>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200" w:firstLine="0"/>
              <w:jc w:val="right"/>
            </w:pPr>
            <w:r>
              <w:rPr>
                <w:color w:val="000000"/>
                <w:spacing w:val="0"/>
                <w:w w:val="100"/>
                <w:position w:val="0"/>
              </w:rPr>
              <w:t>比例</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计提比例</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按组合计提坏账准 备的应收票据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3,200,00</w:t>
            </w:r>
          </w:p>
          <w:p>
            <w:pPr>
              <w:pStyle w:val="Style6"/>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3,200,000</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4,665,500</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4,665,500</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26" w:lineRule="exact"/>
              <w:ind w:left="0" w:right="0" w:firstLine="0"/>
              <w:jc w:val="left"/>
            </w:pPr>
            <w:r>
              <w:rPr>
                <w:color w:val="000000"/>
                <w:spacing w:val="0"/>
                <w:w w:val="100"/>
                <w:position w:val="0"/>
              </w:rPr>
              <w:t>组合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：银行承兑汇 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3,200,00</w:t>
            </w:r>
          </w:p>
          <w:p>
            <w:pPr>
              <w:pStyle w:val="Style6"/>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3,200,000</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4,665,500</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4,665,500</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r>
      <w:tr>
        <w:trPr>
          <w:trHeight w:val="725"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3,200,00</w:t>
            </w:r>
          </w:p>
          <w:p>
            <w:pPr>
              <w:pStyle w:val="Style6"/>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3,200,000</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4,665,500</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4,665,500</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r>
    </w:tbl>
    <w:p>
      <w:pPr>
        <w:pStyle w:val="Style32"/>
        <w:keepNext w:val="0"/>
        <w:keepLines w:val="0"/>
        <w:widowControl w:val="0"/>
        <w:shd w:val="clear" w:color="auto" w:fill="auto"/>
        <w:bidi w:val="0"/>
        <w:spacing w:before="0" w:after="360" w:line="355" w:lineRule="exact"/>
        <w:ind w:left="0" w:right="0" w:firstLine="0"/>
        <w:jc w:val="left"/>
      </w:pPr>
      <w:r>
        <w:rPr>
          <w:color w:val="000000"/>
          <w:spacing w:val="0"/>
          <w:w w:val="100"/>
          <w:position w:val="0"/>
        </w:rPr>
        <w:t xml:space="preserve">如是按照预期信用损失一般模型计提应收票据坏账准备，请参照其他应收款的披露方式披露坏账准备的相关信息: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37"/>
        <w:keepNext/>
        <w:keepLines/>
        <w:widowControl w:val="0"/>
        <w:shd w:val="clear" w:color="auto" w:fill="auto"/>
        <w:bidi w:val="0"/>
        <w:spacing w:before="0" w:line="240" w:lineRule="auto"/>
        <w:ind w:left="0" w:right="0" w:firstLine="0"/>
        <w:jc w:val="left"/>
      </w:pPr>
      <w:bookmarkStart w:id="1066" w:name="bookmark1066"/>
      <w:bookmarkStart w:id="1067" w:name="bookmark1067"/>
      <w:bookmarkStart w:id="1068" w:name="bookmark1068"/>
      <w:bookmarkStart w:id="1069" w:name="bookmark1069"/>
      <w:r>
        <w:rPr>
          <w:rFonts w:ascii="Times New Roman" w:eastAsia="Times New Roman" w:hAnsi="Times New Roman" w:cs="Times New Roman"/>
          <w:color w:val="000000"/>
          <w:spacing w:val="0"/>
          <w:w w:val="100"/>
          <w:position w:val="0"/>
        </w:rPr>
        <w:t>4</w:t>
      </w:r>
      <w:bookmarkEnd w:id="1068"/>
      <w:r>
        <w:rPr>
          <w:color w:val="000000"/>
          <w:spacing w:val="0"/>
          <w:w w:val="100"/>
          <w:position w:val="0"/>
        </w:rPr>
        <w:t>、应收账款</w:t>
      </w:r>
      <w:bookmarkEnd w:id="1066"/>
      <w:bookmarkEnd w:id="1067"/>
      <w:bookmarkEnd w:id="1069"/>
    </w:p>
    <w:p>
      <w:pPr>
        <w:pStyle w:val="Style42"/>
        <w:keepNext/>
        <w:keepLines/>
        <w:widowControl w:val="0"/>
        <w:numPr>
          <w:ilvl w:val="0"/>
          <w:numId w:val="33"/>
        </w:numPr>
        <w:shd w:val="clear" w:color="auto" w:fill="auto"/>
        <w:bidi w:val="0"/>
        <w:spacing w:before="0" w:after="360" w:line="240" w:lineRule="auto"/>
        <w:ind w:left="0" w:right="0" w:firstLine="0"/>
        <w:jc w:val="left"/>
      </w:pPr>
      <w:bookmarkStart w:id="1070" w:name="bookmark1070"/>
      <w:bookmarkStart w:id="1071" w:name="bookmark1071"/>
      <w:bookmarkStart w:id="1072" w:name="bookmark1072"/>
      <w:bookmarkStart w:id="1073" w:name="bookmark1073"/>
      <w:bookmarkEnd w:id="1072"/>
      <w:r>
        <w:rPr>
          <w:color w:val="000000"/>
          <w:spacing w:val="0"/>
          <w:w w:val="100"/>
          <w:position w:val="0"/>
        </w:rPr>
        <w:t>应收账款分类披露</w:t>
      </w:r>
      <w:bookmarkEnd w:id="1070"/>
      <w:bookmarkEnd w:id="1071"/>
      <w:bookmarkEnd w:id="1073"/>
    </w:p>
    <w:p>
      <w:pPr>
        <w:pStyle w:val="Style3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642"/>
        <w:gridCol w:w="763"/>
        <w:gridCol w:w="758"/>
        <w:gridCol w:w="763"/>
        <w:gridCol w:w="763"/>
        <w:gridCol w:w="792"/>
        <w:gridCol w:w="773"/>
        <w:gridCol w:w="797"/>
        <w:gridCol w:w="797"/>
        <w:gridCol w:w="792"/>
        <w:gridCol w:w="941"/>
      </w:tblGrid>
      <w:tr>
        <w:trPr>
          <w:trHeight w:val="408"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640"/>
              <w:jc w:val="left"/>
            </w:pPr>
            <w:r>
              <w:rPr>
                <w:color w:val="000000"/>
                <w:spacing w:val="0"/>
                <w:w w:val="100"/>
                <w:position w:val="0"/>
              </w:rPr>
              <w:t>类别</w:t>
            </w:r>
          </w:p>
        </w:tc>
        <w:tc>
          <w:tcPr>
            <w:gridSpan w:val="5"/>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r>
      <w:tr>
        <w:trPr>
          <w:trHeight w:val="710"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160"/>
              <w:jc w:val="left"/>
            </w:pPr>
            <w:r>
              <w:rPr>
                <w:color w:val="000000"/>
                <w:spacing w:val="0"/>
                <w:w w:val="100"/>
                <w:position w:val="0"/>
              </w:rPr>
              <w:t>比例</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00"/>
              <w:jc w:val="left"/>
            </w:pPr>
            <w:r>
              <w:rPr>
                <w:color w:val="000000"/>
                <w:spacing w:val="0"/>
                <w:w w:val="100"/>
                <w:position w:val="0"/>
              </w:rPr>
              <w:t>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200" w:firstLine="0"/>
              <w:jc w:val="right"/>
            </w:pPr>
            <w:r>
              <w:rPr>
                <w:color w:val="000000"/>
                <w:spacing w:val="0"/>
                <w:w w:val="100"/>
                <w:position w:val="0"/>
              </w:rPr>
              <w:t>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200" w:firstLine="0"/>
              <w:jc w:val="right"/>
            </w:pPr>
            <w:r>
              <w:rPr>
                <w:color w:val="000000"/>
                <w:spacing w:val="0"/>
                <w:w w:val="100"/>
                <w:position w:val="0"/>
              </w:rPr>
              <w:t>比例</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计提比例</w:t>
            </w:r>
          </w:p>
        </w:tc>
        <w:tc>
          <w:tcPr>
            <w:vMerge/>
            <w:tcBorders>
              <w:left w:val="single" w:sz="4"/>
              <w:right w:val="single" w:sz="4"/>
            </w:tcBorders>
            <w:shd w:val="clear" w:color="auto" w:fill="D3D3D3"/>
            <w:vAlign w:val="center"/>
          </w:tcPr>
          <w:p>
            <w:pPr/>
          </w:p>
        </w:tc>
      </w:tr>
      <w:tr>
        <w:trPr>
          <w:trHeight w:val="44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按单项计提坏账准</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86,238,9</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17.86%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47,014,2</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54.52%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39,224,72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13,254,53</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10,099,11</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76.19%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3,155,423.2</w:t>
            </w:r>
          </w:p>
        </w:tc>
      </w:tr>
      <w:tr>
        <w:trPr>
          <w:trHeight w:val="274" w:hRule="exact"/>
        </w:trPr>
        <w:tc>
          <w:tcPr>
            <w:tcBorders>
              <w:left w:val="single" w:sz="4"/>
            </w:tcBorders>
            <w:shd w:val="clear" w:color="auto" w:fill="D3D3D3"/>
            <w:vAlign w:val="top"/>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备的应收账款</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54.71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28.82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5.89</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4.36</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42"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按组合计提坏账准 备的应收账款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396,652,</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82.14%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25,214,2</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6.36%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371,438,1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634,484,2</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97.95%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12,403,26</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1.95%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622,080,97</w:t>
            </w:r>
          </w:p>
        </w:tc>
      </w:tr>
      <w:tr>
        <w:trPr>
          <w:trHeight w:val="274" w:hRule="exact"/>
        </w:trPr>
        <w:tc>
          <w:tcPr>
            <w:vMerge/>
            <w:tcBorders>
              <w:left w:val="single" w:sz="4"/>
            </w:tcBorders>
            <w:shd w:val="clear" w:color="auto" w:fill="D3D3D3"/>
            <w:vAlign w:val="center"/>
          </w:tcPr>
          <w:p>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404.98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35.99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68.99</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34.71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0.76</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3.95</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46" w:hRule="exact"/>
        </w:trPr>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22" w:lineRule="exact"/>
              <w:ind w:left="0" w:right="0" w:firstLine="0"/>
              <w:jc w:val="left"/>
            </w:pPr>
            <w:r>
              <w:rPr>
                <w:color w:val="000000"/>
                <w:spacing w:val="0"/>
                <w:w w:val="100"/>
                <w:position w:val="0"/>
              </w:rPr>
              <w:t>组合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：软件及服务 相关业务客户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147,218,</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30.49%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14,754,5</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10.02%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132,463,6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179,768,3</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27.75%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8,748,079</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4.87%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171,020,27</w:t>
            </w:r>
          </w:p>
        </w:tc>
      </w:tr>
      <w:tr>
        <w:trPr>
          <w:trHeight w:val="269" w:hRule="exact"/>
        </w:trPr>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176.79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53.00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23.79</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58.78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9.71</w:t>
            </w:r>
          </w:p>
        </w:tc>
      </w:tr>
      <w:tr>
        <w:trPr>
          <w:trHeight w:val="446" w:hRule="exact"/>
        </w:trPr>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31" w:lineRule="exact"/>
              <w:ind w:left="0" w:right="0" w:firstLine="0"/>
              <w:jc w:val="left"/>
            </w:pPr>
            <w:r>
              <w:rPr>
                <w:color w:val="000000"/>
                <w:spacing w:val="0"/>
                <w:w w:val="100"/>
                <w:position w:val="0"/>
              </w:rPr>
              <w:t>组合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：数字传播业 务客户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249,434,</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51.65%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10,459,6</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4.19%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238,974,5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454,715,8</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70.20%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3,655,181</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0.80%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451,060,69</w:t>
            </w:r>
          </w:p>
        </w:tc>
      </w:tr>
      <w:tr>
        <w:trPr>
          <w:trHeight w:val="278" w:hRule="exact"/>
        </w:trPr>
        <w:tc>
          <w:tcPr>
            <w:vMerge/>
            <w:tcBorders>
              <w:left w:val="single" w:sz="4"/>
              <w:bottom w:val="single" w:sz="4"/>
            </w:tcBorders>
            <w:shd w:val="clear" w:color="auto" w:fill="FFFFFF"/>
            <w:vAlign w:val="center"/>
          </w:tcPr>
          <w:p>
            <w:pPr/>
          </w:p>
        </w:tc>
        <w:tc>
          <w:tcPr>
            <w:tcBorders>
              <w:left w:val="single" w:sz="4"/>
              <w:bottom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228.19</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82.99</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45.20</w:t>
            </w:r>
          </w:p>
        </w:tc>
        <w:tc>
          <w:tcPr>
            <w:tcBorders>
              <w:left w:val="single" w:sz="4"/>
              <w:bottom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75.93</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4.24</w:t>
            </w:r>
          </w:p>
        </w:tc>
      </w:tr>
    </w:tbl>
    <w:p>
      <w:pPr>
        <w:spacing w:lineRule="exact" w:line="1"/>
        <w:rPr>
          <w:sz w:val="2"/>
          <w:szCs w:val="2"/>
        </w:rPr>
      </w:pPr>
      <w:r>
        <w:br w:type="page"/>
      </w:r>
    </w:p>
    <w:tbl>
      <w:tblPr>
        <w:tblOverlap w:val="never"/>
        <w:jc w:val="center"/>
        <w:tblLayout w:type="fixed"/>
      </w:tblPr>
      <w:tblGrid>
        <w:gridCol w:w="1642"/>
        <w:gridCol w:w="763"/>
        <w:gridCol w:w="758"/>
        <w:gridCol w:w="763"/>
        <w:gridCol w:w="763"/>
        <w:gridCol w:w="787"/>
        <w:gridCol w:w="778"/>
        <w:gridCol w:w="797"/>
        <w:gridCol w:w="797"/>
        <w:gridCol w:w="792"/>
        <w:gridCol w:w="941"/>
      </w:tblGrid>
      <w:tr>
        <w:trPr>
          <w:trHeight w:val="72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22" w:lineRule="exact"/>
              <w:ind w:left="0" w:right="0" w:firstLine="0"/>
              <w:jc w:val="left"/>
            </w:pPr>
            <w:r>
              <w:rPr>
                <w:color w:val="000000"/>
                <w:spacing w:val="0"/>
                <w:w w:val="100"/>
                <w:position w:val="0"/>
              </w:rPr>
              <w:t>组合</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：久其软件合 并范围内的关联方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25"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482,891,</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359.69</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72,228,4</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64.81</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14.96%</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410,662,8</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94.88</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647,738,7</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72.33</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22,502,37</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5.12</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3.47%</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625,236,39</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7.21</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按单项计提坏账准备:</w:t>
      </w:r>
    </w:p>
    <w:p>
      <w:pPr>
        <w:widowControl w:val="0"/>
        <w:spacing w:after="139" w:line="1" w:lineRule="exact"/>
      </w:pPr>
    </w:p>
    <w:p>
      <w:pPr>
        <w:pStyle w:val="Style3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25"/>
      </w:tblGrid>
      <w:tr>
        <w:trPr>
          <w:trHeight w:val="403"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4"/>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600"/>
              <w:jc w:val="left"/>
            </w:pPr>
            <w:r>
              <w:rPr>
                <w:color w:val="000000"/>
                <w:spacing w:val="0"/>
                <w:w w:val="100"/>
                <w:position w:val="0"/>
              </w:rPr>
              <w:t>计提理由</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单位</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27,349,669.78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13,674,834.89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50.00%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涉及诉讼仲裁，预计信</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用损失风险大</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单位</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17,628,028.05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8,814,014.03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50.00%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涉及诉讼仲裁，预计信</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用损失风险大</w:t>
            </w:r>
          </w:p>
        </w:tc>
      </w:tr>
      <w:tr>
        <w:trPr>
          <w:trHeight w:val="71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单位</w:t>
            </w: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9,259,927.68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4,629,963.84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50.00%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涉及诉讼仲裁，预计信</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用损失风险大</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单位</w:t>
            </w: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5,391,742.35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2,695,871.17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50.00%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涉及诉讼仲裁，预计信</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用损失风险大</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单位</w:t>
            </w: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5,041,303.19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2,520,651.59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50.00%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经仲裁达成和解</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单位</w:t>
            </w: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5,037,967.51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2,518,983.75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50.00%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涉及诉讼仲裁，预计信</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用损失风险大</w:t>
            </w:r>
          </w:p>
        </w:tc>
      </w:tr>
      <w:tr>
        <w:trPr>
          <w:trHeight w:val="71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单位</w:t>
            </w: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4,213,765.31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2,106,882.66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50.00%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涉及诉讼仲裁，预计信</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用损失风险大</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单位</w:t>
            </w: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2,854,133.84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1,427,066.92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50.00%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涉及诉讼仲裁，预计信</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用损失风险大</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41" w:lineRule="exact"/>
              <w:ind w:left="0" w:right="0" w:firstLine="0"/>
              <w:jc w:val="left"/>
            </w:pPr>
            <w:r>
              <w:rPr>
                <w:color w:val="000000"/>
                <w:spacing w:val="0"/>
                <w:w w:val="100"/>
                <w:position w:val="0"/>
              </w:rPr>
              <w:t>其他零星客户应收账款 汇总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9,462,417.00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8,625,959.97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91.16%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预计难以收回</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86,238,954.71</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47,014,228.82</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90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w:t>
      </w:r>
    </w:p>
    <w:p>
      <w:pPr>
        <w:widowControl w:val="0"/>
        <w:spacing w:after="139" w:line="1" w:lineRule="exact"/>
      </w:pPr>
    </w:p>
    <w:p>
      <w:pPr>
        <w:pStyle w:val="Style3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403"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3"/>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22" w:lineRule="exact"/>
              <w:ind w:left="0" w:right="0" w:firstLine="0"/>
              <w:jc w:val="left"/>
            </w:pPr>
            <w:r>
              <w:rPr>
                <w:color w:val="000000"/>
                <w:spacing w:val="0"/>
                <w:w w:val="100"/>
                <w:position w:val="0"/>
              </w:rPr>
              <w:t>①组合计提项目：软件及服务 相关业务客户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99,915,374.56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2,042,525.99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2.04%</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27,618,252.76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3,059,333.98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11.08%</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9,299,326.47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3,109,536.05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33.44%</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10,385,223.00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6,543,156.98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63.00%</w:t>
            </w:r>
          </w:p>
        </w:tc>
      </w:tr>
      <w:tr>
        <w:trPr>
          <w:trHeight w:val="413"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147,218,176.79</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14,754,553.00</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10.02%</w:t>
            </w:r>
          </w:p>
        </w:tc>
      </w:tr>
    </w:tbl>
    <w:p>
      <w:pPr>
        <w:spacing w:lineRule="exact" w:line="1"/>
        <w:rPr>
          <w:sz w:val="2"/>
          <w:szCs w:val="2"/>
        </w:rPr>
      </w:pPr>
      <w:r>
        <w:br w:type="page"/>
      </w:r>
    </w:p>
    <w:tbl>
      <w:tblPr>
        <w:tblOverlap w:val="never"/>
        <w:jc w:val="center"/>
        <w:tblLayout w:type="fixed"/>
      </w:tblPr>
      <w:tblGrid>
        <w:gridCol w:w="2395"/>
        <w:gridCol w:w="2395"/>
        <w:gridCol w:w="2390"/>
        <w:gridCol w:w="2400"/>
      </w:tblGrid>
      <w:tr>
        <w:trPr>
          <w:trHeight w:val="720" w:hRule="exact"/>
        </w:trPr>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22" w:lineRule="exact"/>
              <w:ind w:left="0" w:right="0" w:firstLine="0"/>
              <w:jc w:val="left"/>
            </w:pPr>
            <w:r>
              <w:rPr>
                <w:color w:val="000000"/>
                <w:spacing w:val="0"/>
                <w:w w:val="100"/>
                <w:position w:val="0"/>
              </w:rPr>
              <w:t>②组合计提项目：数字传播业 务客户</w:t>
            </w: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201,403,165.35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2,592,069.66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44,857,616.31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6,789,688.01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15.14%</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2,302,808.82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539,522.96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23.43%</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870,637.71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538,402.36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61.84%</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249,434,228.19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10,459,682.99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4.19%</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396,652,404.98</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25,214,235.99</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79" w:line="1" w:lineRule="exact"/>
      </w:pPr>
    </w:p>
    <w:p>
      <w:pPr>
        <w:pStyle w:val="Style32"/>
        <w:keepNext w:val="0"/>
        <w:keepLines w:val="0"/>
        <w:widowControl w:val="0"/>
        <w:shd w:val="clear" w:color="auto" w:fill="auto"/>
        <w:bidi w:val="0"/>
        <w:spacing w:before="0" w:line="240" w:lineRule="auto"/>
        <w:ind w:left="0" w:right="0" w:firstLine="0"/>
        <w:jc w:val="left"/>
      </w:pPr>
      <w:r>
        <w:rPr>
          <w:color w:val="000000"/>
          <w:spacing w:val="0"/>
          <w:w w:val="100"/>
          <w:position w:val="0"/>
        </w:rPr>
        <w:t>如是按照预期信用损失一般模型计提应收账款坏账准备，请参照其他应收款的披露方式披露坏账准备的相关信息:</w:t>
      </w:r>
    </w:p>
    <w:p>
      <w:pPr>
        <w:pStyle w:val="Style32"/>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val="0"/>
        <w:keepLines w:val="0"/>
        <w:widowControl w:val="0"/>
        <w:shd w:val="clear" w:color="auto" w:fill="auto"/>
        <w:bidi w:val="0"/>
        <w:spacing w:before="0" w:line="240" w:lineRule="auto"/>
        <w:ind w:left="0" w:right="0" w:firstLine="0"/>
        <w:jc w:val="left"/>
      </w:pPr>
      <w:r>
        <w:rPr>
          <w:color w:val="000000"/>
          <w:spacing w:val="0"/>
          <w:w w:val="100"/>
          <w:position w:val="0"/>
        </w:rPr>
        <w:t>按账龄披露</w:t>
      </w:r>
    </w:p>
    <w:p>
      <w:pPr>
        <w:pStyle w:val="Style32"/>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3620" w:right="0" w:firstLine="0"/>
              <w:jc w:val="left"/>
              <w:rPr>
                <w:sz w:val="18"/>
                <w:szCs w:val="18"/>
              </w:rPr>
            </w:pPr>
            <w:r>
              <w:rPr>
                <w:rFonts w:ascii="Times New Roman" w:eastAsia="Times New Roman" w:hAnsi="Times New Roman" w:cs="Times New Roman"/>
                <w:color w:val="000000"/>
                <w:spacing w:val="0"/>
                <w:w w:val="100"/>
                <w:position w:val="0"/>
                <w:sz w:val="18"/>
                <w:szCs w:val="18"/>
              </w:rPr>
              <w:t>344,869,415.46</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3620" w:right="0" w:firstLine="0"/>
              <w:jc w:val="left"/>
              <w:rPr>
                <w:sz w:val="18"/>
                <w:szCs w:val="18"/>
              </w:rPr>
            </w:pPr>
            <w:r>
              <w:rPr>
                <w:rFonts w:ascii="Times New Roman" w:eastAsia="Times New Roman" w:hAnsi="Times New Roman" w:cs="Times New Roman"/>
                <w:color w:val="000000"/>
                <w:spacing w:val="0"/>
                <w:w w:val="100"/>
                <w:position w:val="0"/>
                <w:sz w:val="18"/>
                <w:szCs w:val="18"/>
              </w:rPr>
              <w:t>103,878,043.62</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17,285,721.50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16,858,179.11</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3620" w:right="0" w:firstLine="0"/>
              <w:jc w:val="left"/>
              <w:rPr>
                <w:sz w:val="18"/>
                <w:szCs w:val="18"/>
              </w:rPr>
            </w:pPr>
            <w:r>
              <w:rPr>
                <w:rFonts w:ascii="Times New Roman" w:eastAsia="Times New Roman" w:hAnsi="Times New Roman" w:cs="Times New Roman"/>
                <w:color w:val="000000"/>
                <w:spacing w:val="0"/>
                <w:w w:val="100"/>
                <w:position w:val="0"/>
                <w:sz w:val="18"/>
                <w:szCs w:val="18"/>
              </w:rPr>
              <w:t>482,891,359.69</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公司需要遵守《深圳证券交易所行业信息披露指引第</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号——上市公司从事软件与信息技术服务业务》的披露要求</w:t>
      </w:r>
    </w:p>
    <w:p>
      <w:pPr>
        <w:widowControl w:val="0"/>
        <w:spacing w:after="319" w:line="1" w:lineRule="exact"/>
      </w:pPr>
    </w:p>
    <w:p>
      <w:pPr>
        <w:pStyle w:val="Style42"/>
        <w:keepNext/>
        <w:keepLines/>
        <w:widowControl w:val="0"/>
        <w:shd w:val="clear" w:color="auto" w:fill="auto"/>
        <w:bidi w:val="0"/>
        <w:spacing w:before="0" w:line="240" w:lineRule="auto"/>
        <w:ind w:left="0" w:right="0" w:firstLine="0"/>
        <w:jc w:val="left"/>
      </w:pPr>
      <w:bookmarkStart w:id="1074" w:name="bookmark1074"/>
      <w:bookmarkStart w:id="1075" w:name="bookmark1075"/>
      <w:bookmarkStart w:id="1076" w:name="bookmark1076"/>
      <w:bookmarkStart w:id="1077" w:name="bookmark1077"/>
      <w:r>
        <w:rPr>
          <w:color w:val="000000"/>
          <w:spacing w:val="0"/>
          <w:w w:val="100"/>
          <w:position w:val="0"/>
        </w:rPr>
        <w:t>（</w:t>
      </w:r>
      <w:bookmarkEnd w:id="1076"/>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1074"/>
      <w:bookmarkEnd w:id="1075"/>
      <w:bookmarkEnd w:id="1077"/>
    </w:p>
    <w:p>
      <w:pPr>
        <w:pStyle w:val="Style32"/>
        <w:keepNext w:val="0"/>
        <w:keepLines w:val="0"/>
        <w:widowControl w:val="0"/>
        <w:shd w:val="clear" w:color="auto" w:fill="auto"/>
        <w:bidi w:val="0"/>
        <w:spacing w:before="0" w:line="240" w:lineRule="auto"/>
        <w:ind w:left="0" w:right="0" w:firstLine="0"/>
        <w:jc w:val="left"/>
      </w:pPr>
      <w:r>
        <w:rPr>
          <w:color w:val="000000"/>
          <w:spacing w:val="0"/>
          <w:w w:val="100"/>
          <w:position w:val="0"/>
        </w:rPr>
        <w:t>本期计提坏账准备情况：</w:t>
      </w:r>
    </w:p>
    <w:p>
      <w:pPr>
        <w:pStyle w:val="Style32"/>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373"/>
        <w:gridCol w:w="1368"/>
        <w:gridCol w:w="1368"/>
        <w:gridCol w:w="1368"/>
        <w:gridCol w:w="1363"/>
        <w:gridCol w:w="1368"/>
        <w:gridCol w:w="1378"/>
      </w:tblGrid>
      <w:tr>
        <w:trPr>
          <w:trHeight w:val="408"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期初余额</w:t>
            </w:r>
          </w:p>
        </w:tc>
        <w:tc>
          <w:tcPr>
            <w:gridSpan w:val="4"/>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期末余额</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00"/>
              <w:jc w:val="left"/>
            </w:pPr>
            <w:r>
              <w:rPr>
                <w:color w:val="000000"/>
                <w:spacing w:val="0"/>
                <w:w w:val="100"/>
                <w:position w:val="0"/>
              </w:rPr>
              <w:t>计提</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坏账准备</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22,549,875.12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49,684,923.01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5,551.09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-782.23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72,228,464.81</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22,549,875.12</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49,684,923.01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5,551.09</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-782.23</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72,228,464.81</w:t>
            </w:r>
          </w:p>
        </w:tc>
      </w:tr>
    </w:tbl>
    <w:p>
      <w:pPr>
        <w:widowControl w:val="0"/>
        <w:spacing w:after="319" w:line="1" w:lineRule="exact"/>
      </w:pPr>
    </w:p>
    <w:p>
      <w:pPr>
        <w:pStyle w:val="Style42"/>
        <w:keepNext/>
        <w:keepLines/>
        <w:widowControl w:val="0"/>
        <w:shd w:val="clear" w:color="auto" w:fill="auto"/>
        <w:bidi w:val="0"/>
        <w:spacing w:before="0" w:line="240" w:lineRule="auto"/>
        <w:ind w:left="0" w:right="0" w:firstLine="0"/>
        <w:jc w:val="left"/>
      </w:pPr>
      <w:bookmarkStart w:id="1078" w:name="bookmark1078"/>
      <w:bookmarkStart w:id="1079" w:name="bookmark1079"/>
      <w:bookmarkStart w:id="1080" w:name="bookmark1080"/>
      <w:bookmarkStart w:id="1081" w:name="bookmark1081"/>
      <w:r>
        <w:rPr>
          <w:color w:val="000000"/>
          <w:spacing w:val="0"/>
          <w:w w:val="100"/>
          <w:position w:val="0"/>
        </w:rPr>
        <w:t>（</w:t>
      </w:r>
      <w:bookmarkEnd w:id="1080"/>
      <w:r>
        <w:rPr>
          <w:rFonts w:ascii="Times New Roman" w:eastAsia="Times New Roman" w:hAnsi="Times New Roman" w:cs="Times New Roman"/>
          <w:color w:val="000000"/>
          <w:spacing w:val="0"/>
          <w:w w:val="100"/>
          <w:position w:val="0"/>
        </w:rPr>
        <w:t>3</w:t>
      </w:r>
      <w:r>
        <w:rPr>
          <w:color w:val="000000"/>
          <w:spacing w:val="0"/>
          <w:w w:val="100"/>
          <w:position w:val="0"/>
        </w:rPr>
        <w:t>）本期实际核销的应收账款情况</w:t>
      </w:r>
      <w:bookmarkEnd w:id="1078"/>
      <w:bookmarkEnd w:id="1079"/>
      <w:bookmarkEnd w:id="1081"/>
    </w:p>
    <w:p>
      <w:pPr>
        <w:pStyle w:val="Style32"/>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4790"/>
        <w:gridCol w:w="4790"/>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r>
        <w:trPr>
          <w:trHeight w:val="413"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实际核销的应收账款</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5,551.09</w:t>
            </w:r>
          </w:p>
        </w:tc>
      </w:tr>
    </w:tbl>
    <w:p>
      <w:pPr>
        <w:widowControl w:val="0"/>
        <w:spacing w:after="319" w:line="1" w:lineRule="exact"/>
      </w:pPr>
    </w:p>
    <w:p>
      <w:pPr>
        <w:pStyle w:val="Style42"/>
        <w:keepNext/>
        <w:keepLines/>
        <w:widowControl w:val="0"/>
        <w:shd w:val="clear" w:color="auto" w:fill="auto"/>
        <w:bidi w:val="0"/>
        <w:spacing w:before="0" w:line="240" w:lineRule="auto"/>
        <w:ind w:left="0" w:right="0" w:firstLine="0"/>
        <w:jc w:val="left"/>
      </w:pPr>
      <w:bookmarkStart w:id="1082" w:name="bookmark1082"/>
      <w:bookmarkStart w:id="1083" w:name="bookmark1083"/>
      <w:bookmarkStart w:id="1084" w:name="bookmark1084"/>
      <w:bookmarkStart w:id="1085" w:name="bookmark1085"/>
      <w:r>
        <w:rPr>
          <w:color w:val="000000"/>
          <w:spacing w:val="0"/>
          <w:w w:val="100"/>
          <w:position w:val="0"/>
        </w:rPr>
        <w:t>（</w:t>
      </w:r>
      <w:bookmarkEnd w:id="1084"/>
      <w:r>
        <w:rPr>
          <w:rFonts w:ascii="Times New Roman" w:eastAsia="Times New Roman" w:hAnsi="Times New Roman" w:cs="Times New Roman"/>
          <w:color w:val="000000"/>
          <w:spacing w:val="0"/>
          <w:w w:val="100"/>
          <w:position w:val="0"/>
        </w:rPr>
        <w:t>4</w:t>
      </w:r>
      <w:r>
        <w:rPr>
          <w:color w:val="000000"/>
          <w:spacing w:val="0"/>
          <w:w w:val="100"/>
          <w:position w:val="0"/>
        </w:rPr>
        <w:t>）按欠款方归集的期末余额前五名的应收账款情况</w:t>
      </w:r>
      <w:bookmarkEnd w:id="1082"/>
      <w:bookmarkEnd w:id="1083"/>
      <w:bookmarkEnd w:id="1085"/>
    </w:p>
    <w:p>
      <w:pPr>
        <w:pStyle w:val="Style32"/>
        <w:keepNext w:val="0"/>
        <w:keepLines w:val="0"/>
        <w:widowControl w:val="0"/>
        <w:shd w:val="clear" w:color="auto" w:fill="auto"/>
        <w:bidi w:val="0"/>
        <w:spacing w:before="0" w:line="240" w:lineRule="auto"/>
        <w:ind w:left="8940" w:right="0" w:firstLine="0"/>
        <w:jc w:val="left"/>
      </w:pPr>
      <w:r>
        <w:rPr>
          <w:color w:val="000000"/>
          <w:spacing w:val="0"/>
          <w:w w:val="100"/>
          <w:position w:val="0"/>
        </w:rPr>
        <w:t>单位：元</w:t>
      </w:r>
      <w:r>
        <w:br w:type="page"/>
      </w:r>
    </w:p>
    <w:tbl>
      <w:tblPr>
        <w:tblOverlap w:val="never"/>
        <w:jc w:val="center"/>
        <w:tblLayout w:type="fixed"/>
      </w:tblPr>
      <w:tblGrid>
        <w:gridCol w:w="1987"/>
        <w:gridCol w:w="2530"/>
        <w:gridCol w:w="2525"/>
        <w:gridCol w:w="2539"/>
      </w:tblGrid>
      <w:tr>
        <w:trPr>
          <w:trHeight w:val="72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40"/>
              <w:jc w:val="left"/>
            </w:pPr>
            <w:r>
              <w:rPr>
                <w:color w:val="000000"/>
                <w:spacing w:val="0"/>
                <w:w w:val="100"/>
                <w:position w:val="0"/>
              </w:rPr>
              <w:t>应收账款期末余额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占应收账款期末余额合计数的 比例</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40"/>
              <w:jc w:val="left"/>
            </w:pPr>
            <w:r>
              <w:rPr>
                <w:color w:val="000000"/>
                <w:spacing w:val="0"/>
                <w:w w:val="100"/>
                <w:position w:val="0"/>
              </w:rPr>
              <w:t>坏账准备期末余额</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单位</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60" w:right="0" w:firstLine="0"/>
              <w:jc w:val="left"/>
              <w:rPr>
                <w:sz w:val="18"/>
                <w:szCs w:val="18"/>
              </w:rPr>
            </w:pPr>
            <w:r>
              <w:rPr>
                <w:rFonts w:ascii="Times New Roman" w:eastAsia="Times New Roman" w:hAnsi="Times New Roman" w:cs="Times New Roman"/>
                <w:color w:val="000000"/>
                <w:spacing w:val="0"/>
                <w:w w:val="100"/>
                <w:position w:val="0"/>
                <w:sz w:val="18"/>
                <w:szCs w:val="18"/>
              </w:rPr>
              <w:t>46,467,280.41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9.62%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4,176,709.40</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单位</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60" w:right="0" w:firstLine="0"/>
              <w:jc w:val="left"/>
              <w:rPr>
                <w:sz w:val="18"/>
                <w:szCs w:val="18"/>
              </w:rPr>
            </w:pPr>
            <w:r>
              <w:rPr>
                <w:rFonts w:ascii="Times New Roman" w:eastAsia="Times New Roman" w:hAnsi="Times New Roman" w:cs="Times New Roman"/>
                <w:color w:val="000000"/>
                <w:spacing w:val="0"/>
                <w:w w:val="100"/>
                <w:position w:val="0"/>
                <w:sz w:val="18"/>
                <w:szCs w:val="18"/>
              </w:rPr>
              <w:t>27,349,669.78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5.66%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13,674,834.89</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单位</w:t>
            </w: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60" w:right="0" w:firstLine="0"/>
              <w:jc w:val="left"/>
              <w:rPr>
                <w:sz w:val="18"/>
                <w:szCs w:val="18"/>
              </w:rPr>
            </w:pPr>
            <w:r>
              <w:rPr>
                <w:rFonts w:ascii="Times New Roman" w:eastAsia="Times New Roman" w:hAnsi="Times New Roman" w:cs="Times New Roman"/>
                <w:color w:val="000000"/>
                <w:spacing w:val="0"/>
                <w:w w:val="100"/>
                <w:position w:val="0"/>
                <w:sz w:val="18"/>
                <w:szCs w:val="18"/>
              </w:rPr>
              <w:t>17,628,028.05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3.65%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8,814,014.03</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单位</w:t>
            </w: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60" w:right="0" w:firstLine="0"/>
              <w:jc w:val="left"/>
              <w:rPr>
                <w:sz w:val="18"/>
                <w:szCs w:val="18"/>
              </w:rPr>
            </w:pPr>
            <w:r>
              <w:rPr>
                <w:rFonts w:ascii="Times New Roman" w:eastAsia="Times New Roman" w:hAnsi="Times New Roman" w:cs="Times New Roman"/>
                <w:color w:val="000000"/>
                <w:spacing w:val="0"/>
                <w:w w:val="100"/>
                <w:position w:val="0"/>
                <w:sz w:val="18"/>
                <w:szCs w:val="18"/>
              </w:rPr>
              <w:t>13,971,779.30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2.89%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1,106,854.45</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单位</w:t>
            </w: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60" w:right="0" w:firstLine="0"/>
              <w:jc w:val="left"/>
              <w:rPr>
                <w:sz w:val="18"/>
                <w:szCs w:val="18"/>
              </w:rPr>
            </w:pPr>
            <w:r>
              <w:rPr>
                <w:rFonts w:ascii="Times New Roman" w:eastAsia="Times New Roman" w:hAnsi="Times New Roman" w:cs="Times New Roman"/>
                <w:color w:val="000000"/>
                <w:spacing w:val="0"/>
                <w:w w:val="100"/>
                <w:position w:val="0"/>
                <w:sz w:val="18"/>
                <w:szCs w:val="18"/>
              </w:rPr>
              <w:t>12,743,976.93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2.64%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425,419.89</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118,160,734.47</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24.46%</w:t>
            </w: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after="319" w:line="1" w:lineRule="exact"/>
      </w:pPr>
    </w:p>
    <w:p>
      <w:pPr>
        <w:pStyle w:val="Style37"/>
        <w:keepNext/>
        <w:keepLines/>
        <w:widowControl w:val="0"/>
        <w:shd w:val="clear" w:color="auto" w:fill="auto"/>
        <w:bidi w:val="0"/>
        <w:spacing w:before="0" w:after="380" w:line="240" w:lineRule="auto"/>
        <w:ind w:left="0" w:right="0" w:firstLine="0"/>
        <w:jc w:val="left"/>
      </w:pPr>
      <w:bookmarkStart w:id="1086" w:name="bookmark1086"/>
      <w:bookmarkStart w:id="1087" w:name="bookmark1087"/>
      <w:bookmarkStart w:id="1088" w:name="bookmark1088"/>
      <w:bookmarkStart w:id="1089" w:name="bookmark1089"/>
      <w:r>
        <w:rPr>
          <w:rFonts w:ascii="Times New Roman" w:eastAsia="Times New Roman" w:hAnsi="Times New Roman" w:cs="Times New Roman"/>
          <w:color w:val="000000"/>
          <w:spacing w:val="0"/>
          <w:w w:val="100"/>
          <w:position w:val="0"/>
        </w:rPr>
        <w:t>5</w:t>
      </w:r>
      <w:bookmarkEnd w:id="1088"/>
      <w:r>
        <w:rPr>
          <w:color w:val="000000"/>
          <w:spacing w:val="0"/>
          <w:w w:val="100"/>
          <w:position w:val="0"/>
        </w:rPr>
        <w:t>、应收保理款</w:t>
      </w:r>
      <w:bookmarkEnd w:id="1086"/>
      <w:bookmarkEnd w:id="1087"/>
      <w:bookmarkEnd w:id="1089"/>
    </w:p>
    <w:p>
      <w:pPr>
        <w:pStyle w:val="Style18"/>
        <w:keepNext w:val="0"/>
        <w:keepLines w:val="0"/>
        <w:widowControl w:val="0"/>
        <w:shd w:val="clear" w:color="auto" w:fill="auto"/>
        <w:bidi w:val="0"/>
        <w:spacing w:before="0" w:after="240" w:line="240" w:lineRule="auto"/>
        <w:ind w:left="0" w:right="0" w:firstLine="0"/>
        <w:jc w:val="left"/>
        <w:rPr>
          <w:sz w:val="20"/>
          <w:szCs w:val="20"/>
        </w:rPr>
      </w:pPr>
      <w:bookmarkStart w:id="1090" w:name="bookmark1090"/>
      <w:r>
        <w:rPr>
          <w:b w:val="0"/>
          <w:bCs w:val="0"/>
          <w:color w:val="000000"/>
          <w:spacing w:val="0"/>
          <w:w w:val="100"/>
          <w:position w:val="0"/>
          <w:sz w:val="20"/>
          <w:szCs w:val="20"/>
        </w:rPr>
        <w:t>（</w:t>
      </w:r>
      <w:bookmarkEnd w:id="1090"/>
      <w:r>
        <w:rPr>
          <w:rFonts w:ascii="Times New Roman" w:eastAsia="Times New Roman" w:hAnsi="Times New Roman" w:cs="Times New Roman"/>
          <w:b w:val="0"/>
          <w:bCs w:val="0"/>
          <w:color w:val="000000"/>
          <w:spacing w:val="0"/>
          <w:w w:val="100"/>
          <w:position w:val="0"/>
          <w:sz w:val="20"/>
          <w:szCs w:val="20"/>
        </w:rPr>
        <w:t>1</w:t>
      </w:r>
      <w:r>
        <w:rPr>
          <w:b w:val="0"/>
          <w:bCs w:val="0"/>
          <w:color w:val="000000"/>
          <w:spacing w:val="0"/>
          <w:w w:val="100"/>
          <w:position w:val="0"/>
          <w:sz w:val="20"/>
          <w:szCs w:val="20"/>
        </w:rPr>
        <w:t>）按账龄披露</w:t>
      </w:r>
    </w:p>
    <w:tbl>
      <w:tblPr>
        <w:tblOverlap w:val="never"/>
        <w:jc w:val="center"/>
        <w:tblLayout w:type="fixed"/>
      </w:tblPr>
      <w:tblGrid>
        <w:gridCol w:w="3221"/>
        <w:gridCol w:w="3221"/>
        <w:gridCol w:w="3230"/>
      </w:tblGrid>
      <w:tr>
        <w:trPr>
          <w:trHeight w:val="336"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2020.12.31</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2019.12.31</w:t>
            </w:r>
          </w:p>
        </w:tc>
      </w:tr>
      <w:tr>
        <w:trPr>
          <w:trHeight w:val="35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60" w:right="0" w:firstLine="0"/>
              <w:jc w:val="left"/>
              <w:rPr>
                <w:sz w:val="18"/>
                <w:szCs w:val="18"/>
              </w:rPr>
            </w:pPr>
            <w:r>
              <w:rPr>
                <w:rFonts w:ascii="Times New Roman" w:eastAsia="Times New Roman" w:hAnsi="Times New Roman" w:cs="Times New Roman"/>
                <w:color w:val="000000"/>
                <w:spacing w:val="0"/>
                <w:w w:val="100"/>
                <w:position w:val="0"/>
                <w:sz w:val="18"/>
                <w:szCs w:val="18"/>
              </w:rPr>
              <w:t>5,000,000.00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23,622,096.04</w:t>
            </w:r>
          </w:p>
        </w:tc>
      </w:tr>
      <w:tr>
        <w:trPr>
          <w:trHeight w:val="34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60" w:right="0" w:firstLine="0"/>
              <w:jc w:val="left"/>
              <w:rPr>
                <w:sz w:val="18"/>
                <w:szCs w:val="18"/>
              </w:rPr>
            </w:pPr>
            <w:r>
              <w:rPr>
                <w:rFonts w:ascii="Times New Roman" w:eastAsia="Times New Roman" w:hAnsi="Times New Roman" w:cs="Times New Roman"/>
                <w:color w:val="000000"/>
                <w:spacing w:val="0"/>
                <w:w w:val="100"/>
                <w:position w:val="0"/>
                <w:sz w:val="18"/>
                <w:szCs w:val="18"/>
              </w:rPr>
              <w:t>1,980,838.00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44,119,162.00</w:t>
            </w:r>
          </w:p>
        </w:tc>
      </w:tr>
      <w:tr>
        <w:trPr>
          <w:trHeight w:val="34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42,619,162.00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65,000,000.00</w:t>
            </w:r>
          </w:p>
        </w:tc>
      </w:tr>
      <w:tr>
        <w:trPr>
          <w:trHeight w:val="34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62,584,712.37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34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小计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112,184,712.37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132,741,258.04</w:t>
            </w:r>
          </w:p>
        </w:tc>
      </w:tr>
      <w:tr>
        <w:trPr>
          <w:trHeight w:val="34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减：坏账准备</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102,730,000.00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71,401,488.81</w:t>
            </w:r>
          </w:p>
        </w:tc>
      </w:tr>
      <w:tr>
        <w:trPr>
          <w:trHeight w:val="355"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60" w:right="0" w:firstLine="0"/>
              <w:jc w:val="left"/>
              <w:rPr>
                <w:sz w:val="18"/>
                <w:szCs w:val="18"/>
              </w:rPr>
            </w:pPr>
            <w:r>
              <w:rPr>
                <w:rFonts w:ascii="Times New Roman" w:eastAsia="Times New Roman" w:hAnsi="Times New Roman" w:cs="Times New Roman"/>
                <w:b/>
                <w:bCs/>
                <w:color w:val="000000"/>
                <w:spacing w:val="0"/>
                <w:w w:val="100"/>
                <w:position w:val="0"/>
                <w:sz w:val="18"/>
                <w:szCs w:val="18"/>
              </w:rPr>
              <w:t>9,454,712.37</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b/>
                <w:bCs/>
                <w:color w:val="000000"/>
                <w:spacing w:val="0"/>
                <w:w w:val="100"/>
                <w:position w:val="0"/>
                <w:sz w:val="18"/>
                <w:szCs w:val="18"/>
              </w:rPr>
              <w:t>61,339,769.23</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说明：应收保理款系子公司久金保的保理业务形成，且均附追索权。</w:t>
      </w:r>
    </w:p>
    <w:p>
      <w:pPr>
        <w:widowControl w:val="0"/>
        <w:spacing w:after="239" w:line="1" w:lineRule="exact"/>
      </w:pPr>
    </w:p>
    <w:p>
      <w:pPr>
        <w:pStyle w:val="Style18"/>
        <w:keepNext w:val="0"/>
        <w:keepLines w:val="0"/>
        <w:widowControl w:val="0"/>
        <w:shd w:val="clear" w:color="auto" w:fill="auto"/>
        <w:bidi w:val="0"/>
        <w:spacing w:before="0" w:after="240" w:line="240" w:lineRule="auto"/>
        <w:ind w:left="0" w:right="0" w:firstLine="0"/>
        <w:jc w:val="left"/>
        <w:rPr>
          <w:sz w:val="20"/>
          <w:szCs w:val="20"/>
        </w:rPr>
      </w:pPr>
      <w:bookmarkStart w:id="1091" w:name="bookmark1091"/>
      <w:r>
        <w:rPr>
          <w:b w:val="0"/>
          <w:bCs w:val="0"/>
          <w:color w:val="000000"/>
          <w:spacing w:val="0"/>
          <w:w w:val="100"/>
          <w:position w:val="0"/>
          <w:sz w:val="20"/>
          <w:szCs w:val="20"/>
        </w:rPr>
        <w:t>（</w:t>
      </w:r>
      <w:bookmarkEnd w:id="1091"/>
      <w:r>
        <w:rPr>
          <w:rFonts w:ascii="Times New Roman" w:eastAsia="Times New Roman" w:hAnsi="Times New Roman" w:cs="Times New Roman"/>
          <w:b w:val="0"/>
          <w:bCs w:val="0"/>
          <w:color w:val="000000"/>
          <w:spacing w:val="0"/>
          <w:w w:val="100"/>
          <w:position w:val="0"/>
          <w:sz w:val="20"/>
          <w:szCs w:val="20"/>
        </w:rPr>
        <w:t>2</w:t>
      </w:r>
      <w:r>
        <w:rPr>
          <w:b w:val="0"/>
          <w:bCs w:val="0"/>
          <w:color w:val="000000"/>
          <w:spacing w:val="0"/>
          <w:w w:val="100"/>
          <w:position w:val="0"/>
          <w:sz w:val="20"/>
          <w:szCs w:val="20"/>
        </w:rPr>
        <w:t>）坏账准备计提情况</w:t>
      </w:r>
    </w:p>
    <w:p>
      <w:pPr>
        <w:pStyle w:val="Style29"/>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）期末坏账准备计提情况</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期末，处于第一阶段的坏账准备:</w:t>
      </w:r>
    </w:p>
    <w:tbl>
      <w:tblPr>
        <w:tblOverlap w:val="never"/>
        <w:jc w:val="center"/>
        <w:tblLayout w:type="fixed"/>
      </w:tblPr>
      <w:tblGrid>
        <w:gridCol w:w="2141"/>
        <w:gridCol w:w="1243"/>
        <w:gridCol w:w="1915"/>
        <w:gridCol w:w="989"/>
        <w:gridCol w:w="1238"/>
        <w:gridCol w:w="2146"/>
      </w:tblGrid>
      <w:tr>
        <w:trPr>
          <w:trHeight w:val="65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4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6" w:lineRule="exact"/>
              <w:ind w:left="0" w:right="0" w:firstLine="0"/>
              <w:jc w:val="center"/>
              <w:rPr>
                <w:sz w:val="18"/>
                <w:szCs w:val="18"/>
              </w:rPr>
            </w:pPr>
            <w:r>
              <w:rPr>
                <w:color w:val="000000"/>
                <w:spacing w:val="0"/>
                <w:w w:val="100"/>
                <w:position w:val="0"/>
                <w:sz w:val="17"/>
                <w:szCs w:val="17"/>
              </w:rPr>
              <w:t>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个月内的预期信 用损失率</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坏账准备</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60"/>
              <w:jc w:val="left"/>
            </w:pPr>
            <w:r>
              <w:rPr>
                <w:color w:val="000000"/>
                <w:spacing w:val="0"/>
                <w:w w:val="100"/>
                <w:position w:val="0"/>
              </w:rPr>
              <w:t>账面价值</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理由</w:t>
            </w:r>
          </w:p>
        </w:tc>
      </w:tr>
      <w:tr>
        <w:trPr>
          <w:trHeight w:val="662"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按单项计提坏账准备</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5,000,000.00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4,950,000.00</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自初始确认后信用风险未</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显著增加</w:t>
            </w:r>
          </w:p>
        </w:tc>
      </w:tr>
    </w:tbl>
    <w:p>
      <w:pPr>
        <w:pStyle w:val="Style29"/>
        <w:keepNext w:val="0"/>
        <w:keepLines w:val="0"/>
        <w:widowControl w:val="0"/>
        <w:shd w:val="clear" w:color="auto" w:fill="auto"/>
        <w:bidi w:val="0"/>
        <w:spacing w:before="0" w:after="0" w:line="307" w:lineRule="exact"/>
        <w:ind w:left="0" w:right="0" w:firstLine="0"/>
        <w:jc w:val="left"/>
      </w:pPr>
      <w:r>
        <w:rPr>
          <w:color w:val="000000"/>
          <w:spacing w:val="0"/>
          <w:w w:val="100"/>
          <w:position w:val="0"/>
        </w:rPr>
        <w:t>期末，本集团不存在处于第二阶段的应收保理款。 期末，处于第三阶段的坏账准备：</w:t>
      </w:r>
    </w:p>
    <w:tbl>
      <w:tblPr>
        <w:tblOverlap w:val="never"/>
        <w:jc w:val="center"/>
        <w:tblLayout w:type="fixed"/>
      </w:tblPr>
      <w:tblGrid>
        <w:gridCol w:w="2789"/>
        <w:gridCol w:w="1358"/>
        <w:gridCol w:w="1200"/>
        <w:gridCol w:w="1440"/>
        <w:gridCol w:w="1392"/>
        <w:gridCol w:w="1493"/>
      </w:tblGrid>
      <w:tr>
        <w:trPr>
          <w:trHeight w:val="974"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312" w:lineRule="exact"/>
              <w:ind w:left="0" w:right="0" w:firstLine="0"/>
              <w:jc w:val="right"/>
            </w:pPr>
            <w:r>
              <w:rPr>
                <w:color w:val="000000"/>
                <w:spacing w:val="0"/>
                <w:w w:val="100"/>
                <w:position w:val="0"/>
              </w:rPr>
              <w:t>整个存续期预 期信用损失率</w:t>
            </w:r>
          </w:p>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340" w:firstLine="0"/>
              <w:jc w:val="right"/>
            </w:pPr>
            <w:r>
              <w:rPr>
                <w:color w:val="000000"/>
                <w:spacing w:val="0"/>
                <w:w w:val="100"/>
                <w:position w:val="0"/>
              </w:rPr>
              <w:t>坏账准备</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40"/>
              <w:jc w:val="left"/>
            </w:pPr>
            <w:r>
              <w:rPr>
                <w:color w:val="000000"/>
                <w:spacing w:val="0"/>
                <w:w w:val="100"/>
                <w:position w:val="0"/>
              </w:rPr>
              <w:t>账面价值</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60"/>
              <w:jc w:val="left"/>
            </w:pPr>
            <w:r>
              <w:rPr>
                <w:color w:val="000000"/>
                <w:spacing w:val="0"/>
                <w:w w:val="100"/>
                <w:position w:val="0"/>
              </w:rPr>
              <w:t>理由</w:t>
            </w:r>
          </w:p>
        </w:tc>
      </w:tr>
      <w:tr>
        <w:trPr>
          <w:trHeight w:val="34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按单项计提坏账准备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北京贝能达科技股份有限公司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800,000.00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80.00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160,000.00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预期信用损失</w:t>
            </w:r>
          </w:p>
        </w:tc>
      </w:tr>
      <w:tr>
        <w:trPr>
          <w:trHeight w:val="34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北京贝能达技术有限公司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8,800,000.00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80.00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7,040,000.00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1,760,000.00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预期信用损失</w:t>
            </w:r>
          </w:p>
        </w:tc>
      </w:tr>
      <w:tr>
        <w:trPr>
          <w:trHeight w:val="34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北京中新能业世纪科技有限公司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57,584,712.37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97.35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56,059,474.30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1,525,238.07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预期信用损失</w:t>
            </w:r>
          </w:p>
        </w:tc>
      </w:tr>
      <w:tr>
        <w:trPr>
          <w:trHeight w:val="34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北京华科光辉科技有限公司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40,000,000.00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97.35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38,940,525.70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1,059,474.30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预期信用损失</w:t>
            </w:r>
          </w:p>
        </w:tc>
      </w:tr>
      <w:tr>
        <w:trPr>
          <w:trHeight w:val="350"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107,184,712.37</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b/>
                <w:bCs/>
                <w:color w:val="000000"/>
                <w:spacing w:val="0"/>
                <w:w w:val="100"/>
                <w:position w:val="0"/>
                <w:sz w:val="18"/>
                <w:szCs w:val="18"/>
              </w:rPr>
              <w:t>95.80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102,680,000.00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b/>
                <w:bCs/>
                <w:color w:val="000000"/>
                <w:spacing w:val="0"/>
                <w:w w:val="100"/>
                <w:position w:val="0"/>
                <w:sz w:val="18"/>
                <w:szCs w:val="18"/>
              </w:rPr>
              <w:t>4,504,712.37</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2"/>
        <w:keepNext w:val="0"/>
        <w:keepLines w:val="0"/>
        <w:widowControl w:val="0"/>
        <w:shd w:val="clear" w:color="auto" w:fill="auto"/>
        <w:bidi w:val="0"/>
        <w:spacing w:before="0" w:after="0" w:line="313" w:lineRule="exact"/>
        <w:ind w:left="0" w:right="0" w:firstLine="0"/>
        <w:jc w:val="both"/>
      </w:pPr>
      <w:r>
        <w:rPr>
          <w:color w:val="000000"/>
          <w:spacing w:val="0"/>
          <w:w w:val="100"/>
          <w:position w:val="0"/>
        </w:rPr>
        <w:t>说明：</w:t>
      </w:r>
    </w:p>
    <w:p>
      <w:pPr>
        <w:pStyle w:val="Style32"/>
        <w:keepNext w:val="0"/>
        <w:keepLines w:val="0"/>
        <w:widowControl w:val="0"/>
        <w:numPr>
          <w:ilvl w:val="0"/>
          <w:numId w:val="35"/>
        </w:numPr>
        <w:shd w:val="clear" w:color="auto" w:fill="auto"/>
        <w:tabs>
          <w:tab w:pos="313" w:val="left"/>
        </w:tabs>
        <w:bidi w:val="0"/>
        <w:spacing w:before="0" w:after="0" w:line="313" w:lineRule="exact"/>
        <w:ind w:left="0" w:right="0" w:firstLine="0"/>
        <w:jc w:val="both"/>
      </w:pPr>
      <w:bookmarkStart w:id="1092" w:name="bookmark1092"/>
      <w:bookmarkEnd w:id="1092"/>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年度，久金保与北京中新能业世纪科技有限公司（以下简称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中新能业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）签订《国内有追索权保理业务合同》（合同 编号</w:t>
      </w:r>
      <w:r>
        <w:rPr>
          <w:rFonts w:ascii="Times New Roman" w:eastAsia="Times New Roman" w:hAnsi="Times New Roman" w:cs="Times New Roman"/>
          <w:color w:val="000000"/>
          <w:spacing w:val="0"/>
          <w:w w:val="100"/>
          <w:position w:val="0"/>
          <w:sz w:val="18"/>
          <w:szCs w:val="18"/>
        </w:rPr>
        <w:t>JJBZXNY20170808</w:t>
      </w:r>
      <w:r>
        <w:rPr>
          <w:color w:val="000000"/>
          <w:spacing w:val="0"/>
          <w:w w:val="100"/>
          <w:position w:val="0"/>
        </w:rPr>
        <w:t>）</w:t>
      </w:r>
      <w:r>
        <w:rPr>
          <w:color w:val="000000"/>
          <w:spacing w:val="0"/>
          <w:w w:val="100"/>
          <w:position w:val="0"/>
        </w:rPr>
        <w:t>，中新能业向久金保转让对中核新能核工业工程有限责任公司、核工业理化工程研究院的应收账 款进行保理，保理金额</w:t>
      </w:r>
      <w:r>
        <w:rPr>
          <w:rFonts w:ascii="Times New Roman" w:eastAsia="Times New Roman" w:hAnsi="Times New Roman" w:cs="Times New Roman"/>
          <w:color w:val="000000"/>
          <w:spacing w:val="0"/>
          <w:w w:val="100"/>
          <w:position w:val="0"/>
          <w:sz w:val="18"/>
          <w:szCs w:val="18"/>
        </w:rPr>
        <w:t>6,000</w:t>
      </w:r>
      <w:r>
        <w:rPr>
          <w:color w:val="000000"/>
          <w:spacing w:val="0"/>
          <w:w w:val="100"/>
          <w:position w:val="0"/>
        </w:rPr>
        <w:t>万元。中新能业涉及多起经济纠纷并被列为失信被执行人。</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月及</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月，久金保向 北京市西城区人民法院、天津市河东区人民法院对保理申请人、保证人、债务人提起诉讼。针对案件进展的综合考虑，</w:t>
      </w: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月，久金保向天津市河东区人民法院提出撤销诉讼。</w:t>
      </w:r>
    </w:p>
    <w:p>
      <w:pPr>
        <w:pStyle w:val="Style32"/>
        <w:keepNext w:val="0"/>
        <w:keepLines w:val="0"/>
        <w:widowControl w:val="0"/>
        <w:shd w:val="clear" w:color="auto" w:fill="auto"/>
        <w:bidi w:val="0"/>
        <w:spacing w:before="0" w:after="0" w:line="313" w:lineRule="exact"/>
        <w:ind w:left="0" w:right="0" w:firstLine="0"/>
        <w:jc w:val="both"/>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年度，久金保与北京华科光辉科技有限公司（以下简称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华科光辉</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）签订《国内有追索权保理业务合同》（合同编号 </w:t>
      </w:r>
      <w:r>
        <w:rPr>
          <w:rFonts w:ascii="Times New Roman" w:eastAsia="Times New Roman" w:hAnsi="Times New Roman" w:cs="Times New Roman"/>
          <w:color w:val="000000"/>
          <w:spacing w:val="0"/>
          <w:w w:val="100"/>
          <w:position w:val="0"/>
          <w:sz w:val="18"/>
          <w:szCs w:val="18"/>
        </w:rPr>
        <w:t>JJBHKGH20170803</w:t>
      </w:r>
      <w:r>
        <w:rPr>
          <w:color w:val="000000"/>
          <w:spacing w:val="0"/>
          <w:w w:val="100"/>
          <w:position w:val="0"/>
        </w:rPr>
        <w:t>）</w:t>
      </w:r>
      <w:r>
        <w:rPr>
          <w:color w:val="000000"/>
          <w:spacing w:val="0"/>
          <w:w w:val="100"/>
          <w:position w:val="0"/>
        </w:rPr>
        <w:t>，华科光辉转让对中核兰州铀浓缩有限责任公司的应收账款进行保理，保理金额</w:t>
      </w:r>
      <w:r>
        <w:rPr>
          <w:rFonts w:ascii="Times New Roman" w:eastAsia="Times New Roman" w:hAnsi="Times New Roman" w:cs="Times New Roman"/>
          <w:color w:val="000000"/>
          <w:spacing w:val="0"/>
          <w:w w:val="100"/>
          <w:position w:val="0"/>
          <w:sz w:val="18"/>
          <w:szCs w:val="18"/>
        </w:rPr>
        <w:t>4,000</w:t>
      </w:r>
      <w:r>
        <w:rPr>
          <w:color w:val="000000"/>
          <w:spacing w:val="0"/>
          <w:w w:val="100"/>
          <w:position w:val="0"/>
        </w:rPr>
        <w:t>万元。华科光辉 涉及多起经济纠纷并被列为失信被执行人。</w:t>
      </w:r>
    </w:p>
    <w:p>
      <w:pPr>
        <w:pStyle w:val="Style32"/>
        <w:keepNext w:val="0"/>
        <w:keepLines w:val="0"/>
        <w:widowControl w:val="0"/>
        <w:shd w:val="clear" w:color="auto" w:fill="auto"/>
        <w:bidi w:val="0"/>
        <w:spacing w:before="0" w:after="0" w:line="313" w:lineRule="exact"/>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年度，久金保向北京市西城区人民法院提起的诉讼已胜诉并采取强制执行措施。截至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日，久金保实际收回 本金</w:t>
      </w:r>
      <w:r>
        <w:rPr>
          <w:rFonts w:ascii="Times New Roman" w:eastAsia="Times New Roman" w:hAnsi="Times New Roman" w:cs="Times New Roman"/>
          <w:color w:val="000000"/>
          <w:spacing w:val="0"/>
          <w:w w:val="100"/>
          <w:position w:val="0"/>
          <w:sz w:val="18"/>
          <w:szCs w:val="18"/>
        </w:rPr>
        <w:t>2</w:t>
      </w:r>
      <w:r>
        <w:rPr>
          <w:rFonts w:ascii="Times New Roman" w:eastAsia="Times New Roman" w:hAnsi="Times New Roman" w:cs="Times New Roman"/>
          <w:color w:val="000000"/>
          <w:spacing w:val="0"/>
          <w:w w:val="100"/>
          <w:position w:val="0"/>
          <w:sz w:val="18"/>
          <w:szCs w:val="18"/>
        </w:rPr>
        <w:t>,415,287.63</w:t>
      </w:r>
      <w:r>
        <w:rPr>
          <w:color w:val="000000"/>
          <w:spacing w:val="0"/>
          <w:w w:val="100"/>
          <w:position w:val="0"/>
        </w:rPr>
        <w:t>元，预计收回难度大。经久金保管理层对于应收保理款可收回性的分析和评估，对中新能业的本金</w:t>
      </w:r>
      <w:r>
        <w:rPr>
          <w:rFonts w:ascii="Times New Roman" w:eastAsia="Times New Roman" w:hAnsi="Times New Roman" w:cs="Times New Roman"/>
          <w:color w:val="000000"/>
          <w:spacing w:val="0"/>
          <w:w w:val="100"/>
          <w:position w:val="0"/>
          <w:sz w:val="18"/>
          <w:szCs w:val="18"/>
        </w:rPr>
        <w:t>6,000</w:t>
      </w:r>
      <w:r>
        <w:rPr>
          <w:color w:val="000000"/>
          <w:spacing w:val="0"/>
          <w:w w:val="100"/>
          <w:position w:val="0"/>
        </w:rPr>
        <w:t>万 元、对华科光辉的本金</w:t>
      </w:r>
      <w:r>
        <w:rPr>
          <w:rFonts w:ascii="Times New Roman" w:eastAsia="Times New Roman" w:hAnsi="Times New Roman" w:cs="Times New Roman"/>
          <w:color w:val="000000"/>
          <w:spacing w:val="0"/>
          <w:w w:val="100"/>
          <w:position w:val="0"/>
          <w:sz w:val="18"/>
          <w:szCs w:val="18"/>
        </w:rPr>
        <w:t>4,000</w:t>
      </w:r>
      <w:r>
        <w:rPr>
          <w:color w:val="000000"/>
          <w:spacing w:val="0"/>
          <w:w w:val="100"/>
          <w:position w:val="0"/>
        </w:rPr>
        <w:t>万元（共计</w:t>
      </w:r>
      <w:r>
        <w:rPr>
          <w:rFonts w:ascii="Times New Roman" w:eastAsia="Times New Roman" w:hAnsi="Times New Roman" w:cs="Times New Roman"/>
          <w:color w:val="000000"/>
          <w:spacing w:val="0"/>
          <w:w w:val="100"/>
          <w:position w:val="0"/>
          <w:sz w:val="18"/>
          <w:szCs w:val="18"/>
        </w:rPr>
        <w:t>10,000</w:t>
      </w:r>
      <w:r>
        <w:rPr>
          <w:color w:val="000000"/>
          <w:spacing w:val="0"/>
          <w:w w:val="100"/>
          <w:position w:val="0"/>
        </w:rPr>
        <w:t>万元）的预期信用损失率为</w:t>
      </w:r>
      <w:r>
        <w:rPr>
          <w:rFonts w:ascii="Times New Roman" w:eastAsia="Times New Roman" w:hAnsi="Times New Roman" w:cs="Times New Roman"/>
          <w:color w:val="000000"/>
          <w:spacing w:val="0"/>
          <w:w w:val="100"/>
          <w:position w:val="0"/>
          <w:sz w:val="18"/>
          <w:szCs w:val="18"/>
        </w:rPr>
        <w:t>95%</w:t>
      </w:r>
      <w:r>
        <w:rPr>
          <w:color w:val="000000"/>
          <w:spacing w:val="0"/>
          <w:w w:val="100"/>
          <w:position w:val="0"/>
        </w:rPr>
        <w:t>,截至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日累计计提应收保理款坏 账准备共</w:t>
      </w:r>
      <w:r>
        <w:rPr>
          <w:rFonts w:ascii="Times New Roman" w:eastAsia="Times New Roman" w:hAnsi="Times New Roman" w:cs="Times New Roman"/>
          <w:color w:val="000000"/>
          <w:spacing w:val="0"/>
          <w:w w:val="100"/>
          <w:position w:val="0"/>
          <w:sz w:val="18"/>
          <w:szCs w:val="18"/>
        </w:rPr>
        <w:t>9,500</w:t>
      </w:r>
      <w:r>
        <w:rPr>
          <w:color w:val="000000"/>
          <w:spacing w:val="0"/>
          <w:w w:val="100"/>
          <w:position w:val="0"/>
        </w:rPr>
        <w:t>万元。涉及未决诉讼情况详见本节“十四、承诺及或有事项</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、或有事项”。</w:t>
      </w:r>
    </w:p>
    <w:p>
      <w:pPr>
        <w:pStyle w:val="Style32"/>
        <w:keepNext w:val="0"/>
        <w:keepLines w:val="0"/>
        <w:widowControl w:val="0"/>
        <w:numPr>
          <w:ilvl w:val="0"/>
          <w:numId w:val="35"/>
        </w:numPr>
        <w:shd w:val="clear" w:color="auto" w:fill="auto"/>
        <w:tabs>
          <w:tab w:pos="313" w:val="left"/>
        </w:tabs>
        <w:bidi w:val="0"/>
        <w:spacing w:before="0" w:after="0" w:line="313" w:lineRule="exact"/>
        <w:ind w:left="0" w:right="0" w:firstLine="0"/>
        <w:jc w:val="both"/>
      </w:pPr>
      <w:bookmarkStart w:id="1093" w:name="bookmark1093"/>
      <w:bookmarkEnd w:id="1093"/>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年度，久金保与北京贝能达科技股份有限公司（以下简称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贝能达股份</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）签订了《国内有追索权保理业务合同》（合 同编号为</w:t>
      </w:r>
      <w:r>
        <w:rPr>
          <w:rFonts w:ascii="Times New Roman" w:eastAsia="Times New Roman" w:hAnsi="Times New Roman" w:cs="Times New Roman"/>
          <w:color w:val="000000"/>
          <w:spacing w:val="0"/>
          <w:w w:val="100"/>
          <w:position w:val="0"/>
          <w:sz w:val="18"/>
          <w:szCs w:val="18"/>
        </w:rPr>
        <w:t>JJBBND2018111402</w:t>
      </w:r>
      <w:r>
        <w:rPr>
          <w:color w:val="000000"/>
          <w:spacing w:val="0"/>
          <w:w w:val="100"/>
          <w:position w:val="0"/>
        </w:rPr>
        <w:t>）,</w:t>
      </w:r>
      <w:r>
        <w:rPr>
          <w:color w:val="000000"/>
          <w:spacing w:val="0"/>
          <w:w w:val="100"/>
          <w:position w:val="0"/>
        </w:rPr>
        <w:t>贝能达股份向久金保转让应收账款进行保理，保理金额为</w:t>
      </w:r>
      <w:r>
        <w:rPr>
          <w:rFonts w:ascii="Times New Roman" w:eastAsia="Times New Roman" w:hAnsi="Times New Roman" w:cs="Times New Roman"/>
          <w:color w:val="000000"/>
          <w:spacing w:val="0"/>
          <w:w w:val="100"/>
          <w:position w:val="0"/>
          <w:sz w:val="18"/>
          <w:szCs w:val="18"/>
        </w:rPr>
        <w:t>300</w:t>
      </w:r>
      <w:r>
        <w:rPr>
          <w:color w:val="000000"/>
          <w:spacing w:val="0"/>
          <w:w w:val="100"/>
          <w:position w:val="0"/>
        </w:rPr>
        <w:t>万元。因主合同约定还款计 划已逾期，双方签订补充协议，约定贝能达股份需支付截至</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日的违约金</w:t>
      </w:r>
      <w:r>
        <w:rPr>
          <w:rFonts w:ascii="Times New Roman" w:eastAsia="Times New Roman" w:hAnsi="Times New Roman" w:cs="Times New Roman"/>
          <w:color w:val="000000"/>
          <w:spacing w:val="0"/>
          <w:w w:val="100"/>
          <w:position w:val="0"/>
          <w:sz w:val="18"/>
          <w:szCs w:val="18"/>
        </w:rPr>
        <w:t>23.90</w:t>
      </w:r>
      <w:r>
        <w:rPr>
          <w:color w:val="000000"/>
          <w:spacing w:val="0"/>
          <w:w w:val="100"/>
          <w:position w:val="0"/>
        </w:rPr>
        <w:t>万元；故经双方协商，原本金变 更为</w:t>
      </w:r>
      <w:r>
        <w:rPr>
          <w:rFonts w:ascii="Times New Roman" w:eastAsia="Times New Roman" w:hAnsi="Times New Roman" w:cs="Times New Roman"/>
          <w:color w:val="000000"/>
          <w:spacing w:val="0"/>
          <w:w w:val="100"/>
          <w:position w:val="0"/>
          <w:sz w:val="18"/>
          <w:szCs w:val="18"/>
        </w:rPr>
        <w:t>323.9</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万元展期按新约定的还款计划执行。</w:t>
      </w:r>
    </w:p>
    <w:p>
      <w:pPr>
        <w:pStyle w:val="Style32"/>
        <w:keepNext w:val="0"/>
        <w:keepLines w:val="0"/>
        <w:widowControl w:val="0"/>
        <w:shd w:val="clear" w:color="auto" w:fill="auto"/>
        <w:bidi w:val="0"/>
        <w:spacing w:before="0" w:after="0" w:line="313" w:lineRule="exact"/>
        <w:ind w:left="0" w:right="0" w:firstLine="0"/>
        <w:jc w:val="both"/>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年，久金保对北京贝能达技术有限公司（以下简称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贝能达技术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）签订了《国内有追索权保理业务合同》（合同编号为 </w:t>
      </w:r>
      <w:r>
        <w:rPr>
          <w:rFonts w:ascii="Times New Roman" w:eastAsia="Times New Roman" w:hAnsi="Times New Roman" w:cs="Times New Roman"/>
          <w:color w:val="000000"/>
          <w:spacing w:val="0"/>
          <w:w w:val="100"/>
          <w:position w:val="0"/>
          <w:sz w:val="18"/>
          <w:szCs w:val="18"/>
        </w:rPr>
        <w:t>JJB20180311001</w:t>
      </w:r>
      <w:r>
        <w:rPr>
          <w:color w:val="000000"/>
          <w:spacing w:val="0"/>
          <w:w w:val="100"/>
          <w:position w:val="0"/>
        </w:rPr>
        <w:t>）</w:t>
      </w:r>
      <w:r>
        <w:rPr>
          <w:color w:val="000000"/>
          <w:spacing w:val="0"/>
          <w:w w:val="100"/>
          <w:position w:val="0"/>
        </w:rPr>
        <w:t>，贝能达技术向久金保转让应收账款进行保理，保理金额为</w:t>
      </w:r>
      <w:r>
        <w:rPr>
          <w:rFonts w:ascii="Times New Roman" w:eastAsia="Times New Roman" w:hAnsi="Times New Roman" w:cs="Times New Roman"/>
          <w:color w:val="000000"/>
          <w:spacing w:val="0"/>
          <w:w w:val="100"/>
          <w:position w:val="0"/>
          <w:sz w:val="18"/>
          <w:szCs w:val="18"/>
        </w:rPr>
        <w:t>1,000</w:t>
      </w:r>
      <w:r>
        <w:rPr>
          <w:color w:val="000000"/>
          <w:spacing w:val="0"/>
          <w:w w:val="100"/>
          <w:position w:val="0"/>
        </w:rPr>
        <w:t>万元。因主合同约定还款计划已逾期， 双方签订补充协议，约定贝能达技术需支付自</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日期间的违约金</w:t>
      </w:r>
      <w:r>
        <w:rPr>
          <w:rFonts w:ascii="Times New Roman" w:eastAsia="Times New Roman" w:hAnsi="Times New Roman" w:cs="Times New Roman"/>
          <w:color w:val="000000"/>
          <w:spacing w:val="0"/>
          <w:w w:val="100"/>
          <w:position w:val="0"/>
          <w:sz w:val="18"/>
          <w:szCs w:val="18"/>
        </w:rPr>
        <w:t>128</w:t>
      </w:r>
      <w:r>
        <w:rPr>
          <w:color w:val="000000"/>
          <w:spacing w:val="0"/>
          <w:w w:val="100"/>
          <w:position w:val="0"/>
        </w:rPr>
        <w:t>万元，原本金变更为</w:t>
      </w:r>
      <w:r>
        <w:rPr>
          <w:rFonts w:ascii="Times New Roman" w:eastAsia="Times New Roman" w:hAnsi="Times New Roman" w:cs="Times New Roman"/>
          <w:color w:val="000000"/>
          <w:spacing w:val="0"/>
          <w:w w:val="100"/>
          <w:position w:val="0"/>
          <w:sz w:val="18"/>
          <w:szCs w:val="18"/>
        </w:rPr>
        <w:t xml:space="preserve">1,128 </w:t>
      </w:r>
      <w:r>
        <w:rPr>
          <w:color w:val="000000"/>
          <w:spacing w:val="0"/>
          <w:w w:val="100"/>
          <w:position w:val="0"/>
        </w:rPr>
        <w:t>万元展期按新约定的还款计划执行。</w:t>
      </w:r>
    </w:p>
    <w:p>
      <w:pPr>
        <w:pStyle w:val="Style32"/>
        <w:keepNext w:val="0"/>
        <w:keepLines w:val="0"/>
        <w:widowControl w:val="0"/>
        <w:shd w:val="clear" w:color="auto" w:fill="auto"/>
        <w:bidi w:val="0"/>
        <w:spacing w:before="0" w:after="0" w:line="313" w:lineRule="exact"/>
        <w:ind w:left="0" w:right="0" w:firstLine="0"/>
        <w:jc w:val="both"/>
      </w:pPr>
      <w:r>
        <w:rPr>
          <w:color w:val="000000"/>
          <w:spacing w:val="0"/>
          <w:w w:val="100"/>
          <w:position w:val="0"/>
        </w:rPr>
        <w:t>截至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日，久金保对贝能达股份应收保理款余额为</w:t>
      </w:r>
      <w:r>
        <w:rPr>
          <w:rFonts w:ascii="Times New Roman" w:eastAsia="Times New Roman" w:hAnsi="Times New Roman" w:cs="Times New Roman"/>
          <w:color w:val="000000"/>
          <w:spacing w:val="0"/>
          <w:w w:val="100"/>
          <w:position w:val="0"/>
          <w:sz w:val="18"/>
          <w:szCs w:val="18"/>
        </w:rPr>
        <w:t>80</w:t>
      </w:r>
      <w:r>
        <w:rPr>
          <w:color w:val="000000"/>
          <w:spacing w:val="0"/>
          <w:w w:val="100"/>
          <w:position w:val="0"/>
        </w:rPr>
        <w:t>万元，对贝能达技术应收保理款</w:t>
      </w:r>
      <w:r>
        <w:rPr>
          <w:rFonts w:ascii="Times New Roman" w:eastAsia="Times New Roman" w:hAnsi="Times New Roman" w:cs="Times New Roman"/>
          <w:color w:val="000000"/>
          <w:spacing w:val="0"/>
          <w:w w:val="100"/>
          <w:position w:val="0"/>
          <w:sz w:val="18"/>
          <w:szCs w:val="18"/>
        </w:rPr>
        <w:t>880</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年度，贝能 达股份及贝能达科技经营状况不佳，上述款项未按新约定的还款计划按期收回，再次发生逾期，经久金保管理层对于应收保 理款的可收回性的分析和评估，预期信用损失为</w:t>
      </w:r>
      <w:r>
        <w:rPr>
          <w:rFonts w:ascii="Times New Roman" w:eastAsia="Times New Roman" w:hAnsi="Times New Roman" w:cs="Times New Roman"/>
          <w:color w:val="000000"/>
          <w:spacing w:val="0"/>
          <w:w w:val="100"/>
          <w:position w:val="0"/>
          <w:sz w:val="18"/>
          <w:szCs w:val="18"/>
        </w:rPr>
        <w:t>80%</w:t>
      </w:r>
      <w:r>
        <w:rPr>
          <w:color w:val="000000"/>
          <w:spacing w:val="0"/>
          <w:w w:val="100"/>
          <w:position w:val="0"/>
        </w:rPr>
        <w:t>,累计计提应收保理款坏账准备共</w:t>
      </w:r>
      <w:r>
        <w:rPr>
          <w:rFonts w:ascii="Times New Roman" w:eastAsia="Times New Roman" w:hAnsi="Times New Roman" w:cs="Times New Roman"/>
          <w:color w:val="000000"/>
          <w:spacing w:val="0"/>
          <w:w w:val="100"/>
          <w:position w:val="0"/>
          <w:sz w:val="18"/>
          <w:szCs w:val="18"/>
        </w:rPr>
        <w:t>768</w:t>
      </w:r>
      <w:r>
        <w:rPr>
          <w:color w:val="000000"/>
          <w:spacing w:val="0"/>
          <w:w w:val="100"/>
          <w:position w:val="0"/>
        </w:rPr>
        <w:t>万元。</w:t>
      </w:r>
    </w:p>
    <w:p>
      <w:pPr>
        <w:pStyle w:val="Style29"/>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）截至</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日坏账准备计提情况 截至</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日，处于第一阶段的坏账准备:</w:t>
      </w:r>
    </w:p>
    <w:tbl>
      <w:tblPr>
        <w:tblOverlap w:val="never"/>
        <w:jc w:val="center"/>
        <w:tblLayout w:type="fixed"/>
      </w:tblPr>
      <w:tblGrid>
        <w:gridCol w:w="1858"/>
        <w:gridCol w:w="1526"/>
        <w:gridCol w:w="1733"/>
        <w:gridCol w:w="1171"/>
        <w:gridCol w:w="1238"/>
        <w:gridCol w:w="2146"/>
      </w:tblGrid>
      <w:tr>
        <w:trPr>
          <w:trHeight w:val="65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6" w:lineRule="exact"/>
              <w:ind w:left="0" w:right="0" w:firstLine="0"/>
              <w:jc w:val="center"/>
              <w:rPr>
                <w:sz w:val="18"/>
                <w:szCs w:val="18"/>
              </w:rPr>
            </w:pPr>
            <w:r>
              <w:rPr>
                <w:color w:val="000000"/>
                <w:spacing w:val="0"/>
                <w:w w:val="100"/>
                <w:position w:val="0"/>
                <w:sz w:val="17"/>
                <w:szCs w:val="17"/>
              </w:rPr>
              <w:t>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个月内的预期 信用损失率</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理由</w:t>
            </w:r>
          </w:p>
        </w:tc>
      </w:tr>
      <w:tr>
        <w:trPr>
          <w:trHeight w:val="667"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按单项计提坏账准备</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21,641,258.04</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1.35</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291,488.81</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21,349,769.23</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自初始确认后信用风险未 显著增加</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截至</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日，处于第二阶段的坏账准备:</w:t>
      </w:r>
    </w:p>
    <w:tbl>
      <w:tblPr>
        <w:tblOverlap w:val="never"/>
        <w:jc w:val="center"/>
        <w:tblLayout w:type="fixed"/>
      </w:tblPr>
      <w:tblGrid>
        <w:gridCol w:w="1858"/>
        <w:gridCol w:w="1517"/>
        <w:gridCol w:w="1742"/>
        <w:gridCol w:w="1320"/>
        <w:gridCol w:w="1277"/>
        <w:gridCol w:w="1958"/>
      </w:tblGrid>
      <w:tr>
        <w:trPr>
          <w:trHeight w:val="65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整个存续期预期信用 损失率（</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理由</w:t>
            </w:r>
          </w:p>
        </w:tc>
      </w:tr>
      <w:tr>
        <w:trPr>
          <w:trHeight w:val="974"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按单项计提坏账准备</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11,100,000.00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1,110,000.00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9,990,000.00</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信用风险自初始确认后 已显著增加但尚未发生 信用减值</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截至</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日，处于第三阶段的坏账准备:</w:t>
      </w:r>
    </w:p>
    <w:tbl>
      <w:tblPr>
        <w:tblOverlap w:val="never"/>
        <w:jc w:val="center"/>
        <w:tblLayout w:type="fixed"/>
      </w:tblPr>
      <w:tblGrid>
        <w:gridCol w:w="2789"/>
        <w:gridCol w:w="1358"/>
        <w:gridCol w:w="1200"/>
        <w:gridCol w:w="1440"/>
        <w:gridCol w:w="1392"/>
        <w:gridCol w:w="1493"/>
      </w:tblGrid>
      <w:tr>
        <w:trPr>
          <w:trHeight w:val="97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312" w:lineRule="exact"/>
              <w:ind w:left="0" w:right="0" w:firstLine="0"/>
              <w:jc w:val="right"/>
            </w:pPr>
            <w:r>
              <w:rPr>
                <w:color w:val="000000"/>
                <w:spacing w:val="0"/>
                <w:w w:val="100"/>
                <w:position w:val="0"/>
              </w:rPr>
              <w:t>整个存续期预 期信用损失率</w:t>
            </w:r>
          </w:p>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60"/>
              <w:jc w:val="left"/>
            </w:pPr>
            <w:r>
              <w:rPr>
                <w:color w:val="000000"/>
                <w:spacing w:val="0"/>
                <w:w w:val="100"/>
                <w:position w:val="0"/>
              </w:rPr>
              <w:t>坏账准备</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40"/>
              <w:jc w:val="left"/>
            </w:pPr>
            <w:r>
              <w:rPr>
                <w:color w:val="000000"/>
                <w:spacing w:val="0"/>
                <w:w w:val="100"/>
                <w:position w:val="0"/>
              </w:rPr>
              <w:t>账面价值</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60"/>
              <w:jc w:val="left"/>
            </w:pPr>
            <w:r>
              <w:rPr>
                <w:color w:val="000000"/>
                <w:spacing w:val="0"/>
                <w:w w:val="100"/>
                <w:position w:val="0"/>
              </w:rPr>
              <w:t>理由</w:t>
            </w:r>
          </w:p>
        </w:tc>
      </w:tr>
      <w:tr>
        <w:trPr>
          <w:trHeight w:val="34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按单项计提坏账准备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中新能业</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60,000,000.00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42,000,000.00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18,000,000.00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预期信用损失</w:t>
            </w:r>
          </w:p>
        </w:tc>
      </w:tr>
      <w:tr>
        <w:trPr>
          <w:trHeight w:val="350"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华科光辉</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40,000,000.00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28,000,000.00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12,000,000.00</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预期信用损失</w:t>
            </w:r>
          </w:p>
        </w:tc>
      </w:tr>
    </w:tbl>
    <w:p>
      <w:pPr>
        <w:spacing w:lineRule="exact" w:line="1"/>
        <w:rPr>
          <w:sz w:val="2"/>
          <w:szCs w:val="2"/>
        </w:rPr>
      </w:pPr>
      <w:r>
        <w:br w:type="page"/>
      </w:r>
    </w:p>
    <w:tbl>
      <w:tblPr>
        <w:tblOverlap w:val="never"/>
        <w:jc w:val="center"/>
        <w:tblLayout w:type="fixed"/>
      </w:tblPr>
      <w:tblGrid>
        <w:gridCol w:w="2789"/>
        <w:gridCol w:w="1358"/>
        <w:gridCol w:w="1200"/>
        <w:gridCol w:w="1440"/>
        <w:gridCol w:w="1392"/>
        <w:gridCol w:w="1493"/>
      </w:tblGrid>
      <w:tr>
        <w:trPr>
          <w:trHeight w:val="355"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100,000,000.00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70,000,000.00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9"/>
        <w:keepNext w:val="0"/>
        <w:keepLines w:val="0"/>
        <w:widowControl w:val="0"/>
        <w:shd w:val="clear" w:color="auto" w:fill="auto"/>
        <w:bidi w:val="0"/>
        <w:spacing w:before="0" w:after="0" w:line="240" w:lineRule="auto"/>
        <w:ind w:left="91"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）本期计提、收回或转回的坏账准备情况</w:t>
      </w:r>
    </w:p>
    <w:p>
      <w:pPr>
        <w:widowControl w:val="0"/>
        <w:spacing w:after="39" w:line="1" w:lineRule="exact"/>
      </w:pPr>
    </w:p>
    <w:tbl>
      <w:tblPr>
        <w:tblOverlap w:val="never"/>
        <w:jc w:val="center"/>
        <w:tblLayout w:type="fixed"/>
      </w:tblPr>
      <w:tblGrid>
        <w:gridCol w:w="3101"/>
        <w:gridCol w:w="1262"/>
        <w:gridCol w:w="1795"/>
        <w:gridCol w:w="1790"/>
        <w:gridCol w:w="1723"/>
      </w:tblGrid>
      <w:tr>
        <w:trPr>
          <w:trHeight w:val="350"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第一阶段</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第二阶段</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第三阶段</w:t>
            </w:r>
          </w:p>
        </w:tc>
        <w:tc>
          <w:tcPr>
            <w:vMerge w:val="restart"/>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660"/>
              <w:jc w:val="left"/>
            </w:pPr>
            <w:r>
              <w:rPr>
                <w:color w:val="000000"/>
                <w:spacing w:val="0"/>
                <w:w w:val="100"/>
                <w:position w:val="0"/>
              </w:rPr>
              <w:t>合计</w:t>
            </w:r>
          </w:p>
        </w:tc>
      </w:tr>
      <w:tr>
        <w:trPr>
          <w:trHeight w:val="64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个月预</w:t>
            </w:r>
          </w:p>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期信用损失</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7"/>
                <w:szCs w:val="17"/>
              </w:rPr>
              <w:t>整个存续期预期信用 损失</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未发生信用减值</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0"/>
              <w:jc w:val="center"/>
              <w:rPr>
                <w:sz w:val="18"/>
                <w:szCs w:val="18"/>
              </w:rPr>
            </w:pPr>
            <w:r>
              <w:rPr>
                <w:color w:val="000000"/>
                <w:spacing w:val="0"/>
                <w:w w:val="100"/>
                <w:position w:val="0"/>
                <w:sz w:val="17"/>
                <w:szCs w:val="17"/>
              </w:rPr>
              <w:t>整个存续期预期信用 损失</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已发生信用减值</w:t>
            </w:r>
            <w:r>
              <w:rPr>
                <w:rFonts w:ascii="Times New Roman" w:eastAsia="Times New Roman" w:hAnsi="Times New Roman" w:cs="Times New Roman"/>
                <w:color w:val="000000"/>
                <w:spacing w:val="0"/>
                <w:w w:val="100"/>
                <w:position w:val="0"/>
                <w:sz w:val="18"/>
                <w:szCs w:val="18"/>
              </w:rPr>
              <w:t>）</w:t>
            </w:r>
          </w:p>
        </w:tc>
        <w:tc>
          <w:tcPr>
            <w:vMerge/>
            <w:tcBorders>
              <w:left w:val="single" w:sz="4"/>
              <w:right w:val="single" w:sz="4"/>
            </w:tcBorders>
            <w:shd w:val="clear" w:color="auto" w:fill="D3D3D3"/>
            <w:vAlign w:val="center"/>
          </w:tcPr>
          <w:p>
            <w:pPr/>
          </w:p>
        </w:tc>
      </w:tr>
      <w:tr>
        <w:trPr>
          <w:trHeight w:val="34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日余额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291,488.81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70,000,000.00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71,401,488.81</w:t>
            </w:r>
          </w:p>
        </w:tc>
      </w:tr>
      <w:tr>
        <w:trPr>
          <w:trHeight w:val="34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日余额在本期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转入第二阶段</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34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转入第三阶段</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1,110,000.00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34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转回第二阶段</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34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转回第一阶段</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34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本期计提</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31,570,000.00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31,570,000.00</w:t>
            </w:r>
          </w:p>
        </w:tc>
      </w:tr>
      <w:tr>
        <w:trPr>
          <w:trHeight w:val="34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本期转回</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241,488.81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241,488.81</w:t>
            </w:r>
          </w:p>
        </w:tc>
      </w:tr>
      <w:tr>
        <w:trPr>
          <w:trHeight w:val="350"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日余额</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50,000.00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102,680,000.00</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102,730,000.00</w:t>
            </w:r>
          </w:p>
        </w:tc>
      </w:tr>
    </w:tbl>
    <w:p>
      <w:pPr>
        <w:widowControl w:val="0"/>
        <w:spacing w:after="319" w:line="1" w:lineRule="exact"/>
      </w:pPr>
    </w:p>
    <w:p>
      <w:pPr>
        <w:pStyle w:val="Style37"/>
        <w:keepNext/>
        <w:keepLines/>
        <w:widowControl w:val="0"/>
        <w:shd w:val="clear" w:color="auto" w:fill="auto"/>
        <w:bidi w:val="0"/>
        <w:spacing w:before="0" w:after="400" w:line="240" w:lineRule="auto"/>
        <w:ind w:left="0" w:right="0" w:firstLine="0"/>
        <w:jc w:val="left"/>
      </w:pPr>
      <w:bookmarkStart w:id="1094" w:name="bookmark1094"/>
      <w:bookmarkStart w:id="1095" w:name="bookmark1095"/>
      <w:bookmarkStart w:id="1096" w:name="bookmark1096"/>
      <w:bookmarkStart w:id="1097" w:name="bookmark1097"/>
      <w:r>
        <w:rPr>
          <w:rFonts w:ascii="Times New Roman" w:eastAsia="Times New Roman" w:hAnsi="Times New Roman" w:cs="Times New Roman"/>
          <w:color w:val="000000"/>
          <w:spacing w:val="0"/>
          <w:w w:val="100"/>
          <w:position w:val="0"/>
        </w:rPr>
        <w:t>6</w:t>
      </w:r>
      <w:bookmarkEnd w:id="1096"/>
      <w:r>
        <w:rPr>
          <w:color w:val="000000"/>
          <w:spacing w:val="0"/>
          <w:w w:val="100"/>
          <w:position w:val="0"/>
        </w:rPr>
        <w:t>、应收款项融资</w:t>
      </w:r>
      <w:bookmarkEnd w:id="1094"/>
      <w:bookmarkEnd w:id="1095"/>
      <w:bookmarkEnd w:id="1097"/>
    </w:p>
    <w:p>
      <w:pPr>
        <w:pStyle w:val="Style3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3,029,540.00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减：其他综合收益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公允价值变动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3,029,540.00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2"/>
        <w:keepNext w:val="0"/>
        <w:keepLines w:val="0"/>
        <w:widowControl w:val="0"/>
        <w:shd w:val="clear" w:color="auto" w:fill="auto"/>
        <w:bidi w:val="0"/>
        <w:spacing w:before="0" w:line="317" w:lineRule="exact"/>
        <w:ind w:left="0" w:right="0" w:firstLine="0"/>
        <w:jc w:val="left"/>
      </w:pPr>
      <w:r>
        <w:rPr>
          <w:color w:val="000000"/>
          <w:spacing w:val="0"/>
          <w:w w:val="100"/>
          <w:position w:val="0"/>
        </w:rPr>
        <w:t>应收款项融资本期增减变动及公允价值变动情况</w:t>
      </w:r>
    </w:p>
    <w:p>
      <w:pPr>
        <w:pStyle w:val="Style32"/>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val="0"/>
        <w:keepLines w:val="0"/>
        <w:widowControl w:val="0"/>
        <w:shd w:val="clear" w:color="auto" w:fill="auto"/>
        <w:bidi w:val="0"/>
        <w:spacing w:before="0" w:line="317" w:lineRule="exact"/>
        <w:ind w:left="0" w:right="0" w:firstLine="0"/>
        <w:jc w:val="left"/>
      </w:pPr>
      <w:r>
        <w:rPr>
          <w:color w:val="000000"/>
          <w:spacing w:val="0"/>
          <w:w w:val="100"/>
          <w:position w:val="0"/>
        </w:rPr>
        <w:t>如是按照预期信用损失一般模型计提应收款项融资减值准备，请参照其他应收款的披露方式披露减值准备的相关信息：</w:t>
      </w:r>
    </w:p>
    <w:p>
      <w:pPr>
        <w:pStyle w:val="Style32"/>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val="0"/>
        <w:keepLines w:val="0"/>
        <w:widowControl w:val="0"/>
        <w:shd w:val="clear" w:color="auto" w:fill="auto"/>
        <w:bidi w:val="0"/>
        <w:spacing w:before="0" w:after="40" w:line="317" w:lineRule="exact"/>
        <w:ind w:left="0" w:right="0" w:firstLine="0"/>
        <w:jc w:val="left"/>
      </w:pPr>
      <w:r>
        <w:rPr>
          <w:color w:val="000000"/>
          <w:spacing w:val="0"/>
          <w:w w:val="100"/>
          <w:position w:val="0"/>
        </w:rPr>
        <w:t>其他说明：</w:t>
      </w:r>
    </w:p>
    <w:p>
      <w:pPr>
        <w:pStyle w:val="Style32"/>
        <w:keepNext w:val="0"/>
        <w:keepLines w:val="0"/>
        <w:widowControl w:val="0"/>
        <w:shd w:val="clear" w:color="auto" w:fill="auto"/>
        <w:bidi w:val="0"/>
        <w:spacing w:before="0" w:after="0" w:line="317" w:lineRule="exact"/>
        <w:ind w:left="0" w:right="0" w:firstLine="0"/>
        <w:jc w:val="left"/>
      </w:pPr>
      <w:r>
        <w:rPr>
          <w:color w:val="000000"/>
          <w:spacing w:val="0"/>
          <w:w w:val="100"/>
          <w:position w:val="0"/>
        </w:rPr>
        <w:t>说明：应收款项融资为本集团子公司华夏电通持有的银行承兑汇票。华夏电通本年因日常资金管理的需要将银行承兑汇票进 行贴现和背书，故将银行承兑汇票分类为以公允价值计量且其变动计入其他综合收益的金融资产。</w:t>
      </w:r>
    </w:p>
    <w:p>
      <w:pPr>
        <w:pStyle w:val="Style32"/>
        <w:keepNext w:val="0"/>
        <w:keepLines w:val="0"/>
        <w:widowControl w:val="0"/>
        <w:shd w:val="clear" w:color="auto" w:fill="auto"/>
        <w:bidi w:val="0"/>
        <w:spacing w:before="0" w:after="0" w:line="317" w:lineRule="exact"/>
        <w:ind w:left="0" w:right="0" w:firstLine="0"/>
        <w:jc w:val="left"/>
      </w:pPr>
      <w:r>
        <w:rPr>
          <w:color w:val="000000"/>
          <w:spacing w:val="0"/>
          <w:w w:val="100"/>
          <w:position w:val="0"/>
        </w:rPr>
        <w:t>本集团无单项计提减值准备的银行承兑汇票。于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日，本集团认为所持有的银行承兑汇票不存在重大信用风险， 不会因银行违约而产生重大损失。</w:t>
      </w:r>
    </w:p>
    <w:p>
      <w:pPr>
        <w:pStyle w:val="Style32"/>
        <w:keepNext w:val="0"/>
        <w:keepLines w:val="0"/>
        <w:widowControl w:val="0"/>
        <w:shd w:val="clear" w:color="auto" w:fill="auto"/>
        <w:tabs>
          <w:tab w:pos="445" w:val="left"/>
        </w:tabs>
        <w:bidi w:val="0"/>
        <w:spacing w:before="0" w:after="0" w:line="317" w:lineRule="exact"/>
        <w:ind w:left="0" w:right="0" w:firstLine="0"/>
        <w:jc w:val="left"/>
      </w:pPr>
      <w:bookmarkStart w:id="1098" w:name="bookmark1098"/>
      <w:r>
        <w:rPr>
          <w:color w:val="000000"/>
          <w:spacing w:val="0"/>
          <w:w w:val="100"/>
          <w:position w:val="0"/>
        </w:rPr>
        <w:t>（</w:t>
      </w:r>
      <w:bookmarkEnd w:id="1098"/>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期末本集团不存在列示于应收款项融资的已质押的应收票据。</w:t>
      </w:r>
    </w:p>
    <w:p>
      <w:pPr>
        <w:pStyle w:val="Style32"/>
        <w:keepNext w:val="0"/>
        <w:keepLines w:val="0"/>
        <w:widowControl w:val="0"/>
        <w:shd w:val="clear" w:color="auto" w:fill="auto"/>
        <w:tabs>
          <w:tab w:pos="445" w:val="left"/>
        </w:tabs>
        <w:bidi w:val="0"/>
        <w:spacing w:before="0" w:after="40" w:line="317" w:lineRule="exact"/>
        <w:ind w:left="0" w:right="0" w:firstLine="0"/>
        <w:jc w:val="left"/>
      </w:pPr>
      <w:bookmarkStart w:id="1099" w:name="bookmark1099"/>
      <w:r>
        <w:rPr>
          <w:color w:val="000000"/>
          <w:spacing w:val="0"/>
          <w:w w:val="100"/>
          <w:position w:val="0"/>
        </w:rPr>
        <w:t>（</w:t>
      </w:r>
      <w:bookmarkEnd w:id="1099"/>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期末本集团列示于应收款项融资的已背书或贴现但尚未到期的应收票据</w:t>
      </w:r>
    </w:p>
    <w:tbl>
      <w:tblPr>
        <w:tblOverlap w:val="never"/>
        <w:jc w:val="center"/>
        <w:tblLayout w:type="fixed"/>
      </w:tblPr>
      <w:tblGrid>
        <w:gridCol w:w="3302"/>
        <w:gridCol w:w="3182"/>
        <w:gridCol w:w="3187"/>
      </w:tblGrid>
      <w:tr>
        <w:trPr>
          <w:trHeight w:val="346"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期末终止确认金额（元）</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期末未终止确认金额（元）</w:t>
            </w:r>
          </w:p>
        </w:tc>
      </w:tr>
      <w:tr>
        <w:trPr>
          <w:trHeight w:val="350"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银行承兑票据</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2,200,910.00</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9"/>
        <w:keepNext w:val="0"/>
        <w:keepLines w:val="0"/>
        <w:widowControl w:val="0"/>
        <w:shd w:val="clear" w:color="auto" w:fill="auto"/>
        <w:bidi w:val="0"/>
        <w:spacing w:before="0" w:after="0" w:line="307" w:lineRule="exact"/>
        <w:ind w:left="0" w:right="0" w:firstLine="0"/>
        <w:jc w:val="left"/>
      </w:pPr>
      <w:r>
        <w:rPr>
          <w:color w:val="000000"/>
          <w:spacing w:val="0"/>
          <w:w w:val="100"/>
          <w:position w:val="0"/>
        </w:rPr>
        <w:t>说明：用于贴现的银行承兑汇票是由信用等级较高的银行承兑，信用风险和延期付款风险很小，并且票据相关的利率风险已 转移给银行，可以判断票据所有权上的主要风险和报酬已经转移，故终止确认。</w:t>
      </w:r>
      <w:r>
        <w:br w:type="page"/>
      </w:r>
    </w:p>
    <w:p>
      <w:pPr>
        <w:pStyle w:val="Style37"/>
        <w:keepNext/>
        <w:keepLines/>
        <w:widowControl w:val="0"/>
        <w:shd w:val="clear" w:color="auto" w:fill="auto"/>
        <w:bidi w:val="0"/>
        <w:spacing w:before="0" w:line="240" w:lineRule="auto"/>
        <w:ind w:left="0" w:right="0" w:firstLine="0"/>
        <w:jc w:val="both"/>
      </w:pPr>
      <w:bookmarkStart w:id="1100" w:name="bookmark1100"/>
      <w:bookmarkStart w:id="1101" w:name="bookmark1101"/>
      <w:bookmarkStart w:id="1102" w:name="bookmark1102"/>
      <w:bookmarkStart w:id="1103" w:name="bookmark1103"/>
      <w:r>
        <w:rPr>
          <w:rFonts w:ascii="Times New Roman" w:eastAsia="Times New Roman" w:hAnsi="Times New Roman" w:cs="Times New Roman"/>
          <w:color w:val="000000"/>
          <w:spacing w:val="0"/>
          <w:w w:val="100"/>
          <w:position w:val="0"/>
        </w:rPr>
        <w:t>7</w:t>
      </w:r>
      <w:bookmarkEnd w:id="1102"/>
      <w:r>
        <w:rPr>
          <w:color w:val="000000"/>
          <w:spacing w:val="0"/>
          <w:w w:val="100"/>
          <w:position w:val="0"/>
        </w:rPr>
        <w:t>、预付款项</w:t>
      </w:r>
      <w:bookmarkEnd w:id="1100"/>
      <w:bookmarkEnd w:id="1101"/>
      <w:bookmarkEnd w:id="1103"/>
    </w:p>
    <w:p>
      <w:pPr>
        <w:pStyle w:val="Style42"/>
        <w:keepNext/>
        <w:keepLines/>
        <w:widowControl w:val="0"/>
        <w:shd w:val="clear" w:color="auto" w:fill="auto"/>
        <w:bidi w:val="0"/>
        <w:spacing w:before="0" w:after="360" w:line="240" w:lineRule="auto"/>
        <w:ind w:left="0" w:right="0" w:firstLine="0"/>
        <w:jc w:val="both"/>
      </w:pPr>
      <w:bookmarkStart w:id="1104" w:name="bookmark1104"/>
      <w:bookmarkStart w:id="1105" w:name="bookmark1105"/>
      <w:bookmarkStart w:id="1106" w:name="bookmark1106"/>
      <w:bookmarkStart w:id="1107" w:name="bookmark1107"/>
      <w:r>
        <w:rPr>
          <w:color w:val="000000"/>
          <w:spacing w:val="0"/>
          <w:w w:val="100"/>
          <w:position w:val="0"/>
        </w:rPr>
        <w:t>（</w:t>
      </w:r>
      <w:bookmarkEnd w:id="1106"/>
      <w:r>
        <w:rPr>
          <w:rFonts w:ascii="Times New Roman" w:eastAsia="Times New Roman" w:hAnsi="Times New Roman" w:cs="Times New Roman"/>
          <w:color w:val="000000"/>
          <w:spacing w:val="0"/>
          <w:w w:val="100"/>
          <w:position w:val="0"/>
        </w:rPr>
        <w:t>1</w:t>
      </w:r>
      <w:r>
        <w:rPr>
          <w:color w:val="000000"/>
          <w:spacing w:val="0"/>
          <w:w w:val="100"/>
          <w:position w:val="0"/>
        </w:rPr>
        <w:t>）预付款项按账龄列示</w:t>
      </w:r>
      <w:bookmarkEnd w:id="1104"/>
      <w:bookmarkEnd w:id="1105"/>
      <w:bookmarkEnd w:id="1107"/>
    </w:p>
    <w:p>
      <w:pPr>
        <w:pStyle w:val="Style32"/>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915"/>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73,374,289.46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97.78%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67,740,827.38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97.85%</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1,049,099.85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1.40%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576,394.52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0.83%</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60" w:right="0" w:firstLine="0"/>
              <w:jc w:val="left"/>
              <w:rPr>
                <w:sz w:val="18"/>
                <w:szCs w:val="18"/>
              </w:rPr>
            </w:pPr>
            <w:r>
              <w:rPr>
                <w:rFonts w:ascii="Times New Roman" w:eastAsia="Times New Roman" w:hAnsi="Times New Roman" w:cs="Times New Roman"/>
                <w:color w:val="000000"/>
                <w:spacing w:val="0"/>
                <w:w w:val="100"/>
                <w:position w:val="0"/>
                <w:sz w:val="18"/>
                <w:szCs w:val="18"/>
              </w:rPr>
              <w:t>164,652.64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0.22%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405,107.89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0.59%</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60" w:right="0" w:firstLine="0"/>
              <w:jc w:val="left"/>
              <w:rPr>
                <w:sz w:val="18"/>
                <w:szCs w:val="18"/>
              </w:rPr>
            </w:pPr>
            <w:r>
              <w:rPr>
                <w:rFonts w:ascii="Times New Roman" w:eastAsia="Times New Roman" w:hAnsi="Times New Roman" w:cs="Times New Roman"/>
                <w:color w:val="000000"/>
                <w:spacing w:val="0"/>
                <w:w w:val="100"/>
                <w:position w:val="0"/>
                <w:sz w:val="18"/>
                <w:szCs w:val="18"/>
              </w:rPr>
              <w:t>455,814.00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0.60%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505,470.57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0.73%</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75,043,855.95</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69,227,800.36</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79" w:line="1" w:lineRule="exact"/>
      </w:pPr>
    </w:p>
    <w:p>
      <w:pPr>
        <w:pStyle w:val="Style32"/>
        <w:keepNext w:val="0"/>
        <w:keepLines w:val="0"/>
        <w:widowControl w:val="0"/>
        <w:shd w:val="clear" w:color="auto" w:fill="auto"/>
        <w:bidi w:val="0"/>
        <w:spacing w:before="0" w:line="240" w:lineRule="auto"/>
        <w:ind w:left="0" w:right="0" w:firstLine="0"/>
        <w:jc w:val="left"/>
      </w:pPr>
      <w:r>
        <w:rPr>
          <w:color w:val="000000"/>
          <w:spacing w:val="0"/>
          <w:w w:val="100"/>
          <w:position w:val="0"/>
        </w:rPr>
        <w:t>账龄超过</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年且金额重要的预付款项未及时结算原因的说明:</w:t>
      </w:r>
    </w:p>
    <w:p>
      <w:pPr>
        <w:pStyle w:val="Style32"/>
        <w:keepNext w:val="0"/>
        <w:keepLines w:val="0"/>
        <w:widowControl w:val="0"/>
        <w:shd w:val="clear" w:color="auto" w:fill="auto"/>
        <w:bidi w:val="0"/>
        <w:spacing w:before="0" w:after="360" w:line="240" w:lineRule="auto"/>
        <w:ind w:left="0" w:right="0" w:firstLine="0"/>
        <w:jc w:val="left"/>
      </w:pPr>
      <w:r>
        <w:rPr>
          <w:color w:val="000000"/>
          <w:spacing w:val="0"/>
          <w:w w:val="100"/>
          <w:position w:val="0"/>
        </w:rPr>
        <w:t>账龄超过</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年的预付账款主要系未结算的购货尾款</w:t>
      </w:r>
    </w:p>
    <w:p>
      <w:pPr>
        <w:pStyle w:val="Style42"/>
        <w:keepNext/>
        <w:keepLines/>
        <w:widowControl w:val="0"/>
        <w:shd w:val="clear" w:color="auto" w:fill="auto"/>
        <w:bidi w:val="0"/>
        <w:spacing w:before="0" w:after="360" w:line="240" w:lineRule="auto"/>
        <w:ind w:left="0" w:right="0" w:firstLine="0"/>
        <w:jc w:val="left"/>
      </w:pPr>
      <w:bookmarkStart w:id="1108" w:name="bookmark1108"/>
      <w:bookmarkStart w:id="1109" w:name="bookmark1109"/>
      <w:bookmarkStart w:id="1110" w:name="bookmark1110"/>
      <w:bookmarkStart w:id="1111" w:name="bookmark1111"/>
      <w:r>
        <w:rPr>
          <w:color w:val="000000"/>
          <w:spacing w:val="0"/>
          <w:w w:val="100"/>
          <w:position w:val="0"/>
        </w:rPr>
        <w:t>（</w:t>
      </w:r>
      <w:bookmarkEnd w:id="1110"/>
      <w:r>
        <w:rPr>
          <w:rFonts w:ascii="Times New Roman" w:eastAsia="Times New Roman" w:hAnsi="Times New Roman" w:cs="Times New Roman"/>
          <w:color w:val="000000"/>
          <w:spacing w:val="0"/>
          <w:w w:val="100"/>
          <w:position w:val="0"/>
        </w:rPr>
        <w:t>2</w:t>
      </w:r>
      <w:r>
        <w:rPr>
          <w:color w:val="000000"/>
          <w:spacing w:val="0"/>
          <w:w w:val="100"/>
          <w:position w:val="0"/>
        </w:rPr>
        <w:t>）按预付对象归集的期末余额前五名的预付款情况</w:t>
      </w:r>
      <w:bookmarkEnd w:id="1108"/>
      <w:bookmarkEnd w:id="1109"/>
      <w:bookmarkEnd w:id="1111"/>
    </w:p>
    <w:tbl>
      <w:tblPr>
        <w:tblOverlap w:val="never"/>
        <w:jc w:val="center"/>
        <w:tblLayout w:type="fixed"/>
      </w:tblPr>
      <w:tblGrid>
        <w:gridCol w:w="4296"/>
        <w:gridCol w:w="2683"/>
        <w:gridCol w:w="2693"/>
      </w:tblGrid>
      <w:tr>
        <w:trPr>
          <w:trHeight w:val="65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预付款项 期末余额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0"/>
              <w:jc w:val="center"/>
              <w:rPr>
                <w:sz w:val="18"/>
                <w:szCs w:val="18"/>
              </w:rPr>
            </w:pPr>
            <w:r>
              <w:rPr>
                <w:color w:val="000000"/>
                <w:spacing w:val="0"/>
                <w:w w:val="100"/>
                <w:position w:val="0"/>
                <w:sz w:val="17"/>
                <w:szCs w:val="17"/>
              </w:rPr>
              <w:t>占预付款项期末余额 合计数的比例</w:t>
            </w:r>
            <w:r>
              <w:rPr>
                <w:color w:val="000000"/>
                <w:spacing w:val="0"/>
                <w:w w:val="100"/>
                <w:position w:val="0"/>
                <w:sz w:val="18"/>
                <w:szCs w:val="18"/>
              </w:rPr>
              <w:t>％</w:t>
            </w:r>
          </w:p>
        </w:tc>
      </w:tr>
      <w:tr>
        <w:trPr>
          <w:trHeight w:val="35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单位</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41,286,893.29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60" w:right="0" w:firstLine="0"/>
              <w:jc w:val="both"/>
              <w:rPr>
                <w:sz w:val="18"/>
                <w:szCs w:val="18"/>
              </w:rPr>
            </w:pPr>
            <w:r>
              <w:rPr>
                <w:rFonts w:ascii="Times New Roman" w:eastAsia="Times New Roman" w:hAnsi="Times New Roman" w:cs="Times New Roman"/>
                <w:color w:val="000000"/>
                <w:spacing w:val="0"/>
                <w:w w:val="100"/>
                <w:position w:val="0"/>
                <w:sz w:val="18"/>
                <w:szCs w:val="18"/>
              </w:rPr>
              <w:t>55.02</w:t>
            </w:r>
          </w:p>
        </w:tc>
      </w:tr>
      <w:tr>
        <w:trPr>
          <w:trHeight w:val="34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单位</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13,837,456.44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60" w:right="0" w:firstLine="0"/>
              <w:jc w:val="both"/>
              <w:rPr>
                <w:sz w:val="18"/>
                <w:szCs w:val="18"/>
              </w:rPr>
            </w:pPr>
            <w:r>
              <w:rPr>
                <w:rFonts w:ascii="Times New Roman" w:eastAsia="Times New Roman" w:hAnsi="Times New Roman" w:cs="Times New Roman"/>
                <w:color w:val="000000"/>
                <w:spacing w:val="0"/>
                <w:w w:val="100"/>
                <w:position w:val="0"/>
                <w:sz w:val="18"/>
                <w:szCs w:val="18"/>
              </w:rPr>
              <w:t>18.44</w:t>
            </w:r>
          </w:p>
        </w:tc>
      </w:tr>
      <w:tr>
        <w:trPr>
          <w:trHeight w:val="34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单位</w:t>
            </w: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3,841,640.72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5.12</w:t>
            </w:r>
          </w:p>
        </w:tc>
      </w:tr>
      <w:tr>
        <w:trPr>
          <w:trHeight w:val="34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单位</w:t>
            </w: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1,699,881.56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2.27</w:t>
            </w:r>
          </w:p>
        </w:tc>
      </w:tr>
      <w:tr>
        <w:trPr>
          <w:trHeight w:val="34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单位</w:t>
            </w: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1,290,734.52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1.72</w:t>
            </w:r>
          </w:p>
        </w:tc>
      </w:tr>
      <w:tr>
        <w:trPr>
          <w:trHeight w:val="350"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61,956,606.53</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60" w:right="0" w:firstLine="0"/>
              <w:jc w:val="both"/>
              <w:rPr>
                <w:sz w:val="18"/>
                <w:szCs w:val="18"/>
              </w:rPr>
            </w:pPr>
            <w:r>
              <w:rPr>
                <w:rFonts w:ascii="Times New Roman" w:eastAsia="Times New Roman" w:hAnsi="Times New Roman" w:cs="Times New Roman"/>
                <w:color w:val="000000"/>
                <w:spacing w:val="0"/>
                <w:w w:val="100"/>
                <w:position w:val="0"/>
                <w:sz w:val="18"/>
                <w:szCs w:val="18"/>
              </w:rPr>
              <w:t>82.57</w:t>
            </w:r>
          </w:p>
        </w:tc>
      </w:tr>
    </w:tbl>
    <w:p>
      <w:pPr>
        <w:widowControl w:val="0"/>
        <w:spacing w:after="359" w:line="1" w:lineRule="exact"/>
      </w:pPr>
    </w:p>
    <w:p>
      <w:pPr>
        <w:pStyle w:val="Style37"/>
        <w:keepNext/>
        <w:keepLines/>
        <w:widowControl w:val="0"/>
        <w:shd w:val="clear" w:color="auto" w:fill="auto"/>
        <w:bidi w:val="0"/>
        <w:spacing w:before="0" w:line="240" w:lineRule="auto"/>
        <w:ind w:left="0" w:right="0" w:firstLine="0"/>
        <w:jc w:val="both"/>
      </w:pPr>
      <w:bookmarkStart w:id="1112" w:name="bookmark1112"/>
      <w:bookmarkStart w:id="1113" w:name="bookmark1113"/>
      <w:bookmarkStart w:id="1114" w:name="bookmark1114"/>
      <w:bookmarkStart w:id="1115" w:name="bookmark1115"/>
      <w:r>
        <w:rPr>
          <w:rFonts w:ascii="Times New Roman" w:eastAsia="Times New Roman" w:hAnsi="Times New Roman" w:cs="Times New Roman"/>
          <w:color w:val="000000"/>
          <w:spacing w:val="0"/>
          <w:w w:val="100"/>
          <w:position w:val="0"/>
        </w:rPr>
        <w:t>8</w:t>
      </w:r>
      <w:bookmarkEnd w:id="1114"/>
      <w:r>
        <w:rPr>
          <w:color w:val="000000"/>
          <w:spacing w:val="0"/>
          <w:w w:val="100"/>
          <w:position w:val="0"/>
        </w:rPr>
        <w:t>、其他应收款</w:t>
      </w:r>
      <w:bookmarkEnd w:id="1112"/>
      <w:bookmarkEnd w:id="1113"/>
      <w:bookmarkEnd w:id="1115"/>
    </w:p>
    <w:p>
      <w:pPr>
        <w:pStyle w:val="Style32"/>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51,517,225.21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68,036,704.98</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51,517,225.21</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68,036,704.98</w:t>
            </w:r>
          </w:p>
        </w:tc>
      </w:tr>
    </w:tbl>
    <w:p>
      <w:pPr>
        <w:widowControl w:val="0"/>
        <w:spacing w:after="359" w:line="1" w:lineRule="exact"/>
      </w:pPr>
    </w:p>
    <w:p>
      <w:pPr>
        <w:pStyle w:val="Style42"/>
        <w:keepNext/>
        <w:keepLines/>
        <w:widowControl w:val="0"/>
        <w:shd w:val="clear" w:color="auto" w:fill="auto"/>
        <w:bidi w:val="0"/>
        <w:spacing w:before="0" w:after="360" w:line="240" w:lineRule="auto"/>
        <w:ind w:left="0" w:right="0" w:firstLine="0"/>
        <w:jc w:val="both"/>
      </w:pPr>
      <w:bookmarkStart w:id="1116" w:name="bookmark1116"/>
      <w:bookmarkStart w:id="1117" w:name="bookmark1117"/>
      <w:bookmarkStart w:id="1118" w:name="bookmark1118"/>
      <w:bookmarkStart w:id="1119" w:name="bookmark1119"/>
      <w:r>
        <w:rPr>
          <w:color w:val="000000"/>
          <w:spacing w:val="0"/>
          <w:w w:val="100"/>
          <w:position w:val="0"/>
        </w:rPr>
        <w:t>（</w:t>
      </w:r>
      <w:bookmarkEnd w:id="1118"/>
      <w:r>
        <w:rPr>
          <w:rFonts w:ascii="Times New Roman" w:eastAsia="Times New Roman" w:hAnsi="Times New Roman" w:cs="Times New Roman"/>
          <w:color w:val="000000"/>
          <w:spacing w:val="0"/>
          <w:w w:val="100"/>
          <w:position w:val="0"/>
        </w:rPr>
        <w:t>1</w:t>
      </w:r>
      <w:r>
        <w:rPr>
          <w:color w:val="000000"/>
          <w:spacing w:val="0"/>
          <w:w w:val="100"/>
          <w:position w:val="0"/>
        </w:rPr>
        <w:t>）其他应收款</w:t>
      </w:r>
      <w:bookmarkEnd w:id="1116"/>
      <w:bookmarkEnd w:id="1117"/>
      <w:bookmarkEnd w:id="1119"/>
    </w:p>
    <w:p>
      <w:pPr>
        <w:pStyle w:val="Style73"/>
        <w:keepNext/>
        <w:keepLines/>
        <w:widowControl w:val="0"/>
        <w:shd w:val="clear" w:color="auto" w:fill="auto"/>
        <w:bidi w:val="0"/>
        <w:spacing w:before="0" w:after="360" w:line="240" w:lineRule="auto"/>
        <w:ind w:left="0" w:right="0" w:firstLine="0"/>
        <w:jc w:val="both"/>
      </w:pPr>
      <w:bookmarkStart w:id="1120" w:name="bookmark1120"/>
      <w:bookmarkStart w:id="1121" w:name="bookmark1121"/>
      <w:bookmarkStart w:id="1122" w:name="bookmark1122"/>
      <w:bookmarkStart w:id="1123" w:name="bookmark1123"/>
      <w:r>
        <w:rPr>
          <w:rFonts w:ascii="Times New Roman" w:eastAsia="Times New Roman" w:hAnsi="Times New Roman" w:cs="Times New Roman"/>
          <w:color w:val="000000"/>
          <w:spacing w:val="0"/>
          <w:w w:val="100"/>
          <w:position w:val="0"/>
        </w:rPr>
        <w:t>1</w:t>
      </w:r>
      <w:bookmarkEnd w:id="1122"/>
      <w:r>
        <w:rPr>
          <w:color w:val="000000"/>
          <w:spacing w:val="0"/>
          <w:w w:val="100"/>
          <w:position w:val="0"/>
        </w:rPr>
        <w:t>）其他应收款按款项性质分类情况</w:t>
      </w:r>
      <w:bookmarkEnd w:id="1120"/>
      <w:bookmarkEnd w:id="1121"/>
      <w:bookmarkEnd w:id="1123"/>
    </w:p>
    <w:p>
      <w:pPr>
        <w:pStyle w:val="Style32"/>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款项性质</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413"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保证金、押金</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54,035,638.85</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60,973,504.73</w:t>
            </w:r>
          </w:p>
        </w:tc>
      </w:tr>
    </w:tbl>
    <w:p>
      <w:pPr>
        <w:spacing w:lineRule="exact" w:line="1"/>
        <w:rPr>
          <w:sz w:val="2"/>
          <w:szCs w:val="2"/>
        </w:rPr>
      </w:pPr>
      <w:r>
        <w:br w:type="page"/>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备用金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6,466,030.58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12,804,556.90</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2,508,432.72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1,941,220.52</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63,010,102.15</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75,719,282.15</w:t>
            </w:r>
          </w:p>
        </w:tc>
      </w:tr>
    </w:tbl>
    <w:p>
      <w:pPr>
        <w:widowControl w:val="0"/>
        <w:spacing w:after="319" w:line="1" w:lineRule="exact"/>
      </w:pPr>
    </w:p>
    <w:p>
      <w:pPr>
        <w:pStyle w:val="Style73"/>
        <w:keepNext/>
        <w:keepLines/>
        <w:widowControl w:val="0"/>
        <w:shd w:val="clear" w:color="auto" w:fill="auto"/>
        <w:bidi w:val="0"/>
        <w:spacing w:before="0" w:after="400" w:line="240" w:lineRule="auto"/>
        <w:ind w:left="0" w:right="0" w:firstLine="0"/>
        <w:jc w:val="left"/>
      </w:pPr>
      <w:bookmarkStart w:id="1124" w:name="bookmark1124"/>
      <w:bookmarkStart w:id="1125" w:name="bookmark1125"/>
      <w:bookmarkStart w:id="1126" w:name="bookmark1126"/>
      <w:bookmarkStart w:id="1127" w:name="bookmark1127"/>
      <w:r>
        <w:rPr>
          <w:rFonts w:ascii="Times New Roman" w:eastAsia="Times New Roman" w:hAnsi="Times New Roman" w:cs="Times New Roman"/>
          <w:color w:val="000000"/>
          <w:spacing w:val="0"/>
          <w:w w:val="100"/>
          <w:position w:val="0"/>
        </w:rPr>
        <w:t>2</w:t>
      </w:r>
      <w:bookmarkEnd w:id="1126"/>
      <w:r>
        <w:rPr>
          <w:color w:val="000000"/>
          <w:spacing w:val="0"/>
          <w:w w:val="100"/>
          <w:position w:val="0"/>
        </w:rPr>
        <w:t>）坏账准备计提情况</w:t>
      </w:r>
      <w:bookmarkEnd w:id="1124"/>
      <w:bookmarkEnd w:id="1125"/>
      <w:bookmarkEnd w:id="1127"/>
    </w:p>
    <w:p>
      <w:pPr>
        <w:pStyle w:val="Style32"/>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920"/>
        <w:gridCol w:w="1651"/>
        <w:gridCol w:w="2098"/>
        <w:gridCol w:w="2102"/>
        <w:gridCol w:w="1810"/>
      </w:tblGrid>
      <w:tr>
        <w:trPr>
          <w:trHeight w:val="408"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第一阶段</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第二阶段</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第三阶段</w:t>
            </w:r>
          </w:p>
        </w:tc>
        <w:tc>
          <w:tcPr>
            <w:vMerge w:val="restart"/>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20"/>
              <w:jc w:val="left"/>
            </w:pPr>
            <w:r>
              <w:rPr>
                <w:color w:val="000000"/>
                <w:spacing w:val="0"/>
                <w:w w:val="100"/>
                <w:position w:val="0"/>
              </w:rPr>
              <w:t>合计</w:t>
            </w:r>
          </w:p>
        </w:tc>
      </w:tr>
      <w:tr>
        <w:trPr>
          <w:trHeight w:val="710"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6" w:lineRule="exact"/>
              <w:ind w:left="0" w:right="0" w:firstLine="0"/>
              <w:jc w:val="center"/>
            </w:pPr>
            <w:r>
              <w:rPr>
                <w:color w:val="000000"/>
                <w:spacing w:val="0"/>
                <w:w w:val="100"/>
                <w:position w:val="0"/>
              </w:rPr>
              <w:t>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个月预期信 用损失</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整个存续期预期信用损失</w:t>
            </w:r>
          </w:p>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未发生信用减值</w:t>
            </w:r>
            <w:r>
              <w:rPr>
                <w:color w:val="000000"/>
                <w:spacing w:val="0"/>
                <w:w w:val="100"/>
                <w:position w:val="0"/>
                <w:sz w:val="18"/>
                <w:szCs w:val="18"/>
              </w:rPr>
              <w:t>）</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整个存续期预期信用损失</w:t>
            </w:r>
          </w:p>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已发生信用减值</w:t>
            </w:r>
            <w:r>
              <w:rPr>
                <w:color w:val="000000"/>
                <w:spacing w:val="0"/>
                <w:w w:val="100"/>
                <w:position w:val="0"/>
                <w:sz w:val="18"/>
                <w:szCs w:val="18"/>
              </w:rPr>
              <w:t>）</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日余额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7,682,577.17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7,682,577.17</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36" w:lineRule="exact"/>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日余额在 本期</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20"/>
              <w:jc w:val="both"/>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本期计提</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3,882,887.27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3,882,887.27</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其他变动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-72,587.50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-72,587.50</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日余额</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11,492,876.94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11,492,876.94</w:t>
            </w:r>
          </w:p>
        </w:tc>
      </w:tr>
    </w:tbl>
    <w:p>
      <w:pPr>
        <w:widowControl w:val="0"/>
        <w:spacing w:after="79" w:line="1" w:lineRule="exact"/>
      </w:pPr>
    </w:p>
    <w:p>
      <w:pPr>
        <w:pStyle w:val="Style32"/>
        <w:keepNext w:val="0"/>
        <w:keepLines w:val="0"/>
        <w:widowControl w:val="0"/>
        <w:shd w:val="clear" w:color="auto" w:fill="auto"/>
        <w:bidi w:val="0"/>
        <w:spacing w:before="0" w:line="240" w:lineRule="auto"/>
        <w:ind w:left="0" w:right="0" w:firstLine="0"/>
        <w:jc w:val="left"/>
      </w:pPr>
      <w:r>
        <w:rPr>
          <w:color w:val="000000"/>
          <w:spacing w:val="0"/>
          <w:w w:val="100"/>
          <w:position w:val="0"/>
        </w:rPr>
        <w:t>损失准备本期变动金额重大的账面余额变动情况</w:t>
      </w:r>
    </w:p>
    <w:p>
      <w:pPr>
        <w:pStyle w:val="Style32"/>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val="0"/>
        <w:keepLines w:val="0"/>
        <w:widowControl w:val="0"/>
        <w:shd w:val="clear" w:color="auto" w:fill="auto"/>
        <w:bidi w:val="0"/>
        <w:spacing w:before="0" w:line="240" w:lineRule="auto"/>
        <w:ind w:left="0" w:right="0" w:firstLine="0"/>
        <w:jc w:val="left"/>
      </w:pPr>
      <w:r>
        <w:rPr>
          <w:color w:val="000000"/>
          <w:spacing w:val="0"/>
          <w:w w:val="100"/>
          <w:position w:val="0"/>
        </w:rPr>
        <w:t>按账龄披露</w:t>
      </w:r>
    </w:p>
    <w:p>
      <w:pPr>
        <w:pStyle w:val="Style32"/>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3720" w:right="0" w:firstLine="0"/>
              <w:jc w:val="left"/>
              <w:rPr>
                <w:sz w:val="18"/>
                <w:szCs w:val="18"/>
              </w:rPr>
            </w:pPr>
            <w:r>
              <w:rPr>
                <w:rFonts w:ascii="Times New Roman" w:eastAsia="Times New Roman" w:hAnsi="Times New Roman" w:cs="Times New Roman"/>
                <w:color w:val="000000"/>
                <w:spacing w:val="0"/>
                <w:w w:val="100"/>
                <w:position w:val="0"/>
                <w:sz w:val="18"/>
                <w:szCs w:val="18"/>
              </w:rPr>
              <w:t>16,842,115.07</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3720" w:right="0" w:firstLine="0"/>
              <w:jc w:val="left"/>
              <w:rPr>
                <w:sz w:val="18"/>
                <w:szCs w:val="18"/>
              </w:rPr>
            </w:pPr>
            <w:r>
              <w:rPr>
                <w:rFonts w:ascii="Times New Roman" w:eastAsia="Times New Roman" w:hAnsi="Times New Roman" w:cs="Times New Roman"/>
                <w:color w:val="000000"/>
                <w:spacing w:val="0"/>
                <w:w w:val="100"/>
                <w:position w:val="0"/>
                <w:sz w:val="18"/>
                <w:szCs w:val="18"/>
              </w:rPr>
              <w:t>14,169,345.23</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3720" w:right="0" w:firstLine="0"/>
              <w:jc w:val="left"/>
              <w:rPr>
                <w:sz w:val="18"/>
                <w:szCs w:val="18"/>
              </w:rPr>
            </w:pPr>
            <w:r>
              <w:rPr>
                <w:rFonts w:ascii="Times New Roman" w:eastAsia="Times New Roman" w:hAnsi="Times New Roman" w:cs="Times New Roman"/>
                <w:color w:val="000000"/>
                <w:spacing w:val="0"/>
                <w:w w:val="100"/>
                <w:position w:val="0"/>
                <w:sz w:val="18"/>
                <w:szCs w:val="18"/>
              </w:rPr>
              <w:t>17,143,589.76</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3720" w:right="0" w:firstLine="0"/>
              <w:jc w:val="left"/>
              <w:rPr>
                <w:sz w:val="18"/>
                <w:szCs w:val="18"/>
              </w:rPr>
            </w:pPr>
            <w:r>
              <w:rPr>
                <w:rFonts w:ascii="Times New Roman" w:eastAsia="Times New Roman" w:hAnsi="Times New Roman" w:cs="Times New Roman"/>
                <w:color w:val="000000"/>
                <w:spacing w:val="0"/>
                <w:w w:val="100"/>
                <w:position w:val="0"/>
                <w:sz w:val="18"/>
                <w:szCs w:val="18"/>
              </w:rPr>
              <w:t>14,855,052.09</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3720" w:right="0" w:firstLine="0"/>
              <w:jc w:val="left"/>
              <w:rPr>
                <w:sz w:val="18"/>
                <w:szCs w:val="18"/>
              </w:rPr>
            </w:pPr>
            <w:r>
              <w:rPr>
                <w:rFonts w:ascii="Times New Roman" w:eastAsia="Times New Roman" w:hAnsi="Times New Roman" w:cs="Times New Roman"/>
                <w:color w:val="000000"/>
                <w:spacing w:val="0"/>
                <w:w w:val="100"/>
                <w:position w:val="0"/>
                <w:sz w:val="18"/>
                <w:szCs w:val="18"/>
              </w:rPr>
              <w:t>63,010,102.15</w:t>
            </w:r>
          </w:p>
        </w:tc>
      </w:tr>
    </w:tbl>
    <w:p>
      <w:pPr>
        <w:widowControl w:val="0"/>
        <w:spacing w:after="319" w:line="1" w:lineRule="exact"/>
      </w:pPr>
    </w:p>
    <w:p>
      <w:pPr>
        <w:pStyle w:val="Style73"/>
        <w:keepNext/>
        <w:keepLines/>
        <w:widowControl w:val="0"/>
        <w:shd w:val="clear" w:color="auto" w:fill="auto"/>
        <w:bidi w:val="0"/>
        <w:spacing w:before="0" w:after="400" w:line="240" w:lineRule="auto"/>
        <w:ind w:left="0" w:right="0" w:firstLine="0"/>
        <w:jc w:val="left"/>
      </w:pPr>
      <w:bookmarkStart w:id="1128" w:name="bookmark1128"/>
      <w:bookmarkStart w:id="1129" w:name="bookmark1129"/>
      <w:bookmarkStart w:id="1130" w:name="bookmark1130"/>
      <w:bookmarkStart w:id="1131" w:name="bookmark1131"/>
      <w:r>
        <w:rPr>
          <w:rFonts w:ascii="Times New Roman" w:eastAsia="Times New Roman" w:hAnsi="Times New Roman" w:cs="Times New Roman"/>
          <w:color w:val="000000"/>
          <w:spacing w:val="0"/>
          <w:w w:val="100"/>
          <w:position w:val="0"/>
        </w:rPr>
        <w:t>3</w:t>
      </w:r>
      <w:bookmarkEnd w:id="1130"/>
      <w:r>
        <w:rPr>
          <w:color w:val="000000"/>
          <w:spacing w:val="0"/>
          <w:w w:val="100"/>
          <w:position w:val="0"/>
        </w:rPr>
        <w:t>）本期计提、收回或转回的坏账准备情况</w:t>
      </w:r>
      <w:bookmarkEnd w:id="1128"/>
      <w:bookmarkEnd w:id="1129"/>
      <w:bookmarkEnd w:id="1131"/>
    </w:p>
    <w:p>
      <w:pPr>
        <w:pStyle w:val="Style32"/>
        <w:keepNext w:val="0"/>
        <w:keepLines w:val="0"/>
        <w:widowControl w:val="0"/>
        <w:shd w:val="clear" w:color="auto" w:fill="auto"/>
        <w:bidi w:val="0"/>
        <w:spacing w:before="0" w:line="240" w:lineRule="auto"/>
        <w:ind w:left="0" w:right="0" w:firstLine="0"/>
        <w:jc w:val="left"/>
      </w:pPr>
      <w:r>
        <w:rPr>
          <w:color w:val="000000"/>
          <w:spacing w:val="0"/>
          <w:w w:val="100"/>
          <w:position w:val="0"/>
        </w:rPr>
        <w:t>本期计提坏账准备情况：</w:t>
      </w:r>
    </w:p>
    <w:p>
      <w:pPr>
        <w:pStyle w:val="Style32"/>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421"/>
        <w:gridCol w:w="1099"/>
        <w:gridCol w:w="1190"/>
        <w:gridCol w:w="1306"/>
        <w:gridCol w:w="1090"/>
        <w:gridCol w:w="1738"/>
        <w:gridCol w:w="1738"/>
      </w:tblGrid>
      <w:tr>
        <w:trPr>
          <w:trHeight w:val="408"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20"/>
              <w:jc w:val="left"/>
            </w:pPr>
            <w:r>
              <w:rPr>
                <w:color w:val="000000"/>
                <w:spacing w:val="0"/>
                <w:w w:val="100"/>
                <w:position w:val="0"/>
              </w:rPr>
              <w:t>类别</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坏账准备</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7,682,577.17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3,882,887.27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-72,587.50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11,492,876.94</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7,682,577.17</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3,882,887.27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-72,587.50</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11,492,876.94</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其他变动主要系本期因处置子公司蜂语网络、云福科技，不再将其纳入合并范围导致坏账准备减少</w:t>
      </w:r>
      <w:r>
        <w:br w:type="page"/>
      </w:r>
    </w:p>
    <w:p>
      <w:pPr>
        <w:pStyle w:val="Style73"/>
        <w:keepNext/>
        <w:keepLines/>
        <w:widowControl w:val="0"/>
        <w:shd w:val="clear" w:color="auto" w:fill="auto"/>
        <w:bidi w:val="0"/>
        <w:spacing w:before="0" w:after="380" w:line="240" w:lineRule="auto"/>
        <w:ind w:left="0" w:right="0" w:firstLine="0"/>
        <w:jc w:val="left"/>
      </w:pPr>
      <w:bookmarkStart w:id="1132" w:name="bookmark1132"/>
      <w:bookmarkStart w:id="1133" w:name="bookmark1133"/>
      <w:bookmarkStart w:id="1134" w:name="bookmark1134"/>
      <w:bookmarkStart w:id="1135" w:name="bookmark1135"/>
      <w:r>
        <w:rPr>
          <w:rFonts w:ascii="Times New Roman" w:eastAsia="Times New Roman" w:hAnsi="Times New Roman" w:cs="Times New Roman"/>
          <w:color w:val="000000"/>
          <w:spacing w:val="0"/>
          <w:w w:val="100"/>
          <w:position w:val="0"/>
        </w:rPr>
        <w:t>4</w:t>
      </w:r>
      <w:bookmarkEnd w:id="1134"/>
      <w:r>
        <w:rPr>
          <w:color w:val="000000"/>
          <w:spacing w:val="0"/>
          <w:w w:val="100"/>
          <w:position w:val="0"/>
        </w:rPr>
        <w:t>）按欠款方归集的期末余额前五名的其他应收款情况</w:t>
      </w:r>
      <w:bookmarkEnd w:id="1132"/>
      <w:bookmarkEnd w:id="1133"/>
      <w:bookmarkEnd w:id="1135"/>
    </w:p>
    <w:p>
      <w:pPr>
        <w:pStyle w:val="Style32"/>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598"/>
        <w:gridCol w:w="1594"/>
        <w:gridCol w:w="1598"/>
        <w:gridCol w:w="1589"/>
        <w:gridCol w:w="1598"/>
        <w:gridCol w:w="1603"/>
      </w:tblGrid>
      <w:tr>
        <w:trPr>
          <w:trHeight w:val="72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40"/>
              <w:jc w:val="left"/>
            </w:pPr>
            <w:r>
              <w:rPr>
                <w:color w:val="000000"/>
                <w:spacing w:val="0"/>
                <w:w w:val="100"/>
                <w:position w:val="0"/>
              </w:rPr>
              <w:t>单位名称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40"/>
              <w:jc w:val="left"/>
            </w:pPr>
            <w:r>
              <w:rPr>
                <w:color w:val="000000"/>
                <w:spacing w:val="0"/>
                <w:w w:val="100"/>
                <w:position w:val="0"/>
              </w:rPr>
              <w:t>款项的性质</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期末余额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占其他应收款期末 余额合计数的比例</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坏账准备期末余额</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单位</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5,329,394.00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8.46%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1,026,090.90</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单位</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3,262,462.40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5.18%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504,405.61</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单位</w:t>
            </w: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1,875,000.00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2.98%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703,759.93</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单位</w:t>
            </w: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1,785,800.00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2.83%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178,580.00</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单位</w:t>
            </w: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1,748,325.00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2.77%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656,213.91</w:t>
            </w:r>
          </w:p>
        </w:tc>
      </w:tr>
      <w:tr>
        <w:trPr>
          <w:trHeight w:val="40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14,000,981.40</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22.22%</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3,069,050.35</w:t>
            </w:r>
          </w:p>
        </w:tc>
      </w:tr>
    </w:tbl>
    <w:p>
      <w:pPr>
        <w:widowControl w:val="0"/>
        <w:spacing w:after="319" w:line="1" w:lineRule="exact"/>
      </w:pPr>
    </w:p>
    <w:p>
      <w:pPr>
        <w:pStyle w:val="Style37"/>
        <w:keepNext/>
        <w:keepLines/>
        <w:widowControl w:val="0"/>
        <w:shd w:val="clear" w:color="auto" w:fill="auto"/>
        <w:bidi w:val="0"/>
        <w:spacing w:before="0" w:after="380" w:line="240" w:lineRule="auto"/>
        <w:ind w:left="0" w:right="0" w:firstLine="0"/>
        <w:jc w:val="left"/>
      </w:pPr>
      <w:bookmarkStart w:id="1136" w:name="bookmark1136"/>
      <w:bookmarkStart w:id="1137" w:name="bookmark1137"/>
      <w:bookmarkStart w:id="1138" w:name="bookmark1138"/>
      <w:bookmarkStart w:id="1139" w:name="bookmark1139"/>
      <w:r>
        <w:rPr>
          <w:rFonts w:ascii="Times New Roman" w:eastAsia="Times New Roman" w:hAnsi="Times New Roman" w:cs="Times New Roman"/>
          <w:color w:val="000000"/>
          <w:spacing w:val="0"/>
          <w:w w:val="100"/>
          <w:position w:val="0"/>
        </w:rPr>
        <w:t>9</w:t>
      </w:r>
      <w:bookmarkEnd w:id="1138"/>
      <w:r>
        <w:rPr>
          <w:color w:val="000000"/>
          <w:spacing w:val="0"/>
          <w:w w:val="100"/>
          <w:position w:val="0"/>
        </w:rPr>
        <w:t>、存货</w:t>
      </w:r>
      <w:bookmarkEnd w:id="1136"/>
      <w:bookmarkEnd w:id="1137"/>
      <w:bookmarkEnd w:id="1139"/>
    </w:p>
    <w:p>
      <w:pPr>
        <w:pStyle w:val="Style32"/>
        <w:keepNext w:val="0"/>
        <w:keepLines w:val="0"/>
        <w:widowControl w:val="0"/>
        <w:shd w:val="clear" w:color="auto" w:fill="auto"/>
        <w:bidi w:val="0"/>
        <w:spacing w:before="0" w:line="240" w:lineRule="auto"/>
        <w:ind w:left="0" w:right="0" w:firstLine="0"/>
        <w:jc w:val="left"/>
      </w:pPr>
      <w:r>
        <w:rPr>
          <w:color w:val="000000"/>
          <w:spacing w:val="0"/>
          <w:w w:val="100"/>
          <w:position w:val="0"/>
        </w:rPr>
        <w:t>公司是否需要遵守房地产行业的披露要求</w:t>
      </w:r>
    </w:p>
    <w:p>
      <w:pPr>
        <w:pStyle w:val="Style32"/>
        <w:keepNext w:val="0"/>
        <w:keepLines w:val="0"/>
        <w:widowControl w:val="0"/>
        <w:shd w:val="clear" w:color="auto" w:fill="auto"/>
        <w:bidi w:val="0"/>
        <w:spacing w:before="0" w:after="380" w:line="240" w:lineRule="auto"/>
        <w:ind w:left="0" w:right="0" w:firstLine="0"/>
        <w:jc w:val="left"/>
      </w:pPr>
      <w:r>
        <w:rPr>
          <w:color w:val="000000"/>
          <w:spacing w:val="0"/>
          <w:w w:val="100"/>
          <w:position w:val="0"/>
        </w:rPr>
        <w:t>否</w:t>
      </w:r>
    </w:p>
    <w:p>
      <w:pPr>
        <w:pStyle w:val="Style42"/>
        <w:keepNext/>
        <w:keepLines/>
        <w:widowControl w:val="0"/>
        <w:shd w:val="clear" w:color="auto" w:fill="auto"/>
        <w:bidi w:val="0"/>
        <w:spacing w:before="0" w:line="240" w:lineRule="auto"/>
        <w:ind w:left="0" w:right="0" w:firstLine="140"/>
        <w:jc w:val="both"/>
      </w:pPr>
      <w:bookmarkStart w:id="1140" w:name="bookmark1140"/>
      <w:bookmarkStart w:id="1141" w:name="bookmark1141"/>
      <w:bookmarkStart w:id="1142" w:name="bookmark1142"/>
      <w:bookmarkStart w:id="1143" w:name="bookmark1143"/>
      <w:r>
        <w:rPr>
          <w:rFonts w:ascii="Times New Roman" w:eastAsia="Times New Roman" w:hAnsi="Times New Roman" w:cs="Times New Roman"/>
          <w:color w:val="000000"/>
          <w:spacing w:val="0"/>
          <w:w w:val="100"/>
          <w:position w:val="0"/>
        </w:rPr>
        <w:t>（</w:t>
      </w:r>
      <w:bookmarkEnd w:id="1142"/>
      <w:r>
        <w:rPr>
          <w:rFonts w:ascii="Times New Roman" w:eastAsia="Times New Roman" w:hAnsi="Times New Roman" w:cs="Times New Roman"/>
          <w:color w:val="000000"/>
          <w:spacing w:val="0"/>
          <w:w w:val="100"/>
          <w:position w:val="0"/>
        </w:rPr>
        <w:t>1</w:t>
      </w:r>
      <w:r>
        <w:rPr>
          <w:color w:val="000000"/>
          <w:spacing w:val="0"/>
          <w:w w:val="100"/>
          <w:position w:val="0"/>
        </w:rPr>
        <w:t>）存货分类</w:t>
      </w:r>
      <w:bookmarkEnd w:id="1140"/>
      <w:bookmarkEnd w:id="1141"/>
      <w:bookmarkEnd w:id="1143"/>
    </w:p>
    <w:p>
      <w:pPr>
        <w:pStyle w:val="Style32"/>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373"/>
        <w:gridCol w:w="1368"/>
        <w:gridCol w:w="1368"/>
        <w:gridCol w:w="1368"/>
        <w:gridCol w:w="1363"/>
        <w:gridCol w:w="1368"/>
        <w:gridCol w:w="1378"/>
      </w:tblGrid>
      <w:tr>
        <w:trPr>
          <w:trHeight w:val="403"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00"/>
              <w:jc w:val="left"/>
            </w:pPr>
            <w:r>
              <w:rPr>
                <w:color w:val="000000"/>
                <w:spacing w:val="0"/>
                <w:w w:val="100"/>
                <w:position w:val="0"/>
              </w:rPr>
              <w:t>项目</w:t>
            </w:r>
          </w:p>
        </w:tc>
        <w:tc>
          <w:tcPr>
            <w:gridSpan w:val="3"/>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1027"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4" w:lineRule="exact"/>
              <w:ind w:left="0" w:right="0" w:firstLine="0"/>
              <w:jc w:val="center"/>
            </w:pPr>
            <w:r>
              <w:rPr>
                <w:color w:val="000000"/>
                <w:spacing w:val="0"/>
                <w:w w:val="100"/>
                <w:position w:val="0"/>
              </w:rPr>
              <w:t>存货跌价准备或 合同履约成本减 值准备</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账面价值</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4" w:lineRule="exact"/>
              <w:ind w:left="0" w:right="0" w:firstLine="0"/>
              <w:jc w:val="center"/>
            </w:pPr>
            <w:r>
              <w:rPr>
                <w:color w:val="000000"/>
                <w:spacing w:val="0"/>
                <w:w w:val="100"/>
                <w:position w:val="0"/>
              </w:rPr>
              <w:t>存货跌价准备或 合同履约成本减 值准备</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账面价值</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原材料</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1,632,601.31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1,632,601.31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1,352,226.46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1,352,226.46</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在产品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1,990,615.23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1,990,615.23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1,976,203.43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1,976,203.43</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库存商品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7,684,097.41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5,527.81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7,678,569.60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11,102,012.60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5,527.81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11,096,484.79</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合同履约成本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47,078,296.43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47,078,296.43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10,194,471.53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10,194,471.53</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发出商品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54,504,423.86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54,504,423.86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7,353,082.22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7,353,082.22</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112,890,034.24</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5,527.81</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112,884,506.43</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31,977,996.24</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5,527.81</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31,972,468.43</w:t>
            </w:r>
          </w:p>
        </w:tc>
      </w:tr>
    </w:tbl>
    <w:p>
      <w:pPr>
        <w:widowControl w:val="0"/>
        <w:spacing w:after="319" w:line="1" w:lineRule="exact"/>
      </w:pPr>
    </w:p>
    <w:p>
      <w:pPr>
        <w:pStyle w:val="Style42"/>
        <w:keepNext/>
        <w:keepLines/>
        <w:widowControl w:val="0"/>
        <w:shd w:val="clear" w:color="auto" w:fill="auto"/>
        <w:bidi w:val="0"/>
        <w:spacing w:before="0" w:line="240" w:lineRule="auto"/>
        <w:ind w:left="0" w:right="0" w:firstLine="140"/>
        <w:jc w:val="left"/>
      </w:pPr>
      <w:bookmarkStart w:id="1144" w:name="bookmark1144"/>
      <w:bookmarkStart w:id="1145" w:name="bookmark1145"/>
      <w:bookmarkStart w:id="1146" w:name="bookmark1146"/>
      <w:bookmarkStart w:id="1147" w:name="bookmark1147"/>
      <w:r>
        <w:rPr>
          <w:color w:val="000000"/>
          <w:spacing w:val="0"/>
          <w:w w:val="100"/>
          <w:position w:val="0"/>
        </w:rPr>
        <w:t>（</w:t>
      </w:r>
      <w:bookmarkEnd w:id="1146"/>
      <w:r>
        <w:rPr>
          <w:rFonts w:ascii="Times New Roman" w:eastAsia="Times New Roman" w:hAnsi="Times New Roman" w:cs="Times New Roman"/>
          <w:color w:val="000000"/>
          <w:spacing w:val="0"/>
          <w:w w:val="100"/>
          <w:position w:val="0"/>
        </w:rPr>
        <w:t>2</w:t>
      </w:r>
      <w:r>
        <w:rPr>
          <w:color w:val="000000"/>
          <w:spacing w:val="0"/>
          <w:w w:val="100"/>
          <w:position w:val="0"/>
        </w:rPr>
        <w:t>）存货跌价准备和合同履约成本减值准备</w:t>
      </w:r>
      <w:bookmarkEnd w:id="1144"/>
      <w:bookmarkEnd w:id="1145"/>
      <w:bookmarkEnd w:id="1147"/>
    </w:p>
    <w:p>
      <w:pPr>
        <w:pStyle w:val="Style32"/>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373"/>
        <w:gridCol w:w="1368"/>
        <w:gridCol w:w="1368"/>
        <w:gridCol w:w="1368"/>
        <w:gridCol w:w="1363"/>
        <w:gridCol w:w="1368"/>
        <w:gridCol w:w="1378"/>
      </w:tblGrid>
      <w:tr>
        <w:trPr>
          <w:trHeight w:val="408"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00"/>
              <w:jc w:val="left"/>
            </w:pPr>
            <w:r>
              <w:rPr>
                <w:color w:val="000000"/>
                <w:spacing w:val="0"/>
                <w:w w:val="100"/>
                <w:position w:val="0"/>
              </w:rPr>
              <w:t>项目</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期初余额</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本期增加金额</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本期减少金额</w:t>
            </w:r>
          </w:p>
        </w:tc>
        <w:tc>
          <w:tcPr>
            <w:vMerge w:val="restart"/>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转回或转销</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库存商品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5,527.81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5,527.81</w:t>
            </w:r>
          </w:p>
        </w:tc>
      </w:tr>
      <w:tr>
        <w:trPr>
          <w:trHeight w:val="40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5,527.81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5,527.81</w:t>
            </w:r>
          </w:p>
        </w:tc>
      </w:tr>
    </w:tbl>
    <w:p>
      <w:pPr>
        <w:spacing w:lineRule="exact" w:line="1"/>
        <w:rPr>
          <w:sz w:val="2"/>
          <w:szCs w:val="2"/>
        </w:rPr>
      </w:pPr>
      <w:r>
        <w:br w:type="page"/>
      </w:r>
    </w:p>
    <w:p>
      <w:pPr>
        <w:pStyle w:val="Style37"/>
        <w:keepNext/>
        <w:keepLines/>
        <w:widowControl w:val="0"/>
        <w:shd w:val="clear" w:color="auto" w:fill="auto"/>
        <w:bidi w:val="0"/>
        <w:spacing w:before="0" w:after="380" w:line="240" w:lineRule="auto"/>
        <w:ind w:left="0" w:right="0" w:firstLine="0"/>
        <w:jc w:val="both"/>
      </w:pPr>
      <w:bookmarkStart w:id="1148" w:name="bookmark1148"/>
      <w:bookmarkStart w:id="1149" w:name="bookmark1149"/>
      <w:bookmarkStart w:id="1150" w:name="bookmark1150"/>
      <w:bookmarkStart w:id="1151" w:name="bookmark1151"/>
      <w:r>
        <w:rPr>
          <w:rFonts w:ascii="Times New Roman" w:eastAsia="Times New Roman" w:hAnsi="Times New Roman" w:cs="Times New Roman"/>
          <w:color w:val="000000"/>
          <w:spacing w:val="0"/>
          <w:w w:val="100"/>
          <w:position w:val="0"/>
        </w:rPr>
        <w:t>1</w:t>
      </w:r>
      <w:bookmarkEnd w:id="1150"/>
      <w:r>
        <w:rPr>
          <w:rFonts w:ascii="Times New Roman" w:eastAsia="Times New Roman" w:hAnsi="Times New Roman" w:cs="Times New Roman"/>
          <w:color w:val="000000"/>
          <w:spacing w:val="0"/>
          <w:w w:val="100"/>
          <w:position w:val="0"/>
        </w:rPr>
        <w:t>0</w:t>
      </w:r>
      <w:r>
        <w:rPr>
          <w:color w:val="000000"/>
          <w:spacing w:val="0"/>
          <w:w w:val="100"/>
          <w:position w:val="0"/>
        </w:rPr>
        <w:t>、合同资产</w:t>
      </w:r>
      <w:bookmarkEnd w:id="1148"/>
      <w:bookmarkEnd w:id="1149"/>
      <w:bookmarkEnd w:id="1151"/>
    </w:p>
    <w:p>
      <w:pPr>
        <w:pStyle w:val="Style32"/>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2136"/>
        <w:gridCol w:w="1195"/>
        <w:gridCol w:w="1330"/>
        <w:gridCol w:w="1195"/>
        <w:gridCol w:w="1195"/>
        <w:gridCol w:w="1200"/>
        <w:gridCol w:w="1330"/>
      </w:tblGrid>
      <w:tr>
        <w:trPr>
          <w:trHeight w:val="408"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40"/>
              <w:jc w:val="left"/>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280" w:firstLine="0"/>
              <w:jc w:val="right"/>
            </w:pPr>
            <w:r>
              <w:rPr>
                <w:color w:val="000000"/>
                <w:spacing w:val="0"/>
                <w:w w:val="100"/>
                <w:position w:val="0"/>
              </w:rPr>
              <w:t>账面价值</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27,461,389.43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1,843,452.71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25,617,936.72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10,638,597.06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131,806.67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10,506,790.39</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27,461,389.43</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1,843,452.71</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25,617,936.72</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10,638,597.06</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131,806.67</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10,506,790.39</w:t>
            </w:r>
          </w:p>
        </w:tc>
      </w:tr>
    </w:tbl>
    <w:p>
      <w:pPr>
        <w:widowControl w:val="0"/>
        <w:spacing w:after="79" w:line="1" w:lineRule="exact"/>
      </w:pPr>
    </w:p>
    <w:p>
      <w:pPr>
        <w:pStyle w:val="Style32"/>
        <w:keepNext w:val="0"/>
        <w:keepLines w:val="0"/>
        <w:widowControl w:val="0"/>
        <w:shd w:val="clear" w:color="auto" w:fill="auto"/>
        <w:bidi w:val="0"/>
        <w:spacing w:before="0" w:line="240" w:lineRule="auto"/>
        <w:ind w:left="0" w:right="0" w:firstLine="0"/>
        <w:jc w:val="left"/>
      </w:pPr>
      <w:r>
        <w:rPr>
          <w:color w:val="000000"/>
          <w:spacing w:val="0"/>
          <w:w w:val="100"/>
          <w:position w:val="0"/>
        </w:rPr>
        <w:t>如是按照预期信用损失一般模型计提合同资产坏账准备，请参照其他应收款的披露方式披露坏账准备的相关信息:</w:t>
      </w:r>
    </w:p>
    <w:p>
      <w:pPr>
        <w:pStyle w:val="Style32"/>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32"/>
        <w:keepNext w:val="0"/>
        <w:keepLines w:val="0"/>
        <w:widowControl w:val="0"/>
        <w:shd w:val="clear" w:color="auto" w:fill="auto"/>
        <w:bidi w:val="0"/>
        <w:spacing w:before="0" w:line="240" w:lineRule="auto"/>
        <w:ind w:left="0" w:right="0" w:firstLine="0"/>
        <w:jc w:val="left"/>
      </w:pPr>
      <w:r>
        <w:rPr>
          <w:color w:val="000000"/>
          <w:spacing w:val="0"/>
          <w:w w:val="100"/>
          <w:position w:val="0"/>
        </w:rPr>
        <w:t>本期合同资产计提减值准备情况</w:t>
      </w:r>
    </w:p>
    <w:p>
      <w:pPr>
        <w:pStyle w:val="Style32"/>
        <w:keepNext w:val="0"/>
        <w:keepLines w:val="0"/>
        <w:widowControl w:val="0"/>
        <w:shd w:val="clear" w:color="auto" w:fill="auto"/>
        <w:bidi w:val="0"/>
        <w:spacing w:before="0" w:after="440" w:line="240" w:lineRule="auto"/>
        <w:ind w:left="8920" w:right="0" w:firstLine="0"/>
        <w:jc w:val="left"/>
      </w:pPr>
      <w:r>
        <w:rPr>
          <w:color w:val="000000"/>
          <w:spacing w:val="0"/>
          <w:w w:val="100"/>
          <w:position w:val="0"/>
        </w:rPr>
        <w:t>单位：元</w:t>
      </w:r>
    </w:p>
    <w:tbl>
      <w:tblPr>
        <w:tblOverlap w:val="never"/>
        <w:jc w:val="center"/>
        <w:tblLayout w:type="fixed"/>
      </w:tblPr>
      <w:tblGrid>
        <w:gridCol w:w="6230"/>
        <w:gridCol w:w="3442"/>
      </w:tblGrid>
      <w:tr>
        <w:trPr>
          <w:trHeight w:val="336"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合同资产减值准备金额</w:t>
            </w:r>
          </w:p>
        </w:tc>
      </w:tr>
      <w:tr>
        <w:trPr>
          <w:trHeight w:val="35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2019.12.31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34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首次执行新收入准则的调整金额</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131,806.67</w:t>
            </w:r>
          </w:p>
        </w:tc>
      </w:tr>
      <w:tr>
        <w:trPr>
          <w:trHeight w:val="34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2020.01.01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131,806.67</w:t>
            </w:r>
          </w:p>
        </w:tc>
      </w:tr>
      <w:tr>
        <w:trPr>
          <w:trHeight w:val="34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本期计提</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1,711,646.04</w:t>
            </w:r>
          </w:p>
        </w:tc>
      </w:tr>
      <w:tr>
        <w:trPr>
          <w:trHeight w:val="355"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bCs/>
                <w:color w:val="000000"/>
                <w:spacing w:val="0"/>
                <w:w w:val="100"/>
                <w:position w:val="0"/>
                <w:sz w:val="18"/>
                <w:szCs w:val="18"/>
              </w:rPr>
              <w:t>2020.12.31</w:t>
            </w:r>
            <w:r>
              <w:rPr>
                <w:b/>
                <w:bCs/>
                <w:color w:val="000000"/>
                <w:spacing w:val="0"/>
                <w:w w:val="100"/>
                <w:position w:val="0"/>
              </w:rPr>
              <w:t>减值准备金额</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1,843,452.71</w:t>
            </w:r>
          </w:p>
        </w:tc>
      </w:tr>
    </w:tbl>
    <w:p>
      <w:pPr>
        <w:widowControl w:val="0"/>
        <w:spacing w:after="639" w:line="1" w:lineRule="exact"/>
      </w:pPr>
    </w:p>
    <w:p>
      <w:pPr>
        <w:pStyle w:val="Style37"/>
        <w:keepNext/>
        <w:keepLines/>
        <w:widowControl w:val="0"/>
        <w:shd w:val="clear" w:color="auto" w:fill="auto"/>
        <w:bidi w:val="0"/>
        <w:spacing w:before="0" w:after="380" w:line="240" w:lineRule="auto"/>
        <w:ind w:left="0" w:right="0" w:firstLine="0"/>
        <w:jc w:val="left"/>
      </w:pPr>
      <w:bookmarkStart w:id="1152" w:name="bookmark1152"/>
      <w:bookmarkStart w:id="1153" w:name="bookmark1153"/>
      <w:bookmarkStart w:id="1154" w:name="bookmark1154"/>
      <w:bookmarkStart w:id="1155" w:name="bookmark1155"/>
      <w:r>
        <w:rPr>
          <w:rFonts w:ascii="Times New Roman" w:eastAsia="Times New Roman" w:hAnsi="Times New Roman" w:cs="Times New Roman"/>
          <w:color w:val="000000"/>
          <w:spacing w:val="0"/>
          <w:w w:val="100"/>
          <w:position w:val="0"/>
        </w:rPr>
        <w:t>1</w:t>
      </w:r>
      <w:bookmarkEnd w:id="1154"/>
      <w:r>
        <w:rPr>
          <w:rFonts w:ascii="Times New Roman" w:eastAsia="Times New Roman" w:hAnsi="Times New Roman" w:cs="Times New Roman"/>
          <w:color w:val="000000"/>
          <w:spacing w:val="0"/>
          <w:w w:val="100"/>
          <w:position w:val="0"/>
        </w:rPr>
        <w:t>1</w:t>
      </w:r>
      <w:r>
        <w:rPr>
          <w:color w:val="000000"/>
          <w:spacing w:val="0"/>
          <w:w w:val="100"/>
          <w:position w:val="0"/>
        </w:rPr>
        <w:t>、其他流动资产</w:t>
      </w:r>
      <w:bookmarkEnd w:id="1152"/>
      <w:bookmarkEnd w:id="1153"/>
      <w:bookmarkEnd w:id="1155"/>
    </w:p>
    <w:p>
      <w:pPr>
        <w:pStyle w:val="Style32"/>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多交或预缴的增值税额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13,575,558.10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2,861,892.89</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待抵扣进项税额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3,873,338.26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5,492,693.21</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预缴所得税</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173,050.54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3,269,265.57</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预缴其他税费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3,504.16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3,504.17</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17,625,451.06</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11,627,355.84</w:t>
            </w:r>
          </w:p>
        </w:tc>
      </w:tr>
    </w:tbl>
    <w:p>
      <w:pPr>
        <w:widowControl w:val="0"/>
        <w:spacing w:after="319" w:line="1" w:lineRule="exact"/>
      </w:pPr>
    </w:p>
    <w:p>
      <w:pPr>
        <w:pStyle w:val="Style37"/>
        <w:keepNext/>
        <w:keepLines/>
        <w:widowControl w:val="0"/>
        <w:shd w:val="clear" w:color="auto" w:fill="auto"/>
        <w:bidi w:val="0"/>
        <w:spacing w:before="0" w:after="380" w:line="240" w:lineRule="auto"/>
        <w:ind w:left="0" w:right="0" w:firstLine="0"/>
        <w:jc w:val="left"/>
      </w:pPr>
      <w:bookmarkStart w:id="1156" w:name="bookmark1156"/>
      <w:bookmarkStart w:id="1157" w:name="bookmark1157"/>
      <w:bookmarkStart w:id="1158" w:name="bookmark1158"/>
      <w:bookmarkStart w:id="1159" w:name="bookmark1159"/>
      <w:r>
        <w:rPr>
          <w:rFonts w:ascii="Times New Roman" w:eastAsia="Times New Roman" w:hAnsi="Times New Roman" w:cs="Times New Roman"/>
          <w:color w:val="000000"/>
          <w:spacing w:val="0"/>
          <w:w w:val="100"/>
          <w:position w:val="0"/>
        </w:rPr>
        <w:t>1</w:t>
      </w:r>
      <w:bookmarkEnd w:id="1158"/>
      <w:r>
        <w:rPr>
          <w:rFonts w:ascii="Times New Roman" w:eastAsia="Times New Roman" w:hAnsi="Times New Roman" w:cs="Times New Roman"/>
          <w:color w:val="000000"/>
          <w:spacing w:val="0"/>
          <w:w w:val="100"/>
          <w:position w:val="0"/>
        </w:rPr>
        <w:t>2</w:t>
      </w:r>
      <w:r>
        <w:rPr>
          <w:color w:val="000000"/>
          <w:spacing w:val="0"/>
          <w:w w:val="100"/>
          <w:position w:val="0"/>
        </w:rPr>
        <w:t>、长期股权投资</w:t>
      </w:r>
      <w:bookmarkEnd w:id="1156"/>
      <w:bookmarkEnd w:id="1157"/>
      <w:bookmarkEnd w:id="1159"/>
    </w:p>
    <w:p>
      <w:pPr>
        <w:pStyle w:val="Style32"/>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802"/>
        <w:gridCol w:w="797"/>
        <w:gridCol w:w="797"/>
        <w:gridCol w:w="797"/>
        <w:gridCol w:w="797"/>
        <w:gridCol w:w="802"/>
        <w:gridCol w:w="797"/>
        <w:gridCol w:w="797"/>
        <w:gridCol w:w="797"/>
        <w:gridCol w:w="802"/>
        <w:gridCol w:w="797"/>
        <w:gridCol w:w="806"/>
      </w:tblGrid>
      <w:tr>
        <w:trPr>
          <w:trHeight w:val="403"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被投资单 位</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0"/>
              <w:jc w:val="left"/>
            </w:pPr>
            <w:r>
              <w:rPr>
                <w:color w:val="000000"/>
                <w:spacing w:val="0"/>
                <w:w w:val="100"/>
                <w:position w:val="0"/>
              </w:rPr>
              <w:t>期初余额</w:t>
            </w:r>
          </w:p>
          <w:p>
            <w:pPr>
              <w:pStyle w:val="Style6"/>
              <w:keepNext w:val="0"/>
              <w:keepLines w:val="0"/>
              <w:widowControl w:val="0"/>
              <w:shd w:val="clear" w:color="auto" w:fill="auto"/>
              <w:bidi w:val="0"/>
              <w:spacing w:before="0" w:after="0" w:line="322" w:lineRule="exact"/>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账面价 值</w:t>
            </w:r>
            <w:r>
              <w:rPr>
                <w:color w:val="000000"/>
                <w:spacing w:val="0"/>
                <w:w w:val="100"/>
                <w:position w:val="0"/>
                <w:sz w:val="18"/>
                <w:szCs w:val="18"/>
              </w:rPr>
              <w:t>）</w:t>
            </w:r>
          </w:p>
        </w:tc>
        <w:tc>
          <w:tcPr>
            <w:gridSpan w:val="8"/>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本期增减变动</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0"/>
              <w:jc w:val="left"/>
            </w:pPr>
            <w:r>
              <w:rPr>
                <w:color w:val="000000"/>
                <w:spacing w:val="0"/>
                <w:w w:val="100"/>
                <w:position w:val="0"/>
              </w:rPr>
              <w:t>期末余额</w:t>
            </w:r>
          </w:p>
          <w:p>
            <w:pPr>
              <w:pStyle w:val="Style6"/>
              <w:keepNext w:val="0"/>
              <w:keepLines w:val="0"/>
              <w:widowControl w:val="0"/>
              <w:shd w:val="clear" w:color="auto" w:fill="auto"/>
              <w:bidi w:val="0"/>
              <w:spacing w:before="0" w:after="0" w:line="322" w:lineRule="exact"/>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账面价 值</w:t>
            </w:r>
            <w:r>
              <w:rPr>
                <w:color w:val="000000"/>
                <w:spacing w:val="0"/>
                <w:w w:val="100"/>
                <w:position w:val="0"/>
                <w:sz w:val="18"/>
                <w:szCs w:val="18"/>
              </w:rPr>
              <w:t>）</w:t>
            </w:r>
          </w:p>
        </w:tc>
        <w:tc>
          <w:tcPr>
            <w:vMerge w:val="restart"/>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减值准备</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期末余额</w:t>
            </w:r>
          </w:p>
        </w:tc>
      </w:tr>
      <w:tr>
        <w:trPr>
          <w:trHeight w:val="1027"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追加投资</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减少投资</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权益法下 确认的投 资损益</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0"/>
              <w:jc w:val="left"/>
            </w:pPr>
            <w:r>
              <w:rPr>
                <w:color w:val="000000"/>
                <w:spacing w:val="0"/>
                <w:w w:val="100"/>
                <w:position w:val="0"/>
              </w:rPr>
              <w:t>其他综合 收益调整</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其他权益 变动</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宣告发放 现金股利 或利润</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计提减值 准备</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03" w:hRule="exact"/>
        </w:trPr>
        <w:tc>
          <w:tcPr>
            <w:gridSpan w:val="12"/>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一、合营企业</w:t>
            </w:r>
          </w:p>
        </w:tc>
      </w:tr>
      <w:tr>
        <w:trPr>
          <w:trHeight w:val="413" w:hRule="exact"/>
        </w:trPr>
        <w:tc>
          <w:tcPr>
            <w:gridSpan w:val="12"/>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二、联营企业</w:t>
            </w:r>
          </w:p>
        </w:tc>
      </w:tr>
    </w:tbl>
    <w:p>
      <w:pPr>
        <w:spacing w:lineRule="exact" w:line="1"/>
        <w:rPr>
          <w:sz w:val="2"/>
          <w:szCs w:val="2"/>
        </w:rPr>
      </w:pPr>
      <w:r>
        <w:br w:type="page"/>
      </w:r>
    </w:p>
    <w:tbl>
      <w:tblPr>
        <w:tblOverlap w:val="never"/>
        <w:jc w:val="center"/>
        <w:tblLayout w:type="fixed"/>
      </w:tblPr>
      <w:tblGrid>
        <w:gridCol w:w="802"/>
        <w:gridCol w:w="797"/>
        <w:gridCol w:w="797"/>
        <w:gridCol w:w="797"/>
        <w:gridCol w:w="797"/>
        <w:gridCol w:w="802"/>
        <w:gridCol w:w="797"/>
        <w:gridCol w:w="797"/>
        <w:gridCol w:w="797"/>
        <w:gridCol w:w="802"/>
        <w:gridCol w:w="797"/>
        <w:gridCol w:w="806"/>
      </w:tblGrid>
      <w:tr>
        <w:trPr>
          <w:trHeight w:val="408"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被投资单 位</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0"/>
              <w:jc w:val="left"/>
            </w:pPr>
            <w:r>
              <w:rPr>
                <w:color w:val="000000"/>
                <w:spacing w:val="0"/>
                <w:w w:val="100"/>
                <w:position w:val="0"/>
              </w:rPr>
              <w:t>期初余额</w:t>
            </w:r>
          </w:p>
          <w:p>
            <w:pPr>
              <w:pStyle w:val="Style6"/>
              <w:keepNext w:val="0"/>
              <w:keepLines w:val="0"/>
              <w:widowControl w:val="0"/>
              <w:shd w:val="clear" w:color="auto" w:fill="auto"/>
              <w:bidi w:val="0"/>
              <w:spacing w:before="0" w:after="0" w:line="322" w:lineRule="exact"/>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账面价 值</w:t>
            </w:r>
            <w:r>
              <w:rPr>
                <w:color w:val="000000"/>
                <w:spacing w:val="0"/>
                <w:w w:val="100"/>
                <w:position w:val="0"/>
                <w:sz w:val="18"/>
                <w:szCs w:val="18"/>
              </w:rPr>
              <w:t>）</w:t>
            </w:r>
          </w:p>
        </w:tc>
        <w:tc>
          <w:tcPr>
            <w:gridSpan w:val="8"/>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本期增减变动</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期末余额</w:t>
            </w:r>
          </w:p>
          <w:p>
            <w:pPr>
              <w:pStyle w:val="Style6"/>
              <w:keepNext w:val="0"/>
              <w:keepLines w:val="0"/>
              <w:widowControl w:val="0"/>
              <w:shd w:val="clear" w:color="auto" w:fill="auto"/>
              <w:bidi w:val="0"/>
              <w:spacing w:before="0" w:after="0" w:line="322" w:lineRule="exact"/>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账面价 值</w:t>
            </w:r>
            <w:r>
              <w:rPr>
                <w:color w:val="000000"/>
                <w:spacing w:val="0"/>
                <w:w w:val="100"/>
                <w:position w:val="0"/>
                <w:sz w:val="18"/>
                <w:szCs w:val="18"/>
              </w:rPr>
              <w:t>）</w:t>
            </w:r>
          </w:p>
        </w:tc>
        <w:tc>
          <w:tcPr>
            <w:vMerge w:val="restart"/>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减值准备</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期末余额</w:t>
            </w:r>
          </w:p>
        </w:tc>
      </w:tr>
      <w:tr>
        <w:trPr>
          <w:trHeight w:val="1022"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追加投资</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减少投资</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4" w:lineRule="exact"/>
              <w:ind w:left="0" w:right="0" w:firstLine="0"/>
              <w:jc w:val="center"/>
            </w:pPr>
            <w:r>
              <w:rPr>
                <w:color w:val="000000"/>
                <w:spacing w:val="0"/>
                <w:w w:val="100"/>
                <w:position w:val="0"/>
              </w:rPr>
              <w:t>权益法下 确认的投 资损益</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其他综合 收益调整</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其他权益 变动</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9" w:lineRule="exact"/>
              <w:ind w:left="0" w:right="0" w:firstLine="0"/>
              <w:jc w:val="both"/>
            </w:pPr>
            <w:r>
              <w:rPr>
                <w:color w:val="000000"/>
                <w:spacing w:val="0"/>
                <w:w w:val="100"/>
                <w:position w:val="0"/>
              </w:rPr>
              <w:t>宣告发放 现金股利 或利润</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计提减值 准备</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200" w:firstLine="0"/>
              <w:jc w:val="right"/>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9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0" w:lineRule="exact"/>
              <w:ind w:left="0" w:right="0" w:firstLine="0"/>
              <w:jc w:val="both"/>
            </w:pPr>
            <w:r>
              <w:rPr>
                <w:color w:val="000000"/>
                <w:spacing w:val="0"/>
                <w:w w:val="100"/>
                <w:position w:val="0"/>
              </w:rPr>
              <w:t>同望科技 股份有限 公司（以</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60,269,47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17,677,86</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3,576,095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-3,655,61</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-3,152,54</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38,009,55</w:t>
            </w:r>
          </w:p>
        </w:tc>
        <w:tc>
          <w:tcPr>
            <w:tcBorders>
              <w:top w:val="single" w:sz="4"/>
              <w:left w:val="single" w:sz="4"/>
              <w:right w:val="single" w:sz="4"/>
            </w:tcBorders>
            <w:shd w:val="clear" w:color="auto" w:fill="FFFFFF"/>
            <w:vAlign w:val="top"/>
          </w:tcPr>
          <w:p>
            <w:pPr>
              <w:widowControl w:val="0"/>
              <w:rPr>
                <w:sz w:val="10"/>
                <w:szCs w:val="10"/>
              </w:rPr>
            </w:pPr>
          </w:p>
        </w:tc>
      </w:tr>
      <w:tr>
        <w:trPr>
          <w:trHeight w:val="965" w:hRule="exact"/>
        </w:trPr>
        <w:tc>
          <w:tcPr>
            <w:tcBorders>
              <w:left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both"/>
            </w:pPr>
            <w:r>
              <w:rPr>
                <w:color w:val="000000"/>
                <w:spacing w:val="0"/>
                <w:w w:val="100"/>
                <w:position w:val="0"/>
              </w:rPr>
              <w:t xml:space="preserve">下简称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同望科 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8.22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.68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7.56</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4.26</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2.08</w:t>
            </w:r>
          </w:p>
        </w:tc>
        <w:tc>
          <w:tcPr>
            <w:tcBorders>
              <w:left w:val="single" w:sz="4"/>
              <w:right w:val="single" w:sz="4"/>
            </w:tcBorders>
            <w:shd w:val="clear" w:color="auto" w:fill="FFFFFF"/>
            <w:vAlign w:val="top"/>
          </w:tcPr>
          <w:p>
            <w:pPr>
              <w:widowControl w:val="0"/>
              <w:rPr>
                <w:sz w:val="10"/>
                <w:szCs w:val="10"/>
              </w:rPr>
            </w:pPr>
          </w:p>
        </w:tc>
      </w:tr>
      <w:tr>
        <w:trPr>
          <w:trHeight w:val="67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07" w:lineRule="exact"/>
              <w:ind w:left="0" w:right="0" w:firstLine="0"/>
              <w:jc w:val="both"/>
            </w:pPr>
            <w:r>
              <w:rPr>
                <w:color w:val="000000"/>
                <w:spacing w:val="0"/>
                <w:w w:val="100"/>
                <w:position w:val="0"/>
              </w:rPr>
              <w:t>深圳前海 数聚成长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5" w:hRule="exact"/>
        </w:trPr>
        <w:tc>
          <w:tcPr>
            <w:vMerge w:val="restart"/>
            <w:tcBorders>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投资中心</w:t>
            </w:r>
          </w:p>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（有限合 伙）（以下</w:t>
            </w:r>
          </w:p>
        </w:tc>
        <w:tc>
          <w:tcPr>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69,613,17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846,268.1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70,459,44</w:t>
            </w:r>
          </w:p>
        </w:tc>
        <w:tc>
          <w:tcPr>
            <w:tcBorders>
              <w:left w:val="single" w:sz="4"/>
              <w:right w:val="single" w:sz="4"/>
            </w:tcBorders>
            <w:shd w:val="clear" w:color="auto" w:fill="FFFFFF"/>
            <w:vAlign w:val="top"/>
          </w:tcPr>
          <w:p>
            <w:pPr>
              <w:widowControl w:val="0"/>
              <w:rPr>
                <w:sz w:val="10"/>
                <w:szCs w:val="10"/>
              </w:rPr>
            </w:pPr>
          </w:p>
        </w:tc>
      </w:tr>
      <w:tr>
        <w:trPr>
          <w:trHeight w:val="451" w:hRule="exact"/>
        </w:trPr>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8.51</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6.64</w:t>
            </w:r>
          </w:p>
        </w:tc>
        <w:tc>
          <w:tcPr>
            <w:vMerge w:val="restart"/>
            <w:tcBorders>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前</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355" w:hRule="exact"/>
        </w:trPr>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海数聚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67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国新久其 数字科技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90" w:hRule="exact"/>
        </w:trPr>
        <w:tc>
          <w:tcPr>
            <w:vMerge w:val="restart"/>
            <w:tcBorders>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both"/>
            </w:pPr>
            <w:r>
              <w:rPr>
                <w:color w:val="000000"/>
                <w:spacing w:val="0"/>
                <w:w w:val="100"/>
                <w:position w:val="0"/>
              </w:rPr>
              <w:t>（北京） 有限公司</w:t>
            </w:r>
          </w:p>
          <w:p>
            <w:pPr>
              <w:pStyle w:val="Style6"/>
              <w:keepNext w:val="0"/>
              <w:keepLines w:val="0"/>
              <w:widowControl w:val="0"/>
              <w:shd w:val="clear" w:color="auto" w:fill="auto"/>
              <w:bidi w:val="0"/>
              <w:spacing w:before="0" w:after="0" w:line="317" w:lineRule="exact"/>
              <w:ind w:left="0" w:right="0" w:firstLine="0"/>
              <w:jc w:val="both"/>
            </w:pPr>
            <w:r>
              <w:rPr>
                <w:color w:val="000000"/>
                <w:spacing w:val="0"/>
                <w:w w:val="100"/>
                <w:position w:val="0"/>
              </w:rPr>
              <w:t>（以下简</w:t>
            </w:r>
          </w:p>
        </w:tc>
        <w:tc>
          <w:tcPr>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9,627,649</w:t>
            </w:r>
          </w:p>
        </w:tc>
        <w:tc>
          <w:tcPr>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4,900,000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992,601.1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15,520,25</w:t>
            </w:r>
          </w:p>
        </w:tc>
        <w:tc>
          <w:tcPr>
            <w:tcBorders>
              <w:left w:val="single" w:sz="4"/>
              <w:right w:val="single" w:sz="4"/>
            </w:tcBorders>
            <w:shd w:val="clear" w:color="auto" w:fill="FFFFFF"/>
            <w:vAlign w:val="top"/>
          </w:tcPr>
          <w:p>
            <w:pPr>
              <w:widowControl w:val="0"/>
              <w:rPr>
                <w:sz w:val="10"/>
                <w:szCs w:val="10"/>
              </w:rPr>
            </w:pPr>
          </w:p>
        </w:tc>
      </w:tr>
      <w:tr>
        <w:trPr>
          <w:trHeight w:val="446" w:hRule="exact"/>
        </w:trPr>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w:t>
            </w: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.00</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0.62</w:t>
            </w:r>
          </w:p>
        </w:tc>
        <w:tc>
          <w:tcPr>
            <w:vMerge w:val="restart"/>
            <w:tcBorders>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国新</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355" w:hRule="exact"/>
        </w:trPr>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久其</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79"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小计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139,510,3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4,900,000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17,677,86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5,414,964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-3,655,61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-3,152,54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123,989,2</w:t>
            </w: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vMerge/>
            <w:tcBorders>
              <w:left w:val="single" w:sz="4"/>
            </w:tcBorders>
            <w:shd w:val="clear" w:color="auto" w:fill="D3D3D3"/>
            <w:vAlign w:val="center"/>
          </w:tcPr>
          <w:p>
            <w:pP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06.18</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.98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7.56</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4.26</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49.34</w:t>
            </w:r>
          </w:p>
        </w:tc>
        <w:tc>
          <w:tcPr>
            <w:tcBorders>
              <w:left w:val="single" w:sz="4"/>
              <w:right w:val="single" w:sz="4"/>
            </w:tcBorders>
            <w:shd w:val="clear" w:color="auto" w:fill="FFFFFF"/>
            <w:vAlign w:val="top"/>
          </w:tcPr>
          <w:p>
            <w:pPr>
              <w:widowControl w:val="0"/>
              <w:rPr>
                <w:sz w:val="10"/>
                <w:szCs w:val="10"/>
              </w:rPr>
            </w:pPr>
          </w:p>
        </w:tc>
      </w:tr>
      <w:tr>
        <w:trPr>
          <w:trHeight w:val="384"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139,510,3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4,900,000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17,677,86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5,414,964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-3,655,61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-3,152,54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123,989,2</w:t>
            </w: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vMerge/>
            <w:tcBorders>
              <w:left w:val="single" w:sz="4"/>
              <w:bottom w:val="single" w:sz="4"/>
            </w:tcBorders>
            <w:shd w:val="clear" w:color="auto" w:fill="D3D3D3"/>
            <w:vAlign w:val="center"/>
          </w:tcPr>
          <w:p>
            <w:pPr/>
          </w:p>
        </w:tc>
        <w:tc>
          <w:tcPr>
            <w:tcBorders>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06.18</w:t>
            </w:r>
          </w:p>
        </w:tc>
        <w:tc>
          <w:tcPr>
            <w:tcBorders>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.98</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7.56</w:t>
            </w:r>
          </w:p>
        </w:tc>
        <w:tc>
          <w:tcPr>
            <w:tcBorders>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4.26</w:t>
            </w:r>
          </w:p>
        </w:tc>
        <w:tc>
          <w:tcPr>
            <w:tcBorders>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49.34</w:t>
            </w:r>
          </w:p>
        </w:tc>
        <w:tc>
          <w:tcPr>
            <w:tcBorders>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32"/>
        <w:keepNext w:val="0"/>
        <w:keepLines w:val="0"/>
        <w:widowControl w:val="0"/>
        <w:shd w:val="clear" w:color="auto" w:fill="auto"/>
        <w:bidi w:val="0"/>
        <w:spacing w:before="0" w:line="240" w:lineRule="auto"/>
        <w:ind w:left="0" w:right="0" w:firstLine="0"/>
        <w:jc w:val="left"/>
      </w:pPr>
      <w:r>
        <w:rPr>
          <w:color w:val="000000"/>
          <w:spacing w:val="0"/>
          <w:w w:val="100"/>
          <w:position w:val="0"/>
        </w:rPr>
        <w:t>其他说明</w:t>
      </w:r>
    </w:p>
    <w:p>
      <w:pPr>
        <w:pStyle w:val="Style32"/>
        <w:keepNext w:val="0"/>
        <w:keepLines w:val="0"/>
        <w:widowControl w:val="0"/>
        <w:shd w:val="clear" w:color="auto" w:fill="auto"/>
        <w:tabs>
          <w:tab w:pos="445" w:val="left"/>
        </w:tabs>
        <w:bidi w:val="0"/>
        <w:spacing w:before="0" w:after="80" w:line="240" w:lineRule="auto"/>
        <w:ind w:left="0" w:right="0" w:firstLine="0"/>
        <w:jc w:val="left"/>
      </w:pPr>
      <w:bookmarkStart w:id="1160" w:name="bookmark1160"/>
      <w:r>
        <w:rPr>
          <w:color w:val="000000"/>
          <w:spacing w:val="0"/>
          <w:w w:val="100"/>
          <w:position w:val="0"/>
        </w:rPr>
        <w:t>（</w:t>
      </w:r>
      <w:bookmarkEnd w:id="1160"/>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本公司本期处置同望科技部分股权，处置后持股比例</w:t>
      </w:r>
      <w:r>
        <w:rPr>
          <w:rFonts w:ascii="Times New Roman" w:eastAsia="Times New Roman" w:hAnsi="Times New Roman" w:cs="Times New Roman"/>
          <w:color w:val="000000"/>
          <w:spacing w:val="0"/>
          <w:w w:val="100"/>
          <w:position w:val="0"/>
          <w:sz w:val="18"/>
          <w:szCs w:val="18"/>
        </w:rPr>
        <w:t>12.91%</w:t>
      </w:r>
      <w:r>
        <w:rPr>
          <w:color w:val="000000"/>
          <w:spacing w:val="0"/>
          <w:w w:val="100"/>
          <w:position w:val="0"/>
        </w:rPr>
        <w:t>，本公司拥有其董事席位</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位，仍可对其施加重大影响。</w:t>
      </w:r>
    </w:p>
    <w:p>
      <w:pPr>
        <w:pStyle w:val="Style32"/>
        <w:keepNext w:val="0"/>
        <w:keepLines w:val="0"/>
        <w:widowControl w:val="0"/>
        <w:shd w:val="clear" w:color="auto" w:fill="auto"/>
        <w:tabs>
          <w:tab w:pos="445" w:val="left"/>
        </w:tabs>
        <w:bidi w:val="0"/>
        <w:spacing w:before="0" w:after="380" w:line="240" w:lineRule="auto"/>
        <w:ind w:left="0" w:right="0" w:firstLine="0"/>
        <w:jc w:val="left"/>
      </w:pPr>
      <w:bookmarkStart w:id="1161" w:name="bookmark1161"/>
      <w:r>
        <w:rPr>
          <w:color w:val="000000"/>
          <w:spacing w:val="0"/>
          <w:w w:val="100"/>
          <w:position w:val="0"/>
        </w:rPr>
        <w:t>（</w:t>
      </w:r>
      <w:bookmarkEnd w:id="1161"/>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久其研究院本期对国新久其履行出资义</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4,900,000.00</w:t>
      </w:r>
      <w:r>
        <w:rPr>
          <w:color w:val="000000"/>
          <w:spacing w:val="0"/>
          <w:w w:val="100"/>
          <w:position w:val="0"/>
        </w:rPr>
        <w:t>元，缴纳出资后持股比例</w:t>
      </w:r>
      <w:r>
        <w:rPr>
          <w:rFonts w:ascii="Times New Roman" w:eastAsia="Times New Roman" w:hAnsi="Times New Roman" w:cs="Times New Roman"/>
          <w:color w:val="000000"/>
          <w:spacing w:val="0"/>
          <w:w w:val="100"/>
          <w:position w:val="0"/>
          <w:sz w:val="18"/>
          <w:szCs w:val="18"/>
        </w:rPr>
        <w:t>49.00%</w:t>
      </w:r>
      <w:r>
        <w:rPr>
          <w:color w:val="000000"/>
          <w:spacing w:val="0"/>
          <w:w w:val="100"/>
          <w:position w:val="0"/>
        </w:rPr>
        <w:t>，可对其施加重大影响。</w:t>
      </w:r>
    </w:p>
    <w:p>
      <w:pPr>
        <w:pStyle w:val="Style37"/>
        <w:keepNext/>
        <w:keepLines/>
        <w:widowControl w:val="0"/>
        <w:shd w:val="clear" w:color="auto" w:fill="auto"/>
        <w:bidi w:val="0"/>
        <w:spacing w:before="0" w:after="380" w:line="240" w:lineRule="auto"/>
        <w:ind w:left="0" w:right="0" w:firstLine="0"/>
        <w:jc w:val="left"/>
      </w:pPr>
      <w:bookmarkStart w:id="1162" w:name="bookmark1162"/>
      <w:bookmarkStart w:id="1163" w:name="bookmark1163"/>
      <w:bookmarkStart w:id="1164" w:name="bookmark1164"/>
      <w:bookmarkStart w:id="1165" w:name="bookmark1165"/>
      <w:r>
        <w:rPr>
          <w:rFonts w:ascii="Times New Roman" w:eastAsia="Times New Roman" w:hAnsi="Times New Roman" w:cs="Times New Roman"/>
          <w:color w:val="000000"/>
          <w:spacing w:val="0"/>
          <w:w w:val="100"/>
          <w:position w:val="0"/>
        </w:rPr>
        <w:t>1</w:t>
      </w:r>
      <w:bookmarkEnd w:id="1164"/>
      <w:r>
        <w:rPr>
          <w:rFonts w:ascii="Times New Roman" w:eastAsia="Times New Roman" w:hAnsi="Times New Roman" w:cs="Times New Roman"/>
          <w:color w:val="000000"/>
          <w:spacing w:val="0"/>
          <w:w w:val="100"/>
          <w:position w:val="0"/>
        </w:rPr>
        <w:t>3</w:t>
      </w:r>
      <w:r>
        <w:rPr>
          <w:color w:val="000000"/>
          <w:spacing w:val="0"/>
          <w:w w:val="100"/>
          <w:position w:val="0"/>
        </w:rPr>
        <w:t>、其他非流动金融资产</w:t>
      </w:r>
      <w:bookmarkEnd w:id="1162"/>
      <w:bookmarkEnd w:id="1163"/>
      <w:bookmarkEnd w:id="1165"/>
    </w:p>
    <w:p>
      <w:pPr>
        <w:pStyle w:val="Style3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指定为以公允价值计量且其变动计入当 期损益的金融资产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13,189,104.33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6,420,586.17</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13,189,104.33</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6,420,586.17</w:t>
            </w:r>
          </w:p>
        </w:tc>
      </w:tr>
    </w:tbl>
    <w:p>
      <w:pPr>
        <w:widowControl w:val="0"/>
        <w:spacing w:after="79" w:line="1" w:lineRule="exact"/>
      </w:pPr>
    </w:p>
    <w:p>
      <w:pPr>
        <w:pStyle w:val="Style32"/>
        <w:keepNext w:val="0"/>
        <w:keepLines w:val="0"/>
        <w:widowControl w:val="0"/>
        <w:shd w:val="clear" w:color="auto" w:fill="auto"/>
        <w:bidi w:val="0"/>
        <w:spacing w:before="0" w:line="240" w:lineRule="auto"/>
        <w:ind w:left="0" w:right="0" w:firstLine="0"/>
        <w:jc w:val="left"/>
      </w:pPr>
      <w:r>
        <w:rPr>
          <w:color w:val="000000"/>
          <w:spacing w:val="0"/>
          <w:w w:val="100"/>
          <w:position w:val="0"/>
        </w:rPr>
        <w:t>其他说明：</w:t>
      </w:r>
    </w:p>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）本公司与深圳市惟新科技股份有限公司（以下简称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惟新科技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）于</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 xml:space="preserve">日签订了股份认购协议，以现金方式认 </w:t>
      </w:r>
      <w:r>
        <w:rPr>
          <w:color w:val="000000"/>
          <w:spacing w:val="0"/>
          <w:w w:val="100"/>
          <w:position w:val="0"/>
        </w:rPr>
        <w:t>购惟新科技</w:t>
      </w:r>
      <w:r>
        <w:rPr>
          <w:rFonts w:ascii="Times New Roman" w:eastAsia="Times New Roman" w:hAnsi="Times New Roman" w:cs="Times New Roman"/>
          <w:color w:val="000000"/>
          <w:spacing w:val="0"/>
          <w:w w:val="100"/>
          <w:position w:val="0"/>
          <w:sz w:val="18"/>
          <w:szCs w:val="18"/>
        </w:rPr>
        <w:t>1,133,334</w:t>
      </w:r>
      <w:r>
        <w:rPr>
          <w:color w:val="000000"/>
          <w:spacing w:val="0"/>
          <w:w w:val="100"/>
          <w:position w:val="0"/>
        </w:rPr>
        <w:t>股，认购价格为</w:t>
      </w:r>
      <w:r>
        <w:rPr>
          <w:rFonts w:ascii="Times New Roman" w:eastAsia="Times New Roman" w:hAnsi="Times New Roman" w:cs="Times New Roman"/>
          <w:color w:val="000000"/>
          <w:spacing w:val="0"/>
          <w:w w:val="100"/>
          <w:position w:val="0"/>
          <w:sz w:val="18"/>
          <w:szCs w:val="18"/>
        </w:rPr>
        <w:t>4.4</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元人民币每股，共计</w:t>
      </w:r>
      <w:r>
        <w:rPr>
          <w:rFonts w:ascii="Times New Roman" w:eastAsia="Times New Roman" w:hAnsi="Times New Roman" w:cs="Times New Roman"/>
          <w:color w:val="000000"/>
          <w:spacing w:val="0"/>
          <w:w w:val="100"/>
          <w:position w:val="0"/>
          <w:sz w:val="18"/>
          <w:szCs w:val="18"/>
        </w:rPr>
        <w:t>4,998,002.94</w:t>
      </w:r>
      <w:r>
        <w:rPr>
          <w:color w:val="000000"/>
          <w:spacing w:val="0"/>
          <w:w w:val="100"/>
          <w:position w:val="0"/>
        </w:rPr>
        <w:t>元。截至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日，该权益工具投资的公允 价值为</w:t>
      </w:r>
      <w:r>
        <w:rPr>
          <w:rFonts w:ascii="Times New Roman" w:eastAsia="Times New Roman" w:hAnsi="Times New Roman" w:cs="Times New Roman"/>
          <w:color w:val="000000"/>
          <w:spacing w:val="0"/>
          <w:w w:val="100"/>
          <w:position w:val="0"/>
          <w:sz w:val="18"/>
          <w:szCs w:val="18"/>
        </w:rPr>
        <w:t>4,306,399.66</w:t>
      </w:r>
      <w:r>
        <w:rPr>
          <w:color w:val="000000"/>
          <w:spacing w:val="0"/>
          <w:w w:val="100"/>
          <w:position w:val="0"/>
        </w:rPr>
        <w:t>元。</w:t>
      </w:r>
    </w:p>
    <w:p>
      <w:pPr>
        <w:pStyle w:val="Style32"/>
        <w:keepNext w:val="0"/>
        <w:keepLines w:val="0"/>
        <w:widowControl w:val="0"/>
        <w:numPr>
          <w:ilvl w:val="0"/>
          <w:numId w:val="37"/>
        </w:numPr>
        <w:shd w:val="clear" w:color="auto" w:fill="auto"/>
        <w:bidi w:val="0"/>
        <w:spacing w:before="0" w:after="0" w:line="314" w:lineRule="exact"/>
        <w:ind w:left="0" w:right="0" w:firstLine="0"/>
        <w:jc w:val="left"/>
      </w:pPr>
      <w:bookmarkStart w:id="1166" w:name="bookmark1166"/>
      <w:bookmarkEnd w:id="1166"/>
      <w:r>
        <w:rPr>
          <w:color w:val="000000"/>
          <w:spacing w:val="0"/>
          <w:w w:val="100"/>
          <w:position w:val="0"/>
        </w:rPr>
        <w:t xml:space="preserve"> 久其研究院于</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日与互动派科技股份有限公司、徐亚波、广州数说邦投资合伙企业(有限合伙)、广州数盈 投资合伙企业(有限合伙)及广州数说故事信息科技有限公司(以下简称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数说故事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)共同签订了投资协议，协议约定研究 院向数说故事增资</w:t>
      </w:r>
      <w:r>
        <w:rPr>
          <w:rFonts w:ascii="Times New Roman" w:eastAsia="Times New Roman" w:hAnsi="Times New Roman" w:cs="Times New Roman"/>
          <w:color w:val="000000"/>
          <w:spacing w:val="0"/>
          <w:w w:val="100"/>
          <w:position w:val="0"/>
          <w:sz w:val="18"/>
          <w:szCs w:val="18"/>
        </w:rPr>
        <w:t>2</w:t>
      </w:r>
      <w:r>
        <w:rPr>
          <w:rFonts w:ascii="Times New Roman" w:eastAsia="Times New Roman" w:hAnsi="Times New Roman" w:cs="Times New Roman"/>
          <w:color w:val="000000"/>
          <w:spacing w:val="0"/>
          <w:w w:val="100"/>
          <w:position w:val="0"/>
          <w:sz w:val="18"/>
          <w:szCs w:val="18"/>
        </w:rPr>
        <w:t>,000,000.00</w:t>
      </w:r>
      <w:r>
        <w:rPr>
          <w:color w:val="000000"/>
          <w:spacing w:val="0"/>
          <w:w w:val="100"/>
          <w:position w:val="0"/>
        </w:rPr>
        <w:t>元，取得数说故事</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的股权。截至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rFonts w:ascii="SimHei" w:eastAsia="SimHei" w:hAnsi="SimHei" w:cs="SimHei"/>
          <w:color w:val="000000"/>
          <w:spacing w:val="0"/>
          <w:w w:val="100"/>
          <w:position w:val="0"/>
          <w:sz w:val="18"/>
          <w:szCs w:val="18"/>
        </w:rPr>
        <w:t>0，</w:t>
      </w:r>
      <w:r>
        <w:rPr>
          <w:color w:val="000000"/>
          <w:spacing w:val="0"/>
          <w:w w:val="100"/>
          <w:position w:val="0"/>
        </w:rPr>
        <w:t xml:space="preserve">该权益工具投资的公允价值为 </w:t>
      </w:r>
      <w:r>
        <w:rPr>
          <w:rFonts w:ascii="Times New Roman" w:eastAsia="Times New Roman" w:hAnsi="Times New Roman" w:cs="Times New Roman"/>
          <w:color w:val="000000"/>
          <w:spacing w:val="0"/>
          <w:w w:val="100"/>
          <w:position w:val="0"/>
          <w:sz w:val="18"/>
          <w:szCs w:val="18"/>
        </w:rPr>
        <w:t>3,608,000.00</w:t>
      </w:r>
      <w:r>
        <w:rPr>
          <w:color w:val="000000"/>
          <w:spacing w:val="0"/>
          <w:w w:val="100"/>
          <w:position w:val="0"/>
        </w:rPr>
        <w:t>元。</w:t>
      </w:r>
    </w:p>
    <w:p>
      <w:pPr>
        <w:pStyle w:val="Style32"/>
        <w:keepNext w:val="0"/>
        <w:keepLines w:val="0"/>
        <w:widowControl w:val="0"/>
        <w:numPr>
          <w:ilvl w:val="0"/>
          <w:numId w:val="37"/>
        </w:numPr>
        <w:shd w:val="clear" w:color="auto" w:fill="auto"/>
        <w:tabs>
          <w:tab w:pos="489" w:val="left"/>
        </w:tabs>
        <w:bidi w:val="0"/>
        <w:spacing w:before="0" w:after="360" w:line="314" w:lineRule="exact"/>
        <w:ind w:left="0" w:right="0" w:firstLine="0"/>
        <w:jc w:val="left"/>
      </w:pPr>
      <w:bookmarkStart w:id="1167" w:name="bookmark1167"/>
      <w:bookmarkEnd w:id="1167"/>
      <w:r>
        <w:rPr>
          <w:color w:val="000000"/>
          <w:spacing w:val="0"/>
          <w:w w:val="100"/>
          <w:position w:val="0"/>
        </w:rPr>
        <w:t>本集团于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月对中民颐养、蜂语网络、云福科技的部分股权进行转让，转让后，本集团持有中民颐养、蜂语网络、 云福科技的剩余股权比例分别为</w:t>
      </w:r>
      <w:r>
        <w:rPr>
          <w:rFonts w:ascii="Times New Roman" w:eastAsia="Times New Roman" w:hAnsi="Times New Roman" w:cs="Times New Roman"/>
          <w:color w:val="000000"/>
          <w:spacing w:val="0"/>
          <w:w w:val="100"/>
          <w:position w:val="0"/>
          <w:sz w:val="18"/>
          <w:szCs w:val="18"/>
        </w:rPr>
        <w:t>19.00%</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14.25%</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19.00%</w:t>
      </w:r>
      <w:r>
        <w:rPr>
          <w:color w:val="000000"/>
          <w:spacing w:val="0"/>
          <w:w w:val="100"/>
          <w:position w:val="0"/>
        </w:rPr>
        <w:t>，丧失对其控制权，且无重大影响，该部分权益工具投资指定为 以公允价值计量且其变动计入当期损益的金融资产，参见本节</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八、合并范围的变更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说明。截至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310</w:t>
      </w:r>
      <w:r>
        <w:rPr>
          <w:color w:val="000000"/>
          <w:spacing w:val="0"/>
          <w:w w:val="100"/>
          <w:position w:val="0"/>
        </w:rPr>
        <w:t>，本集团持有中民颐养、蜂语网络、云福科技的剩余权益工具投资的公允价值为</w:t>
      </w:r>
      <w:r>
        <w:rPr>
          <w:rFonts w:ascii="Times New Roman" w:eastAsia="Times New Roman" w:hAnsi="Times New Roman" w:cs="Times New Roman"/>
          <w:color w:val="000000"/>
          <w:spacing w:val="0"/>
          <w:w w:val="100"/>
          <w:position w:val="0"/>
          <w:sz w:val="18"/>
          <w:szCs w:val="18"/>
        </w:rPr>
        <w:t>1,474,704.67</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2,850,000.00</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 xml:space="preserve">950,000.00 </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元</w:t>
      </w:r>
      <w:r>
        <w:rPr>
          <w:color w:val="000000"/>
          <w:spacing w:val="0"/>
          <w:w w:val="100"/>
          <w:position w:val="0"/>
          <w:vertAlign w:val="superscript"/>
        </w:rPr>
        <w:t>0</w:t>
      </w:r>
    </w:p>
    <w:p>
      <w:pPr>
        <w:pStyle w:val="Style37"/>
        <w:keepNext/>
        <w:keepLines/>
        <w:widowControl w:val="0"/>
        <w:shd w:val="clear" w:color="auto" w:fill="auto"/>
        <w:bidi w:val="0"/>
        <w:spacing w:before="0" w:line="240" w:lineRule="auto"/>
        <w:ind w:left="0" w:right="0" w:firstLine="0"/>
        <w:jc w:val="left"/>
      </w:pPr>
      <w:bookmarkStart w:id="1168" w:name="bookmark1168"/>
      <w:bookmarkStart w:id="1169" w:name="bookmark1169"/>
      <w:bookmarkStart w:id="1170" w:name="bookmark1170"/>
      <w:bookmarkStart w:id="1171" w:name="bookmark1171"/>
      <w:r>
        <w:rPr>
          <w:rFonts w:ascii="Times New Roman" w:eastAsia="Times New Roman" w:hAnsi="Times New Roman" w:cs="Times New Roman"/>
          <w:color w:val="000000"/>
          <w:spacing w:val="0"/>
          <w:w w:val="100"/>
          <w:position w:val="0"/>
        </w:rPr>
        <w:t>1</w:t>
      </w:r>
      <w:bookmarkEnd w:id="1170"/>
      <w:r>
        <w:rPr>
          <w:rFonts w:ascii="Times New Roman" w:eastAsia="Times New Roman" w:hAnsi="Times New Roman" w:cs="Times New Roman"/>
          <w:color w:val="000000"/>
          <w:spacing w:val="0"/>
          <w:w w:val="100"/>
          <w:position w:val="0"/>
        </w:rPr>
        <w:t>4</w:t>
      </w:r>
      <w:r>
        <w:rPr>
          <w:color w:val="000000"/>
          <w:spacing w:val="0"/>
          <w:w w:val="100"/>
          <w:position w:val="0"/>
        </w:rPr>
        <w:t>、投资性房地产</w:t>
      </w:r>
      <w:bookmarkEnd w:id="1168"/>
      <w:bookmarkEnd w:id="1169"/>
      <w:bookmarkEnd w:id="1171"/>
    </w:p>
    <w:p>
      <w:pPr>
        <w:pStyle w:val="Style42"/>
        <w:keepNext/>
        <w:keepLines/>
        <w:widowControl w:val="0"/>
        <w:shd w:val="clear" w:color="auto" w:fill="auto"/>
        <w:bidi w:val="0"/>
        <w:spacing w:before="0" w:after="280" w:line="240" w:lineRule="auto"/>
        <w:ind w:left="0" w:right="0" w:firstLine="0"/>
        <w:jc w:val="left"/>
      </w:pPr>
      <w:bookmarkStart w:id="1172" w:name="bookmark1172"/>
      <w:bookmarkStart w:id="1173" w:name="bookmark1173"/>
      <w:bookmarkStart w:id="1174" w:name="bookmark1174"/>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)采用成本计量模式的投资性房地产</w:t>
      </w:r>
      <w:bookmarkEnd w:id="1172"/>
      <w:bookmarkEnd w:id="1173"/>
      <w:bookmarkEnd w:id="1174"/>
    </w:p>
    <w:p>
      <w:pPr>
        <w:pStyle w:val="Style32"/>
        <w:keepNext w:val="0"/>
        <w:keepLines w:val="0"/>
        <w:widowControl w:val="0"/>
        <w:shd w:val="clear" w:color="auto" w:fill="auto"/>
        <w:bidi w:val="0"/>
        <w:spacing w:before="0" w:after="120" w:line="314" w:lineRule="exact"/>
        <w:ind w:left="0" w:right="0" w:firstLine="0"/>
        <w:jc w:val="left"/>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9"/>
        <w:keepNext w:val="0"/>
        <w:keepLines w:val="0"/>
        <w:widowControl w:val="0"/>
        <w:shd w:val="clear" w:color="auto" w:fill="auto"/>
        <w:bidi w:val="0"/>
        <w:spacing w:before="0" w:after="0" w:line="240" w:lineRule="auto"/>
        <w:ind w:left="8942" w:right="0" w:firstLine="0"/>
        <w:jc w:val="left"/>
      </w:pPr>
      <w:r>
        <w:rPr>
          <w:color w:val="000000"/>
          <w:spacing w:val="0"/>
          <w:w w:val="100"/>
          <w:position w:val="0"/>
        </w:rPr>
        <w:t>单位：元</w:t>
      </w:r>
    </w:p>
    <w:tbl>
      <w:tblPr>
        <w:tblOverlap w:val="never"/>
        <w:jc w:val="center"/>
        <w:tblLayout w:type="fixed"/>
      </w:tblPr>
      <w:tblGrid>
        <w:gridCol w:w="4282"/>
        <w:gridCol w:w="1555"/>
        <w:gridCol w:w="1306"/>
        <w:gridCol w:w="1061"/>
        <w:gridCol w:w="1502"/>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房屋、建筑物</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土地使用权</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在建工程</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60"/>
              <w:jc w:val="left"/>
            </w:pPr>
            <w:r>
              <w:rPr>
                <w:color w:val="000000"/>
                <w:spacing w:val="0"/>
                <w:w w:val="100"/>
                <w:position w:val="0"/>
              </w:rPr>
              <w:t>合计</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35,438,827.01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35,438,827.01</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)外购</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)存货</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固定资产</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在建工程转入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)企业合并增加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)其他转出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35,438,827.01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35,438,827.01</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二、累计折旧和累计摊销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7,849,731.65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7,849,731.65</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933,280.92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933,280.92</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)计提或摊销</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933,280.92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933,280.92</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)其他转出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8,783,012.57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8,783,012.57</w:t>
            </w:r>
          </w:p>
        </w:tc>
      </w:tr>
    </w:tbl>
    <w:p>
      <w:pPr>
        <w:spacing w:lineRule="exact" w:line="1"/>
        <w:rPr>
          <w:sz w:val="2"/>
          <w:szCs w:val="2"/>
        </w:rPr>
      </w:pPr>
      <w:r>
        <w:br w:type="page"/>
      </w:r>
    </w:p>
    <w:tbl>
      <w:tblPr>
        <w:tblOverlap w:val="never"/>
        <w:jc w:val="center"/>
        <w:tblLayout w:type="fixed"/>
      </w:tblPr>
      <w:tblGrid>
        <w:gridCol w:w="4282"/>
        <w:gridCol w:w="1555"/>
        <w:gridCol w:w="1306"/>
        <w:gridCol w:w="1061"/>
        <w:gridCol w:w="1502"/>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）其他转出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期末账面价值</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26,655,814.44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26,655,814.44</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期初账面价值</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27,589,095.36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27,589,095.36</w:t>
            </w:r>
          </w:p>
        </w:tc>
      </w:tr>
    </w:tbl>
    <w:p>
      <w:pPr>
        <w:widowControl w:val="0"/>
        <w:spacing w:after="319" w:line="1" w:lineRule="exact"/>
      </w:pPr>
    </w:p>
    <w:p>
      <w:pPr>
        <w:pStyle w:val="Style42"/>
        <w:keepNext/>
        <w:keepLines/>
        <w:widowControl w:val="0"/>
        <w:shd w:val="clear" w:color="auto" w:fill="auto"/>
        <w:bidi w:val="0"/>
        <w:spacing w:before="0" w:line="240" w:lineRule="auto"/>
        <w:ind w:left="0" w:right="0" w:firstLine="0"/>
        <w:jc w:val="left"/>
      </w:pPr>
      <w:bookmarkStart w:id="1175" w:name="bookmark1175"/>
      <w:bookmarkStart w:id="1176" w:name="bookmark1176"/>
      <w:bookmarkStart w:id="1177" w:name="bookmark1177"/>
      <w:bookmarkStart w:id="1178" w:name="bookmark1178"/>
      <w:r>
        <w:rPr>
          <w:color w:val="000000"/>
          <w:spacing w:val="0"/>
          <w:w w:val="100"/>
          <w:position w:val="0"/>
        </w:rPr>
        <w:t>（</w:t>
      </w:r>
      <w:bookmarkEnd w:id="1177"/>
      <w:r>
        <w:rPr>
          <w:rFonts w:ascii="Times New Roman" w:eastAsia="Times New Roman" w:hAnsi="Times New Roman" w:cs="Times New Roman"/>
          <w:color w:val="000000"/>
          <w:spacing w:val="0"/>
          <w:w w:val="100"/>
          <w:position w:val="0"/>
        </w:rPr>
        <w:t>2</w:t>
      </w:r>
      <w:r>
        <w:rPr>
          <w:color w:val="000000"/>
          <w:spacing w:val="0"/>
          <w:w w:val="100"/>
          <w:position w:val="0"/>
        </w:rPr>
        <w:t>）采用公允价值计量模式的投资性房地产</w:t>
      </w:r>
      <w:bookmarkEnd w:id="1175"/>
      <w:bookmarkEnd w:id="1176"/>
      <w:bookmarkEnd w:id="1178"/>
    </w:p>
    <w:p>
      <w:pPr>
        <w:pStyle w:val="Style32"/>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37"/>
        <w:keepNext/>
        <w:keepLines/>
        <w:widowControl w:val="0"/>
        <w:shd w:val="clear" w:color="auto" w:fill="auto"/>
        <w:bidi w:val="0"/>
        <w:spacing w:before="0" w:after="380" w:line="240" w:lineRule="auto"/>
        <w:ind w:left="0" w:right="0" w:firstLine="0"/>
        <w:jc w:val="left"/>
      </w:pPr>
      <w:bookmarkStart w:id="1179" w:name="bookmark1179"/>
      <w:bookmarkStart w:id="1180" w:name="bookmark1180"/>
      <w:bookmarkStart w:id="1181" w:name="bookmark1181"/>
      <w:bookmarkStart w:id="1182" w:name="bookmark1182"/>
      <w:r>
        <w:rPr>
          <w:rFonts w:ascii="Times New Roman" w:eastAsia="Times New Roman" w:hAnsi="Times New Roman" w:cs="Times New Roman"/>
          <w:color w:val="000000"/>
          <w:spacing w:val="0"/>
          <w:w w:val="100"/>
          <w:position w:val="0"/>
        </w:rPr>
        <w:t>1</w:t>
      </w:r>
      <w:bookmarkEnd w:id="1181"/>
      <w:r>
        <w:rPr>
          <w:rFonts w:ascii="Times New Roman" w:eastAsia="Times New Roman" w:hAnsi="Times New Roman" w:cs="Times New Roman"/>
          <w:color w:val="000000"/>
          <w:spacing w:val="0"/>
          <w:w w:val="100"/>
          <w:position w:val="0"/>
        </w:rPr>
        <w:t>5</w:t>
      </w:r>
      <w:r>
        <w:rPr>
          <w:color w:val="000000"/>
          <w:spacing w:val="0"/>
          <w:w w:val="100"/>
          <w:position w:val="0"/>
        </w:rPr>
        <w:t>、固定资产</w:t>
      </w:r>
      <w:bookmarkEnd w:id="1179"/>
      <w:bookmarkEnd w:id="1180"/>
      <w:bookmarkEnd w:id="1182"/>
    </w:p>
    <w:p>
      <w:pPr>
        <w:pStyle w:val="Style3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203,169,329.42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217,216,701.23</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203,169,329.42</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217,216,701.23</w:t>
            </w:r>
          </w:p>
        </w:tc>
      </w:tr>
    </w:tbl>
    <w:p>
      <w:pPr>
        <w:widowControl w:val="0"/>
        <w:spacing w:after="319" w:line="1" w:lineRule="exact"/>
      </w:pPr>
    </w:p>
    <w:p>
      <w:pPr>
        <w:pStyle w:val="Style42"/>
        <w:keepNext/>
        <w:keepLines/>
        <w:widowControl w:val="0"/>
        <w:shd w:val="clear" w:color="auto" w:fill="auto"/>
        <w:bidi w:val="0"/>
        <w:spacing w:before="0" w:line="240" w:lineRule="auto"/>
        <w:ind w:left="0" w:right="0" w:firstLine="140"/>
        <w:jc w:val="left"/>
      </w:pPr>
      <w:bookmarkStart w:id="1183" w:name="bookmark1183"/>
      <w:bookmarkStart w:id="1184" w:name="bookmark1184"/>
      <w:bookmarkStart w:id="1185" w:name="bookmark1185"/>
      <w:r>
        <w:rPr>
          <w:rFonts w:ascii="Times New Roman" w:eastAsia="Times New Roman" w:hAnsi="Times New Roman" w:cs="Times New Roman"/>
          <w:color w:val="000000"/>
          <w:spacing w:val="0"/>
          <w:w w:val="100"/>
          <w:position w:val="0"/>
        </w:rPr>
        <w:t>（1</w:t>
      </w:r>
      <w:r>
        <w:rPr>
          <w:color w:val="000000"/>
          <w:spacing w:val="0"/>
          <w:w w:val="100"/>
          <w:position w:val="0"/>
        </w:rPr>
        <w:t>）固定资产情况</w:t>
      </w:r>
      <w:bookmarkEnd w:id="1183"/>
      <w:bookmarkEnd w:id="1184"/>
      <w:bookmarkEnd w:id="1185"/>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525"/>
        <w:gridCol w:w="1526"/>
        <w:gridCol w:w="1411"/>
        <w:gridCol w:w="1406"/>
        <w:gridCol w:w="1296"/>
        <w:gridCol w:w="1536"/>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房屋及建筑物</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40"/>
              <w:jc w:val="left"/>
            </w:pPr>
            <w:r>
              <w:rPr>
                <w:color w:val="000000"/>
                <w:spacing w:val="0"/>
                <w:w w:val="100"/>
                <w:position w:val="0"/>
              </w:rPr>
              <w:t>运输设备</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40"/>
              <w:jc w:val="left"/>
            </w:pPr>
            <w:r>
              <w:rPr>
                <w:color w:val="000000"/>
                <w:spacing w:val="0"/>
                <w:w w:val="100"/>
                <w:position w:val="0"/>
              </w:rPr>
              <w:t>电子设备</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办公设备</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40"/>
              <w:jc w:val="left"/>
            </w:pPr>
            <w:r>
              <w:rPr>
                <w:color w:val="000000"/>
                <w:spacing w:val="0"/>
                <w:w w:val="100"/>
                <w:position w:val="0"/>
              </w:rPr>
              <w:t>合计</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238,235,068.32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19,569,718.72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63,306,227.76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5,959,887.50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327,070,902.30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509,692.89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772,374.39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1,571,965.23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79,557.53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2,933,590.04</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）购置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509,692.89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772,374.39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1,007,232.21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79,557.53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2,368,857.02</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）在建工程转入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）企业合并增加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564,733.02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564,733.02</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157,393.00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1,282,886.46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191,721.16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1,632,000.62</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）处置或报废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157,393.00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962,489.35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154,319.01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1,274,201.36</w:t>
            </w:r>
          </w:p>
        </w:tc>
      </w:tr>
      <w:tr>
        <w:trPr>
          <w:trHeight w:val="40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）处置子公司减少</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320,397.11</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37,402.15</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357,799.26</w:t>
            </w:r>
          </w:p>
        </w:tc>
      </w:tr>
    </w:tbl>
    <w:p>
      <w:pPr>
        <w:spacing w:lineRule="exact" w:line="1"/>
        <w:rPr>
          <w:sz w:val="2"/>
          <w:szCs w:val="2"/>
        </w:rPr>
      </w:pPr>
      <w:r>
        <w:br w:type="page"/>
      </w:r>
    </w:p>
    <w:tbl>
      <w:tblPr>
        <w:tblOverlap w:val="never"/>
        <w:jc w:val="center"/>
        <w:tblLayout w:type="fixed"/>
      </w:tblPr>
      <w:tblGrid>
        <w:gridCol w:w="2525"/>
        <w:gridCol w:w="1526"/>
        <w:gridCol w:w="1411"/>
        <w:gridCol w:w="1406"/>
        <w:gridCol w:w="1296"/>
        <w:gridCol w:w="1536"/>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238,744,761.21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20,184,700.11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63,595,306.53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5,847,723.87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328,372,491.72</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53,170,143.32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10,825,210.24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41,353,651.95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4,505,195.56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109,854,201.07</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6,222,400.08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2,036,283.90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8,003,165.51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587,992.05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16,849,841.54</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6,222,400.08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2,036,283.90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8,003,165.51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587,992.05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16,849,841.54</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149,523.35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1,184,985.54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166,371.42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1,500,880.31</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）处置或报废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149,523.35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899,430.61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147,758.47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1,196,712.43</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）处置子公司减少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285,554.93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18,612.95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304,167.88</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59,392,543.40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12,711,970.79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48,171,831.92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4,926,816.19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125,203,162.30</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）处置或报废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期末账面价值</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179,352,217.81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7,472,729.32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15,423,474.61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920,907.68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203,169,329.42</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期初账面价值</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185,064,925.00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8,744,508.48</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21,952,575.81</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1,454,691.94</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217,216,701.23</w:t>
            </w:r>
          </w:p>
        </w:tc>
      </w:tr>
    </w:tbl>
    <w:p>
      <w:pPr>
        <w:widowControl w:val="0"/>
        <w:spacing w:after="319" w:line="1" w:lineRule="exact"/>
      </w:pPr>
    </w:p>
    <w:p>
      <w:pPr>
        <w:pStyle w:val="Style42"/>
        <w:keepNext/>
        <w:keepLines/>
        <w:widowControl w:val="0"/>
        <w:shd w:val="clear" w:color="auto" w:fill="auto"/>
        <w:bidi w:val="0"/>
        <w:spacing w:before="0" w:after="120" w:line="240" w:lineRule="auto"/>
        <w:ind w:left="0" w:right="0" w:firstLine="0"/>
        <w:jc w:val="left"/>
      </w:pPr>
      <w:bookmarkStart w:id="1186" w:name="bookmark1186"/>
      <w:bookmarkStart w:id="1187" w:name="bookmark1187"/>
      <w:bookmarkStart w:id="1188" w:name="bookmark1188"/>
      <w:bookmarkStart w:id="1189" w:name="bookmark1189"/>
      <w:r>
        <w:rPr>
          <w:rFonts w:ascii="Times New Roman" w:eastAsia="Times New Roman" w:hAnsi="Times New Roman" w:cs="Times New Roman"/>
          <w:color w:val="000000"/>
          <w:spacing w:val="0"/>
          <w:w w:val="100"/>
          <w:position w:val="0"/>
        </w:rPr>
        <w:t>1</w:t>
      </w:r>
      <w:bookmarkEnd w:id="1188"/>
      <w:r>
        <w:rPr>
          <w:rFonts w:ascii="Times New Roman" w:eastAsia="Times New Roman" w:hAnsi="Times New Roman" w:cs="Times New Roman"/>
          <w:color w:val="000000"/>
          <w:spacing w:val="0"/>
          <w:w w:val="100"/>
          <w:position w:val="0"/>
        </w:rPr>
        <w:t>6</w:t>
      </w:r>
      <w:r>
        <w:rPr>
          <w:color w:val="000000"/>
          <w:spacing w:val="0"/>
          <w:w w:val="100"/>
          <w:position w:val="0"/>
        </w:rPr>
        <w:t>、在建工程</w:t>
      </w:r>
      <w:bookmarkEnd w:id="1186"/>
      <w:bookmarkEnd w:id="1187"/>
      <w:bookmarkEnd w:id="1189"/>
    </w:p>
    <w:p>
      <w:pPr>
        <w:pStyle w:val="Style32"/>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112,048,961.55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100,488,389.38</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112,048,961.55</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100,488,389.38</w:t>
            </w:r>
          </w:p>
        </w:tc>
      </w:tr>
    </w:tbl>
    <w:p>
      <w:pPr>
        <w:widowControl w:val="0"/>
        <w:spacing w:after="319" w:line="1" w:lineRule="exact"/>
      </w:pPr>
    </w:p>
    <w:p>
      <w:pPr>
        <w:pStyle w:val="Style42"/>
        <w:keepNext/>
        <w:keepLines/>
        <w:widowControl w:val="0"/>
        <w:shd w:val="clear" w:color="auto" w:fill="auto"/>
        <w:bidi w:val="0"/>
        <w:spacing w:before="0" w:after="120" w:line="240" w:lineRule="auto"/>
        <w:ind w:left="0" w:right="0" w:firstLine="140"/>
        <w:jc w:val="left"/>
      </w:pPr>
      <w:bookmarkStart w:id="1190" w:name="bookmark1190"/>
      <w:bookmarkStart w:id="1191" w:name="bookmark1191"/>
      <w:bookmarkStart w:id="1192" w:name="bookmark1192"/>
      <w:r>
        <w:rPr>
          <w:rFonts w:ascii="Times New Roman" w:eastAsia="Times New Roman" w:hAnsi="Times New Roman" w:cs="Times New Roman"/>
          <w:color w:val="000000"/>
          <w:spacing w:val="0"/>
          <w:w w:val="100"/>
          <w:position w:val="0"/>
        </w:rPr>
        <w:t>（1</w:t>
      </w:r>
      <w:r>
        <w:rPr>
          <w:color w:val="000000"/>
          <w:spacing w:val="0"/>
          <w:w w:val="100"/>
          <w:position w:val="0"/>
        </w:rPr>
        <w:t>）在建工程情况</w:t>
      </w:r>
      <w:bookmarkEnd w:id="1190"/>
      <w:bookmarkEnd w:id="1191"/>
      <w:bookmarkEnd w:id="1192"/>
    </w:p>
    <w:p>
      <w:pPr>
        <w:pStyle w:val="Style32"/>
        <w:keepNext w:val="0"/>
        <w:keepLines w:val="0"/>
        <w:widowControl w:val="0"/>
        <w:shd w:val="clear" w:color="auto" w:fill="auto"/>
        <w:bidi w:val="0"/>
        <w:spacing w:before="0" w:after="440" w:line="240" w:lineRule="auto"/>
        <w:ind w:left="8940" w:right="0" w:firstLine="0"/>
        <w:jc w:val="left"/>
      </w:pPr>
      <w:r>
        <w:rPr>
          <w:color w:val="000000"/>
          <w:spacing w:val="0"/>
          <w:w w:val="100"/>
          <w:position w:val="0"/>
        </w:rPr>
        <w:t>单位：元</w:t>
      </w:r>
    </w:p>
    <w:tbl>
      <w:tblPr>
        <w:tblOverlap w:val="never"/>
        <w:jc w:val="center"/>
        <w:tblLayout w:type="fixed"/>
      </w:tblPr>
      <w:tblGrid>
        <w:gridCol w:w="1373"/>
        <w:gridCol w:w="1368"/>
        <w:gridCol w:w="1368"/>
        <w:gridCol w:w="1368"/>
        <w:gridCol w:w="1363"/>
        <w:gridCol w:w="1368"/>
        <w:gridCol w:w="1378"/>
      </w:tblGrid>
      <w:tr>
        <w:trPr>
          <w:trHeight w:val="408"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320" w:firstLine="0"/>
              <w:jc w:val="right"/>
            </w:pPr>
            <w:r>
              <w:rPr>
                <w:color w:val="000000"/>
                <w:spacing w:val="0"/>
                <w:w w:val="100"/>
                <w:position w:val="0"/>
              </w:rPr>
              <w:t>账面价值</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久其政务研发中 心建设项目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112,048,961.55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112,048,961.55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100,488,389.38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100,488,389.38</w:t>
            </w:r>
          </w:p>
        </w:tc>
      </w:tr>
      <w:tr>
        <w:trPr>
          <w:trHeight w:val="40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112,048,961.55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112,048,961.55</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100,488,389.38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100,488,389.38</w:t>
            </w:r>
          </w:p>
        </w:tc>
      </w:tr>
    </w:tbl>
    <w:p>
      <w:pPr>
        <w:spacing w:lineRule="exact" w:line="1"/>
        <w:rPr>
          <w:sz w:val="2"/>
          <w:szCs w:val="2"/>
        </w:rPr>
      </w:pPr>
      <w:r>
        <w:br w:type="page"/>
      </w:r>
    </w:p>
    <w:p>
      <w:pPr>
        <w:pStyle w:val="Style42"/>
        <w:keepNext/>
        <w:keepLines/>
        <w:widowControl w:val="0"/>
        <w:shd w:val="clear" w:color="auto" w:fill="auto"/>
        <w:bidi w:val="0"/>
        <w:spacing w:before="0" w:line="240" w:lineRule="auto"/>
        <w:ind w:left="0" w:right="0" w:firstLine="140"/>
        <w:jc w:val="left"/>
      </w:pPr>
      <w:bookmarkStart w:id="1193" w:name="bookmark1193"/>
      <w:bookmarkStart w:id="1194" w:name="bookmark1194"/>
      <w:bookmarkStart w:id="1195" w:name="bookmark1195"/>
      <w:bookmarkStart w:id="1196" w:name="bookmark1196"/>
      <w:r>
        <w:rPr>
          <w:rFonts w:ascii="Times New Roman" w:eastAsia="Times New Roman" w:hAnsi="Times New Roman" w:cs="Times New Roman"/>
          <w:color w:val="000000"/>
          <w:spacing w:val="0"/>
          <w:w w:val="100"/>
          <w:position w:val="0"/>
        </w:rPr>
        <w:t>（</w:t>
      </w:r>
      <w:bookmarkEnd w:id="1195"/>
      <w:r>
        <w:rPr>
          <w:rFonts w:ascii="Times New Roman" w:eastAsia="Times New Roman" w:hAnsi="Times New Roman" w:cs="Times New Roman"/>
          <w:color w:val="000000"/>
          <w:spacing w:val="0"/>
          <w:w w:val="100"/>
          <w:position w:val="0"/>
        </w:rPr>
        <w:t>2</w:t>
      </w:r>
      <w:r>
        <w:rPr>
          <w:color w:val="000000"/>
          <w:spacing w:val="0"/>
          <w:w w:val="100"/>
          <w:position w:val="0"/>
        </w:rPr>
        <w:t>）重要在建工程项目本期变动情况</w:t>
      </w:r>
      <w:bookmarkEnd w:id="1193"/>
      <w:bookmarkEnd w:id="1194"/>
      <w:bookmarkEnd w:id="1196"/>
    </w:p>
    <w:p>
      <w:pPr>
        <w:pStyle w:val="Style3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739"/>
        <w:gridCol w:w="734"/>
        <w:gridCol w:w="734"/>
        <w:gridCol w:w="739"/>
        <w:gridCol w:w="734"/>
        <w:gridCol w:w="734"/>
        <w:gridCol w:w="739"/>
        <w:gridCol w:w="734"/>
        <w:gridCol w:w="734"/>
        <w:gridCol w:w="739"/>
        <w:gridCol w:w="734"/>
        <w:gridCol w:w="734"/>
        <w:gridCol w:w="749"/>
      </w:tblGrid>
      <w:tr>
        <w:trPr>
          <w:trHeight w:val="1344"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项目名 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预算数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期初余 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本期增 加金额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4" w:lineRule="exact"/>
              <w:ind w:left="0" w:right="0" w:firstLine="0"/>
              <w:jc w:val="left"/>
            </w:pPr>
            <w:r>
              <w:rPr>
                <w:color w:val="000000"/>
                <w:spacing w:val="0"/>
                <w:w w:val="100"/>
                <w:position w:val="0"/>
              </w:rPr>
              <w:t>本期转</w:t>
            </w:r>
          </w:p>
          <w:p>
            <w:pPr>
              <w:pStyle w:val="Style6"/>
              <w:keepNext w:val="0"/>
              <w:keepLines w:val="0"/>
              <w:widowControl w:val="0"/>
              <w:shd w:val="clear" w:color="auto" w:fill="auto"/>
              <w:bidi w:val="0"/>
              <w:spacing w:before="0" w:after="0" w:line="314" w:lineRule="exact"/>
              <w:ind w:left="0" w:right="0" w:firstLine="0"/>
              <w:jc w:val="center"/>
            </w:pPr>
            <w:r>
              <w:rPr>
                <w:color w:val="000000"/>
                <w:spacing w:val="0"/>
                <w:w w:val="100"/>
                <w:position w:val="0"/>
              </w:rPr>
              <w:t>入固定 资产金 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本期其 他减少 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期末余 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工程累 计投入 占预算 比例</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6" w:lineRule="exact"/>
              <w:ind w:left="0" w:right="0" w:firstLine="0"/>
              <w:jc w:val="center"/>
            </w:pPr>
            <w:r>
              <w:rPr>
                <w:color w:val="000000"/>
                <w:spacing w:val="0"/>
                <w:w w:val="100"/>
                <w:position w:val="0"/>
              </w:rPr>
              <w:t>工程进 度</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利息资 本化累 计金额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4" w:lineRule="exact"/>
              <w:ind w:left="0" w:right="0" w:firstLine="0"/>
              <w:jc w:val="center"/>
            </w:pPr>
            <w:r>
              <w:rPr>
                <w:color w:val="000000"/>
                <w:spacing w:val="0"/>
                <w:w w:val="100"/>
                <w:position w:val="0"/>
              </w:rPr>
              <w:t>其中：本 期利息 资本化 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本期利 息资本 化率</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right"/>
            </w:pPr>
            <w:r>
              <w:rPr>
                <w:color w:val="000000"/>
                <w:spacing w:val="0"/>
                <w:w w:val="100"/>
                <w:position w:val="0"/>
              </w:rPr>
              <w:t>资金来</w:t>
            </w:r>
          </w:p>
          <w:p>
            <w:pPr>
              <w:pStyle w:val="Style6"/>
              <w:keepNext w:val="0"/>
              <w:keepLines w:val="0"/>
              <w:widowControl w:val="0"/>
              <w:shd w:val="clear" w:color="auto" w:fill="auto"/>
              <w:bidi w:val="0"/>
              <w:spacing w:before="0" w:after="0" w:line="240" w:lineRule="auto"/>
              <w:ind w:left="0" w:right="280" w:firstLine="0"/>
              <w:jc w:val="right"/>
            </w:pPr>
            <w:r>
              <w:rPr>
                <w:color w:val="000000"/>
                <w:spacing w:val="0"/>
                <w:w w:val="100"/>
                <w:position w:val="0"/>
              </w:rPr>
              <w:t>源</w:t>
            </w:r>
          </w:p>
        </w:tc>
      </w:tr>
      <w:tr>
        <w:trPr>
          <w:trHeight w:val="1339"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0" w:lineRule="exact"/>
              <w:ind w:left="0" w:right="0" w:firstLine="0"/>
              <w:jc w:val="both"/>
            </w:pPr>
            <w:r>
              <w:rPr>
                <w:color w:val="000000"/>
                <w:spacing w:val="0"/>
                <w:w w:val="100"/>
                <w:position w:val="0"/>
              </w:rPr>
              <w:t>久其政 务研发 中心建 设项目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295,802,</w:t>
            </w:r>
          </w:p>
          <w:p>
            <w:pPr>
              <w:pStyle w:val="Style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317.45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100,488,</w:t>
            </w:r>
          </w:p>
          <w:p>
            <w:pPr>
              <w:pStyle w:val="Style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389.38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11,560,5</w:t>
            </w:r>
          </w:p>
          <w:p>
            <w:pPr>
              <w:pStyle w:val="Style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72.17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112,048,</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961.55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37.88%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募集资</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金</w:t>
            </w:r>
          </w:p>
        </w:tc>
      </w:tr>
      <w:tr>
        <w:trPr>
          <w:trHeight w:val="720"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295,802,</w:t>
            </w:r>
          </w:p>
          <w:p>
            <w:pPr>
              <w:pStyle w:val="Style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317.45</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100,488,</w:t>
            </w:r>
          </w:p>
          <w:p>
            <w:pPr>
              <w:pStyle w:val="Style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389.38</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11,560,5</w:t>
            </w:r>
          </w:p>
          <w:p>
            <w:pPr>
              <w:pStyle w:val="Style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72.17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112,048,</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961.55</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26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19" w:line="1" w:lineRule="exact"/>
      </w:pPr>
    </w:p>
    <w:p>
      <w:pPr>
        <w:pStyle w:val="Style37"/>
        <w:keepNext/>
        <w:keepLines/>
        <w:widowControl w:val="0"/>
        <w:shd w:val="clear" w:color="auto" w:fill="auto"/>
        <w:bidi w:val="0"/>
        <w:spacing w:before="0" w:after="380" w:line="240" w:lineRule="auto"/>
        <w:ind w:left="0" w:right="0" w:firstLine="0"/>
        <w:jc w:val="left"/>
      </w:pPr>
      <w:bookmarkStart w:id="1197" w:name="bookmark1197"/>
      <w:bookmarkStart w:id="1198" w:name="bookmark1198"/>
      <w:bookmarkStart w:id="1199" w:name="bookmark1199"/>
      <w:bookmarkStart w:id="1200" w:name="bookmark1200"/>
      <w:r>
        <w:rPr>
          <w:rFonts w:ascii="Times New Roman" w:eastAsia="Times New Roman" w:hAnsi="Times New Roman" w:cs="Times New Roman"/>
          <w:color w:val="000000"/>
          <w:spacing w:val="0"/>
          <w:w w:val="100"/>
          <w:position w:val="0"/>
        </w:rPr>
        <w:t>1</w:t>
      </w:r>
      <w:bookmarkEnd w:id="1199"/>
      <w:r>
        <w:rPr>
          <w:rFonts w:ascii="Times New Roman" w:eastAsia="Times New Roman" w:hAnsi="Times New Roman" w:cs="Times New Roman"/>
          <w:color w:val="000000"/>
          <w:spacing w:val="0"/>
          <w:w w:val="100"/>
          <w:position w:val="0"/>
        </w:rPr>
        <w:t>7</w:t>
      </w:r>
      <w:r>
        <w:rPr>
          <w:color w:val="000000"/>
          <w:spacing w:val="0"/>
          <w:w w:val="100"/>
          <w:position w:val="0"/>
        </w:rPr>
        <w:t>、无形资产</w:t>
      </w:r>
      <w:bookmarkEnd w:id="1197"/>
      <w:bookmarkEnd w:id="1198"/>
      <w:bookmarkEnd w:id="1200"/>
    </w:p>
    <w:p>
      <w:pPr>
        <w:pStyle w:val="Style42"/>
        <w:keepNext/>
        <w:keepLines/>
        <w:widowControl w:val="0"/>
        <w:shd w:val="clear" w:color="auto" w:fill="auto"/>
        <w:bidi w:val="0"/>
        <w:spacing w:before="0" w:line="240" w:lineRule="auto"/>
        <w:ind w:left="0" w:right="0" w:firstLine="0"/>
        <w:jc w:val="left"/>
      </w:pPr>
      <w:bookmarkStart w:id="1201" w:name="bookmark1201"/>
      <w:bookmarkStart w:id="1202" w:name="bookmark1202"/>
      <w:bookmarkStart w:id="1203" w:name="bookmark1203"/>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）无形资产情况</w:t>
      </w:r>
      <w:bookmarkEnd w:id="1201"/>
      <w:bookmarkEnd w:id="1202"/>
      <w:bookmarkEnd w:id="1203"/>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155"/>
        <w:gridCol w:w="1104"/>
        <w:gridCol w:w="878"/>
        <w:gridCol w:w="965"/>
        <w:gridCol w:w="1099"/>
        <w:gridCol w:w="1195"/>
        <w:gridCol w:w="1104"/>
        <w:gridCol w:w="1205"/>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土地使用权</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专利权</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非专利技术</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外购软件</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自主研发</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360" w:firstLine="0"/>
              <w:jc w:val="right"/>
            </w:pPr>
            <w:r>
              <w:rPr>
                <w:color w:val="000000"/>
                <w:spacing w:val="0"/>
                <w:w w:val="100"/>
                <w:position w:val="0"/>
              </w:rPr>
              <w:t>其他</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21,307,433.90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52,462,004.22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137,225,935.00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16,268,584.91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227,663,958.03</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536,875.17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19,377,128.17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19,914,003.34</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）购置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536,875.17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536,875.17</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）内部研发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19,377,128.17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19,377,128.17</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）企业合并增加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1,820,615.14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48,584.91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1,869,200.05</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1,820,615.14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48,584.91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1,869,200.05</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21,307,433.90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51,178,264.25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156,603,063.17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16,220,000.00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245,708,761.32</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二、累计摊销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2,847,076.72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26,426,647.73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72,972,131.33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16,226,626.93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118,872,482.71</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430,502.16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4,876,372.01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13,738,589.11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19,045,463.28</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430,502.16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4,876,372.01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13,738,589.11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19,045,463.28</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671,463.96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6,626.93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678,090.89</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671,463.96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6,626.93</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678,090.89</w:t>
            </w:r>
          </w:p>
        </w:tc>
      </w:tr>
    </w:tbl>
    <w:p>
      <w:pPr>
        <w:spacing w:lineRule="exact" w:line="1"/>
        <w:rPr>
          <w:sz w:val="2"/>
          <w:szCs w:val="2"/>
        </w:rPr>
      </w:pPr>
      <w:r>
        <w:br w:type="page"/>
      </w:r>
    </w:p>
    <w:tbl>
      <w:tblPr>
        <w:tblOverlap w:val="never"/>
        <w:jc w:val="center"/>
        <w:tblLayout w:type="fixed"/>
      </w:tblPr>
      <w:tblGrid>
        <w:gridCol w:w="2155"/>
        <w:gridCol w:w="1104"/>
        <w:gridCol w:w="878"/>
        <w:gridCol w:w="965"/>
        <w:gridCol w:w="1099"/>
        <w:gridCol w:w="1195"/>
        <w:gridCol w:w="1104"/>
        <w:gridCol w:w="1205"/>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3,277,578.88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30,631,555.78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86,710,720.44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16,220,000.00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137,239,855.10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334,333.13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334,333.13</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334,333.13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334,333.13</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334,333.13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334,333.13</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期末账面价值</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18,029,855.02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20,212,375.34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69,892,342.73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108,134,573.09</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期初账面价值</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18,460,357.18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26,035,356.49</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64,253,803.67</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41,957.98</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108,791,475.32</w:t>
            </w:r>
          </w:p>
        </w:tc>
      </w:tr>
    </w:tbl>
    <w:p>
      <w:pPr>
        <w:widowControl w:val="0"/>
        <w:spacing w:after="79" w:line="1" w:lineRule="exact"/>
      </w:pPr>
    </w:p>
    <w:p>
      <w:pPr>
        <w:pStyle w:val="Style32"/>
        <w:keepNext w:val="0"/>
        <w:keepLines w:val="0"/>
        <w:widowControl w:val="0"/>
        <w:shd w:val="clear" w:color="auto" w:fill="auto"/>
        <w:bidi w:val="0"/>
        <w:spacing w:before="0" w:after="380" w:line="240" w:lineRule="auto"/>
        <w:ind w:left="0" w:right="0" w:firstLine="0"/>
        <w:jc w:val="left"/>
      </w:pPr>
      <w:r>
        <w:rPr>
          <w:color w:val="000000"/>
          <w:spacing w:val="0"/>
          <w:w w:val="100"/>
          <w:position w:val="0"/>
        </w:rPr>
        <w:t>本期末通过公司内部研发形成的无形资产占无形资产余额的比例</w:t>
      </w:r>
      <w:r>
        <w:rPr>
          <w:rFonts w:ascii="Times New Roman" w:eastAsia="Times New Roman" w:hAnsi="Times New Roman" w:cs="Times New Roman"/>
          <w:color w:val="000000"/>
          <w:spacing w:val="0"/>
          <w:w w:val="100"/>
          <w:position w:val="0"/>
          <w:sz w:val="18"/>
          <w:szCs w:val="18"/>
        </w:rPr>
        <w:t>63.74%</w:t>
      </w:r>
      <w:r>
        <w:rPr>
          <w:color w:val="000000"/>
          <w:spacing w:val="0"/>
          <w:w w:val="100"/>
          <w:position w:val="0"/>
        </w:rPr>
        <w:t>。</w:t>
      </w:r>
    </w:p>
    <w:p>
      <w:pPr>
        <w:pStyle w:val="Style37"/>
        <w:keepNext/>
        <w:keepLines/>
        <w:widowControl w:val="0"/>
        <w:shd w:val="clear" w:color="auto" w:fill="auto"/>
        <w:bidi w:val="0"/>
        <w:spacing w:before="0" w:after="380" w:line="240" w:lineRule="auto"/>
        <w:ind w:left="0" w:right="0" w:firstLine="0"/>
        <w:jc w:val="left"/>
      </w:pPr>
      <w:bookmarkStart w:id="1204" w:name="bookmark1204"/>
      <w:bookmarkStart w:id="1205" w:name="bookmark1205"/>
      <w:bookmarkStart w:id="1206" w:name="bookmark1206"/>
      <w:bookmarkStart w:id="1207" w:name="bookmark1207"/>
      <w:r>
        <w:rPr>
          <w:rFonts w:ascii="Times New Roman" w:eastAsia="Times New Roman" w:hAnsi="Times New Roman" w:cs="Times New Roman"/>
          <w:color w:val="000000"/>
          <w:spacing w:val="0"/>
          <w:w w:val="100"/>
          <w:position w:val="0"/>
        </w:rPr>
        <w:t>1</w:t>
      </w:r>
      <w:bookmarkEnd w:id="1206"/>
      <w:r>
        <w:rPr>
          <w:rFonts w:ascii="Times New Roman" w:eastAsia="Times New Roman" w:hAnsi="Times New Roman" w:cs="Times New Roman"/>
          <w:color w:val="000000"/>
          <w:spacing w:val="0"/>
          <w:w w:val="100"/>
          <w:position w:val="0"/>
        </w:rPr>
        <w:t>8</w:t>
      </w:r>
      <w:r>
        <w:rPr>
          <w:color w:val="000000"/>
          <w:spacing w:val="0"/>
          <w:w w:val="100"/>
          <w:position w:val="0"/>
        </w:rPr>
        <w:t>、开发支出</w:t>
      </w:r>
      <w:bookmarkEnd w:id="1204"/>
      <w:bookmarkEnd w:id="1205"/>
      <w:bookmarkEnd w:id="1207"/>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70"/>
        <w:gridCol w:w="1085"/>
        <w:gridCol w:w="1181"/>
        <w:gridCol w:w="408"/>
        <w:gridCol w:w="1296"/>
        <w:gridCol w:w="1210"/>
        <w:gridCol w:w="1133"/>
      </w:tblGrid>
      <w:tr>
        <w:trPr>
          <w:trHeight w:val="403"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60"/>
              <w:jc w:val="left"/>
            </w:pPr>
            <w:r>
              <w:rPr>
                <w:color w:val="000000"/>
                <w:spacing w:val="0"/>
                <w:w w:val="100"/>
                <w:position w:val="0"/>
              </w:rPr>
              <w:t>本期增加金额</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本期减少金额</w:t>
            </w:r>
          </w:p>
        </w:tc>
        <w:tc>
          <w:tcPr>
            <w:vMerge w:val="restart"/>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内部开发支出</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其 他</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0"/>
              <w:jc w:val="center"/>
            </w:pPr>
            <w:r>
              <w:rPr>
                <w:color w:val="000000"/>
                <w:spacing w:val="0"/>
                <w:w w:val="100"/>
                <w:position w:val="0"/>
              </w:rPr>
              <w:t>确认为无形资 产</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转入当期损益</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行政事业单位内部控制管理系统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10,556,264.04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10,556,264.04</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政府会计核算系统</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15,311,435.36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4,065,692.81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19,377,128.17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政企大数据平台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49,557,289.35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49,557,289.35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下一代集团管控平台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47,054,133.71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47,054,133.71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久其新一代技术中台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30,983,241.99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30,983,241.99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大数据信息资源管理平台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27,067,739.91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27,067,739.91</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久其金建数字工程项目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21,130,603.99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21,130,603.99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新一代资产管理平台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17,682,922.21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17,682,922.21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久其金建财务共享云平台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16,151,745.61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16,151,745.61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华夏电通检察听证系统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11,675,902.83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11,675,902.83</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华夏电通金融借款平台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11,011,428.29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11,011,428.29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华夏电通智慧主机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10,286,972.73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10,286,972.73</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点入研发平台</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6,778,111.19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6,778,111.19</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370"/>
        <w:gridCol w:w="1085"/>
        <w:gridCol w:w="1181"/>
        <w:gridCol w:w="408"/>
        <w:gridCol w:w="1296"/>
        <w:gridCol w:w="1210"/>
        <w:gridCol w:w="1133"/>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互联网应用开发平台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6,243,023.84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6,243,023.84</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亲客多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5,198,064.38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5,198,064.38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华夏信息监狱检察办案系统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3,641,849.02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3,641,849.02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久其数字传播</w:t>
            </w:r>
            <w:r>
              <w:rPr>
                <w:rFonts w:ascii="Times New Roman" w:eastAsia="Times New Roman" w:hAnsi="Times New Roman" w:cs="Times New Roman"/>
                <w:color w:val="000000"/>
                <w:spacing w:val="0"/>
                <w:w w:val="100"/>
                <w:position w:val="0"/>
                <w:sz w:val="18"/>
                <w:szCs w:val="18"/>
              </w:rPr>
              <w:t>SCRM</w:t>
            </w:r>
            <w:r>
              <w:rPr>
                <w:color w:val="000000"/>
                <w:spacing w:val="0"/>
                <w:w w:val="100"/>
                <w:position w:val="0"/>
              </w:rPr>
              <w:t>管理系统平台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3,586,300.61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3,586,300.61</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华夏信息监外执行和社区矫正监督研判分 析核查系统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1,871,326.31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1,871,326.31</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华夏电通一体机互联网阅卷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1,850,984.94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1,850,984.94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华夏电通互联网庭审系统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1,578,173.88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1,578,173.88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集团财务管控系统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1,154,329.15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1,154,329.15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大数据营销平台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935,115.91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935,115.91</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华夏信息财产刑执行检察监督研判系统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788,890.60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788,890.60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SaaS OA</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614,773.20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614,773.20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华夏信息羁押期限及必要性智能审查预警 系统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570,293.35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570,293.35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媒体营销与个性化推荐平台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489,999.96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489,999.96</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华夏信息交付执行检察智能监督系统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407,049.68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407,049.68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蜂语</w:t>
            </w:r>
            <w:r>
              <w:rPr>
                <w:rFonts w:ascii="Times New Roman" w:eastAsia="Times New Roman" w:hAnsi="Times New Roman" w:cs="Times New Roman"/>
                <w:color w:val="000000"/>
                <w:spacing w:val="0"/>
                <w:w w:val="100"/>
                <w:position w:val="0"/>
                <w:sz w:val="18"/>
                <w:szCs w:val="18"/>
              </w:rPr>
              <w:t>PaaS</w:t>
            </w:r>
            <w:r>
              <w:rPr>
                <w:color w:val="000000"/>
                <w:spacing w:val="0"/>
                <w:w w:val="100"/>
                <w:position w:val="0"/>
              </w:rPr>
              <w:t>平台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394,925.97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394,925.97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海南久其大数据处理与分析平台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371,327.94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371,327.94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智慧民政管理平台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224,875.94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224,875.94</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15,311,435.36</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293,923,353.34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19,377,128.17</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279,301,396.49</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10,556,264.04</w:t>
            </w:r>
          </w:p>
        </w:tc>
      </w:tr>
    </w:tbl>
    <w:p>
      <w:pPr>
        <w:widowControl w:val="0"/>
        <w:spacing w:after="319" w:line="1" w:lineRule="exact"/>
      </w:pPr>
    </w:p>
    <w:p>
      <w:pPr>
        <w:pStyle w:val="Style37"/>
        <w:keepNext/>
        <w:keepLines/>
        <w:widowControl w:val="0"/>
        <w:shd w:val="clear" w:color="auto" w:fill="auto"/>
        <w:bidi w:val="0"/>
        <w:spacing w:before="0" w:after="380" w:line="240" w:lineRule="auto"/>
        <w:ind w:left="0" w:right="0" w:firstLine="0"/>
        <w:jc w:val="left"/>
      </w:pPr>
      <w:bookmarkStart w:id="1208" w:name="bookmark1208"/>
      <w:bookmarkStart w:id="1209" w:name="bookmark1209"/>
      <w:bookmarkStart w:id="1210" w:name="bookmark1210"/>
      <w:r>
        <w:rPr>
          <w:rFonts w:ascii="Times New Roman" w:eastAsia="Times New Roman" w:hAnsi="Times New Roman" w:cs="Times New Roman"/>
          <w:color w:val="000000"/>
          <w:spacing w:val="0"/>
          <w:w w:val="100"/>
          <w:position w:val="0"/>
        </w:rPr>
        <w:t>19</w:t>
      </w:r>
      <w:r>
        <w:rPr>
          <w:color w:val="000000"/>
          <w:spacing w:val="0"/>
          <w:w w:val="100"/>
          <w:position w:val="0"/>
        </w:rPr>
        <w:t>、商誉</w:t>
      </w:r>
      <w:bookmarkEnd w:id="1208"/>
      <w:bookmarkEnd w:id="1209"/>
      <w:bookmarkEnd w:id="1210"/>
    </w:p>
    <w:p>
      <w:pPr>
        <w:pStyle w:val="Style42"/>
        <w:keepNext/>
        <w:keepLines/>
        <w:widowControl w:val="0"/>
        <w:shd w:val="clear" w:color="auto" w:fill="auto"/>
        <w:bidi w:val="0"/>
        <w:spacing w:before="0" w:line="240" w:lineRule="auto"/>
        <w:ind w:left="0" w:right="0" w:firstLine="0"/>
        <w:jc w:val="left"/>
      </w:pPr>
      <w:bookmarkStart w:id="1211" w:name="bookmark1211"/>
      <w:bookmarkStart w:id="1212" w:name="bookmark1212"/>
      <w:bookmarkStart w:id="1213" w:name="bookmark1213"/>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)商誉账面原值</w:t>
      </w:r>
      <w:bookmarkEnd w:id="1211"/>
      <w:bookmarkEnd w:id="1212"/>
      <w:bookmarkEnd w:id="1213"/>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54"/>
        <w:gridCol w:w="1987"/>
        <w:gridCol w:w="1560"/>
        <w:gridCol w:w="1555"/>
        <w:gridCol w:w="1454"/>
      </w:tblGrid>
      <w:tr>
        <w:trPr>
          <w:trHeight w:val="408"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被投资单位名称或形成商誉的事项</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vMerge w:val="restart"/>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企业合并形成的</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处置</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亿起联科技</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446,246,013.63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446,246,013.63</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华夏电通</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407,462,912.20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407,462,912.20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瑞意恒动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177,261,216.67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177,261,216.67</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久其智通</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2,401,000.00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2,401,000.00</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1,033,371,142.50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1,033,371,142.50</w:t>
            </w:r>
          </w:p>
        </w:tc>
      </w:tr>
    </w:tbl>
    <w:p>
      <w:pPr>
        <w:widowControl w:val="0"/>
        <w:spacing w:after="319" w:line="1" w:lineRule="exact"/>
      </w:pPr>
    </w:p>
    <w:p>
      <w:pPr>
        <w:pStyle w:val="Style42"/>
        <w:keepNext/>
        <w:keepLines/>
        <w:widowControl w:val="0"/>
        <w:shd w:val="clear" w:color="auto" w:fill="auto"/>
        <w:bidi w:val="0"/>
        <w:spacing w:before="0" w:line="240" w:lineRule="auto"/>
        <w:ind w:left="0" w:right="0" w:firstLine="140"/>
        <w:jc w:val="left"/>
      </w:pPr>
      <w:bookmarkStart w:id="1214" w:name="bookmark1214"/>
      <w:bookmarkStart w:id="1215" w:name="bookmark1215"/>
      <w:bookmarkStart w:id="1216" w:name="bookmark1216"/>
      <w:r>
        <w:rPr>
          <w:rFonts w:ascii="Times New Roman" w:eastAsia="Times New Roman" w:hAnsi="Times New Roman" w:cs="Times New Roman"/>
          <w:color w:val="000000"/>
          <w:spacing w:val="0"/>
          <w:w w:val="100"/>
          <w:position w:val="0"/>
        </w:rPr>
        <w:t>(2</w:t>
      </w:r>
      <w:r>
        <w:rPr>
          <w:color w:val="000000"/>
          <w:spacing w:val="0"/>
          <w:w w:val="100"/>
          <w:position w:val="0"/>
        </w:rPr>
        <w:t>)商誉减值准备</w:t>
      </w:r>
      <w:bookmarkEnd w:id="1214"/>
      <w:bookmarkEnd w:id="1215"/>
      <w:bookmarkEnd w:id="1216"/>
    </w:p>
    <w:p>
      <w:pPr>
        <w:pStyle w:val="Style32"/>
        <w:keepNext w:val="0"/>
        <w:keepLines w:val="0"/>
        <w:widowControl w:val="0"/>
        <w:shd w:val="clear" w:color="auto" w:fill="auto"/>
        <w:bidi w:val="0"/>
        <w:spacing w:before="0" w:after="38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3408"/>
        <w:gridCol w:w="1843"/>
        <w:gridCol w:w="1416"/>
        <w:gridCol w:w="1277"/>
        <w:gridCol w:w="1709"/>
      </w:tblGrid>
      <w:tr>
        <w:trPr>
          <w:trHeight w:val="408"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40"/>
              <w:jc w:val="left"/>
            </w:pPr>
            <w:r>
              <w:rPr>
                <w:color w:val="000000"/>
                <w:spacing w:val="0"/>
                <w:w w:val="100"/>
                <w:position w:val="0"/>
              </w:rPr>
              <w:t>被投资单位名称或形成商誉的事项</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40"/>
              <w:jc w:val="left"/>
            </w:pPr>
            <w:r>
              <w:rPr>
                <w:color w:val="000000"/>
                <w:spacing w:val="0"/>
                <w:w w:val="100"/>
                <w:position w:val="0"/>
              </w:rPr>
              <w:t>本期增加</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vMerge w:val="restart"/>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处置</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亿起联科技</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409,368,717.33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409,368,717.33</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瑞意恒动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46,703,038.06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94,723,794.13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141,426,832.19</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久其智通</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2,401,000.00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2,401,000.00</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458,472,755.39</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94,723,794.13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553,196,549.52</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商誉所在资产组或资产组组合的相关信息</w:t>
      </w:r>
    </w:p>
    <w:p>
      <w:pPr>
        <w:pStyle w:val="Style32"/>
        <w:keepNext w:val="0"/>
        <w:keepLines w:val="0"/>
        <w:widowControl w:val="0"/>
        <w:shd w:val="clear" w:color="auto" w:fill="auto"/>
        <w:tabs>
          <w:tab w:pos="312" w:val="left"/>
        </w:tabs>
        <w:bidi w:val="0"/>
        <w:spacing w:before="0" w:after="0" w:line="314" w:lineRule="exact"/>
        <w:ind w:left="0" w:right="0" w:firstLine="0"/>
        <w:jc w:val="both"/>
      </w:pPr>
      <w:bookmarkStart w:id="1217" w:name="bookmark1217"/>
      <w:r>
        <w:rPr>
          <w:rFonts w:ascii="Times New Roman" w:eastAsia="Times New Roman" w:hAnsi="Times New Roman" w:cs="Times New Roman"/>
          <w:color w:val="000000"/>
          <w:spacing w:val="0"/>
          <w:w w:val="100"/>
          <w:position w:val="0"/>
          <w:sz w:val="18"/>
          <w:szCs w:val="18"/>
        </w:rPr>
        <w:t>1</w:t>
      </w:r>
      <w:bookmarkEnd w:id="1217"/>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年末，本集团采用预计未来现金流现值的方法计算与亿起联科技相关的商誉所在资产组的可收回金额。本集团根据 管理层批准的财务预算预计未来</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年内现金流量。管理层根据过往表现及其对市场发展的预期编制上述财务预算。计算未来 现金流现值所采用的税前折现率为</w:t>
      </w:r>
      <w:r>
        <w:rPr>
          <w:rFonts w:ascii="Times New Roman" w:eastAsia="Times New Roman" w:hAnsi="Times New Roman" w:cs="Times New Roman"/>
          <w:color w:val="000000"/>
          <w:spacing w:val="0"/>
          <w:w w:val="100"/>
          <w:position w:val="0"/>
          <w:sz w:val="18"/>
          <w:szCs w:val="18"/>
        </w:rPr>
        <w:t xml:space="preserve">15.63% </w:t>
      </w:r>
      <w:r>
        <w:rPr>
          <w:color w:val="000000"/>
          <w:spacing w:val="0"/>
          <w:w w:val="100"/>
          <w:position w:val="0"/>
        </w:rPr>
        <w:t>（上期：</w:t>
      </w:r>
      <w:r>
        <w:rPr>
          <w:rFonts w:ascii="Times New Roman" w:eastAsia="Times New Roman" w:hAnsi="Times New Roman" w:cs="Times New Roman"/>
          <w:color w:val="000000"/>
          <w:spacing w:val="0"/>
          <w:w w:val="100"/>
          <w:position w:val="0"/>
          <w:sz w:val="18"/>
          <w:szCs w:val="18"/>
        </w:rPr>
        <w:t>15.40%</w:t>
      </w:r>
      <w:r>
        <w:rPr>
          <w:color w:val="000000"/>
          <w:spacing w:val="0"/>
          <w:w w:val="100"/>
          <w:position w:val="0"/>
        </w:rPr>
        <w:t>）,已反映了相对于有关分部的风险。根据减值测试的结果，本 期末商誉未再继续减值，累计商誉减值准备</w:t>
      </w:r>
      <w:r>
        <w:rPr>
          <w:rFonts w:ascii="Times New Roman" w:eastAsia="Times New Roman" w:hAnsi="Times New Roman" w:cs="Times New Roman"/>
          <w:color w:val="000000"/>
          <w:spacing w:val="0"/>
          <w:w w:val="100"/>
          <w:position w:val="0"/>
          <w:sz w:val="18"/>
          <w:szCs w:val="18"/>
        </w:rPr>
        <w:t>409,368,717.33</w:t>
      </w:r>
      <w:r>
        <w:rPr>
          <w:color w:val="000000"/>
          <w:spacing w:val="0"/>
          <w:w w:val="100"/>
          <w:position w:val="0"/>
        </w:rPr>
        <w:t>元（上期末商誉减值准备：</w:t>
      </w:r>
      <w:r>
        <w:rPr>
          <w:rFonts w:ascii="Times New Roman" w:eastAsia="Times New Roman" w:hAnsi="Times New Roman" w:cs="Times New Roman"/>
          <w:color w:val="000000"/>
          <w:spacing w:val="0"/>
          <w:w w:val="100"/>
          <w:position w:val="0"/>
          <w:sz w:val="18"/>
          <w:szCs w:val="18"/>
        </w:rPr>
        <w:t>409,368,717.33</w:t>
      </w:r>
      <w:r>
        <w:rPr>
          <w:color w:val="000000"/>
          <w:spacing w:val="0"/>
          <w:w w:val="100"/>
          <w:position w:val="0"/>
        </w:rPr>
        <w:t>元）。</w:t>
      </w:r>
    </w:p>
    <w:p>
      <w:pPr>
        <w:pStyle w:val="Style32"/>
        <w:keepNext w:val="0"/>
        <w:keepLines w:val="0"/>
        <w:widowControl w:val="0"/>
        <w:shd w:val="clear" w:color="auto" w:fill="auto"/>
        <w:tabs>
          <w:tab w:pos="321" w:val="left"/>
        </w:tabs>
        <w:bidi w:val="0"/>
        <w:spacing w:before="0" w:after="0" w:line="314" w:lineRule="exact"/>
        <w:ind w:left="0" w:right="0" w:firstLine="0"/>
        <w:jc w:val="both"/>
      </w:pPr>
      <w:bookmarkStart w:id="1218" w:name="bookmark1218"/>
      <w:r>
        <w:rPr>
          <w:rFonts w:ascii="Times New Roman" w:eastAsia="Times New Roman" w:hAnsi="Times New Roman" w:cs="Times New Roman"/>
          <w:color w:val="000000"/>
          <w:spacing w:val="0"/>
          <w:w w:val="100"/>
          <w:position w:val="0"/>
          <w:sz w:val="18"/>
          <w:szCs w:val="18"/>
        </w:rPr>
        <w:t>2</w:t>
      </w:r>
      <w:bookmarkEnd w:id="1218"/>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年末，本集团采用预计未来现金流现值的方法计算与华夏电通相关的商誉所在资产组的可收回金额。本集团根据管 理层批准的财务预算预计未来</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年内现金流量。管理层根据过往表现及其对市场发展的预期编制上述财务预算。计算未来现 金流现值所采用的税前折现率为</w:t>
      </w:r>
      <w:r>
        <w:rPr>
          <w:rFonts w:ascii="Times New Roman" w:eastAsia="Times New Roman" w:hAnsi="Times New Roman" w:cs="Times New Roman"/>
          <w:color w:val="000000"/>
          <w:spacing w:val="0"/>
          <w:w w:val="100"/>
          <w:position w:val="0"/>
          <w:sz w:val="18"/>
          <w:szCs w:val="18"/>
        </w:rPr>
        <w:t xml:space="preserve">14.80% </w:t>
      </w:r>
      <w:r>
        <w:rPr>
          <w:color w:val="000000"/>
          <w:spacing w:val="0"/>
          <w:w w:val="100"/>
          <w:position w:val="0"/>
        </w:rPr>
        <w:t>（上期：</w:t>
      </w:r>
      <w:r>
        <w:rPr>
          <w:rFonts w:ascii="Times New Roman" w:eastAsia="Times New Roman" w:hAnsi="Times New Roman" w:cs="Times New Roman"/>
          <w:color w:val="000000"/>
          <w:spacing w:val="0"/>
          <w:w w:val="100"/>
          <w:position w:val="0"/>
          <w:sz w:val="18"/>
          <w:szCs w:val="18"/>
        </w:rPr>
        <w:t>13.81%</w:t>
      </w:r>
      <w:r>
        <w:rPr>
          <w:color w:val="000000"/>
          <w:spacing w:val="0"/>
          <w:w w:val="100"/>
          <w:position w:val="0"/>
        </w:rPr>
        <w:t>），已反映了相对于有关分部的风险。根据减值测试的结果，本期 末商誉未发生减值（上期末商誉未发生减值）。</w:t>
      </w:r>
    </w:p>
    <w:p>
      <w:pPr>
        <w:pStyle w:val="Style32"/>
        <w:keepNext w:val="0"/>
        <w:keepLines w:val="0"/>
        <w:widowControl w:val="0"/>
        <w:shd w:val="clear" w:color="auto" w:fill="auto"/>
        <w:tabs>
          <w:tab w:pos="321" w:val="left"/>
        </w:tabs>
        <w:bidi w:val="0"/>
        <w:spacing w:before="0" w:after="380" w:line="314" w:lineRule="exact"/>
        <w:ind w:left="0" w:right="0" w:firstLine="0"/>
        <w:jc w:val="both"/>
      </w:pPr>
      <w:bookmarkStart w:id="1219" w:name="bookmark1219"/>
      <w:r>
        <w:rPr>
          <w:rFonts w:ascii="Times New Roman" w:eastAsia="Times New Roman" w:hAnsi="Times New Roman" w:cs="Times New Roman"/>
          <w:color w:val="000000"/>
          <w:spacing w:val="0"/>
          <w:w w:val="100"/>
          <w:position w:val="0"/>
          <w:sz w:val="18"/>
          <w:szCs w:val="18"/>
        </w:rPr>
        <w:t>3</w:t>
      </w:r>
      <w:bookmarkEnd w:id="1219"/>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年末，本集团采用预计未来现金流现值的方法计算与瑞意恒动相关的商誉所在资产组的可收回金额。本集团根据管 理层批准的财务预算预计未来</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年内现金流量。管理层根据过往表现及其对市场发展的预期编制上述财务预算。计算未来现 金流现值所采用的税前折现率为</w:t>
      </w:r>
      <w:r>
        <w:rPr>
          <w:rFonts w:ascii="Times New Roman" w:eastAsia="Times New Roman" w:hAnsi="Times New Roman" w:cs="Times New Roman"/>
          <w:color w:val="000000"/>
          <w:spacing w:val="0"/>
          <w:w w:val="100"/>
          <w:position w:val="0"/>
          <w:sz w:val="18"/>
          <w:szCs w:val="18"/>
        </w:rPr>
        <w:t xml:space="preserve">17.51% </w:t>
      </w:r>
      <w:r>
        <w:rPr>
          <w:color w:val="000000"/>
          <w:spacing w:val="0"/>
          <w:w w:val="100"/>
          <w:position w:val="0"/>
        </w:rPr>
        <w:t>（上期：</w:t>
      </w:r>
      <w:r>
        <w:rPr>
          <w:rFonts w:ascii="Times New Roman" w:eastAsia="Times New Roman" w:hAnsi="Times New Roman" w:cs="Times New Roman"/>
          <w:color w:val="000000"/>
          <w:spacing w:val="0"/>
          <w:w w:val="100"/>
          <w:position w:val="0"/>
          <w:sz w:val="18"/>
          <w:szCs w:val="18"/>
        </w:rPr>
        <w:t>16.90%</w:t>
      </w:r>
      <w:r>
        <w:rPr>
          <w:color w:val="000000"/>
          <w:spacing w:val="0"/>
          <w:w w:val="100"/>
          <w:position w:val="0"/>
        </w:rPr>
        <w:t>），已反映了相对于有关分部的风险。根据减值测试的结果，本期 商誉计提减值</w:t>
      </w:r>
      <w:r>
        <w:rPr>
          <w:rFonts w:ascii="Times New Roman" w:eastAsia="Times New Roman" w:hAnsi="Times New Roman" w:cs="Times New Roman"/>
          <w:color w:val="000000"/>
          <w:spacing w:val="0"/>
          <w:w w:val="100"/>
          <w:position w:val="0"/>
          <w:sz w:val="18"/>
          <w:szCs w:val="18"/>
        </w:rPr>
        <w:t>94,723,794.13</w:t>
      </w:r>
      <w:r>
        <w:rPr>
          <w:color w:val="000000"/>
          <w:spacing w:val="0"/>
          <w:w w:val="100"/>
          <w:position w:val="0"/>
        </w:rPr>
        <w:t>元，期末累计商誉减值准备</w:t>
      </w:r>
      <w:r>
        <w:rPr>
          <w:rFonts w:ascii="Times New Roman" w:eastAsia="Times New Roman" w:hAnsi="Times New Roman" w:cs="Times New Roman"/>
          <w:color w:val="000000"/>
          <w:spacing w:val="0"/>
          <w:w w:val="100"/>
          <w:position w:val="0"/>
          <w:sz w:val="18"/>
          <w:szCs w:val="18"/>
        </w:rPr>
        <w:t>141,426,832.19</w:t>
      </w:r>
      <w:r>
        <w:rPr>
          <w:color w:val="000000"/>
          <w:spacing w:val="0"/>
          <w:w w:val="100"/>
          <w:position w:val="0"/>
        </w:rPr>
        <w:t>元（上期期末商誉减值准备</w:t>
      </w:r>
      <w:r>
        <w:rPr>
          <w:rFonts w:ascii="Times New Roman" w:eastAsia="Times New Roman" w:hAnsi="Times New Roman" w:cs="Times New Roman"/>
          <w:color w:val="000000"/>
          <w:spacing w:val="0"/>
          <w:w w:val="100"/>
          <w:position w:val="0"/>
          <w:sz w:val="18"/>
          <w:szCs w:val="18"/>
        </w:rPr>
        <w:t>46,703,038.06</w:t>
      </w:r>
      <w:r>
        <w:rPr>
          <w:color w:val="000000"/>
          <w:spacing w:val="0"/>
          <w:w w:val="100"/>
          <w:position w:val="0"/>
        </w:rPr>
        <w:t>元）。</w:t>
      </w:r>
    </w:p>
    <w:p>
      <w:pPr>
        <w:pStyle w:val="Style37"/>
        <w:keepNext/>
        <w:keepLines/>
        <w:widowControl w:val="0"/>
        <w:shd w:val="clear" w:color="auto" w:fill="auto"/>
        <w:bidi w:val="0"/>
        <w:spacing w:before="0" w:after="380" w:line="240" w:lineRule="auto"/>
        <w:ind w:left="0" w:right="0" w:firstLine="0"/>
        <w:jc w:val="both"/>
      </w:pPr>
      <w:bookmarkStart w:id="1220" w:name="bookmark1220"/>
      <w:bookmarkStart w:id="1221" w:name="bookmark1221"/>
      <w:bookmarkStart w:id="1222" w:name="bookmark1222"/>
      <w:bookmarkStart w:id="1223" w:name="bookmark1223"/>
      <w:r>
        <w:rPr>
          <w:rFonts w:ascii="Times New Roman" w:eastAsia="Times New Roman" w:hAnsi="Times New Roman" w:cs="Times New Roman"/>
          <w:color w:val="000000"/>
          <w:spacing w:val="0"/>
          <w:w w:val="100"/>
          <w:position w:val="0"/>
        </w:rPr>
        <w:t>2</w:t>
      </w:r>
      <w:bookmarkEnd w:id="1222"/>
      <w:r>
        <w:rPr>
          <w:rFonts w:ascii="Times New Roman" w:eastAsia="Times New Roman" w:hAnsi="Times New Roman" w:cs="Times New Roman"/>
          <w:color w:val="000000"/>
          <w:spacing w:val="0"/>
          <w:w w:val="100"/>
          <w:position w:val="0"/>
        </w:rPr>
        <w:t>0</w:t>
      </w:r>
      <w:r>
        <w:rPr>
          <w:color w:val="000000"/>
          <w:spacing w:val="0"/>
          <w:w w:val="100"/>
          <w:position w:val="0"/>
        </w:rPr>
        <w:t>、长期待摊费用</w:t>
      </w:r>
      <w:bookmarkEnd w:id="1220"/>
      <w:bookmarkEnd w:id="1221"/>
      <w:bookmarkEnd w:id="1223"/>
    </w:p>
    <w:p>
      <w:pPr>
        <w:pStyle w:val="Style32"/>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单位：元</w:t>
      </w:r>
    </w:p>
    <w:tbl>
      <w:tblPr>
        <w:tblOverlap w:val="never"/>
        <w:jc w:val="center"/>
        <w:tblLayout w:type="fixed"/>
      </w:tblPr>
      <w:tblGrid>
        <w:gridCol w:w="1598"/>
        <w:gridCol w:w="1598"/>
        <w:gridCol w:w="1584"/>
        <w:gridCol w:w="1603"/>
        <w:gridCol w:w="1594"/>
        <w:gridCol w:w="1603"/>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600"/>
              <w:jc w:val="left"/>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60"/>
              <w:jc w:val="left"/>
            </w:pPr>
            <w:r>
              <w:rPr>
                <w:color w:val="000000"/>
                <w:spacing w:val="0"/>
                <w:w w:val="100"/>
                <w:position w:val="0"/>
              </w:rPr>
              <w:t>本期摊销金额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其他减少金额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期末余额</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装修费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2,949,206.34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346,965.48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2,602,240.86</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2,949,206.34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346,965.48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2,602,240.86</w:t>
            </w:r>
          </w:p>
        </w:tc>
      </w:tr>
    </w:tbl>
    <w:p>
      <w:pPr>
        <w:widowControl w:val="0"/>
        <w:spacing w:after="319" w:line="1" w:lineRule="exact"/>
      </w:pPr>
    </w:p>
    <w:p>
      <w:pPr>
        <w:pStyle w:val="Style37"/>
        <w:keepNext/>
        <w:keepLines/>
        <w:widowControl w:val="0"/>
        <w:shd w:val="clear" w:color="auto" w:fill="auto"/>
        <w:bidi w:val="0"/>
        <w:spacing w:before="0" w:after="380" w:line="240" w:lineRule="auto"/>
        <w:ind w:left="0" w:right="0" w:firstLine="0"/>
        <w:jc w:val="left"/>
      </w:pPr>
      <w:bookmarkStart w:id="1224" w:name="bookmark1224"/>
      <w:bookmarkStart w:id="1225" w:name="bookmark1225"/>
      <w:bookmarkStart w:id="1226" w:name="bookmark1226"/>
      <w:bookmarkStart w:id="1227" w:name="bookmark1227"/>
      <w:r>
        <w:rPr>
          <w:rFonts w:ascii="Times New Roman" w:eastAsia="Times New Roman" w:hAnsi="Times New Roman" w:cs="Times New Roman"/>
          <w:color w:val="000000"/>
          <w:spacing w:val="0"/>
          <w:w w:val="100"/>
          <w:position w:val="0"/>
        </w:rPr>
        <w:t>2</w:t>
      </w:r>
      <w:bookmarkEnd w:id="1226"/>
      <w:r>
        <w:rPr>
          <w:rFonts w:ascii="Times New Roman" w:eastAsia="Times New Roman" w:hAnsi="Times New Roman" w:cs="Times New Roman"/>
          <w:color w:val="000000"/>
          <w:spacing w:val="0"/>
          <w:w w:val="100"/>
          <w:position w:val="0"/>
        </w:rPr>
        <w:t>1</w:t>
      </w:r>
      <w:r>
        <w:rPr>
          <w:color w:val="000000"/>
          <w:spacing w:val="0"/>
          <w:w w:val="100"/>
          <w:position w:val="0"/>
        </w:rPr>
        <w:t>、递延所得税资产</w:t>
      </w:r>
      <w:r>
        <w:rPr>
          <w:rFonts w:ascii="Times New Roman" w:eastAsia="Times New Roman" w:hAnsi="Times New Roman" w:cs="Times New Roman"/>
          <w:color w:val="000000"/>
          <w:spacing w:val="0"/>
          <w:w w:val="100"/>
          <w:position w:val="0"/>
        </w:rPr>
        <w:t>/</w:t>
      </w:r>
      <w:r>
        <w:rPr>
          <w:color w:val="000000"/>
          <w:spacing w:val="0"/>
          <w:w w:val="100"/>
          <w:position w:val="0"/>
        </w:rPr>
        <w:t>递延所得税负债</w:t>
      </w:r>
      <w:bookmarkEnd w:id="1224"/>
      <w:bookmarkEnd w:id="1225"/>
      <w:bookmarkEnd w:id="1227"/>
    </w:p>
    <w:p>
      <w:pPr>
        <w:pStyle w:val="Style42"/>
        <w:keepNext/>
        <w:keepLines/>
        <w:widowControl w:val="0"/>
        <w:shd w:val="clear" w:color="auto" w:fill="auto"/>
        <w:bidi w:val="0"/>
        <w:spacing w:before="0" w:line="240" w:lineRule="auto"/>
        <w:ind w:left="0" w:right="0" w:firstLine="0"/>
        <w:jc w:val="left"/>
      </w:pPr>
      <w:bookmarkStart w:id="1228" w:name="bookmark1228"/>
      <w:bookmarkStart w:id="1229" w:name="bookmark1229"/>
      <w:bookmarkStart w:id="1230" w:name="bookmark1230"/>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）未经抵销的递延所得税资产</w:t>
      </w:r>
      <w:bookmarkEnd w:id="1228"/>
      <w:bookmarkEnd w:id="1229"/>
      <w:bookmarkEnd w:id="1230"/>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20"/>
        <w:gridCol w:w="1915"/>
        <w:gridCol w:w="1910"/>
        <w:gridCol w:w="1925"/>
      </w:tblGrid>
      <w:tr>
        <w:trPr>
          <w:trHeight w:val="403"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40"/>
              <w:jc w:val="left"/>
            </w:pPr>
            <w:r>
              <w:rPr>
                <w:color w:val="000000"/>
                <w:spacing w:val="0"/>
                <w:w w:val="100"/>
                <w:position w:val="0"/>
              </w:rPr>
              <w:t>可抵扣暂时性差异</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递延所得税资产</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可抵扣暂时性差异</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递延所得税资产</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资产减值准备</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39,375,656.83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4,666,900.49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22,826,684.47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2,723,350.12</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内部交易未实现利润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10,473,790.13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1,146,933.64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10,741,578.20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1,167,332.79</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可抵扣亏损</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90,834,341.19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11,768,171.70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82,018,928.96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10,445,859.86</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3,338,117.47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333,811.75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5,621,040.10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562,104.01</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其他非流动金融资产的</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189,228.28</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18,922.83</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346,003.22</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34,600.32</w:t>
            </w:r>
          </w:p>
        </w:tc>
      </w:tr>
    </w:tbl>
    <w:p>
      <w:pPr>
        <w:spacing w:lineRule="exact" w:line="1"/>
        <w:rPr>
          <w:sz w:val="2"/>
          <w:szCs w:val="2"/>
        </w:rPr>
      </w:pPr>
      <w:r>
        <w:br w:type="page"/>
      </w:r>
    </w:p>
    <w:tbl>
      <w:tblPr>
        <w:tblOverlap w:val="never"/>
        <w:jc w:val="center"/>
        <w:tblLayout w:type="fixed"/>
      </w:tblPr>
      <w:tblGrid>
        <w:gridCol w:w="1915"/>
        <w:gridCol w:w="1920"/>
        <w:gridCol w:w="1910"/>
        <w:gridCol w:w="1915"/>
        <w:gridCol w:w="1925"/>
      </w:tblGrid>
      <w:tr>
        <w:trPr>
          <w:trHeight w:val="36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股份支付费用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11,750,731.80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1,175,073.18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155,961,865.70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19,109,813.59</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121,554,234.95</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14,933,247.10</w:t>
            </w:r>
          </w:p>
        </w:tc>
      </w:tr>
    </w:tbl>
    <w:p>
      <w:pPr>
        <w:widowControl w:val="0"/>
        <w:spacing w:after="319" w:line="1" w:lineRule="exact"/>
      </w:pPr>
    </w:p>
    <w:p>
      <w:pPr>
        <w:pStyle w:val="Style42"/>
        <w:keepNext/>
        <w:keepLines/>
        <w:widowControl w:val="0"/>
        <w:shd w:val="clear" w:color="auto" w:fill="auto"/>
        <w:bidi w:val="0"/>
        <w:spacing w:before="0" w:line="240" w:lineRule="auto"/>
        <w:ind w:left="0" w:right="0" w:firstLine="0"/>
        <w:jc w:val="left"/>
      </w:pPr>
      <w:bookmarkStart w:id="1231" w:name="bookmark1231"/>
      <w:bookmarkStart w:id="1232" w:name="bookmark1232"/>
      <w:bookmarkStart w:id="1233" w:name="bookmark1233"/>
      <w:r>
        <w:rPr>
          <w:rFonts w:ascii="Times New Roman" w:eastAsia="Times New Roman" w:hAnsi="Times New Roman" w:cs="Times New Roman"/>
          <w:color w:val="000000"/>
          <w:spacing w:val="0"/>
          <w:w w:val="100"/>
          <w:position w:val="0"/>
        </w:rPr>
        <w:t>(2</w:t>
      </w:r>
      <w:r>
        <w:rPr>
          <w:color w:val="000000"/>
          <w:spacing w:val="0"/>
          <w:w w:val="100"/>
          <w:position w:val="0"/>
        </w:rPr>
        <w:t>)未确认递延所得税资产明细</w:t>
      </w:r>
      <w:bookmarkEnd w:id="1231"/>
      <w:bookmarkEnd w:id="1232"/>
      <w:bookmarkEnd w:id="1233"/>
    </w:p>
    <w:p>
      <w:pPr>
        <w:pStyle w:val="Style32"/>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可抵扣暂时性差异</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107,396,058.30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79,176,004.66</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可抵扣亏损</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1,467,565,497.09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189,688,983.19</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1,574,961,555.39</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268,864,987.85</w:t>
            </w:r>
          </w:p>
        </w:tc>
      </w:tr>
    </w:tbl>
    <w:p>
      <w:pPr>
        <w:widowControl w:val="0"/>
        <w:spacing w:after="319" w:line="1" w:lineRule="exact"/>
      </w:pPr>
    </w:p>
    <w:p>
      <w:pPr>
        <w:pStyle w:val="Style42"/>
        <w:keepNext/>
        <w:keepLines/>
        <w:widowControl w:val="0"/>
        <w:numPr>
          <w:ilvl w:val="0"/>
          <w:numId w:val="39"/>
        </w:numPr>
        <w:shd w:val="clear" w:color="auto" w:fill="auto"/>
        <w:bidi w:val="0"/>
        <w:spacing w:before="0" w:line="240" w:lineRule="auto"/>
        <w:ind w:left="0" w:right="0" w:firstLine="0"/>
        <w:jc w:val="left"/>
      </w:pPr>
      <w:bookmarkStart w:id="1234" w:name="bookmark1234"/>
      <w:bookmarkStart w:id="1235" w:name="bookmark1235"/>
      <w:bookmarkStart w:id="1236" w:name="bookmark1236"/>
      <w:bookmarkStart w:id="1237" w:name="bookmark1237"/>
      <w:bookmarkEnd w:id="1236"/>
      <w:r>
        <w:rPr>
          <w:color w:val="000000"/>
          <w:spacing w:val="0"/>
          <w:w w:val="100"/>
          <w:position w:val="0"/>
        </w:rPr>
        <w:t>未确认递延所得税资产的可抵扣亏损将于以下年度到期</w:t>
      </w:r>
      <w:bookmarkEnd w:id="1234"/>
      <w:bookmarkEnd w:id="1235"/>
      <w:bookmarkEnd w:id="1237"/>
    </w:p>
    <w:p>
      <w:pPr>
        <w:pStyle w:val="Style32"/>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年份</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期初金额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11,533,087.02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12,489,232.58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20,499,765.95</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16,587,984.51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29,104,774.65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2023 </w:t>
            </w:r>
            <w:r>
              <w:rPr>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47,719,832.08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58,591,262.41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2024 </w:t>
            </w:r>
            <w:r>
              <w:rPr>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55,098,060.24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69,960,093.16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2025 </w:t>
            </w:r>
            <w:r>
              <w:rPr>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24,200,278.18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2026 </w:t>
            </w:r>
            <w:r>
              <w:rPr>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4,358,597.23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2027 </w:t>
            </w:r>
            <w:r>
              <w:rPr>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7,426,816.30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2028 </w:t>
            </w:r>
            <w:r>
              <w:rPr>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10,574,239.49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2029 </w:t>
            </w:r>
            <w:r>
              <w:rPr>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00" w:right="0" w:firstLine="0"/>
              <w:jc w:val="left"/>
              <w:rPr>
                <w:sz w:val="18"/>
                <w:szCs w:val="18"/>
              </w:rPr>
            </w:pPr>
            <w:r>
              <w:rPr>
                <w:rFonts w:ascii="Times New Roman" w:eastAsia="Times New Roman" w:hAnsi="Times New Roman" w:cs="Times New Roman"/>
                <w:color w:val="000000"/>
                <w:spacing w:val="0"/>
                <w:w w:val="100"/>
                <w:position w:val="0"/>
                <w:sz w:val="18"/>
                <w:szCs w:val="18"/>
              </w:rPr>
              <w:t>1,056,299,278.42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2030 </w:t>
            </w:r>
            <w:r>
              <w:rPr>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232,811,178.06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00" w:right="0" w:firstLine="0"/>
              <w:jc w:val="left"/>
              <w:rPr>
                <w:sz w:val="18"/>
                <w:szCs w:val="18"/>
              </w:rPr>
            </w:pPr>
            <w:r>
              <w:rPr>
                <w:rFonts w:ascii="Times New Roman" w:eastAsia="Times New Roman" w:hAnsi="Times New Roman" w:cs="Times New Roman"/>
                <w:color w:val="000000"/>
                <w:spacing w:val="0"/>
                <w:w w:val="100"/>
                <w:position w:val="0"/>
                <w:sz w:val="18"/>
                <w:szCs w:val="18"/>
              </w:rPr>
              <w:t>1,467,565,497.09</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189,688,983.19</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79" w:line="1" w:lineRule="exact"/>
      </w:pPr>
    </w:p>
    <w:p>
      <w:pPr>
        <w:pStyle w:val="Style32"/>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其他说明：高新技术企业的可抵扣亏损可结转以后</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个年度使用。</w:t>
      </w:r>
    </w:p>
    <w:p>
      <w:pPr>
        <w:pStyle w:val="Style37"/>
        <w:keepNext/>
        <w:keepLines/>
        <w:widowControl w:val="0"/>
        <w:shd w:val="clear" w:color="auto" w:fill="auto"/>
        <w:bidi w:val="0"/>
        <w:spacing w:before="0" w:after="380" w:line="240" w:lineRule="auto"/>
        <w:ind w:left="0" w:right="0" w:firstLine="0"/>
        <w:jc w:val="left"/>
      </w:pPr>
      <w:bookmarkStart w:id="1238" w:name="bookmark1238"/>
      <w:bookmarkStart w:id="1239" w:name="bookmark1239"/>
      <w:bookmarkStart w:id="1240" w:name="bookmark1240"/>
      <w:bookmarkStart w:id="1241" w:name="bookmark1241"/>
      <w:r>
        <w:rPr>
          <w:rFonts w:ascii="Times New Roman" w:eastAsia="Times New Roman" w:hAnsi="Times New Roman" w:cs="Times New Roman"/>
          <w:color w:val="000000"/>
          <w:spacing w:val="0"/>
          <w:w w:val="100"/>
          <w:position w:val="0"/>
        </w:rPr>
        <w:t>2</w:t>
      </w:r>
      <w:bookmarkEnd w:id="1240"/>
      <w:r>
        <w:rPr>
          <w:rFonts w:ascii="Times New Roman" w:eastAsia="Times New Roman" w:hAnsi="Times New Roman" w:cs="Times New Roman"/>
          <w:color w:val="000000"/>
          <w:spacing w:val="0"/>
          <w:w w:val="100"/>
          <w:position w:val="0"/>
        </w:rPr>
        <w:t>2</w:t>
      </w:r>
      <w:r>
        <w:rPr>
          <w:color w:val="000000"/>
          <w:spacing w:val="0"/>
          <w:w w:val="100"/>
          <w:position w:val="0"/>
        </w:rPr>
        <w:t>、短期借款</w:t>
      </w:r>
      <w:bookmarkEnd w:id="1238"/>
      <w:bookmarkEnd w:id="1239"/>
      <w:bookmarkEnd w:id="1241"/>
    </w:p>
    <w:p>
      <w:pPr>
        <w:pStyle w:val="Style42"/>
        <w:keepNext/>
        <w:keepLines/>
        <w:widowControl w:val="0"/>
        <w:shd w:val="clear" w:color="auto" w:fill="auto"/>
        <w:bidi w:val="0"/>
        <w:spacing w:before="0" w:after="120" w:line="240" w:lineRule="auto"/>
        <w:ind w:left="0" w:right="0" w:firstLine="0"/>
        <w:jc w:val="left"/>
      </w:pPr>
      <w:bookmarkStart w:id="1242" w:name="bookmark1242"/>
      <w:bookmarkStart w:id="1243" w:name="bookmark1243"/>
      <w:bookmarkStart w:id="1244" w:name="bookmark1244"/>
      <w:r>
        <w:rPr>
          <w:rFonts w:ascii="Times New Roman" w:eastAsia="Times New Roman" w:hAnsi="Times New Roman" w:cs="Times New Roman"/>
          <w:color w:val="000000"/>
          <w:spacing w:val="0"/>
          <w:w w:val="100"/>
          <w:position w:val="0"/>
        </w:rPr>
        <w:t>(1</w:t>
      </w:r>
      <w:r>
        <w:rPr>
          <w:color w:val="000000"/>
          <w:spacing w:val="0"/>
          <w:w w:val="100"/>
          <w:position w:val="0"/>
        </w:rPr>
        <w:t>)短期借款分类</w:t>
      </w:r>
      <w:bookmarkEnd w:id="1242"/>
      <w:bookmarkEnd w:id="1243"/>
      <w:bookmarkEnd w:id="1244"/>
    </w:p>
    <w:p>
      <w:pPr>
        <w:pStyle w:val="Style32"/>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50,000,000.00</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50,000,000.00</w:t>
            </w:r>
          </w:p>
        </w:tc>
      </w:tr>
    </w:tbl>
    <w:p>
      <w:pPr>
        <w:spacing w:lineRule="exact" w:line="1"/>
        <w:rPr>
          <w:sz w:val="2"/>
          <w:szCs w:val="2"/>
        </w:rPr>
      </w:pPr>
      <w:r>
        <w:br w:type="page"/>
      </w:r>
    </w:p>
    <w:p>
      <w:pPr>
        <w:pStyle w:val="Style37"/>
        <w:keepNext/>
        <w:keepLines/>
        <w:widowControl w:val="0"/>
        <w:shd w:val="clear" w:color="auto" w:fill="auto"/>
        <w:bidi w:val="0"/>
        <w:spacing w:before="0" w:after="400" w:line="240" w:lineRule="auto"/>
        <w:ind w:left="0" w:right="0" w:firstLine="0"/>
        <w:jc w:val="left"/>
      </w:pPr>
      <w:bookmarkStart w:id="1245" w:name="bookmark1245"/>
      <w:bookmarkStart w:id="1246" w:name="bookmark1246"/>
      <w:bookmarkStart w:id="1247" w:name="bookmark1247"/>
      <w:bookmarkStart w:id="1248" w:name="bookmark1248"/>
      <w:r>
        <w:rPr>
          <w:rFonts w:ascii="Times New Roman" w:eastAsia="Times New Roman" w:hAnsi="Times New Roman" w:cs="Times New Roman"/>
          <w:color w:val="000000"/>
          <w:spacing w:val="0"/>
          <w:w w:val="100"/>
          <w:position w:val="0"/>
        </w:rPr>
        <w:t>2</w:t>
      </w:r>
      <w:bookmarkEnd w:id="1247"/>
      <w:r>
        <w:rPr>
          <w:rFonts w:ascii="Times New Roman" w:eastAsia="Times New Roman" w:hAnsi="Times New Roman" w:cs="Times New Roman"/>
          <w:color w:val="000000"/>
          <w:spacing w:val="0"/>
          <w:w w:val="100"/>
          <w:position w:val="0"/>
        </w:rPr>
        <w:t>3</w:t>
      </w:r>
      <w:r>
        <w:rPr>
          <w:color w:val="000000"/>
          <w:spacing w:val="0"/>
          <w:w w:val="100"/>
          <w:position w:val="0"/>
        </w:rPr>
        <w:t>、应付账款</w:t>
      </w:r>
      <w:bookmarkEnd w:id="1245"/>
      <w:bookmarkEnd w:id="1246"/>
      <w:bookmarkEnd w:id="1248"/>
    </w:p>
    <w:p>
      <w:pPr>
        <w:pStyle w:val="Style42"/>
        <w:keepNext/>
        <w:keepLines/>
        <w:widowControl w:val="0"/>
        <w:shd w:val="clear" w:color="auto" w:fill="auto"/>
        <w:bidi w:val="0"/>
        <w:spacing w:before="0" w:after="400" w:line="240" w:lineRule="auto"/>
        <w:ind w:left="0" w:right="0" w:firstLine="0"/>
        <w:jc w:val="left"/>
      </w:pPr>
      <w:bookmarkStart w:id="1249" w:name="bookmark1249"/>
      <w:bookmarkStart w:id="1250" w:name="bookmark1250"/>
      <w:bookmarkStart w:id="1251" w:name="bookmark1251"/>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)应付账款列示</w:t>
      </w:r>
      <w:bookmarkEnd w:id="1249"/>
      <w:bookmarkEnd w:id="1250"/>
      <w:bookmarkEnd w:id="1251"/>
    </w:p>
    <w:p>
      <w:pPr>
        <w:pStyle w:val="Style32"/>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195,141,340.21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338,499,384.39</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4,322,568.38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1,822,668.93</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656,150.84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190,789.80</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224,867.20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269,483.98</w:t>
            </w:r>
          </w:p>
        </w:tc>
      </w:tr>
      <w:tr>
        <w:trPr>
          <w:trHeight w:val="40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200,344,926.63</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340,782,327.10</w:t>
            </w:r>
          </w:p>
        </w:tc>
      </w:tr>
    </w:tbl>
    <w:p>
      <w:pPr>
        <w:widowControl w:val="0"/>
        <w:spacing w:after="319" w:line="1" w:lineRule="exact"/>
      </w:pPr>
    </w:p>
    <w:p>
      <w:pPr>
        <w:pStyle w:val="Style42"/>
        <w:keepNext/>
        <w:keepLines/>
        <w:widowControl w:val="0"/>
        <w:shd w:val="clear" w:color="auto" w:fill="auto"/>
        <w:bidi w:val="0"/>
        <w:spacing w:before="0" w:after="400" w:line="240" w:lineRule="auto"/>
        <w:ind w:left="0" w:right="0" w:firstLine="140"/>
        <w:jc w:val="left"/>
      </w:pPr>
      <w:bookmarkStart w:id="1252" w:name="bookmark1252"/>
      <w:bookmarkStart w:id="1253" w:name="bookmark1253"/>
      <w:bookmarkStart w:id="1254" w:name="bookmark1254"/>
      <w:r>
        <w:rPr>
          <w:rFonts w:ascii="Times New Roman" w:eastAsia="Times New Roman" w:hAnsi="Times New Roman" w:cs="Times New Roman"/>
          <w:color w:val="000000"/>
          <w:spacing w:val="0"/>
          <w:w w:val="100"/>
          <w:position w:val="0"/>
        </w:rPr>
        <w:t>(2</w:t>
      </w:r>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年的重要应付账款</w:t>
      </w:r>
      <w:bookmarkEnd w:id="1252"/>
      <w:bookmarkEnd w:id="1253"/>
      <w:bookmarkEnd w:id="1254"/>
    </w:p>
    <w:p>
      <w:pPr>
        <w:pStyle w:val="Style32"/>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未偿还或结转的原因</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江苏省新通智能交通科技发展有限公司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2,269,799.50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尚未到期</w:t>
            </w:r>
          </w:p>
        </w:tc>
      </w:tr>
      <w:tr>
        <w:trPr>
          <w:trHeight w:val="40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2,269,799.50</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19" w:line="1" w:lineRule="exact"/>
      </w:pPr>
    </w:p>
    <w:p>
      <w:pPr>
        <w:pStyle w:val="Style37"/>
        <w:keepNext/>
        <w:keepLines/>
        <w:widowControl w:val="0"/>
        <w:shd w:val="clear" w:color="auto" w:fill="auto"/>
        <w:bidi w:val="0"/>
        <w:spacing w:before="0" w:after="400" w:line="240" w:lineRule="auto"/>
        <w:ind w:left="0" w:right="0" w:firstLine="0"/>
        <w:jc w:val="left"/>
      </w:pPr>
      <w:bookmarkStart w:id="1255" w:name="bookmark1255"/>
      <w:bookmarkStart w:id="1256" w:name="bookmark1256"/>
      <w:bookmarkStart w:id="1257" w:name="bookmark1257"/>
      <w:bookmarkStart w:id="1258" w:name="bookmark1258"/>
      <w:r>
        <w:rPr>
          <w:rFonts w:ascii="Times New Roman" w:eastAsia="Times New Roman" w:hAnsi="Times New Roman" w:cs="Times New Roman"/>
          <w:color w:val="000000"/>
          <w:spacing w:val="0"/>
          <w:w w:val="100"/>
          <w:position w:val="0"/>
        </w:rPr>
        <w:t>2</w:t>
      </w:r>
      <w:bookmarkEnd w:id="1257"/>
      <w:r>
        <w:rPr>
          <w:rFonts w:ascii="Times New Roman" w:eastAsia="Times New Roman" w:hAnsi="Times New Roman" w:cs="Times New Roman"/>
          <w:color w:val="000000"/>
          <w:spacing w:val="0"/>
          <w:w w:val="100"/>
          <w:position w:val="0"/>
        </w:rPr>
        <w:t>4</w:t>
      </w:r>
      <w:r>
        <w:rPr>
          <w:color w:val="000000"/>
          <w:spacing w:val="0"/>
          <w:w w:val="100"/>
          <w:position w:val="0"/>
        </w:rPr>
        <w:t>、预收款项</w:t>
      </w:r>
      <w:bookmarkEnd w:id="1255"/>
      <w:bookmarkEnd w:id="1256"/>
      <w:bookmarkEnd w:id="1258"/>
    </w:p>
    <w:p>
      <w:pPr>
        <w:pStyle w:val="Style42"/>
        <w:keepNext/>
        <w:keepLines/>
        <w:widowControl w:val="0"/>
        <w:shd w:val="clear" w:color="auto" w:fill="auto"/>
        <w:bidi w:val="0"/>
        <w:spacing w:before="0" w:after="400" w:line="240" w:lineRule="auto"/>
        <w:ind w:left="0" w:right="0" w:firstLine="0"/>
        <w:jc w:val="left"/>
      </w:pPr>
      <w:bookmarkStart w:id="1259" w:name="bookmark1259"/>
      <w:bookmarkStart w:id="1260" w:name="bookmark1260"/>
      <w:bookmarkStart w:id="1261" w:name="bookmark1261"/>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)预收款项列示</w:t>
      </w:r>
      <w:bookmarkEnd w:id="1259"/>
      <w:bookmarkEnd w:id="1260"/>
      <w:bookmarkEnd w:id="1261"/>
    </w:p>
    <w:p>
      <w:pPr>
        <w:pStyle w:val="Style32"/>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2,240,724.81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37,216.98</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33,216.89</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34,915.00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2,275,639.81</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70,433.87</w:t>
            </w:r>
          </w:p>
        </w:tc>
      </w:tr>
    </w:tbl>
    <w:p>
      <w:pPr>
        <w:widowControl w:val="0"/>
        <w:spacing w:after="319" w:line="1" w:lineRule="exact"/>
      </w:pPr>
    </w:p>
    <w:p>
      <w:pPr>
        <w:pStyle w:val="Style37"/>
        <w:keepNext/>
        <w:keepLines/>
        <w:widowControl w:val="0"/>
        <w:shd w:val="clear" w:color="auto" w:fill="auto"/>
        <w:bidi w:val="0"/>
        <w:spacing w:before="0" w:after="400" w:line="240" w:lineRule="auto"/>
        <w:ind w:left="0" w:right="0" w:firstLine="0"/>
        <w:jc w:val="left"/>
      </w:pPr>
      <w:bookmarkStart w:id="1262" w:name="bookmark1262"/>
      <w:bookmarkStart w:id="1263" w:name="bookmark1263"/>
      <w:bookmarkStart w:id="1264" w:name="bookmark1264"/>
      <w:bookmarkStart w:id="1265" w:name="bookmark1265"/>
      <w:r>
        <w:rPr>
          <w:rFonts w:ascii="Times New Roman" w:eastAsia="Times New Roman" w:hAnsi="Times New Roman" w:cs="Times New Roman"/>
          <w:color w:val="000000"/>
          <w:spacing w:val="0"/>
          <w:w w:val="100"/>
          <w:position w:val="0"/>
        </w:rPr>
        <w:t>2</w:t>
      </w:r>
      <w:bookmarkEnd w:id="1264"/>
      <w:r>
        <w:rPr>
          <w:rFonts w:ascii="Times New Roman" w:eastAsia="Times New Roman" w:hAnsi="Times New Roman" w:cs="Times New Roman"/>
          <w:color w:val="000000"/>
          <w:spacing w:val="0"/>
          <w:w w:val="100"/>
          <w:position w:val="0"/>
        </w:rPr>
        <w:t>5</w:t>
      </w:r>
      <w:r>
        <w:rPr>
          <w:color w:val="000000"/>
          <w:spacing w:val="0"/>
          <w:w w:val="100"/>
          <w:position w:val="0"/>
        </w:rPr>
        <w:t>、合同负债</w:t>
      </w:r>
      <w:bookmarkEnd w:id="1262"/>
      <w:bookmarkEnd w:id="1263"/>
      <w:bookmarkEnd w:id="1265"/>
    </w:p>
    <w:p>
      <w:pPr>
        <w:pStyle w:val="Style32"/>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306,980,802.11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188,820,489.07</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59,020,459.96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56,165,584.30</w:t>
            </w:r>
          </w:p>
        </w:tc>
      </w:tr>
      <w:tr>
        <w:trPr>
          <w:trHeight w:val="413"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33,843,073.52</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6,491,232.34</w:t>
            </w:r>
          </w:p>
        </w:tc>
      </w:tr>
    </w:tbl>
    <w:p>
      <w:pPr>
        <w:spacing w:lineRule="exact" w:line="1"/>
        <w:rPr>
          <w:sz w:val="2"/>
          <w:szCs w:val="2"/>
        </w:rPr>
      </w:pPr>
      <w:r>
        <w:br w:type="page"/>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4,620,722.63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3,951,231.60</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减：计入其他非流动负债的合同负债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404,465,058.22</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255,428,537.31</w:t>
            </w:r>
          </w:p>
        </w:tc>
      </w:tr>
    </w:tbl>
    <w:p>
      <w:pPr>
        <w:widowControl w:val="0"/>
        <w:spacing w:after="319" w:line="1" w:lineRule="exact"/>
      </w:pPr>
    </w:p>
    <w:p>
      <w:pPr>
        <w:pStyle w:val="Style37"/>
        <w:keepNext/>
        <w:keepLines/>
        <w:widowControl w:val="0"/>
        <w:shd w:val="clear" w:color="auto" w:fill="auto"/>
        <w:bidi w:val="0"/>
        <w:spacing w:before="0" w:after="380" w:line="240" w:lineRule="auto"/>
        <w:ind w:left="0" w:right="0" w:firstLine="0"/>
        <w:jc w:val="left"/>
      </w:pPr>
      <w:bookmarkStart w:id="1266" w:name="bookmark1266"/>
      <w:bookmarkStart w:id="1267" w:name="bookmark1267"/>
      <w:bookmarkStart w:id="1268" w:name="bookmark1268"/>
      <w:bookmarkStart w:id="1269" w:name="bookmark1269"/>
      <w:r>
        <w:rPr>
          <w:rFonts w:ascii="Times New Roman" w:eastAsia="Times New Roman" w:hAnsi="Times New Roman" w:cs="Times New Roman"/>
          <w:color w:val="000000"/>
          <w:spacing w:val="0"/>
          <w:w w:val="100"/>
          <w:position w:val="0"/>
        </w:rPr>
        <w:t>2</w:t>
      </w:r>
      <w:bookmarkEnd w:id="1268"/>
      <w:r>
        <w:rPr>
          <w:rFonts w:ascii="Times New Roman" w:eastAsia="Times New Roman" w:hAnsi="Times New Roman" w:cs="Times New Roman"/>
          <w:color w:val="000000"/>
          <w:spacing w:val="0"/>
          <w:w w:val="100"/>
          <w:position w:val="0"/>
        </w:rPr>
        <w:t>6</w:t>
      </w:r>
      <w:r>
        <w:rPr>
          <w:color w:val="000000"/>
          <w:spacing w:val="0"/>
          <w:w w:val="100"/>
          <w:position w:val="0"/>
        </w:rPr>
        <w:t>、应付职工薪酬</w:t>
      </w:r>
      <w:bookmarkEnd w:id="1266"/>
      <w:bookmarkEnd w:id="1267"/>
      <w:bookmarkEnd w:id="1269"/>
    </w:p>
    <w:p>
      <w:pPr>
        <w:pStyle w:val="Style42"/>
        <w:keepNext/>
        <w:keepLines/>
        <w:widowControl w:val="0"/>
        <w:shd w:val="clear" w:color="auto" w:fill="auto"/>
        <w:bidi w:val="0"/>
        <w:spacing w:before="0" w:line="240" w:lineRule="auto"/>
        <w:ind w:left="0" w:right="0" w:firstLine="0"/>
        <w:jc w:val="left"/>
      </w:pPr>
      <w:bookmarkStart w:id="1270" w:name="bookmark1270"/>
      <w:bookmarkStart w:id="1271" w:name="bookmark1271"/>
      <w:bookmarkStart w:id="1272" w:name="bookmark127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)应付职工薪酬列示</w:t>
      </w:r>
      <w:bookmarkEnd w:id="1270"/>
      <w:bookmarkEnd w:id="1271"/>
      <w:bookmarkEnd w:id="1272"/>
    </w:p>
    <w:p>
      <w:pPr>
        <w:pStyle w:val="Style32"/>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915"/>
        <w:gridCol w:w="1920"/>
        <w:gridCol w:w="1915"/>
        <w:gridCol w:w="1910"/>
        <w:gridCol w:w="1925"/>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80"/>
              <w:jc w:val="left"/>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一、短期薪酬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95,907,368.52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566,774,974.60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560,098,489.64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102,583,853.48</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二、离职后福利</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设定提 存计划</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2,012,329.65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30,913,344.39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32,611,665.11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314,008.93</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三、辞退福利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5,328,003.64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5,052,551.64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275,452.00</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97,919,698.17</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603,016,322.63</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597,762,706.39</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103,173,314.41</w:t>
            </w:r>
          </w:p>
        </w:tc>
      </w:tr>
    </w:tbl>
    <w:p>
      <w:pPr>
        <w:widowControl w:val="0"/>
        <w:spacing w:after="319" w:line="1" w:lineRule="exact"/>
      </w:pPr>
    </w:p>
    <w:p>
      <w:pPr>
        <w:pStyle w:val="Style42"/>
        <w:keepNext/>
        <w:keepLines/>
        <w:widowControl w:val="0"/>
        <w:shd w:val="clear" w:color="auto" w:fill="auto"/>
        <w:bidi w:val="0"/>
        <w:spacing w:before="0" w:line="240" w:lineRule="auto"/>
        <w:ind w:left="0" w:right="0" w:firstLine="140"/>
        <w:jc w:val="left"/>
      </w:pPr>
      <w:bookmarkStart w:id="1273" w:name="bookmark1273"/>
      <w:bookmarkStart w:id="1274" w:name="bookmark1274"/>
      <w:bookmarkStart w:id="1275" w:name="bookmark1275"/>
      <w:r>
        <w:rPr>
          <w:rFonts w:ascii="Times New Roman" w:eastAsia="Times New Roman" w:hAnsi="Times New Roman" w:cs="Times New Roman"/>
          <w:color w:val="000000"/>
          <w:spacing w:val="0"/>
          <w:w w:val="100"/>
          <w:position w:val="0"/>
        </w:rPr>
        <w:t>(2</w:t>
      </w:r>
      <w:r>
        <w:rPr>
          <w:color w:val="000000"/>
          <w:spacing w:val="0"/>
          <w:w w:val="100"/>
          <w:position w:val="0"/>
        </w:rPr>
        <w:t>)短期薪酬列示</w:t>
      </w:r>
      <w:bookmarkEnd w:id="1273"/>
      <w:bookmarkEnd w:id="1274"/>
      <w:bookmarkEnd w:id="1275"/>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226"/>
        <w:gridCol w:w="1522"/>
        <w:gridCol w:w="1651"/>
        <w:gridCol w:w="1646"/>
        <w:gridCol w:w="1661"/>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60"/>
              <w:jc w:val="left"/>
            </w:pPr>
            <w:r>
              <w:rPr>
                <w:color w:val="000000"/>
                <w:spacing w:val="0"/>
                <w:w w:val="100"/>
                <w:position w:val="0"/>
              </w:rPr>
              <w:t>本期增加</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60"/>
              <w:jc w:val="left"/>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60"/>
              <w:jc w:val="left"/>
            </w:pPr>
            <w:r>
              <w:rPr>
                <w:color w:val="000000"/>
                <w:spacing w:val="0"/>
                <w:w w:val="100"/>
                <w:position w:val="0"/>
              </w:rPr>
              <w:t>期末余额</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、工资、奖金、津贴和补贴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91,780,071.51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491,149,913.65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484,429,108.47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98,500,876.69</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、职工福利费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7,655,696.86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7,655,696.86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、社会保险费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1,345,669.12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34,225,940.53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34,417,755.91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1,153,853.74</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其中：医疗保险费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1,210,690.40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33,437,336.68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33,510,132.76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1,137,894.32</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920"/>
              <w:jc w:val="left"/>
            </w:pPr>
            <w:r>
              <w:rPr>
                <w:color w:val="000000"/>
                <w:spacing w:val="0"/>
                <w:w w:val="100"/>
                <w:position w:val="0"/>
              </w:rPr>
              <w:t>工伤保险费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35,689.61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358,655.29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389,597.64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4,747.26</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920"/>
              <w:jc w:val="left"/>
            </w:pPr>
            <w:r>
              <w:rPr>
                <w:color w:val="000000"/>
                <w:spacing w:val="0"/>
                <w:w w:val="100"/>
                <w:position w:val="0"/>
              </w:rPr>
              <w:t>生育保险费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99,289.11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429,948.56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518,025.51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11,212.16</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、住房公积金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389,358.56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31,878,517.52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32,116,261.08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151,615.00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、工会经费和职工教育经费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2,392,269.33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1,864,906.04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1,479,667.32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2,777,508.05</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95,907,368.52</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566,774,974.60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560,098,489.64</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102,583,853.48</w:t>
            </w:r>
          </w:p>
        </w:tc>
      </w:tr>
    </w:tbl>
    <w:p>
      <w:pPr>
        <w:widowControl w:val="0"/>
        <w:spacing w:after="319" w:line="1" w:lineRule="exact"/>
      </w:pPr>
    </w:p>
    <w:p>
      <w:pPr>
        <w:pStyle w:val="Style42"/>
        <w:keepNext/>
        <w:keepLines/>
        <w:widowControl w:val="0"/>
        <w:numPr>
          <w:ilvl w:val="0"/>
          <w:numId w:val="41"/>
        </w:numPr>
        <w:shd w:val="clear" w:color="auto" w:fill="auto"/>
        <w:bidi w:val="0"/>
        <w:spacing w:before="0" w:line="240" w:lineRule="auto"/>
        <w:ind w:left="0" w:right="0" w:firstLine="140"/>
        <w:jc w:val="left"/>
      </w:pPr>
      <w:bookmarkStart w:id="1276" w:name="bookmark1276"/>
      <w:bookmarkStart w:id="1277" w:name="bookmark1277"/>
      <w:bookmarkStart w:id="1278" w:name="bookmark1278"/>
      <w:bookmarkStart w:id="1279" w:name="bookmark1279"/>
      <w:bookmarkEnd w:id="1278"/>
      <w:r>
        <w:rPr>
          <w:color w:val="000000"/>
          <w:spacing w:val="0"/>
          <w:w w:val="100"/>
          <w:position w:val="0"/>
        </w:rPr>
        <w:t>设定提存计划列示</w:t>
      </w:r>
      <w:bookmarkEnd w:id="1276"/>
      <w:bookmarkEnd w:id="1277"/>
      <w:bookmarkEnd w:id="1279"/>
    </w:p>
    <w:p>
      <w:pPr>
        <w:pStyle w:val="Style32"/>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915"/>
        <w:gridCol w:w="1920"/>
        <w:gridCol w:w="1915"/>
        <w:gridCol w:w="1910"/>
        <w:gridCol w:w="1925"/>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、基本养老保险</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1,920,194.38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29,457,591.53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31,088,531.99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289,253.92</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、失业保险费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92,135.27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1,455,752.86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1,523,133.12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24,755.01</w:t>
            </w:r>
          </w:p>
        </w:tc>
      </w:tr>
      <w:tr>
        <w:trPr>
          <w:trHeight w:val="40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2,012,329.65</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30,913,344.39</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32,611,665.11</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314,008.93</w:t>
            </w:r>
          </w:p>
        </w:tc>
      </w:tr>
    </w:tbl>
    <w:p>
      <w:pPr>
        <w:spacing w:lineRule="exact" w:line="1"/>
        <w:rPr>
          <w:sz w:val="2"/>
          <w:szCs w:val="2"/>
        </w:rPr>
      </w:pPr>
      <w:r>
        <w:br w:type="page"/>
      </w:r>
    </w:p>
    <w:p>
      <w:pPr>
        <w:pStyle w:val="Style37"/>
        <w:keepNext/>
        <w:keepLines/>
        <w:widowControl w:val="0"/>
        <w:shd w:val="clear" w:color="auto" w:fill="auto"/>
        <w:bidi w:val="0"/>
        <w:spacing w:before="0" w:after="400" w:line="240" w:lineRule="auto"/>
        <w:ind w:left="0" w:right="0" w:firstLine="0"/>
        <w:jc w:val="left"/>
      </w:pPr>
      <w:bookmarkStart w:id="1280" w:name="bookmark1280"/>
      <w:bookmarkStart w:id="1281" w:name="bookmark1281"/>
      <w:bookmarkStart w:id="1282" w:name="bookmark1282"/>
      <w:bookmarkStart w:id="1283" w:name="bookmark1283"/>
      <w:r>
        <w:rPr>
          <w:rFonts w:ascii="Times New Roman" w:eastAsia="Times New Roman" w:hAnsi="Times New Roman" w:cs="Times New Roman"/>
          <w:color w:val="000000"/>
          <w:spacing w:val="0"/>
          <w:w w:val="100"/>
          <w:position w:val="0"/>
        </w:rPr>
        <w:t>2</w:t>
      </w:r>
      <w:bookmarkEnd w:id="1282"/>
      <w:r>
        <w:rPr>
          <w:rFonts w:ascii="Times New Roman" w:eastAsia="Times New Roman" w:hAnsi="Times New Roman" w:cs="Times New Roman"/>
          <w:color w:val="000000"/>
          <w:spacing w:val="0"/>
          <w:w w:val="100"/>
          <w:position w:val="0"/>
        </w:rPr>
        <w:t>7</w:t>
      </w:r>
      <w:r>
        <w:rPr>
          <w:color w:val="000000"/>
          <w:spacing w:val="0"/>
          <w:w w:val="100"/>
          <w:position w:val="0"/>
        </w:rPr>
        <w:t>、应交税费</w:t>
      </w:r>
      <w:bookmarkEnd w:id="1280"/>
      <w:bookmarkEnd w:id="1281"/>
      <w:bookmarkEnd w:id="1283"/>
    </w:p>
    <w:p>
      <w:pPr>
        <w:pStyle w:val="Style32"/>
        <w:keepNext w:val="0"/>
        <w:keepLines w:val="0"/>
        <w:widowControl w:val="0"/>
        <w:shd w:val="clear" w:color="auto" w:fill="auto"/>
        <w:bidi w:val="0"/>
        <w:spacing w:before="0" w:after="80" w:line="240" w:lineRule="auto"/>
        <w:ind w:left="902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8,871,865.70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21,453,562.34</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2,605,629.43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4,238,986.36</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个人所得税</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1,139,160.07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2,042,540.03</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1,440,974.94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1,393,158.51</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1,117,299.28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1,087,432.87</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229,344.41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76,248.98</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15,404,273.83</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30,291,929.09</w:t>
            </w:r>
          </w:p>
        </w:tc>
      </w:tr>
    </w:tbl>
    <w:p>
      <w:pPr>
        <w:widowControl w:val="0"/>
        <w:spacing w:after="339" w:line="1" w:lineRule="exact"/>
      </w:pPr>
    </w:p>
    <w:p>
      <w:pPr>
        <w:pStyle w:val="Style37"/>
        <w:keepNext/>
        <w:keepLines/>
        <w:widowControl w:val="0"/>
        <w:shd w:val="clear" w:color="auto" w:fill="auto"/>
        <w:bidi w:val="0"/>
        <w:spacing w:before="0" w:after="140" w:line="240" w:lineRule="auto"/>
        <w:ind w:left="0" w:right="0" w:firstLine="0"/>
        <w:jc w:val="left"/>
      </w:pPr>
      <w:bookmarkStart w:id="1284" w:name="bookmark1284"/>
      <w:bookmarkStart w:id="1285" w:name="bookmark1285"/>
      <w:bookmarkStart w:id="1286" w:name="bookmark1286"/>
      <w:bookmarkStart w:id="1287" w:name="bookmark1287"/>
      <w:r>
        <w:rPr>
          <w:rFonts w:ascii="Times New Roman" w:eastAsia="Times New Roman" w:hAnsi="Times New Roman" w:cs="Times New Roman"/>
          <w:color w:val="000000"/>
          <w:spacing w:val="0"/>
          <w:w w:val="100"/>
          <w:position w:val="0"/>
        </w:rPr>
        <w:t>2</w:t>
      </w:r>
      <w:bookmarkEnd w:id="1286"/>
      <w:r>
        <w:rPr>
          <w:rFonts w:ascii="Times New Roman" w:eastAsia="Times New Roman" w:hAnsi="Times New Roman" w:cs="Times New Roman"/>
          <w:color w:val="000000"/>
          <w:spacing w:val="0"/>
          <w:w w:val="100"/>
          <w:position w:val="0"/>
        </w:rPr>
        <w:t>8</w:t>
      </w:r>
      <w:r>
        <w:rPr>
          <w:color w:val="000000"/>
          <w:spacing w:val="0"/>
          <w:w w:val="100"/>
          <w:position w:val="0"/>
        </w:rPr>
        <w:t>、其他应付款</w:t>
      </w:r>
      <w:bookmarkEnd w:id="1284"/>
      <w:bookmarkEnd w:id="1285"/>
      <w:bookmarkEnd w:id="1287"/>
    </w:p>
    <w:p>
      <w:pPr>
        <w:pStyle w:val="Style32"/>
        <w:keepNext w:val="0"/>
        <w:keepLines w:val="0"/>
        <w:widowControl w:val="0"/>
        <w:shd w:val="clear" w:color="auto" w:fill="auto"/>
        <w:bidi w:val="0"/>
        <w:spacing w:before="0" w:after="80" w:line="240" w:lineRule="auto"/>
        <w:ind w:left="902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61,635,399.25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287,372,591.21</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61,635,399.25</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287,372,591.21</w:t>
            </w:r>
          </w:p>
        </w:tc>
      </w:tr>
    </w:tbl>
    <w:p>
      <w:pPr>
        <w:widowControl w:val="0"/>
        <w:spacing w:after="339" w:line="1" w:lineRule="exact"/>
      </w:pPr>
    </w:p>
    <w:p>
      <w:pPr>
        <w:pStyle w:val="Style42"/>
        <w:keepNext/>
        <w:keepLines/>
        <w:widowControl w:val="0"/>
        <w:shd w:val="clear" w:color="auto" w:fill="auto"/>
        <w:bidi w:val="0"/>
        <w:spacing w:before="0" w:after="340" w:line="240" w:lineRule="auto"/>
        <w:ind w:left="0" w:right="0" w:firstLine="0"/>
        <w:jc w:val="left"/>
      </w:pPr>
      <w:bookmarkStart w:id="1288" w:name="bookmark1288"/>
      <w:bookmarkStart w:id="1289" w:name="bookmark1289"/>
      <w:bookmarkStart w:id="1290" w:name="bookmark1290"/>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）其他应付款</w:t>
      </w:r>
      <w:bookmarkEnd w:id="1288"/>
      <w:bookmarkEnd w:id="1289"/>
      <w:bookmarkEnd w:id="1290"/>
    </w:p>
    <w:p>
      <w:pPr>
        <w:pStyle w:val="Style73"/>
        <w:keepNext/>
        <w:keepLines/>
        <w:widowControl w:val="0"/>
        <w:shd w:val="clear" w:color="auto" w:fill="auto"/>
        <w:bidi w:val="0"/>
        <w:spacing w:before="0" w:after="400" w:line="240" w:lineRule="auto"/>
        <w:ind w:left="0" w:right="0" w:firstLine="0"/>
        <w:jc w:val="left"/>
      </w:pPr>
      <w:bookmarkStart w:id="1291" w:name="bookmark1291"/>
      <w:bookmarkStart w:id="1292" w:name="bookmark1292"/>
      <w:bookmarkStart w:id="1293" w:name="bookmark1293"/>
      <w:bookmarkStart w:id="1294" w:name="bookmark1294"/>
      <w:r>
        <w:rPr>
          <w:rFonts w:ascii="Times New Roman" w:eastAsia="Times New Roman" w:hAnsi="Times New Roman" w:cs="Times New Roman"/>
          <w:color w:val="000000"/>
          <w:spacing w:val="0"/>
          <w:w w:val="100"/>
          <w:position w:val="0"/>
        </w:rPr>
        <w:t>1</w:t>
      </w:r>
      <w:bookmarkEnd w:id="1293"/>
      <w:r>
        <w:rPr>
          <w:color w:val="000000"/>
          <w:spacing w:val="0"/>
          <w:w w:val="100"/>
          <w:position w:val="0"/>
        </w:rPr>
        <w:t>）按款项性质列示其他应付款</w:t>
      </w:r>
      <w:bookmarkEnd w:id="1291"/>
      <w:bookmarkEnd w:id="1292"/>
      <w:bookmarkEnd w:id="1294"/>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221"/>
        <w:gridCol w:w="3197"/>
        <w:gridCol w:w="3187"/>
        <w:gridCol w:w="178"/>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vMerge w:val="restart"/>
            <w:tcBorders>
              <w:lef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限制性股票回购义务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40,106,018.00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16,309,122.00</w:t>
            </w:r>
          </w:p>
        </w:tc>
        <w:tc>
          <w:tcPr>
            <w:vMerge/>
            <w:tcBorders>
              <w:left w:val="single" w:sz="4"/>
            </w:tcBorders>
            <w:shd w:val="clear" w:color="auto" w:fill="FFFFFF"/>
            <w:vAlign w:val="top"/>
          </w:tcPr>
          <w:p>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员工保险</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00" w:right="0" w:firstLine="0"/>
              <w:jc w:val="left"/>
              <w:rPr>
                <w:sz w:val="18"/>
                <w:szCs w:val="18"/>
              </w:rPr>
            </w:pPr>
            <w:r>
              <w:rPr>
                <w:rFonts w:ascii="Times New Roman" w:eastAsia="Times New Roman" w:hAnsi="Times New Roman" w:cs="Times New Roman"/>
                <w:color w:val="000000"/>
                <w:spacing w:val="0"/>
                <w:w w:val="100"/>
                <w:position w:val="0"/>
                <w:sz w:val="18"/>
                <w:szCs w:val="18"/>
              </w:rPr>
              <w:t>7,147,788.04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00" w:right="0" w:firstLine="0"/>
              <w:jc w:val="left"/>
              <w:rPr>
                <w:sz w:val="18"/>
                <w:szCs w:val="18"/>
              </w:rPr>
            </w:pPr>
            <w:r>
              <w:rPr>
                <w:rFonts w:ascii="Times New Roman" w:eastAsia="Times New Roman" w:hAnsi="Times New Roman" w:cs="Times New Roman"/>
                <w:color w:val="000000"/>
                <w:spacing w:val="0"/>
                <w:w w:val="100"/>
                <w:position w:val="0"/>
                <w:sz w:val="18"/>
                <w:szCs w:val="18"/>
              </w:rPr>
              <w:t>7,053,705.02</w:t>
            </w:r>
          </w:p>
        </w:tc>
        <w:tc>
          <w:tcPr>
            <w:vMerge/>
            <w:tcBorders>
              <w:left w:val="single" w:sz="4"/>
            </w:tcBorders>
            <w:shd w:val="clear" w:color="auto" w:fill="FFFFFF"/>
            <w:vAlign w:val="top"/>
          </w:tcPr>
          <w:p>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股权转让款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00" w:right="0" w:firstLine="0"/>
              <w:jc w:val="left"/>
              <w:rPr>
                <w:sz w:val="18"/>
                <w:szCs w:val="18"/>
              </w:rPr>
            </w:pPr>
            <w:r>
              <w:rPr>
                <w:rFonts w:ascii="Times New Roman" w:eastAsia="Times New Roman" w:hAnsi="Times New Roman" w:cs="Times New Roman"/>
                <w:color w:val="000000"/>
                <w:spacing w:val="0"/>
                <w:w w:val="100"/>
                <w:position w:val="0"/>
                <w:sz w:val="18"/>
                <w:szCs w:val="18"/>
              </w:rPr>
              <w:t>4,000,000.00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20" w:right="0" w:firstLine="0"/>
              <w:jc w:val="left"/>
              <w:rPr>
                <w:sz w:val="18"/>
                <w:szCs w:val="18"/>
              </w:rPr>
            </w:pPr>
            <w:r>
              <w:rPr>
                <w:rFonts w:ascii="Times New Roman" w:eastAsia="Times New Roman" w:hAnsi="Times New Roman" w:cs="Times New Roman"/>
                <w:color w:val="000000"/>
                <w:spacing w:val="0"/>
                <w:w w:val="100"/>
                <w:position w:val="0"/>
                <w:sz w:val="18"/>
                <w:szCs w:val="18"/>
              </w:rPr>
              <w:t>253,800,000.00</w:t>
            </w:r>
          </w:p>
        </w:tc>
        <w:tc>
          <w:tcPr>
            <w:vMerge/>
            <w:tcBorders>
              <w:left w:val="single" w:sz="4"/>
            </w:tcBorders>
            <w:shd w:val="clear" w:color="auto" w:fill="FFFFFF"/>
            <w:vAlign w:val="top"/>
          </w:tcPr>
          <w:p>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单位往来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00" w:right="0" w:firstLine="0"/>
              <w:jc w:val="left"/>
              <w:rPr>
                <w:sz w:val="18"/>
                <w:szCs w:val="18"/>
              </w:rPr>
            </w:pPr>
            <w:r>
              <w:rPr>
                <w:rFonts w:ascii="Times New Roman" w:eastAsia="Times New Roman" w:hAnsi="Times New Roman" w:cs="Times New Roman"/>
                <w:color w:val="000000"/>
                <w:spacing w:val="0"/>
                <w:w w:val="100"/>
                <w:position w:val="0"/>
                <w:sz w:val="18"/>
                <w:szCs w:val="18"/>
              </w:rPr>
              <w:t>3,018,471.93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00" w:right="0" w:firstLine="0"/>
              <w:jc w:val="left"/>
              <w:rPr>
                <w:sz w:val="18"/>
                <w:szCs w:val="18"/>
              </w:rPr>
            </w:pPr>
            <w:r>
              <w:rPr>
                <w:rFonts w:ascii="Times New Roman" w:eastAsia="Times New Roman" w:hAnsi="Times New Roman" w:cs="Times New Roman"/>
                <w:color w:val="000000"/>
                <w:spacing w:val="0"/>
                <w:w w:val="100"/>
                <w:position w:val="0"/>
                <w:sz w:val="18"/>
                <w:szCs w:val="18"/>
              </w:rPr>
              <w:t>4,465,297.80</w:t>
            </w:r>
          </w:p>
        </w:tc>
        <w:tc>
          <w:tcPr>
            <w:vMerge/>
            <w:tcBorders>
              <w:left w:val="single" w:sz="4"/>
            </w:tcBorders>
            <w:shd w:val="clear" w:color="auto" w:fill="FFFFFF"/>
            <w:vAlign w:val="top"/>
          </w:tcPr>
          <w:p>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押金、保证金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00" w:right="0" w:firstLine="0"/>
              <w:jc w:val="left"/>
              <w:rPr>
                <w:sz w:val="18"/>
                <w:szCs w:val="18"/>
              </w:rPr>
            </w:pPr>
            <w:r>
              <w:rPr>
                <w:rFonts w:ascii="Times New Roman" w:eastAsia="Times New Roman" w:hAnsi="Times New Roman" w:cs="Times New Roman"/>
                <w:color w:val="000000"/>
                <w:spacing w:val="0"/>
                <w:w w:val="100"/>
                <w:position w:val="0"/>
                <w:sz w:val="18"/>
                <w:szCs w:val="18"/>
              </w:rPr>
              <w:t>5,095,500.80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00" w:right="0" w:firstLine="0"/>
              <w:jc w:val="left"/>
              <w:rPr>
                <w:sz w:val="18"/>
                <w:szCs w:val="18"/>
              </w:rPr>
            </w:pPr>
            <w:r>
              <w:rPr>
                <w:rFonts w:ascii="Times New Roman" w:eastAsia="Times New Roman" w:hAnsi="Times New Roman" w:cs="Times New Roman"/>
                <w:color w:val="000000"/>
                <w:spacing w:val="0"/>
                <w:w w:val="100"/>
                <w:position w:val="0"/>
                <w:sz w:val="18"/>
                <w:szCs w:val="18"/>
              </w:rPr>
              <w:t>4,176,678.11</w:t>
            </w:r>
          </w:p>
        </w:tc>
        <w:tc>
          <w:tcPr>
            <w:vMerge/>
            <w:tcBorders>
              <w:left w:val="single" w:sz="4"/>
            </w:tcBorders>
            <w:shd w:val="clear" w:color="auto" w:fill="FFFFFF"/>
            <w:vAlign w:val="top"/>
          </w:tcPr>
          <w:p>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房租</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00" w:right="0" w:firstLine="0"/>
              <w:jc w:val="left"/>
              <w:rPr>
                <w:sz w:val="18"/>
                <w:szCs w:val="18"/>
              </w:rPr>
            </w:pPr>
            <w:r>
              <w:rPr>
                <w:rFonts w:ascii="Times New Roman" w:eastAsia="Times New Roman" w:hAnsi="Times New Roman" w:cs="Times New Roman"/>
                <w:color w:val="000000"/>
                <w:spacing w:val="0"/>
                <w:w w:val="100"/>
                <w:position w:val="0"/>
                <w:sz w:val="18"/>
                <w:szCs w:val="18"/>
              </w:rPr>
              <w:t>2,267,620.48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00" w:right="0" w:firstLine="0"/>
              <w:jc w:val="left"/>
              <w:rPr>
                <w:sz w:val="18"/>
                <w:szCs w:val="18"/>
              </w:rPr>
            </w:pPr>
            <w:r>
              <w:rPr>
                <w:rFonts w:ascii="Times New Roman" w:eastAsia="Times New Roman" w:hAnsi="Times New Roman" w:cs="Times New Roman"/>
                <w:color w:val="000000"/>
                <w:spacing w:val="0"/>
                <w:w w:val="100"/>
                <w:position w:val="0"/>
                <w:sz w:val="18"/>
                <w:szCs w:val="18"/>
              </w:rPr>
              <w:t>1,567,788.28</w:t>
            </w:r>
          </w:p>
        </w:tc>
        <w:tc>
          <w:tcPr>
            <w:vMerge/>
            <w:tcBorders>
              <w:left w:val="single" w:sz="4"/>
            </w:tcBorders>
            <w:shd w:val="clear" w:color="auto" w:fill="FFFFFF"/>
            <w:vAlign w:val="top"/>
          </w:tcPr>
          <w:p>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61,635,399.25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20" w:right="0" w:firstLine="0"/>
              <w:jc w:val="left"/>
              <w:rPr>
                <w:sz w:val="18"/>
                <w:szCs w:val="18"/>
              </w:rPr>
            </w:pPr>
            <w:r>
              <w:rPr>
                <w:rFonts w:ascii="Times New Roman" w:eastAsia="Times New Roman" w:hAnsi="Times New Roman" w:cs="Times New Roman"/>
                <w:color w:val="000000"/>
                <w:spacing w:val="0"/>
                <w:w w:val="100"/>
                <w:position w:val="0"/>
                <w:sz w:val="18"/>
                <w:szCs w:val="18"/>
              </w:rPr>
              <w:t>287,372,591.21</w:t>
            </w:r>
          </w:p>
        </w:tc>
        <w:tc>
          <w:tcPr>
            <w:vMerge/>
            <w:tcBorders>
              <w:left w:val="single" w:sz="4"/>
            </w:tcBorders>
            <w:shd w:val="clear" w:color="auto" w:fill="FFFFFF"/>
            <w:vAlign w:val="top"/>
          </w:tcPr>
          <w:p>
            <w:pPr/>
          </w:p>
        </w:tc>
      </w:tr>
      <w:tr>
        <w:trPr>
          <w:trHeight w:val="1013" w:hRule="exact"/>
        </w:trPr>
        <w:tc>
          <w:tcPr>
            <w:gridSpan w:val="3"/>
            <w:tcBorders>
              <w:top w:val="single" w:sz="4"/>
            </w:tcBorders>
            <w:shd w:val="clear" w:color="auto" w:fill="FFFFFF"/>
            <w:vAlign w:val="bottom"/>
          </w:tcPr>
          <w:p>
            <w:pPr>
              <w:pStyle w:val="Style6"/>
              <w:keepNext w:val="0"/>
              <w:keepLines w:val="0"/>
              <w:widowControl w:val="0"/>
              <w:shd w:val="clear" w:color="auto" w:fill="auto"/>
              <w:bidi w:val="0"/>
              <w:spacing w:before="0" w:after="120" w:line="240" w:lineRule="auto"/>
              <w:ind w:left="0" w:right="0" w:firstLine="0"/>
              <w:jc w:val="left"/>
              <w:rPr>
                <w:sz w:val="20"/>
                <w:szCs w:val="20"/>
              </w:rPr>
            </w:pPr>
            <w:bookmarkStart w:id="1295" w:name="bookmark1295"/>
            <w:r>
              <w:rPr>
                <w:rFonts w:ascii="Times New Roman" w:eastAsia="Times New Roman" w:hAnsi="Times New Roman" w:cs="Times New Roman"/>
                <w:b/>
                <w:bCs/>
                <w:color w:val="000000"/>
                <w:spacing w:val="0"/>
                <w:w w:val="100"/>
                <w:position w:val="0"/>
                <w:sz w:val="20"/>
                <w:szCs w:val="20"/>
              </w:rPr>
              <w:t>29</w:t>
            </w:r>
            <w:r>
              <w:rPr>
                <w:b/>
                <w:bCs/>
                <w:color w:val="000000"/>
                <w:spacing w:val="0"/>
                <w:w w:val="100"/>
                <w:position w:val="0"/>
                <w:sz w:val="20"/>
                <w:szCs w:val="20"/>
              </w:rPr>
              <w:t>、一年内到期的非流动负债</w:t>
            </w:r>
            <w:bookmarkEnd w:id="1295"/>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w:t>
            </w:r>
          </w:p>
        </w:tc>
        <w:tc>
          <w:tcPr>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元</w:t>
            </w:r>
          </w:p>
        </w:tc>
      </w:tr>
      <w:tr>
        <w:trPr>
          <w:trHeight w:val="403"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1520" w:right="0" w:firstLine="0"/>
              <w:jc w:val="left"/>
            </w:pPr>
            <w:r>
              <w:rPr>
                <w:color w:val="000000"/>
                <w:spacing w:val="0"/>
                <w:w w:val="100"/>
                <w:position w:val="0"/>
              </w:rPr>
              <w:t>项目</w:t>
            </w:r>
          </w:p>
        </w:tc>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vMerge w:val="restart"/>
            <w:tcBorders>
              <w:top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一年内到期的应付债券</w:t>
            </w:r>
          </w:p>
        </w:tc>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5,841,963.82</w:t>
            </w:r>
          </w:p>
        </w:tc>
        <w:tc>
          <w:tcPr>
            <w:tcBorders>
              <w:top w:val="single" w:sz="4"/>
              <w:left w:val="single" w:sz="4"/>
            </w:tcBorders>
            <w:shd w:val="clear" w:color="auto" w:fill="FFFFFF"/>
            <w:vAlign w:val="center"/>
          </w:tcPr>
          <w:p>
            <w:pPr>
              <w:pStyle w:val="Style6"/>
              <w:keepNext w:val="0"/>
              <w:keepLines w:val="0"/>
              <w:widowControl w:val="0"/>
              <w:shd w:val="clear" w:color="auto" w:fill="auto"/>
              <w:tabs>
                <w:tab w:pos="2294" w:val="left"/>
              </w:tabs>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tab/>
            </w:r>
            <w:r>
              <w:rPr>
                <w:rFonts w:ascii="Times New Roman" w:eastAsia="Times New Roman" w:hAnsi="Times New Roman" w:cs="Times New Roman"/>
                <w:color w:val="000000"/>
                <w:spacing w:val="0"/>
                <w:w w:val="100"/>
                <w:position w:val="0"/>
                <w:sz w:val="18"/>
                <w:szCs w:val="18"/>
              </w:rPr>
              <w:t>4,498,845.7</w:t>
            </w:r>
          </w:p>
        </w:tc>
        <w:tc>
          <w:tcPr>
            <w:vMerge/>
            <w:tcBorders/>
            <w:shd w:val="clear" w:color="auto" w:fill="FFFFFF"/>
            <w:vAlign w:val="top"/>
          </w:tcPr>
          <w:p>
            <w:pPr/>
          </w:p>
        </w:tc>
      </w:tr>
      <w:tr>
        <w:trPr>
          <w:trHeight w:val="413" w:hRule="exact"/>
        </w:trPr>
        <w:tc>
          <w:tcPr>
            <w:tcBorders>
              <w:top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5,841,963.82</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tabs>
                <w:tab w:pos="2294" w:val="left"/>
              </w:tabs>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tab/>
            </w:r>
            <w:r>
              <w:rPr>
                <w:rFonts w:ascii="Times New Roman" w:eastAsia="Times New Roman" w:hAnsi="Times New Roman" w:cs="Times New Roman"/>
                <w:color w:val="000000"/>
                <w:spacing w:val="0"/>
                <w:w w:val="100"/>
                <w:position w:val="0"/>
                <w:sz w:val="18"/>
                <w:szCs w:val="18"/>
              </w:rPr>
              <w:t>4,498,845.7</w:t>
            </w:r>
          </w:p>
        </w:tc>
        <w:tc>
          <w:tcPr>
            <w:vMerge/>
            <w:tcBorders>
              <w:bottom w:val="single" w:sz="4"/>
            </w:tcBorders>
            <w:shd w:val="clear" w:color="auto" w:fill="FFFFFF"/>
            <w:vAlign w:val="top"/>
          </w:tcPr>
          <w:p>
            <w:pPr/>
          </w:p>
        </w:tc>
      </w:tr>
    </w:tbl>
    <w:p>
      <w:pPr>
        <w:spacing w:lineRule="exact" w:line="1"/>
        <w:rPr>
          <w:sz w:val="2"/>
          <w:szCs w:val="2"/>
        </w:rPr>
      </w:pPr>
      <w:r>
        <w:br w:type="page"/>
      </w:r>
    </w:p>
    <w:p>
      <w:pPr>
        <w:pStyle w:val="Style37"/>
        <w:keepNext/>
        <w:keepLines/>
        <w:widowControl w:val="0"/>
        <w:shd w:val="clear" w:color="auto" w:fill="auto"/>
        <w:bidi w:val="0"/>
        <w:spacing w:before="0" w:after="380" w:line="240" w:lineRule="auto"/>
        <w:ind w:left="0" w:right="0" w:firstLine="0"/>
        <w:jc w:val="both"/>
      </w:pPr>
      <w:bookmarkStart w:id="1296" w:name="bookmark1296"/>
      <w:bookmarkStart w:id="1297" w:name="bookmark1297"/>
      <w:bookmarkStart w:id="1298" w:name="bookmark1298"/>
      <w:bookmarkStart w:id="1299" w:name="bookmark1299"/>
      <w:r>
        <w:rPr>
          <w:rFonts w:ascii="Times New Roman" w:eastAsia="Times New Roman" w:hAnsi="Times New Roman" w:cs="Times New Roman"/>
          <w:color w:val="000000"/>
          <w:spacing w:val="0"/>
          <w:w w:val="100"/>
          <w:position w:val="0"/>
        </w:rPr>
        <w:t>3</w:t>
      </w:r>
      <w:bookmarkEnd w:id="1298"/>
      <w:r>
        <w:rPr>
          <w:rFonts w:ascii="Times New Roman" w:eastAsia="Times New Roman" w:hAnsi="Times New Roman" w:cs="Times New Roman"/>
          <w:color w:val="000000"/>
          <w:spacing w:val="0"/>
          <w:w w:val="100"/>
          <w:position w:val="0"/>
        </w:rPr>
        <w:t>0</w:t>
      </w:r>
      <w:r>
        <w:rPr>
          <w:color w:val="000000"/>
          <w:spacing w:val="0"/>
          <w:w w:val="100"/>
          <w:position w:val="0"/>
        </w:rPr>
        <w:t>、其他流动负债</w:t>
      </w:r>
      <w:bookmarkEnd w:id="1296"/>
      <w:bookmarkEnd w:id="1297"/>
      <w:bookmarkEnd w:id="1299"/>
    </w:p>
    <w:p>
      <w:pPr>
        <w:pStyle w:val="Style32"/>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待转销项税额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26,249,289.31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4,657,257.69</w:t>
            </w:r>
          </w:p>
        </w:tc>
      </w:tr>
      <w:tr>
        <w:trPr>
          <w:trHeight w:val="40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26,249,289.31</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4,657,257.69</w:t>
            </w:r>
          </w:p>
        </w:tc>
      </w:tr>
    </w:tbl>
    <w:p>
      <w:pPr>
        <w:widowControl w:val="0"/>
        <w:spacing w:after="319" w:line="1" w:lineRule="exact"/>
      </w:pPr>
    </w:p>
    <w:p>
      <w:pPr>
        <w:pStyle w:val="Style37"/>
        <w:keepNext/>
        <w:keepLines/>
        <w:widowControl w:val="0"/>
        <w:shd w:val="clear" w:color="auto" w:fill="auto"/>
        <w:bidi w:val="0"/>
        <w:spacing w:before="0" w:after="380" w:line="240" w:lineRule="auto"/>
        <w:ind w:left="0" w:right="0" w:firstLine="0"/>
        <w:jc w:val="both"/>
      </w:pPr>
      <w:bookmarkStart w:id="1300" w:name="bookmark1300"/>
      <w:bookmarkStart w:id="1301" w:name="bookmark1301"/>
      <w:bookmarkStart w:id="1302" w:name="bookmark1302"/>
      <w:bookmarkStart w:id="1303" w:name="bookmark1303"/>
      <w:r>
        <w:rPr>
          <w:rFonts w:ascii="Times New Roman" w:eastAsia="Times New Roman" w:hAnsi="Times New Roman" w:cs="Times New Roman"/>
          <w:color w:val="000000"/>
          <w:spacing w:val="0"/>
          <w:w w:val="100"/>
          <w:position w:val="0"/>
        </w:rPr>
        <w:t>3</w:t>
      </w:r>
      <w:bookmarkEnd w:id="1302"/>
      <w:r>
        <w:rPr>
          <w:rFonts w:ascii="Times New Roman" w:eastAsia="Times New Roman" w:hAnsi="Times New Roman" w:cs="Times New Roman"/>
          <w:color w:val="000000"/>
          <w:spacing w:val="0"/>
          <w:w w:val="100"/>
          <w:position w:val="0"/>
        </w:rPr>
        <w:t>1</w:t>
      </w:r>
      <w:r>
        <w:rPr>
          <w:color w:val="000000"/>
          <w:spacing w:val="0"/>
          <w:w w:val="100"/>
          <w:position w:val="0"/>
        </w:rPr>
        <w:t>、长期借款</w:t>
      </w:r>
      <w:bookmarkEnd w:id="1300"/>
      <w:bookmarkEnd w:id="1301"/>
      <w:bookmarkEnd w:id="1303"/>
    </w:p>
    <w:p>
      <w:pPr>
        <w:pStyle w:val="Style42"/>
        <w:keepNext/>
        <w:keepLines/>
        <w:widowControl w:val="0"/>
        <w:shd w:val="clear" w:color="auto" w:fill="auto"/>
        <w:bidi w:val="0"/>
        <w:spacing w:before="0" w:line="240" w:lineRule="auto"/>
        <w:ind w:left="0" w:right="0" w:firstLine="0"/>
        <w:jc w:val="both"/>
      </w:pPr>
      <w:bookmarkStart w:id="1304" w:name="bookmark1304"/>
      <w:bookmarkStart w:id="1305" w:name="bookmark1305"/>
      <w:bookmarkStart w:id="1306" w:name="bookmark1306"/>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)长期借款分类</w:t>
      </w:r>
      <w:bookmarkEnd w:id="1304"/>
      <w:bookmarkEnd w:id="1305"/>
      <w:bookmarkEnd w:id="1306"/>
    </w:p>
    <w:p>
      <w:pPr>
        <w:pStyle w:val="Style32"/>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抵押借款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280,000,000.00</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280,000,000.00</w:t>
            </w:r>
          </w:p>
        </w:tc>
      </w:tr>
    </w:tbl>
    <w:p>
      <w:pPr>
        <w:widowControl w:val="0"/>
        <w:spacing w:after="79" w:line="1" w:lineRule="exact"/>
      </w:pPr>
    </w:p>
    <w:p>
      <w:pPr>
        <w:pStyle w:val="Style32"/>
        <w:keepNext w:val="0"/>
        <w:keepLines w:val="0"/>
        <w:widowControl w:val="0"/>
        <w:shd w:val="clear" w:color="auto" w:fill="auto"/>
        <w:bidi w:val="0"/>
        <w:spacing w:before="0" w:after="380" w:line="240" w:lineRule="auto"/>
        <w:ind w:left="0" w:right="0" w:firstLine="0"/>
        <w:jc w:val="left"/>
        <w:rPr>
          <w:sz w:val="18"/>
          <w:szCs w:val="18"/>
        </w:rPr>
      </w:pPr>
      <w:r>
        <w:rPr>
          <w:color w:val="000000"/>
          <w:spacing w:val="0"/>
          <w:w w:val="100"/>
          <w:position w:val="0"/>
          <w:sz w:val="17"/>
          <w:szCs w:val="17"/>
        </w:rPr>
        <w:t>其他说明，包括利率区间：利率区间</w:t>
      </w:r>
      <w:r>
        <w:rPr>
          <w:rFonts w:ascii="Times New Roman" w:eastAsia="Times New Roman" w:hAnsi="Times New Roman" w:cs="Times New Roman"/>
          <w:color w:val="000000"/>
          <w:spacing w:val="0"/>
          <w:w w:val="100"/>
          <w:position w:val="0"/>
          <w:sz w:val="18"/>
          <w:szCs w:val="18"/>
        </w:rPr>
        <w:t>4.75%</w:t>
      </w:r>
    </w:p>
    <w:p>
      <w:pPr>
        <w:pStyle w:val="Style37"/>
        <w:keepNext/>
        <w:keepLines/>
        <w:widowControl w:val="0"/>
        <w:shd w:val="clear" w:color="auto" w:fill="auto"/>
        <w:bidi w:val="0"/>
        <w:spacing w:before="0" w:after="380" w:line="240" w:lineRule="auto"/>
        <w:ind w:left="0" w:right="0" w:firstLine="0"/>
        <w:jc w:val="left"/>
      </w:pPr>
      <w:bookmarkStart w:id="1307" w:name="bookmark1307"/>
      <w:bookmarkStart w:id="1308" w:name="bookmark1308"/>
      <w:bookmarkStart w:id="1309" w:name="bookmark1309"/>
      <w:bookmarkStart w:id="1310" w:name="bookmark1310"/>
      <w:r>
        <w:rPr>
          <w:rFonts w:ascii="Times New Roman" w:eastAsia="Times New Roman" w:hAnsi="Times New Roman" w:cs="Times New Roman"/>
          <w:color w:val="000000"/>
          <w:spacing w:val="0"/>
          <w:w w:val="100"/>
          <w:position w:val="0"/>
        </w:rPr>
        <w:t>3</w:t>
      </w:r>
      <w:bookmarkEnd w:id="1309"/>
      <w:r>
        <w:rPr>
          <w:rFonts w:ascii="Times New Roman" w:eastAsia="Times New Roman" w:hAnsi="Times New Roman" w:cs="Times New Roman"/>
          <w:color w:val="000000"/>
          <w:spacing w:val="0"/>
          <w:w w:val="100"/>
          <w:position w:val="0"/>
        </w:rPr>
        <w:t>2</w:t>
      </w:r>
      <w:r>
        <w:rPr>
          <w:color w:val="000000"/>
          <w:spacing w:val="0"/>
          <w:w w:val="100"/>
          <w:position w:val="0"/>
        </w:rPr>
        <w:t>、应付债券</w:t>
      </w:r>
      <w:bookmarkEnd w:id="1307"/>
      <w:bookmarkEnd w:id="1308"/>
      <w:bookmarkEnd w:id="1310"/>
    </w:p>
    <w:p>
      <w:pPr>
        <w:pStyle w:val="Style42"/>
        <w:keepNext/>
        <w:keepLines/>
        <w:widowControl w:val="0"/>
        <w:shd w:val="clear" w:color="auto" w:fill="auto"/>
        <w:bidi w:val="0"/>
        <w:spacing w:before="0" w:line="240" w:lineRule="auto"/>
        <w:ind w:left="0" w:right="0" w:firstLine="140"/>
        <w:jc w:val="both"/>
      </w:pPr>
      <w:bookmarkStart w:id="1311" w:name="bookmark1311"/>
      <w:bookmarkStart w:id="1312" w:name="bookmark1312"/>
      <w:bookmarkStart w:id="1313" w:name="bookmark1313"/>
      <w:r>
        <w:rPr>
          <w:rFonts w:ascii="Times New Roman" w:eastAsia="Times New Roman" w:hAnsi="Times New Roman" w:cs="Times New Roman"/>
          <w:color w:val="000000"/>
          <w:spacing w:val="0"/>
          <w:w w:val="100"/>
          <w:position w:val="0"/>
        </w:rPr>
        <w:t>(1</w:t>
      </w:r>
      <w:r>
        <w:rPr>
          <w:color w:val="000000"/>
          <w:spacing w:val="0"/>
          <w:w w:val="100"/>
          <w:position w:val="0"/>
        </w:rPr>
        <w:t>)应付债券</w:t>
      </w:r>
      <w:bookmarkEnd w:id="1311"/>
      <w:bookmarkEnd w:id="1312"/>
      <w:bookmarkEnd w:id="1313"/>
    </w:p>
    <w:p>
      <w:pPr>
        <w:pStyle w:val="Style32"/>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可转换公司债券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723,881,394.75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693,941,430.14</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26" w:lineRule="exact"/>
              <w:ind w:left="0" w:right="0" w:firstLine="0"/>
              <w:jc w:val="left"/>
            </w:pPr>
            <w:r>
              <w:rPr>
                <w:color w:val="000000"/>
                <w:spacing w:val="0"/>
                <w:w w:val="100"/>
                <w:position w:val="0"/>
              </w:rPr>
              <w:t>一年内到期的应付债券(</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、一年内到 期的非流动负债)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-5,841,963.82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-4,498,845.76</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718,039,430.93</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689,442,584.38</w:t>
            </w:r>
          </w:p>
        </w:tc>
      </w:tr>
    </w:tbl>
    <w:p>
      <w:pPr>
        <w:widowControl w:val="0"/>
        <w:spacing w:after="319" w:line="1" w:lineRule="exact"/>
      </w:pPr>
    </w:p>
    <w:p>
      <w:pPr>
        <w:pStyle w:val="Style42"/>
        <w:keepNext/>
        <w:keepLines/>
        <w:widowControl w:val="0"/>
        <w:shd w:val="clear" w:color="auto" w:fill="auto"/>
        <w:bidi w:val="0"/>
        <w:spacing w:before="0" w:line="240" w:lineRule="auto"/>
        <w:ind w:left="0" w:right="0" w:firstLine="140"/>
        <w:jc w:val="left"/>
      </w:pPr>
      <w:bookmarkStart w:id="1314" w:name="bookmark1314"/>
      <w:bookmarkStart w:id="1315" w:name="bookmark1315"/>
      <w:bookmarkStart w:id="1316" w:name="bookmark1316"/>
      <w:r>
        <w:rPr>
          <w:rFonts w:ascii="Times New Roman" w:eastAsia="Times New Roman" w:hAnsi="Times New Roman" w:cs="Times New Roman"/>
          <w:color w:val="000000"/>
          <w:spacing w:val="0"/>
          <w:w w:val="100"/>
          <w:position w:val="0"/>
        </w:rPr>
        <w:t>(2</w:t>
      </w:r>
      <w:r>
        <w:rPr>
          <w:color w:val="000000"/>
          <w:spacing w:val="0"/>
          <w:w w:val="100"/>
          <w:position w:val="0"/>
        </w:rPr>
        <w:t>)应付债券的增减变动(不包括划分为金融负债的优先股、永续债等其他金融工具)</w:t>
      </w:r>
      <w:bookmarkEnd w:id="1314"/>
      <w:bookmarkEnd w:id="1315"/>
      <w:bookmarkEnd w:id="1316"/>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802"/>
        <w:gridCol w:w="802"/>
        <w:gridCol w:w="797"/>
        <w:gridCol w:w="797"/>
        <w:gridCol w:w="797"/>
        <w:gridCol w:w="802"/>
        <w:gridCol w:w="797"/>
        <w:gridCol w:w="797"/>
        <w:gridCol w:w="797"/>
        <w:gridCol w:w="802"/>
        <w:gridCol w:w="797"/>
        <w:gridCol w:w="806"/>
      </w:tblGrid>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债券名称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面值</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发行日期</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债券期限</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发行金额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本期发行</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按面值计 提利息</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溢折价摊 销</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本期偿还</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期末余额</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久其转债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780,000,0</w:t>
            </w:r>
          </w:p>
          <w:p>
            <w:pPr>
              <w:pStyle w:val="Style6"/>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6</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780,000,0</w:t>
            </w:r>
          </w:p>
          <w:p>
            <w:pPr>
              <w:pStyle w:val="Style6"/>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693,941,4</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9,138,871</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28,615,54</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7,814,453</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723,881,3</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94.75</w:t>
            </w:r>
          </w:p>
        </w:tc>
      </w:tr>
      <w:tr>
        <w:trPr>
          <w:trHeight w:val="725"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780,000,0</w:t>
            </w:r>
          </w:p>
          <w:p>
            <w:pPr>
              <w:pStyle w:val="Style6"/>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693,941,4</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30.14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9,138,871</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28,615,54</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6.55</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7,814,453</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723,881,3</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94.75</w:t>
            </w:r>
          </w:p>
        </w:tc>
      </w:tr>
    </w:tbl>
    <w:p>
      <w:pPr>
        <w:pStyle w:val="Style42"/>
        <w:keepNext/>
        <w:keepLines/>
        <w:widowControl w:val="0"/>
        <w:shd w:val="clear" w:color="auto" w:fill="auto"/>
        <w:bidi w:val="0"/>
        <w:spacing w:before="0" w:after="280" w:line="240" w:lineRule="auto"/>
        <w:ind w:left="0" w:right="0" w:firstLine="0"/>
        <w:jc w:val="both"/>
      </w:pPr>
      <w:bookmarkStart w:id="1317" w:name="bookmark1317"/>
      <w:bookmarkStart w:id="1318" w:name="bookmark1318"/>
      <w:bookmarkStart w:id="1319" w:name="bookmark1319"/>
      <w:bookmarkStart w:id="1320" w:name="bookmark1320"/>
      <w:r>
        <w:rPr>
          <w:color w:val="000000"/>
          <w:spacing w:val="0"/>
          <w:w w:val="100"/>
          <w:position w:val="0"/>
        </w:rPr>
        <w:t>（</w:t>
      </w:r>
      <w:bookmarkEnd w:id="1319"/>
      <w:r>
        <w:rPr>
          <w:rFonts w:ascii="Times New Roman" w:eastAsia="Times New Roman" w:hAnsi="Times New Roman" w:cs="Times New Roman"/>
          <w:color w:val="000000"/>
          <w:spacing w:val="0"/>
          <w:w w:val="100"/>
          <w:position w:val="0"/>
        </w:rPr>
        <w:t>3</w:t>
      </w:r>
      <w:r>
        <w:rPr>
          <w:color w:val="000000"/>
          <w:spacing w:val="0"/>
          <w:w w:val="100"/>
          <w:position w:val="0"/>
        </w:rPr>
        <w:t>）可转换公司债券的转股条件、转股时间说明</w:t>
      </w:r>
      <w:bookmarkEnd w:id="1317"/>
      <w:bookmarkEnd w:id="1318"/>
      <w:bookmarkEnd w:id="1320"/>
    </w:p>
    <w:p>
      <w:pPr>
        <w:pStyle w:val="Style32"/>
        <w:keepNext w:val="0"/>
        <w:keepLines w:val="0"/>
        <w:widowControl w:val="0"/>
        <w:shd w:val="clear" w:color="auto" w:fill="auto"/>
        <w:tabs>
          <w:tab w:pos="298" w:val="left"/>
        </w:tabs>
        <w:bidi w:val="0"/>
        <w:spacing w:before="0" w:after="0" w:line="312" w:lineRule="exact"/>
        <w:ind w:left="0" w:right="0" w:firstLine="0"/>
        <w:jc w:val="both"/>
      </w:pPr>
      <w:bookmarkStart w:id="1321" w:name="bookmark1321"/>
      <w:r>
        <w:rPr>
          <w:rFonts w:ascii="Times New Roman" w:eastAsia="Times New Roman" w:hAnsi="Times New Roman" w:cs="Times New Roman"/>
          <w:color w:val="000000"/>
          <w:spacing w:val="0"/>
          <w:w w:val="100"/>
          <w:position w:val="0"/>
          <w:sz w:val="18"/>
          <w:szCs w:val="18"/>
        </w:rPr>
        <w:t>1</w:t>
      </w:r>
      <w:bookmarkEnd w:id="1321"/>
      <w:r>
        <w:rPr>
          <w:color w:val="000000"/>
          <w:spacing w:val="0"/>
          <w:w w:val="100"/>
          <w:position w:val="0"/>
        </w:rPr>
        <w:t>）</w:t>
        <w:tab/>
        <w:t>根据中国证券监督管理委员会证监许可</w:t>
      </w:r>
      <w:r>
        <w:rPr>
          <w:rFonts w:ascii="Times New Roman" w:eastAsia="Times New Roman" w:hAnsi="Times New Roman" w:cs="Times New Roman"/>
          <w:color w:val="000000"/>
          <w:spacing w:val="0"/>
          <w:w w:val="100"/>
          <w:position w:val="0"/>
          <w:sz w:val="18"/>
          <w:szCs w:val="18"/>
        </w:rPr>
        <w:t>[2017]392</w:t>
      </w:r>
      <w:r>
        <w:rPr>
          <w:color w:val="000000"/>
          <w:spacing w:val="0"/>
          <w:w w:val="100"/>
          <w:position w:val="0"/>
        </w:rPr>
        <w:t>号文核准，本公司于</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日向社会公开发售</w:t>
      </w:r>
      <w:r>
        <w:rPr>
          <w:rFonts w:ascii="Times New Roman" w:eastAsia="Times New Roman" w:hAnsi="Times New Roman" w:cs="Times New Roman"/>
          <w:color w:val="000000"/>
          <w:spacing w:val="0"/>
          <w:w w:val="100"/>
          <w:position w:val="0"/>
          <w:sz w:val="18"/>
          <w:szCs w:val="18"/>
        </w:rPr>
        <w:t>780</w:t>
      </w:r>
      <w:r>
        <w:rPr>
          <w:color w:val="000000"/>
          <w:spacing w:val="0"/>
          <w:w w:val="100"/>
          <w:position w:val="0"/>
        </w:rPr>
        <w:t>万张可转换公司 债券，每张面值为</w:t>
      </w:r>
      <w:r>
        <w:rPr>
          <w:rFonts w:ascii="Times New Roman" w:eastAsia="Times New Roman" w:hAnsi="Times New Roman" w:cs="Times New Roman"/>
          <w:color w:val="000000"/>
          <w:spacing w:val="0"/>
          <w:w w:val="100"/>
          <w:position w:val="0"/>
          <w:sz w:val="18"/>
          <w:szCs w:val="18"/>
        </w:rPr>
        <w:t>100.00</w:t>
      </w:r>
      <w:r>
        <w:rPr>
          <w:color w:val="000000"/>
          <w:spacing w:val="0"/>
          <w:w w:val="100"/>
          <w:position w:val="0"/>
        </w:rPr>
        <w:t>元，发行总额为</w:t>
      </w:r>
      <w:r>
        <w:rPr>
          <w:rFonts w:ascii="Times New Roman" w:eastAsia="Times New Roman" w:hAnsi="Times New Roman" w:cs="Times New Roman"/>
          <w:color w:val="000000"/>
          <w:spacing w:val="0"/>
          <w:w w:val="100"/>
          <w:position w:val="0"/>
          <w:sz w:val="18"/>
          <w:szCs w:val="18"/>
        </w:rPr>
        <w:t>780,000,000</w:t>
      </w:r>
      <w:r>
        <w:rPr>
          <w:color w:val="000000"/>
          <w:spacing w:val="0"/>
          <w:w w:val="100"/>
          <w:position w:val="0"/>
        </w:rPr>
        <w:t>元，债券期限为</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年。</w:t>
      </w:r>
    </w:p>
    <w:p>
      <w:pPr>
        <w:pStyle w:val="Style32"/>
        <w:keepNext w:val="0"/>
        <w:keepLines w:val="0"/>
        <w:widowControl w:val="0"/>
        <w:shd w:val="clear" w:color="auto" w:fill="auto"/>
        <w:tabs>
          <w:tab w:pos="308" w:val="left"/>
        </w:tabs>
        <w:bidi w:val="0"/>
        <w:spacing w:before="0" w:after="0" w:line="312" w:lineRule="exact"/>
        <w:ind w:left="0" w:right="0" w:firstLine="0"/>
        <w:jc w:val="both"/>
      </w:pPr>
      <w:bookmarkStart w:id="1322" w:name="bookmark1322"/>
      <w:r>
        <w:rPr>
          <w:rFonts w:ascii="Times New Roman" w:eastAsia="Times New Roman" w:hAnsi="Times New Roman" w:cs="Times New Roman"/>
          <w:color w:val="000000"/>
          <w:spacing w:val="0"/>
          <w:w w:val="100"/>
          <w:position w:val="0"/>
          <w:sz w:val="18"/>
          <w:szCs w:val="18"/>
        </w:rPr>
        <w:t>2</w:t>
      </w:r>
      <w:bookmarkEnd w:id="1322"/>
      <w:r>
        <w:rPr>
          <w:color w:val="000000"/>
          <w:spacing w:val="0"/>
          <w:w w:val="100"/>
          <w:position w:val="0"/>
        </w:rPr>
        <w:t>）</w:t>
        <w:tab/>
        <w:t>本次债券票面利率预设区间为</w:t>
      </w:r>
      <w:r>
        <w:rPr>
          <w:rFonts w:ascii="Times New Roman" w:eastAsia="Times New Roman" w:hAnsi="Times New Roman" w:cs="Times New Roman"/>
          <w:color w:val="000000"/>
          <w:spacing w:val="0"/>
          <w:w w:val="100"/>
          <w:position w:val="0"/>
          <w:sz w:val="18"/>
          <w:szCs w:val="18"/>
        </w:rPr>
        <w:t>0.3%-1.8%</w:t>
      </w:r>
      <w:r>
        <w:rPr>
          <w:color w:val="000000"/>
          <w:spacing w:val="0"/>
          <w:w w:val="100"/>
          <w:position w:val="0"/>
        </w:rPr>
        <w:t>,第一年为</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,第二年为</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,第三年为</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,第四年为</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,第五年为</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 第六年为</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w:t>
      </w:r>
    </w:p>
    <w:p>
      <w:pPr>
        <w:pStyle w:val="Style32"/>
        <w:keepNext w:val="0"/>
        <w:keepLines w:val="0"/>
        <w:widowControl w:val="0"/>
        <w:shd w:val="clear" w:color="auto" w:fill="auto"/>
        <w:tabs>
          <w:tab w:pos="313" w:val="left"/>
        </w:tabs>
        <w:bidi w:val="0"/>
        <w:spacing w:before="0" w:after="0" w:line="312" w:lineRule="exact"/>
        <w:ind w:left="0" w:right="0" w:firstLine="0"/>
        <w:jc w:val="both"/>
      </w:pPr>
      <w:bookmarkStart w:id="1323" w:name="bookmark1323"/>
      <w:r>
        <w:rPr>
          <w:rFonts w:ascii="Times New Roman" w:eastAsia="Times New Roman" w:hAnsi="Times New Roman" w:cs="Times New Roman"/>
          <w:color w:val="000000"/>
          <w:spacing w:val="0"/>
          <w:w w:val="100"/>
          <w:position w:val="0"/>
          <w:sz w:val="18"/>
          <w:szCs w:val="18"/>
        </w:rPr>
        <w:t>3</w:t>
      </w:r>
      <w:bookmarkEnd w:id="1323"/>
      <w:r>
        <w:rPr>
          <w:color w:val="000000"/>
          <w:spacing w:val="0"/>
          <w:w w:val="100"/>
          <w:position w:val="0"/>
        </w:rPr>
        <w:t>）</w:t>
        <w:tab/>
        <w:t>根据相关法规和《北京久其软件股份有限公司公开发行可转换公司债券募集说明书》的规定，本次发行的可转换公司债 券转股期限自发行结束之日起满六个月后的第一个交易日起至可转换公司债券到期日止,本次发行的可转债的初始转股价格 为</w:t>
      </w:r>
      <w:r>
        <w:rPr>
          <w:rFonts w:ascii="Times New Roman" w:eastAsia="Times New Roman" w:hAnsi="Times New Roman" w:cs="Times New Roman"/>
          <w:color w:val="000000"/>
          <w:spacing w:val="0"/>
          <w:w w:val="100"/>
          <w:position w:val="0"/>
          <w:sz w:val="18"/>
          <w:szCs w:val="18"/>
        </w:rPr>
        <w:t>12.97</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股，由于公司实施股权激励限制性股票首次授予而新增的</w:t>
      </w:r>
      <w:r>
        <w:rPr>
          <w:rFonts w:ascii="Times New Roman" w:eastAsia="Times New Roman" w:hAnsi="Times New Roman" w:cs="Times New Roman"/>
          <w:color w:val="000000"/>
          <w:spacing w:val="0"/>
          <w:w w:val="100"/>
          <w:position w:val="0"/>
          <w:sz w:val="18"/>
          <w:szCs w:val="18"/>
        </w:rPr>
        <w:t>707.08</w:t>
      </w:r>
      <w:r>
        <w:rPr>
          <w:color w:val="000000"/>
          <w:spacing w:val="0"/>
          <w:w w:val="100"/>
          <w:position w:val="0"/>
        </w:rPr>
        <w:t>万股股份上市流通日期为</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日，久其转 债的转股价格于</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日由初始的</w:t>
      </w:r>
      <w:r>
        <w:rPr>
          <w:rFonts w:ascii="Times New Roman" w:eastAsia="Times New Roman" w:hAnsi="Times New Roman" w:cs="Times New Roman"/>
          <w:color w:val="000000"/>
          <w:spacing w:val="0"/>
          <w:w w:val="100"/>
          <w:position w:val="0"/>
          <w:sz w:val="18"/>
          <w:szCs w:val="18"/>
        </w:rPr>
        <w:t>12.97</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股调整至</w:t>
      </w:r>
      <w:r>
        <w:rPr>
          <w:rFonts w:ascii="Times New Roman" w:eastAsia="Times New Roman" w:hAnsi="Times New Roman" w:cs="Times New Roman"/>
          <w:color w:val="000000"/>
          <w:spacing w:val="0"/>
          <w:w w:val="100"/>
          <w:position w:val="0"/>
          <w:sz w:val="18"/>
          <w:szCs w:val="18"/>
        </w:rPr>
        <w:t>12.9</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股。公司实施</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年年度权益分派方案，以权益分派股权 登记日（即</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日）的总股本为基数向全体股东每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股派发</w:t>
      </w:r>
      <w:r>
        <w:rPr>
          <w:rFonts w:ascii="Times New Roman" w:eastAsia="Times New Roman" w:hAnsi="Times New Roman" w:cs="Times New Roman"/>
          <w:color w:val="000000"/>
          <w:spacing w:val="0"/>
          <w:w w:val="100"/>
          <w:position w:val="0"/>
          <w:sz w:val="18"/>
          <w:szCs w:val="18"/>
        </w:rPr>
        <w:t>0</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元（含税）现金股利。此外，公司不送红股，不以资 本公积金转增股本，除息日（即</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日）久其转债转股价格由</w:t>
      </w:r>
      <w:r>
        <w:rPr>
          <w:rFonts w:ascii="Times New Roman" w:eastAsia="Times New Roman" w:hAnsi="Times New Roman" w:cs="Times New Roman"/>
          <w:color w:val="000000"/>
          <w:spacing w:val="0"/>
          <w:w w:val="100"/>
          <w:position w:val="0"/>
          <w:sz w:val="18"/>
          <w:szCs w:val="18"/>
        </w:rPr>
        <w:t>12.90</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股调整为</w:t>
      </w:r>
      <w:r>
        <w:rPr>
          <w:rFonts w:ascii="Times New Roman" w:eastAsia="Times New Roman" w:hAnsi="Times New Roman" w:cs="Times New Roman"/>
          <w:color w:val="000000"/>
          <w:spacing w:val="0"/>
          <w:w w:val="100"/>
          <w:position w:val="0"/>
          <w:sz w:val="18"/>
          <w:szCs w:val="18"/>
        </w:rPr>
        <w:t>12.87</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股，调整后的价格于</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7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日起生效。公司股权激励计划预留限制性股票完成登记并于</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日上市，久其转债转股价格由</w:t>
      </w:r>
      <w:r>
        <w:rPr>
          <w:rFonts w:ascii="Times New Roman" w:eastAsia="Times New Roman" w:hAnsi="Times New Roman" w:cs="Times New Roman"/>
          <w:color w:val="000000"/>
          <w:spacing w:val="0"/>
          <w:w w:val="100"/>
          <w:position w:val="0"/>
          <w:sz w:val="18"/>
          <w:szCs w:val="18"/>
        </w:rPr>
        <w:t>12.87</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股调整为 </w:t>
      </w:r>
      <w:r>
        <w:rPr>
          <w:rFonts w:ascii="Times New Roman" w:eastAsia="Times New Roman" w:hAnsi="Times New Roman" w:cs="Times New Roman"/>
          <w:color w:val="000000"/>
          <w:spacing w:val="0"/>
          <w:w w:val="100"/>
          <w:position w:val="0"/>
          <w:sz w:val="18"/>
          <w:szCs w:val="18"/>
        </w:rPr>
        <w:t>12.86</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股，调整后的价格已于</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日起生效。</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年度，久其转债转股价格由</w:t>
      </w:r>
      <w:r>
        <w:rPr>
          <w:rFonts w:ascii="Times New Roman" w:eastAsia="Times New Roman" w:hAnsi="Times New Roman" w:cs="Times New Roman"/>
          <w:color w:val="000000"/>
          <w:spacing w:val="0"/>
          <w:w w:val="100"/>
          <w:position w:val="0"/>
          <w:sz w:val="18"/>
          <w:szCs w:val="18"/>
        </w:rPr>
        <w:t>12.86</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股向下修正为</w:t>
      </w:r>
      <w:r>
        <w:rPr>
          <w:rFonts w:ascii="Times New Roman" w:eastAsia="Times New Roman" w:hAnsi="Times New Roman" w:cs="Times New Roman"/>
          <w:color w:val="000000"/>
          <w:spacing w:val="0"/>
          <w:w w:val="100"/>
          <w:position w:val="0"/>
          <w:sz w:val="18"/>
          <w:szCs w:val="18"/>
        </w:rPr>
        <w:t>9.48</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股，调 整后的价格已于</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日起生效。</w:t>
      </w:r>
    </w:p>
    <w:p>
      <w:pPr>
        <w:pStyle w:val="Style32"/>
        <w:keepNext w:val="0"/>
        <w:keepLines w:val="0"/>
        <w:widowControl w:val="0"/>
        <w:shd w:val="clear" w:color="auto" w:fill="auto"/>
        <w:tabs>
          <w:tab w:pos="308" w:val="left"/>
        </w:tabs>
        <w:bidi w:val="0"/>
        <w:spacing w:before="0" w:after="0" w:line="312" w:lineRule="exact"/>
        <w:ind w:left="0" w:right="0" w:firstLine="0"/>
        <w:jc w:val="both"/>
      </w:pPr>
      <w:bookmarkStart w:id="1324" w:name="bookmark1324"/>
      <w:r>
        <w:rPr>
          <w:rFonts w:ascii="Times New Roman" w:eastAsia="Times New Roman" w:hAnsi="Times New Roman" w:cs="Times New Roman"/>
          <w:color w:val="000000"/>
          <w:spacing w:val="0"/>
          <w:w w:val="100"/>
          <w:position w:val="0"/>
          <w:sz w:val="18"/>
          <w:szCs w:val="18"/>
        </w:rPr>
        <w:t>4</w:t>
      </w:r>
      <w:bookmarkEnd w:id="1324"/>
      <w:r>
        <w:rPr>
          <w:color w:val="000000"/>
          <w:spacing w:val="0"/>
          <w:w w:val="100"/>
          <w:position w:val="0"/>
        </w:rPr>
        <w:t>）</w:t>
        <w:tab/>
        <w:t>本公司对发行的可转债中的负债成份和权益成分进行了分拆，在考虑发行费用后，计入负债部分公允价值为</w:t>
      </w:r>
      <w:r>
        <w:rPr>
          <w:rFonts w:ascii="Times New Roman" w:eastAsia="Times New Roman" w:hAnsi="Times New Roman" w:cs="Times New Roman"/>
          <w:color w:val="000000"/>
          <w:spacing w:val="0"/>
          <w:w w:val="100"/>
          <w:position w:val="0"/>
          <w:sz w:val="18"/>
          <w:szCs w:val="18"/>
        </w:rPr>
        <w:t xml:space="preserve">611,192,859.76 </w:t>
      </w:r>
      <w:r>
        <w:rPr>
          <w:color w:val="000000"/>
          <w:spacing w:val="0"/>
          <w:w w:val="100"/>
          <w:position w:val="0"/>
        </w:rPr>
        <w:t>元，计入权益部分公允价值为</w:t>
      </w:r>
      <w:r>
        <w:rPr>
          <w:rFonts w:ascii="Times New Roman" w:eastAsia="Times New Roman" w:hAnsi="Times New Roman" w:cs="Times New Roman"/>
          <w:color w:val="000000"/>
          <w:spacing w:val="0"/>
          <w:w w:val="100"/>
          <w:position w:val="0"/>
          <w:sz w:val="18"/>
          <w:szCs w:val="18"/>
        </w:rPr>
        <w:t>154,607,993.81</w:t>
      </w:r>
      <w:r>
        <w:rPr>
          <w:color w:val="000000"/>
          <w:spacing w:val="0"/>
          <w:w w:val="100"/>
          <w:position w:val="0"/>
        </w:rPr>
        <w:t>元，合计</w:t>
      </w:r>
      <w:r>
        <w:rPr>
          <w:rFonts w:ascii="Times New Roman" w:eastAsia="Times New Roman" w:hAnsi="Times New Roman" w:cs="Times New Roman"/>
          <w:color w:val="000000"/>
          <w:spacing w:val="0"/>
          <w:w w:val="100"/>
          <w:position w:val="0"/>
          <w:sz w:val="18"/>
          <w:szCs w:val="18"/>
        </w:rPr>
        <w:t>765,800,853.57</w:t>
      </w:r>
      <w:r>
        <w:rPr>
          <w:color w:val="000000"/>
          <w:spacing w:val="0"/>
          <w:w w:val="100"/>
          <w:position w:val="0"/>
        </w:rPr>
        <w:t>元。截至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日，可转债计入负债部分的公允 价值为</w:t>
      </w:r>
      <w:r>
        <w:rPr>
          <w:rFonts w:ascii="Times New Roman" w:eastAsia="Times New Roman" w:hAnsi="Times New Roman" w:cs="Times New Roman"/>
          <w:color w:val="000000"/>
          <w:spacing w:val="0"/>
          <w:w w:val="100"/>
          <w:position w:val="0"/>
          <w:sz w:val="18"/>
          <w:szCs w:val="18"/>
        </w:rPr>
        <w:t>723,881,394.75</w:t>
      </w:r>
      <w:r>
        <w:rPr>
          <w:color w:val="000000"/>
          <w:spacing w:val="0"/>
          <w:w w:val="100"/>
          <w:position w:val="0"/>
        </w:rPr>
        <w:t>元，其中按面值计提的利息</w:t>
      </w:r>
      <w:r>
        <w:rPr>
          <w:rFonts w:ascii="Times New Roman" w:eastAsia="Times New Roman" w:hAnsi="Times New Roman" w:cs="Times New Roman"/>
          <w:color w:val="000000"/>
          <w:spacing w:val="0"/>
          <w:w w:val="100"/>
          <w:position w:val="0"/>
          <w:sz w:val="18"/>
          <w:szCs w:val="18"/>
        </w:rPr>
        <w:t>5,841,963.82</w:t>
      </w:r>
      <w:r>
        <w:rPr>
          <w:color w:val="000000"/>
          <w:spacing w:val="0"/>
          <w:w w:val="100"/>
          <w:position w:val="0"/>
        </w:rPr>
        <w:t>元计入</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年内到期的应付债券（</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、一年内到期的非流动负债）。 可转债计入权益部分的情况见</w:t>
      </w:r>
      <w:r>
        <w:rPr>
          <w:rFonts w:ascii="Times New Roman" w:eastAsia="Times New Roman" w:hAnsi="Times New Roman" w:cs="Times New Roman"/>
          <w:color w:val="000000"/>
          <w:spacing w:val="0"/>
          <w:w w:val="100"/>
          <w:position w:val="0"/>
          <w:sz w:val="18"/>
          <w:szCs w:val="18"/>
        </w:rPr>
        <w:t>“35</w:t>
      </w:r>
      <w:r>
        <w:rPr>
          <w:color w:val="000000"/>
          <w:spacing w:val="0"/>
          <w:w w:val="100"/>
          <w:position w:val="0"/>
        </w:rPr>
        <w:t>、其他权益工具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64"/>
        <w:keepNext w:val="0"/>
        <w:keepLines w:val="0"/>
        <w:widowControl w:val="0"/>
        <w:shd w:val="clear" w:color="auto" w:fill="auto"/>
        <w:bidi w:val="0"/>
        <w:spacing w:before="0" w:after="380" w:line="312" w:lineRule="exact"/>
        <w:ind w:left="0" w:right="0" w:firstLine="0"/>
        <w:jc w:val="both"/>
        <w:rPr>
          <w:sz w:val="17"/>
          <w:szCs w:val="17"/>
        </w:rPr>
      </w:pPr>
      <w:bookmarkStart w:id="1325" w:name="bookmark1325"/>
      <w:r>
        <w:rPr>
          <w:color w:val="000000"/>
          <w:spacing w:val="0"/>
          <w:w w:val="100"/>
          <w:position w:val="0"/>
          <w:sz w:val="18"/>
          <w:szCs w:val="18"/>
        </w:rPr>
        <w:t>5</w:t>
      </w:r>
      <w:bookmarkEnd w:id="1325"/>
      <w:r>
        <w:rPr>
          <w:rFonts w:ascii="SimSun" w:eastAsia="SimSun" w:hAnsi="SimSun" w:cs="SimSun"/>
          <w:color w:val="000000"/>
          <w:spacing w:val="0"/>
          <w:w w:val="100"/>
          <w:position w:val="0"/>
          <w:sz w:val="17"/>
          <w:szCs w:val="17"/>
        </w:rPr>
        <w:t>） 截至</w:t>
      </w:r>
      <w:r>
        <w:rPr>
          <w:color w:val="000000"/>
          <w:spacing w:val="0"/>
          <w:w w:val="100"/>
          <w:position w:val="0"/>
          <w:sz w:val="18"/>
          <w:szCs w:val="18"/>
        </w:rPr>
        <w:t>2019</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日，久其转债因转股累计减少</w:t>
      </w:r>
      <w:r>
        <w:rPr>
          <w:color w:val="000000"/>
          <w:spacing w:val="0"/>
          <w:w w:val="100"/>
          <w:position w:val="0"/>
          <w:sz w:val="18"/>
          <w:szCs w:val="18"/>
        </w:rPr>
        <w:t>412,300.00</w:t>
      </w:r>
      <w:r>
        <w:rPr>
          <w:rFonts w:ascii="SimSun" w:eastAsia="SimSun" w:hAnsi="SimSun" w:cs="SimSun"/>
          <w:color w:val="000000"/>
          <w:spacing w:val="0"/>
          <w:w w:val="100"/>
          <w:position w:val="0"/>
          <w:sz w:val="17"/>
          <w:szCs w:val="17"/>
        </w:rPr>
        <w:t>元（</w:t>
      </w:r>
      <w:r>
        <w:rPr>
          <w:color w:val="000000"/>
          <w:spacing w:val="0"/>
          <w:w w:val="100"/>
          <w:position w:val="0"/>
          <w:sz w:val="18"/>
          <w:szCs w:val="18"/>
        </w:rPr>
        <w:t>4,123</w:t>
      </w:r>
      <w:r>
        <w:rPr>
          <w:rFonts w:ascii="SimSun" w:eastAsia="SimSun" w:hAnsi="SimSun" w:cs="SimSun"/>
          <w:color w:val="000000"/>
          <w:spacing w:val="0"/>
          <w:w w:val="100"/>
          <w:position w:val="0"/>
          <w:sz w:val="17"/>
          <w:szCs w:val="17"/>
        </w:rPr>
        <w:t>张），转股数量</w:t>
      </w:r>
      <w:r>
        <w:rPr>
          <w:color w:val="000000"/>
          <w:spacing w:val="0"/>
          <w:w w:val="100"/>
          <w:position w:val="0"/>
          <w:sz w:val="18"/>
          <w:szCs w:val="18"/>
        </w:rPr>
        <w:t>37,454</w:t>
      </w:r>
      <w:r>
        <w:rPr>
          <w:rFonts w:ascii="SimSun" w:eastAsia="SimSun" w:hAnsi="SimSun" w:cs="SimSun"/>
          <w:color w:val="000000"/>
          <w:spacing w:val="0"/>
          <w:w w:val="100"/>
          <w:position w:val="0"/>
          <w:sz w:val="17"/>
          <w:szCs w:val="17"/>
        </w:rPr>
        <w:t xml:space="preserve">股；剩余可转债的面值余额 </w:t>
      </w:r>
      <w:r>
        <w:rPr>
          <w:color w:val="000000"/>
          <w:spacing w:val="0"/>
          <w:w w:val="100"/>
          <w:position w:val="0"/>
          <w:sz w:val="18"/>
          <w:szCs w:val="18"/>
        </w:rPr>
        <w:t>779,587,700.00</w:t>
      </w:r>
      <w:r>
        <w:rPr>
          <w:rFonts w:ascii="SimSun" w:eastAsia="SimSun" w:hAnsi="SimSun" w:cs="SimSun"/>
          <w:color w:val="000000"/>
          <w:spacing w:val="0"/>
          <w:w w:val="100"/>
          <w:position w:val="0"/>
          <w:sz w:val="17"/>
          <w:szCs w:val="17"/>
        </w:rPr>
        <w:t>元（</w:t>
      </w:r>
      <w:r>
        <w:rPr>
          <w:color w:val="000000"/>
          <w:spacing w:val="0"/>
          <w:w w:val="100"/>
          <w:position w:val="0"/>
          <w:sz w:val="18"/>
          <w:szCs w:val="18"/>
        </w:rPr>
        <w:t>7,795,877</w:t>
      </w:r>
      <w:r>
        <w:rPr>
          <w:rFonts w:ascii="SimSun" w:eastAsia="SimSun" w:hAnsi="SimSun" w:cs="SimSun"/>
          <w:color w:val="000000"/>
          <w:spacing w:val="0"/>
          <w:w w:val="100"/>
          <w:position w:val="0"/>
          <w:sz w:val="17"/>
          <w:szCs w:val="17"/>
        </w:rPr>
        <w:t>张）。</w:t>
      </w:r>
      <w:r>
        <w:rPr>
          <w:color w:val="000000"/>
          <w:spacing w:val="0"/>
          <w:w w:val="100"/>
          <w:position w:val="0"/>
          <w:sz w:val="18"/>
          <w:szCs w:val="18"/>
        </w:rPr>
        <w:t>2020</w:t>
      </w:r>
      <w:r>
        <w:rPr>
          <w:rFonts w:ascii="SimSun" w:eastAsia="SimSun" w:hAnsi="SimSun" w:cs="SimSun"/>
          <w:color w:val="000000"/>
          <w:spacing w:val="0"/>
          <w:w w:val="100"/>
          <w:position w:val="0"/>
          <w:sz w:val="17"/>
          <w:szCs w:val="17"/>
        </w:rPr>
        <w:t>年度，久其转债因转股及回售减少</w:t>
      </w:r>
      <w:r>
        <w:rPr>
          <w:color w:val="000000"/>
          <w:spacing w:val="0"/>
          <w:w w:val="100"/>
          <w:position w:val="0"/>
          <w:sz w:val="18"/>
          <w:szCs w:val="18"/>
        </w:rPr>
        <w:t>18,700</w:t>
      </w:r>
      <w:r>
        <w:rPr>
          <w:rFonts w:ascii="SimSun" w:eastAsia="SimSun" w:hAnsi="SimSun" w:cs="SimSun"/>
          <w:color w:val="000000"/>
          <w:spacing w:val="0"/>
          <w:w w:val="100"/>
          <w:position w:val="0"/>
          <w:sz w:val="17"/>
          <w:szCs w:val="17"/>
        </w:rPr>
        <w:t>元（</w:t>
      </w:r>
      <w:r>
        <w:rPr>
          <w:color w:val="000000"/>
          <w:spacing w:val="0"/>
          <w:w w:val="100"/>
          <w:position w:val="0"/>
          <w:sz w:val="18"/>
          <w:szCs w:val="18"/>
        </w:rPr>
        <w:t>187</w:t>
      </w:r>
      <w:r>
        <w:rPr>
          <w:rFonts w:ascii="SimSun" w:eastAsia="SimSun" w:hAnsi="SimSun" w:cs="SimSun"/>
          <w:color w:val="000000"/>
          <w:spacing w:val="0"/>
          <w:w w:val="100"/>
          <w:position w:val="0"/>
          <w:sz w:val="17"/>
          <w:szCs w:val="17"/>
        </w:rPr>
        <w:t>张）</w:t>
      </w:r>
      <w:r>
        <w:rPr>
          <w:rFonts w:ascii="SimSun" w:eastAsia="SimSun" w:hAnsi="SimSun" w:cs="SimSun"/>
          <w:i/>
          <w:iCs/>
          <w:color w:val="000000"/>
          <w:spacing w:val="0"/>
          <w:w w:val="100"/>
          <w:position w:val="0"/>
          <w:sz w:val="17"/>
          <w:szCs w:val="17"/>
        </w:rPr>
        <w:t>,</w:t>
      </w:r>
      <w:r>
        <w:rPr>
          <w:rFonts w:ascii="SimSun" w:eastAsia="SimSun" w:hAnsi="SimSun" w:cs="SimSun"/>
          <w:color w:val="000000"/>
          <w:spacing w:val="0"/>
          <w:w w:val="100"/>
          <w:position w:val="0"/>
          <w:sz w:val="17"/>
          <w:szCs w:val="17"/>
        </w:rPr>
        <w:t>转股数量</w:t>
      </w:r>
      <w:r>
        <w:rPr>
          <w:color w:val="000000"/>
          <w:spacing w:val="0"/>
          <w:w w:val="100"/>
          <w:position w:val="0"/>
          <w:sz w:val="18"/>
          <w:szCs w:val="18"/>
        </w:rPr>
        <w:t>1</w:t>
      </w:r>
      <w:r>
        <w:rPr>
          <w:color w:val="000000"/>
          <w:spacing w:val="0"/>
          <w:w w:val="100"/>
          <w:position w:val="0"/>
          <w:sz w:val="18"/>
          <w:szCs w:val="18"/>
        </w:rPr>
        <w:t>,821.00</w:t>
      </w:r>
      <w:r>
        <w:rPr>
          <w:rFonts w:ascii="SimSun" w:eastAsia="SimSun" w:hAnsi="SimSun" w:cs="SimSun"/>
          <w:color w:val="000000"/>
          <w:spacing w:val="0"/>
          <w:w w:val="100"/>
          <w:position w:val="0"/>
          <w:sz w:val="17"/>
          <w:szCs w:val="17"/>
        </w:rPr>
        <w:t>股。截至</w:t>
      </w: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日，剩余可转债的面值余额</w:t>
      </w:r>
      <w:r>
        <w:rPr>
          <w:color w:val="000000"/>
          <w:spacing w:val="0"/>
          <w:w w:val="100"/>
          <w:position w:val="0"/>
          <w:sz w:val="18"/>
          <w:szCs w:val="18"/>
        </w:rPr>
        <w:t>779,569,000.00</w:t>
      </w:r>
      <w:r>
        <w:rPr>
          <w:rFonts w:ascii="SimSun" w:eastAsia="SimSun" w:hAnsi="SimSun" w:cs="SimSun"/>
          <w:color w:val="000000"/>
          <w:spacing w:val="0"/>
          <w:w w:val="100"/>
          <w:position w:val="0"/>
          <w:sz w:val="17"/>
          <w:szCs w:val="17"/>
        </w:rPr>
        <w:t>元（</w:t>
      </w:r>
      <w:r>
        <w:rPr>
          <w:color w:val="000000"/>
          <w:spacing w:val="0"/>
          <w:w w:val="100"/>
          <w:position w:val="0"/>
          <w:sz w:val="18"/>
          <w:szCs w:val="18"/>
        </w:rPr>
        <w:t>7,795,690</w:t>
      </w:r>
      <w:r>
        <w:rPr>
          <w:rFonts w:ascii="SimSun" w:eastAsia="SimSun" w:hAnsi="SimSun" w:cs="SimSun"/>
          <w:color w:val="000000"/>
          <w:spacing w:val="0"/>
          <w:w w:val="100"/>
          <w:position w:val="0"/>
          <w:sz w:val="17"/>
          <w:szCs w:val="17"/>
        </w:rPr>
        <w:t>张）。</w:t>
      </w:r>
    </w:p>
    <w:p>
      <w:pPr>
        <w:pStyle w:val="Style37"/>
        <w:keepNext/>
        <w:keepLines/>
        <w:widowControl w:val="0"/>
        <w:shd w:val="clear" w:color="auto" w:fill="auto"/>
        <w:bidi w:val="0"/>
        <w:spacing w:before="0" w:after="380" w:line="240" w:lineRule="auto"/>
        <w:ind w:left="0" w:right="0" w:firstLine="0"/>
        <w:jc w:val="both"/>
      </w:pPr>
      <w:bookmarkStart w:id="1326" w:name="bookmark1326"/>
      <w:bookmarkStart w:id="1327" w:name="bookmark1327"/>
      <w:bookmarkStart w:id="1328" w:name="bookmark1328"/>
      <w:bookmarkStart w:id="1329" w:name="bookmark1329"/>
      <w:r>
        <w:rPr>
          <w:rFonts w:ascii="Times New Roman" w:eastAsia="Times New Roman" w:hAnsi="Times New Roman" w:cs="Times New Roman"/>
          <w:color w:val="000000"/>
          <w:spacing w:val="0"/>
          <w:w w:val="100"/>
          <w:position w:val="0"/>
        </w:rPr>
        <w:t>3</w:t>
      </w:r>
      <w:bookmarkEnd w:id="1328"/>
      <w:r>
        <w:rPr>
          <w:rFonts w:ascii="Times New Roman" w:eastAsia="Times New Roman" w:hAnsi="Times New Roman" w:cs="Times New Roman"/>
          <w:color w:val="000000"/>
          <w:spacing w:val="0"/>
          <w:w w:val="100"/>
          <w:position w:val="0"/>
        </w:rPr>
        <w:t>3</w:t>
      </w:r>
      <w:r>
        <w:rPr>
          <w:color w:val="000000"/>
          <w:spacing w:val="0"/>
          <w:w w:val="100"/>
          <w:position w:val="0"/>
        </w:rPr>
        <w:t>、递延收益</w:t>
      </w:r>
      <w:bookmarkEnd w:id="1326"/>
      <w:bookmarkEnd w:id="1327"/>
      <w:bookmarkEnd w:id="1329"/>
    </w:p>
    <w:p>
      <w:pPr>
        <w:pStyle w:val="Style3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598"/>
        <w:gridCol w:w="1598"/>
        <w:gridCol w:w="1589"/>
        <w:gridCol w:w="1598"/>
        <w:gridCol w:w="1594"/>
        <w:gridCol w:w="1603"/>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600"/>
              <w:jc w:val="left"/>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本期增加</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本期减少</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形成原因</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5,621,040.10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2,080,000.00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2,282,922.63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5,418,117.47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与资产相关的补助</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未摊销完毕</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5,621,040.10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2,080,000.00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2,282,922.63</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5,418,117.47</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其他说明：计入递延收益的政府补助见</w:t>
      </w:r>
      <w:r>
        <w:rPr>
          <w:rFonts w:ascii="Times New Roman" w:eastAsia="Times New Roman" w:hAnsi="Times New Roman" w:cs="Times New Roman"/>
          <w:color w:val="000000"/>
          <w:spacing w:val="0"/>
          <w:w w:val="100"/>
          <w:position w:val="0"/>
          <w:sz w:val="18"/>
          <w:szCs w:val="18"/>
        </w:rPr>
        <w:t>“61</w:t>
      </w:r>
      <w:r>
        <w:rPr>
          <w:color w:val="000000"/>
          <w:spacing w:val="0"/>
          <w:w w:val="100"/>
          <w:position w:val="0"/>
        </w:rPr>
        <w:t>、政府补助</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widowControl w:val="0"/>
        <w:spacing w:after="379" w:line="1" w:lineRule="exact"/>
      </w:pPr>
    </w:p>
    <w:p>
      <w:pPr>
        <w:pStyle w:val="Style37"/>
        <w:keepNext/>
        <w:keepLines/>
        <w:widowControl w:val="0"/>
        <w:shd w:val="clear" w:color="auto" w:fill="auto"/>
        <w:bidi w:val="0"/>
        <w:spacing w:before="0" w:after="380" w:line="240" w:lineRule="auto"/>
        <w:ind w:left="0" w:right="0" w:firstLine="0"/>
        <w:jc w:val="left"/>
      </w:pPr>
      <w:bookmarkStart w:id="1330" w:name="bookmark1330"/>
      <w:bookmarkStart w:id="1331" w:name="bookmark1331"/>
      <w:bookmarkStart w:id="1332" w:name="bookmark1332"/>
      <w:r>
        <w:rPr>
          <w:rFonts w:ascii="Times New Roman" w:eastAsia="Times New Roman" w:hAnsi="Times New Roman" w:cs="Times New Roman"/>
          <w:color w:val="000000"/>
          <w:spacing w:val="0"/>
          <w:w w:val="100"/>
          <w:position w:val="0"/>
        </w:rPr>
        <w:t>34</w:t>
      </w:r>
      <w:r>
        <w:rPr>
          <w:color w:val="000000"/>
          <w:spacing w:val="0"/>
          <w:w w:val="100"/>
          <w:position w:val="0"/>
        </w:rPr>
        <w:t>、股本</w:t>
      </w:r>
      <w:bookmarkEnd w:id="1330"/>
      <w:bookmarkEnd w:id="1331"/>
      <w:bookmarkEnd w:id="1332"/>
    </w:p>
    <w:p>
      <w:pPr>
        <w:pStyle w:val="Style3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200"/>
        <w:gridCol w:w="1195"/>
        <w:gridCol w:w="1200"/>
        <w:gridCol w:w="1195"/>
        <w:gridCol w:w="1195"/>
        <w:gridCol w:w="1195"/>
        <w:gridCol w:w="1195"/>
        <w:gridCol w:w="1205"/>
      </w:tblGrid>
      <w:tr>
        <w:trPr>
          <w:trHeight w:val="403" w:hRule="exact"/>
        </w:trPr>
        <w:tc>
          <w:tcPr>
            <w:vMerge w:val="restart"/>
            <w:tcBorders>
              <w:top w:val="single" w:sz="4"/>
              <w:left w:val="single" w:sz="4"/>
            </w:tcBorders>
            <w:shd w:val="clear" w:color="auto" w:fill="D3D3D3"/>
            <w:vAlign w:val="top"/>
          </w:tcPr>
          <w:p>
            <w:pPr>
              <w:widowControl w:val="0"/>
              <w:rPr>
                <w:sz w:val="10"/>
                <w:szCs w:val="10"/>
              </w:rPr>
            </w:pP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5"/>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本次变动增减（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vMerge w:val="restart"/>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top"/>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发行新股</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送股</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公积金转股</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20"/>
              <w:jc w:val="left"/>
            </w:pPr>
            <w:r>
              <w:rPr>
                <w:color w:val="000000"/>
                <w:spacing w:val="0"/>
                <w:w w:val="100"/>
                <w:position w:val="0"/>
              </w:rPr>
              <w:t>其他</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20"/>
              <w:jc w:val="left"/>
            </w:pPr>
            <w:r>
              <w:rPr>
                <w:color w:val="000000"/>
                <w:spacing w:val="0"/>
                <w:w w:val="100"/>
                <w:position w:val="0"/>
              </w:rPr>
              <w:t>小计</w:t>
            </w:r>
          </w:p>
        </w:tc>
        <w:tc>
          <w:tcPr>
            <w:vMerge/>
            <w:tcBorders>
              <w:left w:val="single" w:sz="4"/>
              <w:right w:val="single" w:sz="4"/>
            </w:tcBorders>
            <w:shd w:val="clear" w:color="auto" w:fill="D3D3D3"/>
            <w:vAlign w:val="center"/>
          </w:tcPr>
          <w:p>
            <w:pP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股份总数</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711,253,742.00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1,821.00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1,821.00</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711,255,563.00</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年度，久其转债发生转股及回售减少</w:t>
      </w:r>
      <w:r>
        <w:rPr>
          <w:rFonts w:ascii="Times New Roman" w:eastAsia="Times New Roman" w:hAnsi="Times New Roman" w:cs="Times New Roman"/>
          <w:color w:val="000000"/>
          <w:spacing w:val="0"/>
          <w:w w:val="100"/>
          <w:position w:val="0"/>
          <w:sz w:val="18"/>
          <w:szCs w:val="18"/>
        </w:rPr>
        <w:t>18,700</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187</w:t>
      </w:r>
      <w:r>
        <w:rPr>
          <w:color w:val="000000"/>
          <w:spacing w:val="0"/>
          <w:w w:val="100"/>
          <w:position w:val="0"/>
        </w:rPr>
        <w:t>张），转股数量</w:t>
      </w:r>
      <w:r>
        <w:rPr>
          <w:rFonts w:ascii="Times New Roman" w:eastAsia="Times New Roman" w:hAnsi="Times New Roman" w:cs="Times New Roman"/>
          <w:color w:val="000000"/>
          <w:spacing w:val="0"/>
          <w:w w:val="100"/>
          <w:position w:val="0"/>
          <w:sz w:val="18"/>
          <w:szCs w:val="18"/>
        </w:rPr>
        <w:t>1,821.00</w:t>
      </w:r>
      <w:r>
        <w:rPr>
          <w:color w:val="000000"/>
          <w:spacing w:val="0"/>
          <w:w w:val="100"/>
          <w:position w:val="0"/>
        </w:rPr>
        <w:t>股。</w:t>
      </w:r>
      <w:r>
        <w:br w:type="page"/>
      </w:r>
    </w:p>
    <w:p>
      <w:pPr>
        <w:pStyle w:val="Style37"/>
        <w:keepNext/>
        <w:keepLines/>
        <w:widowControl w:val="0"/>
        <w:shd w:val="clear" w:color="auto" w:fill="auto"/>
        <w:bidi w:val="0"/>
        <w:spacing w:before="0" w:after="380" w:line="240" w:lineRule="auto"/>
        <w:ind w:left="0" w:right="0" w:firstLine="0"/>
        <w:jc w:val="left"/>
      </w:pPr>
      <w:bookmarkStart w:id="1333" w:name="bookmark1333"/>
      <w:bookmarkStart w:id="1334" w:name="bookmark1334"/>
      <w:bookmarkStart w:id="1335" w:name="bookmark1335"/>
      <w:r>
        <w:rPr>
          <w:rFonts w:ascii="Times New Roman" w:eastAsia="Times New Roman" w:hAnsi="Times New Roman" w:cs="Times New Roman"/>
          <w:color w:val="000000"/>
          <w:spacing w:val="0"/>
          <w:w w:val="100"/>
          <w:position w:val="0"/>
        </w:rPr>
        <w:t>35</w:t>
      </w:r>
      <w:r>
        <w:rPr>
          <w:color w:val="000000"/>
          <w:spacing w:val="0"/>
          <w:w w:val="100"/>
          <w:position w:val="0"/>
        </w:rPr>
        <w:t>、其他权益工具</w:t>
      </w:r>
      <w:bookmarkEnd w:id="1333"/>
      <w:bookmarkEnd w:id="1334"/>
      <w:bookmarkEnd w:id="1335"/>
    </w:p>
    <w:p>
      <w:pPr>
        <w:pStyle w:val="Style42"/>
        <w:keepNext/>
        <w:keepLines/>
        <w:widowControl w:val="0"/>
        <w:shd w:val="clear" w:color="auto" w:fill="auto"/>
        <w:bidi w:val="0"/>
        <w:spacing w:before="0" w:line="240" w:lineRule="auto"/>
        <w:ind w:left="0" w:right="0" w:firstLine="0"/>
        <w:jc w:val="left"/>
      </w:pPr>
      <w:bookmarkStart w:id="1336" w:name="bookmark1336"/>
      <w:bookmarkStart w:id="1337" w:name="bookmark1337"/>
      <w:bookmarkStart w:id="1338" w:name="bookmark1338"/>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）期末发行在外的优先股、永续债等金融工具变动情况表</w:t>
      </w:r>
      <w:bookmarkEnd w:id="1336"/>
      <w:bookmarkEnd w:id="1337"/>
      <w:bookmarkEnd w:id="1338"/>
    </w:p>
    <w:p>
      <w:pPr>
        <w:pStyle w:val="Style32"/>
        <w:keepNext w:val="0"/>
        <w:keepLines w:val="0"/>
        <w:widowControl w:val="0"/>
        <w:shd w:val="clear" w:color="auto" w:fill="auto"/>
        <w:bidi w:val="0"/>
        <w:spacing w:before="0" w:after="80" w:line="240" w:lineRule="auto"/>
        <w:ind w:left="8940" w:right="0" w:firstLine="0"/>
        <w:jc w:val="both"/>
      </w:pPr>
      <w:r>
        <w:rPr>
          <w:color w:val="000000"/>
          <w:spacing w:val="0"/>
          <w:w w:val="100"/>
          <w:position w:val="0"/>
        </w:rPr>
        <w:t>单位：元</w:t>
      </w:r>
    </w:p>
    <w:tbl>
      <w:tblPr>
        <w:tblOverlap w:val="never"/>
        <w:jc w:val="center"/>
        <w:tblLayout w:type="fixed"/>
      </w:tblPr>
      <w:tblGrid>
        <w:gridCol w:w="1070"/>
        <w:gridCol w:w="1066"/>
        <w:gridCol w:w="1066"/>
        <w:gridCol w:w="1061"/>
        <w:gridCol w:w="1066"/>
        <w:gridCol w:w="1061"/>
        <w:gridCol w:w="1061"/>
        <w:gridCol w:w="1061"/>
        <w:gridCol w:w="1075"/>
      </w:tblGrid>
      <w:tr>
        <w:trPr>
          <w:trHeight w:val="408"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2" w:lineRule="exact"/>
              <w:ind w:left="0" w:right="0" w:firstLine="0"/>
              <w:jc w:val="center"/>
            </w:pPr>
            <w:r>
              <w:rPr>
                <w:color w:val="000000"/>
                <w:spacing w:val="0"/>
                <w:w w:val="100"/>
                <w:position w:val="0"/>
              </w:rPr>
              <w:t>发行在外的 金融工具</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gridSpan w:val="2"/>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160"/>
              <w:jc w:val="left"/>
            </w:pPr>
            <w:r>
              <w:rPr>
                <w:color w:val="000000"/>
                <w:spacing w:val="0"/>
                <w:w w:val="100"/>
                <w:position w:val="0"/>
              </w:rPr>
              <w:t>账面价值</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40"/>
              <w:jc w:val="left"/>
            </w:pPr>
            <w:r>
              <w:rPr>
                <w:color w:val="000000"/>
                <w:spacing w:val="0"/>
                <w:w w:val="100"/>
                <w:position w:val="0"/>
              </w:rPr>
              <w:t>数量</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340" w:firstLine="0"/>
              <w:jc w:val="right"/>
            </w:pPr>
            <w:r>
              <w:rPr>
                <w:color w:val="000000"/>
                <w:spacing w:val="0"/>
                <w:w w:val="100"/>
                <w:position w:val="0"/>
              </w:rPr>
              <w:t>数量</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160" w:firstLine="0"/>
              <w:jc w:val="right"/>
            </w:pPr>
            <w:r>
              <w:rPr>
                <w:color w:val="000000"/>
                <w:spacing w:val="0"/>
                <w:w w:val="100"/>
                <w:position w:val="0"/>
              </w:rPr>
              <w:t>账面价值</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可转债权益</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部分</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7,795,877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154,532,434.</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3,427.43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7,795,690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154,529,007.</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w:t>
            </w:r>
          </w:p>
        </w:tc>
      </w:tr>
      <w:tr>
        <w:trPr>
          <w:trHeight w:val="725"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7,795,877</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154,532,434.</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187</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3,427.43</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7,795,690</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154,529,007.</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其他说明：可转债发行及变动情况见</w:t>
      </w:r>
      <w:r>
        <w:rPr>
          <w:rFonts w:ascii="Times New Roman" w:eastAsia="Times New Roman" w:hAnsi="Times New Roman" w:cs="Times New Roman"/>
          <w:color w:val="000000"/>
          <w:spacing w:val="0"/>
          <w:w w:val="100"/>
          <w:position w:val="0"/>
          <w:sz w:val="18"/>
          <w:szCs w:val="18"/>
        </w:rPr>
        <w:t>“32</w:t>
      </w:r>
      <w:r>
        <w:rPr>
          <w:color w:val="000000"/>
          <w:spacing w:val="0"/>
          <w:w w:val="100"/>
          <w:position w:val="0"/>
        </w:rPr>
        <w:t>、应付债券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widowControl w:val="0"/>
        <w:spacing w:after="379" w:line="1" w:lineRule="exact"/>
      </w:pPr>
    </w:p>
    <w:p>
      <w:pPr>
        <w:pStyle w:val="Style37"/>
        <w:keepNext/>
        <w:keepLines/>
        <w:widowControl w:val="0"/>
        <w:shd w:val="clear" w:color="auto" w:fill="auto"/>
        <w:bidi w:val="0"/>
        <w:spacing w:before="0" w:after="380" w:line="240" w:lineRule="auto"/>
        <w:ind w:left="0" w:right="0" w:firstLine="0"/>
        <w:jc w:val="both"/>
      </w:pPr>
      <w:bookmarkStart w:id="1339" w:name="bookmark1339"/>
      <w:bookmarkStart w:id="1340" w:name="bookmark1340"/>
      <w:bookmarkStart w:id="1341" w:name="bookmark1341"/>
      <w:bookmarkStart w:id="1342" w:name="bookmark1342"/>
      <w:r>
        <w:rPr>
          <w:rFonts w:ascii="Times New Roman" w:eastAsia="Times New Roman" w:hAnsi="Times New Roman" w:cs="Times New Roman"/>
          <w:color w:val="000000"/>
          <w:spacing w:val="0"/>
          <w:w w:val="100"/>
          <w:position w:val="0"/>
        </w:rPr>
        <w:t>3</w:t>
      </w:r>
      <w:bookmarkEnd w:id="1341"/>
      <w:r>
        <w:rPr>
          <w:rFonts w:ascii="Times New Roman" w:eastAsia="Times New Roman" w:hAnsi="Times New Roman" w:cs="Times New Roman"/>
          <w:color w:val="000000"/>
          <w:spacing w:val="0"/>
          <w:w w:val="100"/>
          <w:position w:val="0"/>
        </w:rPr>
        <w:t>6</w:t>
      </w:r>
      <w:r>
        <w:rPr>
          <w:color w:val="000000"/>
          <w:spacing w:val="0"/>
          <w:w w:val="100"/>
          <w:position w:val="0"/>
        </w:rPr>
        <w:t>、资本公积</w:t>
      </w:r>
      <w:bookmarkEnd w:id="1339"/>
      <w:bookmarkEnd w:id="1340"/>
      <w:bookmarkEnd w:id="1342"/>
    </w:p>
    <w:p>
      <w:pPr>
        <w:pStyle w:val="Style32"/>
        <w:keepNext w:val="0"/>
        <w:keepLines w:val="0"/>
        <w:widowControl w:val="0"/>
        <w:shd w:val="clear" w:color="auto" w:fill="auto"/>
        <w:bidi w:val="0"/>
        <w:spacing w:before="0" w:after="80" w:line="240" w:lineRule="auto"/>
        <w:ind w:left="8940" w:right="0" w:firstLine="0"/>
        <w:jc w:val="both"/>
      </w:pPr>
      <w:r>
        <w:rPr>
          <w:color w:val="000000"/>
          <w:spacing w:val="0"/>
          <w:w w:val="100"/>
          <w:position w:val="0"/>
        </w:rPr>
        <w:t>单位：元</w:t>
      </w:r>
    </w:p>
    <w:tbl>
      <w:tblPr>
        <w:tblOverlap w:val="never"/>
        <w:jc w:val="center"/>
        <w:tblLayout w:type="fixed"/>
      </w:tblPr>
      <w:tblGrid>
        <w:gridCol w:w="1915"/>
        <w:gridCol w:w="1920"/>
        <w:gridCol w:w="1915"/>
        <w:gridCol w:w="1910"/>
        <w:gridCol w:w="1925"/>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80"/>
              <w:jc w:val="left"/>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资本溢价（股本溢价）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221,815,142.63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27,489,666.03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249,304,808.66</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其他资本公积</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49,234,865.13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10,045,120.09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29,651,057.10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29,628,928.12</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271,050,007.76</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37,534,786.12</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29,651,057.10</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278,933,736.78</w:t>
            </w:r>
          </w:p>
        </w:tc>
      </w:tr>
    </w:tbl>
    <w:p>
      <w:pPr>
        <w:pStyle w:val="Style32"/>
        <w:keepNext w:val="0"/>
        <w:keepLines w:val="0"/>
        <w:widowControl w:val="0"/>
        <w:shd w:val="clear" w:color="auto" w:fill="auto"/>
        <w:bidi w:val="0"/>
        <w:spacing w:before="0" w:after="0" w:line="312" w:lineRule="exact"/>
        <w:ind w:left="0" w:right="0" w:firstLine="0"/>
        <w:jc w:val="both"/>
      </w:pPr>
      <w:r>
        <w:rPr>
          <w:color w:val="000000"/>
          <w:spacing w:val="0"/>
          <w:w w:val="100"/>
          <w:position w:val="0"/>
        </w:rPr>
        <w:t>其他说明，包括本期增减变动情况、变动原因说明：</w:t>
      </w:r>
    </w:p>
    <w:p>
      <w:pPr>
        <w:pStyle w:val="Style32"/>
        <w:keepNext w:val="0"/>
        <w:keepLines w:val="0"/>
        <w:widowControl w:val="0"/>
        <w:shd w:val="clear" w:color="auto" w:fill="auto"/>
        <w:tabs>
          <w:tab w:pos="541" w:val="left"/>
        </w:tabs>
        <w:bidi w:val="0"/>
        <w:spacing w:before="0" w:after="0" w:line="312" w:lineRule="exact"/>
        <w:ind w:left="0" w:right="0" w:firstLine="0"/>
        <w:jc w:val="both"/>
      </w:pPr>
      <w:bookmarkStart w:id="1343" w:name="bookmark1343"/>
      <w:r>
        <w:rPr>
          <w:color w:val="000000"/>
          <w:spacing w:val="0"/>
          <w:w w:val="100"/>
          <w:position w:val="0"/>
        </w:rPr>
        <w:t>（</w:t>
      </w:r>
      <w:bookmarkEnd w:id="1343"/>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本期可转债转股增加股本溢价</w:t>
      </w:r>
      <w:r>
        <w:rPr>
          <w:rFonts w:ascii="Times New Roman" w:eastAsia="Times New Roman" w:hAnsi="Times New Roman" w:cs="Times New Roman"/>
          <w:color w:val="000000"/>
          <w:spacing w:val="0"/>
          <w:w w:val="100"/>
          <w:position w:val="0"/>
          <w:sz w:val="18"/>
          <w:szCs w:val="18"/>
        </w:rPr>
        <w:t>17,198.92</w:t>
      </w:r>
      <w:r>
        <w:rPr>
          <w:color w:val="000000"/>
          <w:spacing w:val="0"/>
          <w:w w:val="100"/>
          <w:position w:val="0"/>
        </w:rPr>
        <w:t>元；限制性股票本期解锁对应的上期确认的其他资本公积</w:t>
      </w:r>
      <w:r>
        <w:rPr>
          <w:rFonts w:ascii="Times New Roman" w:eastAsia="Times New Roman" w:hAnsi="Times New Roman" w:cs="Times New Roman"/>
          <w:color w:val="000000"/>
          <w:spacing w:val="0"/>
          <w:w w:val="100"/>
          <w:position w:val="0"/>
          <w:sz w:val="18"/>
          <w:szCs w:val="18"/>
        </w:rPr>
        <w:t>26,632,566.33</w:t>
      </w:r>
      <w:r>
        <w:rPr>
          <w:color w:val="000000"/>
          <w:spacing w:val="0"/>
          <w:w w:val="100"/>
          <w:position w:val="0"/>
        </w:rPr>
        <w:t>元转入 股本溢价；不丧失控制权下处置华夏电通部分股权的权益性交易确认股本溢价</w:t>
      </w:r>
      <w:r>
        <w:rPr>
          <w:rFonts w:ascii="Times New Roman" w:eastAsia="Times New Roman" w:hAnsi="Times New Roman" w:cs="Times New Roman"/>
          <w:color w:val="000000"/>
          <w:spacing w:val="0"/>
          <w:w w:val="100"/>
          <w:position w:val="0"/>
          <w:sz w:val="18"/>
          <w:szCs w:val="18"/>
        </w:rPr>
        <w:t>839,900.78</w:t>
      </w:r>
      <w:r>
        <w:rPr>
          <w:color w:val="000000"/>
          <w:spacing w:val="0"/>
          <w:w w:val="100"/>
          <w:position w:val="0"/>
        </w:rPr>
        <w:t>元。</w:t>
      </w:r>
    </w:p>
    <w:p>
      <w:pPr>
        <w:pStyle w:val="Style32"/>
        <w:keepNext w:val="0"/>
        <w:keepLines w:val="0"/>
        <w:widowControl w:val="0"/>
        <w:shd w:val="clear" w:color="auto" w:fill="auto"/>
        <w:tabs>
          <w:tab w:pos="541" w:val="left"/>
        </w:tabs>
        <w:bidi w:val="0"/>
        <w:spacing w:before="0" w:after="380" w:line="312" w:lineRule="exact"/>
        <w:ind w:left="0" w:right="0" w:firstLine="0"/>
        <w:jc w:val="both"/>
      </w:pPr>
      <w:bookmarkStart w:id="1344" w:name="bookmark1344"/>
      <w:r>
        <w:rPr>
          <w:color w:val="000000"/>
          <w:spacing w:val="0"/>
          <w:w w:val="100"/>
          <w:position w:val="0"/>
        </w:rPr>
        <w:t>（</w:t>
      </w:r>
      <w:bookmarkEnd w:id="1344"/>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其他资本公积本年增加系确认</w:t>
      </w:r>
      <w:r>
        <w:rPr>
          <w:rFonts w:ascii="Times New Roman" w:eastAsia="Times New Roman" w:hAnsi="Times New Roman" w:cs="Times New Roman"/>
          <w:color w:val="000000"/>
          <w:spacing w:val="0"/>
          <w:w w:val="100"/>
          <w:position w:val="0"/>
          <w:sz w:val="18"/>
          <w:szCs w:val="18"/>
        </w:rPr>
        <w:t>10,045,120.09</w:t>
      </w:r>
      <w:r>
        <w:rPr>
          <w:color w:val="000000"/>
          <w:spacing w:val="0"/>
          <w:w w:val="100"/>
          <w:position w:val="0"/>
        </w:rPr>
        <w:t>元限制性股票激励费用；减少系限制性股票本期解锁对应的上期确认的其 他资本公积</w:t>
      </w:r>
      <w:r>
        <w:rPr>
          <w:rFonts w:ascii="Times New Roman" w:eastAsia="Times New Roman" w:hAnsi="Times New Roman" w:cs="Times New Roman"/>
          <w:color w:val="000000"/>
          <w:spacing w:val="0"/>
          <w:w w:val="100"/>
          <w:position w:val="0"/>
          <w:sz w:val="18"/>
          <w:szCs w:val="18"/>
        </w:rPr>
        <w:t>26,632,566.33</w:t>
      </w:r>
      <w:r>
        <w:rPr>
          <w:color w:val="000000"/>
          <w:spacing w:val="0"/>
          <w:w w:val="100"/>
          <w:position w:val="0"/>
        </w:rPr>
        <w:t>元转入股本溢价，以及联营企业其他权益变动确认其他资本公积</w:t>
      </w:r>
      <w:r>
        <w:rPr>
          <w:rFonts w:ascii="Times New Roman" w:eastAsia="Times New Roman" w:hAnsi="Times New Roman" w:cs="Times New Roman"/>
          <w:color w:val="000000"/>
          <w:spacing w:val="0"/>
          <w:w w:val="100"/>
          <w:position w:val="0"/>
          <w:sz w:val="18"/>
          <w:szCs w:val="18"/>
        </w:rPr>
        <w:t>-3,018,490.77</w:t>
      </w:r>
      <w:r>
        <w:rPr>
          <w:color w:val="000000"/>
          <w:spacing w:val="0"/>
          <w:w w:val="100"/>
          <w:position w:val="0"/>
        </w:rPr>
        <w:t>元。</w:t>
      </w:r>
    </w:p>
    <w:p>
      <w:pPr>
        <w:pStyle w:val="Style37"/>
        <w:keepNext/>
        <w:keepLines/>
        <w:widowControl w:val="0"/>
        <w:shd w:val="clear" w:color="auto" w:fill="auto"/>
        <w:bidi w:val="0"/>
        <w:spacing w:before="0" w:after="380" w:line="240" w:lineRule="auto"/>
        <w:ind w:left="0" w:right="0" w:firstLine="0"/>
        <w:jc w:val="both"/>
      </w:pPr>
      <w:bookmarkStart w:id="1345" w:name="bookmark1345"/>
      <w:bookmarkStart w:id="1346" w:name="bookmark1346"/>
      <w:bookmarkStart w:id="1347" w:name="bookmark1347"/>
      <w:bookmarkStart w:id="1348" w:name="bookmark1348"/>
      <w:r>
        <w:rPr>
          <w:rFonts w:ascii="Times New Roman" w:eastAsia="Times New Roman" w:hAnsi="Times New Roman" w:cs="Times New Roman"/>
          <w:color w:val="000000"/>
          <w:spacing w:val="0"/>
          <w:w w:val="100"/>
          <w:position w:val="0"/>
        </w:rPr>
        <w:t>3</w:t>
      </w:r>
      <w:bookmarkEnd w:id="1347"/>
      <w:r>
        <w:rPr>
          <w:rFonts w:ascii="Times New Roman" w:eastAsia="Times New Roman" w:hAnsi="Times New Roman" w:cs="Times New Roman"/>
          <w:color w:val="000000"/>
          <w:spacing w:val="0"/>
          <w:w w:val="100"/>
          <w:position w:val="0"/>
        </w:rPr>
        <w:t>7</w:t>
      </w:r>
      <w:r>
        <w:rPr>
          <w:color w:val="000000"/>
          <w:spacing w:val="0"/>
          <w:w w:val="100"/>
          <w:position w:val="0"/>
        </w:rPr>
        <w:t>、库存股</w:t>
      </w:r>
      <w:bookmarkEnd w:id="1345"/>
      <w:bookmarkEnd w:id="1346"/>
      <w:bookmarkEnd w:id="1348"/>
    </w:p>
    <w:p>
      <w:pPr>
        <w:pStyle w:val="Style32"/>
        <w:keepNext w:val="0"/>
        <w:keepLines w:val="0"/>
        <w:widowControl w:val="0"/>
        <w:shd w:val="clear" w:color="auto" w:fill="auto"/>
        <w:bidi w:val="0"/>
        <w:spacing w:before="0" w:after="80" w:line="240" w:lineRule="auto"/>
        <w:ind w:left="8940" w:right="0" w:firstLine="0"/>
        <w:jc w:val="both"/>
      </w:pPr>
      <w:r>
        <w:rPr>
          <w:color w:val="000000"/>
          <w:spacing w:val="0"/>
          <w:w w:val="100"/>
          <w:position w:val="0"/>
        </w:rPr>
        <w:t>单位：元</w:t>
      </w:r>
    </w:p>
    <w:tbl>
      <w:tblPr>
        <w:tblOverlap w:val="never"/>
        <w:jc w:val="center"/>
        <w:tblLayout w:type="fixed"/>
      </w:tblPr>
      <w:tblGrid>
        <w:gridCol w:w="1915"/>
        <w:gridCol w:w="1920"/>
        <w:gridCol w:w="1915"/>
        <w:gridCol w:w="1910"/>
        <w:gridCol w:w="1925"/>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限制性股票回购义务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16,309,122.00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12,200,104.00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4,109,018.00</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股份回购计划</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48,002,514.61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12,101,062.01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60,103,576.62</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64,311,636.61</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12,101,062.01</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12,200,104.00</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64,212,594.62</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其他说明，包括本期增减变动情况、变动原因说明:</w:t>
      </w:r>
    </w:p>
    <w:p>
      <w:pPr>
        <w:pStyle w:val="Style32"/>
        <w:keepNext w:val="0"/>
        <w:keepLines w:val="0"/>
        <w:widowControl w:val="0"/>
        <w:shd w:val="clear" w:color="auto" w:fill="auto"/>
        <w:tabs>
          <w:tab w:pos="546" w:val="left"/>
        </w:tabs>
        <w:bidi w:val="0"/>
        <w:spacing w:before="0" w:after="0" w:line="314" w:lineRule="exact"/>
        <w:ind w:left="0" w:right="0" w:firstLine="0"/>
        <w:jc w:val="both"/>
      </w:pPr>
      <w:bookmarkStart w:id="1349" w:name="bookmark1349"/>
      <w:r>
        <w:rPr>
          <w:color w:val="000000"/>
          <w:spacing w:val="0"/>
          <w:w w:val="100"/>
          <w:position w:val="0"/>
        </w:rPr>
        <w:t>（</w:t>
      </w:r>
      <w:bookmarkEnd w:id="1349"/>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本期库存股增加系通过深圳证券交易所以集中竞价方式累计回购本公司</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股股票所致。</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日，公司第六届董 事会第三十三次（临时）会议审议通过了《关于回购公司股份的预案》，公司拟使用自有或自筹资金以集中竞价交易方式回 购公司</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股股份，用于后续员工持股计划或者股权激励计划。截至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日，公司以集中竞价交易方式累计回购股份 数量为</w:t>
      </w:r>
      <w:r>
        <w:rPr>
          <w:rFonts w:ascii="Times New Roman" w:eastAsia="Times New Roman" w:hAnsi="Times New Roman" w:cs="Times New Roman"/>
          <w:color w:val="000000"/>
          <w:spacing w:val="0"/>
          <w:w w:val="100"/>
          <w:position w:val="0"/>
          <w:sz w:val="18"/>
          <w:szCs w:val="18"/>
        </w:rPr>
        <w:t>8,294,433</w:t>
      </w:r>
      <w:r>
        <w:rPr>
          <w:color w:val="000000"/>
          <w:spacing w:val="0"/>
          <w:w w:val="100"/>
          <w:position w:val="0"/>
        </w:rPr>
        <w:t>股，成交总金额为</w:t>
      </w:r>
      <w:r>
        <w:rPr>
          <w:rFonts w:ascii="Times New Roman" w:eastAsia="Times New Roman" w:hAnsi="Times New Roman" w:cs="Times New Roman"/>
          <w:color w:val="000000"/>
          <w:spacing w:val="0"/>
          <w:w w:val="100"/>
          <w:position w:val="0"/>
          <w:sz w:val="18"/>
          <w:szCs w:val="18"/>
        </w:rPr>
        <w:t>60,092,542.04</w:t>
      </w:r>
      <w:r>
        <w:rPr>
          <w:color w:val="000000"/>
          <w:spacing w:val="0"/>
          <w:w w:val="100"/>
          <w:position w:val="0"/>
        </w:rPr>
        <w:t>元（不含交易费用）。</w:t>
      </w:r>
    </w:p>
    <w:p>
      <w:pPr>
        <w:pStyle w:val="Style32"/>
        <w:keepNext w:val="0"/>
        <w:keepLines w:val="0"/>
        <w:widowControl w:val="0"/>
        <w:shd w:val="clear" w:color="auto" w:fill="auto"/>
        <w:bidi w:val="0"/>
        <w:spacing w:before="0" w:after="220" w:line="314" w:lineRule="exact"/>
        <w:ind w:left="0" w:right="0" w:firstLine="0"/>
        <w:jc w:val="both"/>
      </w:pPr>
      <w:bookmarkStart w:id="1350" w:name="bookmark1350"/>
      <w:r>
        <w:rPr>
          <w:color w:val="000000"/>
          <w:spacing w:val="0"/>
          <w:w w:val="100"/>
          <w:position w:val="0"/>
        </w:rPr>
        <w:t>（</w:t>
      </w:r>
      <w:bookmarkEnd w:id="1350"/>
      <w:r>
        <w:rPr>
          <w:rFonts w:ascii="Times New Roman" w:eastAsia="Times New Roman" w:hAnsi="Times New Roman" w:cs="Times New Roman"/>
          <w:color w:val="000000"/>
          <w:spacing w:val="0"/>
          <w:w w:val="100"/>
          <w:position w:val="0"/>
          <w:sz w:val="18"/>
          <w:szCs w:val="18"/>
        </w:rPr>
        <w:t>2</w:t>
      </w:r>
      <w:r>
        <w:rPr>
          <w:color w:val="000000"/>
          <w:spacing w:val="0"/>
          <w:w w:val="100"/>
          <w:position w:val="0"/>
        </w:rPr>
        <w:t>） 本期库存股减少系根据《上市公司股权激励管理办法》及公司激励计划的相关规定，办理限制性股票激励计划授予股 份中符合解除限售条件的限制性股票解除限售所致。</w:t>
      </w:r>
      <w:r>
        <w:br w:type="page"/>
      </w:r>
    </w:p>
    <w:p>
      <w:pPr>
        <w:pStyle w:val="Style37"/>
        <w:keepNext/>
        <w:keepLines/>
        <w:widowControl w:val="0"/>
        <w:shd w:val="clear" w:color="auto" w:fill="auto"/>
        <w:bidi w:val="0"/>
        <w:spacing w:before="0" w:after="380" w:line="240" w:lineRule="auto"/>
        <w:ind w:left="0" w:right="0" w:firstLine="0"/>
        <w:jc w:val="left"/>
      </w:pPr>
      <w:bookmarkStart w:id="1351" w:name="bookmark1351"/>
      <w:bookmarkStart w:id="1352" w:name="bookmark1352"/>
      <w:bookmarkStart w:id="1353" w:name="bookmark1353"/>
      <w:bookmarkStart w:id="1354" w:name="bookmark1354"/>
      <w:r>
        <w:rPr>
          <w:rFonts w:ascii="Times New Roman" w:eastAsia="Times New Roman" w:hAnsi="Times New Roman" w:cs="Times New Roman"/>
          <w:color w:val="000000"/>
          <w:spacing w:val="0"/>
          <w:w w:val="100"/>
          <w:position w:val="0"/>
        </w:rPr>
        <w:t>3</w:t>
      </w:r>
      <w:bookmarkEnd w:id="1353"/>
      <w:r>
        <w:rPr>
          <w:rFonts w:ascii="Times New Roman" w:eastAsia="Times New Roman" w:hAnsi="Times New Roman" w:cs="Times New Roman"/>
          <w:color w:val="000000"/>
          <w:spacing w:val="0"/>
          <w:w w:val="100"/>
          <w:position w:val="0"/>
        </w:rPr>
        <w:t>8</w:t>
      </w:r>
      <w:r>
        <w:rPr>
          <w:color w:val="000000"/>
          <w:spacing w:val="0"/>
          <w:w w:val="100"/>
          <w:position w:val="0"/>
        </w:rPr>
        <w:t>、其他综合收益</w:t>
      </w:r>
      <w:bookmarkEnd w:id="1351"/>
      <w:bookmarkEnd w:id="1352"/>
      <w:bookmarkEnd w:id="1354"/>
    </w:p>
    <w:p>
      <w:pPr>
        <w:pStyle w:val="Style32"/>
        <w:keepNext w:val="0"/>
        <w:keepLines w:val="0"/>
        <w:widowControl w:val="0"/>
        <w:shd w:val="clear" w:color="auto" w:fill="auto"/>
        <w:bidi w:val="0"/>
        <w:spacing w:before="0" w:after="80" w:line="240" w:lineRule="auto"/>
        <w:ind w:left="9000" w:right="0" w:firstLine="0"/>
        <w:jc w:val="left"/>
      </w:pPr>
      <w:r>
        <w:rPr>
          <w:color w:val="000000"/>
          <w:spacing w:val="0"/>
          <w:w w:val="100"/>
          <w:position w:val="0"/>
        </w:rPr>
        <w:t>单位：元</w:t>
      </w:r>
    </w:p>
    <w:tbl>
      <w:tblPr>
        <w:tblOverlap w:val="never"/>
        <w:jc w:val="center"/>
        <w:tblLayout w:type="fixed"/>
      </w:tblPr>
      <w:tblGrid>
        <w:gridCol w:w="2563"/>
        <w:gridCol w:w="974"/>
        <w:gridCol w:w="850"/>
        <w:gridCol w:w="1051"/>
        <w:gridCol w:w="850"/>
        <w:gridCol w:w="854"/>
        <w:gridCol w:w="854"/>
        <w:gridCol w:w="850"/>
        <w:gridCol w:w="734"/>
      </w:tblGrid>
      <w:tr>
        <w:trPr>
          <w:trHeight w:val="408"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期初余额</w:t>
            </w:r>
          </w:p>
        </w:tc>
        <w:tc>
          <w:tcPr>
            <w:gridSpan w:val="6"/>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vMerge w:val="restart"/>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期末余 额</w:t>
            </w:r>
          </w:p>
        </w:tc>
      </w:tr>
      <w:tr>
        <w:trPr>
          <w:trHeight w:val="1651"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0"/>
              <w:jc w:val="left"/>
            </w:pPr>
            <w:r>
              <w:rPr>
                <w:color w:val="000000"/>
                <w:spacing w:val="0"/>
                <w:w w:val="100"/>
                <w:position w:val="0"/>
              </w:rPr>
              <w:t>本期所得 税前发生</w:t>
            </w:r>
          </w:p>
          <w:p>
            <w:pPr>
              <w:pStyle w:val="Style6"/>
              <w:keepNext w:val="0"/>
              <w:keepLines w:val="0"/>
              <w:widowControl w:val="0"/>
              <w:shd w:val="clear" w:color="auto" w:fill="auto"/>
              <w:bidi w:val="0"/>
              <w:spacing w:before="0" w:after="0" w:line="307" w:lineRule="exact"/>
              <w:ind w:left="0" w:right="0" w:firstLine="320"/>
              <w:jc w:val="left"/>
            </w:pPr>
            <w:r>
              <w:rPr>
                <w:color w:val="000000"/>
                <w:spacing w:val="0"/>
                <w:w w:val="100"/>
                <w:position w:val="0"/>
              </w:rPr>
              <w:t>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4" w:lineRule="exact"/>
              <w:ind w:left="0" w:right="0" w:firstLine="0"/>
              <w:jc w:val="center"/>
            </w:pPr>
            <w:r>
              <w:rPr>
                <w:color w:val="000000"/>
                <w:spacing w:val="0"/>
                <w:w w:val="100"/>
                <w:position w:val="0"/>
              </w:rPr>
              <w:t>减:前期计入 其他综合收 益当期转入 损益</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减：前期 计入其他 综合收益 当期转入 留存收益</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减：所得</w:t>
            </w:r>
          </w:p>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税费用</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36" w:lineRule="exact"/>
              <w:ind w:left="0" w:right="0" w:firstLine="0"/>
              <w:jc w:val="center"/>
            </w:pPr>
            <w:r>
              <w:rPr>
                <w:color w:val="000000"/>
                <w:spacing w:val="0"/>
                <w:w w:val="100"/>
                <w:position w:val="0"/>
              </w:rPr>
              <w:t>税后归属 于母公司</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4" w:lineRule="exact"/>
              <w:ind w:left="0" w:right="0" w:firstLine="0"/>
              <w:jc w:val="center"/>
            </w:pPr>
            <w:r>
              <w:rPr>
                <w:color w:val="000000"/>
                <w:spacing w:val="0"/>
                <w:w w:val="100"/>
                <w:position w:val="0"/>
              </w:rPr>
              <w:t>税后归属 于少数股 东</w:t>
            </w:r>
          </w:p>
        </w:tc>
        <w:tc>
          <w:tcPr>
            <w:vMerge/>
            <w:tcBorders>
              <w:left w:val="single" w:sz="4"/>
              <w:right w:val="single" w:sz="4"/>
            </w:tcBorders>
            <w:shd w:val="clear" w:color="auto" w:fill="D3D3D3"/>
            <w:vAlign w:val="center"/>
          </w:tcPr>
          <w:p>
            <w:pP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二、将重分类进损益的其他综合 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2,472,494.2</w:t>
            </w:r>
          </w:p>
          <w:p>
            <w:pPr>
              <w:pStyle w:val="Style6"/>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-3,801,100</w:t>
            </w:r>
          </w:p>
          <w:p>
            <w:pPr>
              <w:pStyle w:val="Style6"/>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-3,801,100</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-1,328,6</w:t>
            </w:r>
          </w:p>
          <w:p>
            <w:pPr>
              <w:pStyle w:val="Style6"/>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06.55</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60"/>
              <w:jc w:val="left"/>
            </w:pPr>
            <w:r>
              <w:rPr>
                <w:color w:val="000000"/>
                <w:spacing w:val="0"/>
                <w:w w:val="100"/>
                <w:position w:val="0"/>
              </w:rPr>
              <w:t>外币财务报表折算差额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2,472,494.2</w:t>
            </w:r>
          </w:p>
          <w:p>
            <w:pPr>
              <w:pStyle w:val="Style6"/>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-3,801,100</w:t>
            </w:r>
          </w:p>
          <w:p>
            <w:pPr>
              <w:pStyle w:val="Style6"/>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-3,801,100</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-1,328,6</w:t>
            </w:r>
          </w:p>
          <w:p>
            <w:pPr>
              <w:pStyle w:val="Style6"/>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06.55</w:t>
            </w:r>
          </w:p>
        </w:tc>
      </w:tr>
      <w:tr>
        <w:trPr>
          <w:trHeight w:val="725"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其他综合收益合计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2,472,494.2</w:t>
            </w:r>
          </w:p>
          <w:p>
            <w:pPr>
              <w:pStyle w:val="Style6"/>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-3,801,100</w:t>
            </w:r>
          </w:p>
          <w:p>
            <w:pPr>
              <w:pStyle w:val="Style6"/>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.78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-3,801,100</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-1,328,6</w:t>
            </w:r>
          </w:p>
          <w:p>
            <w:pPr>
              <w:pStyle w:val="Style6"/>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06.55</w:t>
            </w:r>
          </w:p>
        </w:tc>
      </w:tr>
    </w:tbl>
    <w:p>
      <w:pPr>
        <w:pStyle w:val="Style32"/>
        <w:keepNext w:val="0"/>
        <w:keepLines w:val="0"/>
        <w:widowControl w:val="0"/>
        <w:shd w:val="clear" w:color="auto" w:fill="auto"/>
        <w:bidi w:val="0"/>
        <w:spacing w:before="0" w:after="0" w:line="307" w:lineRule="exact"/>
        <w:ind w:left="0" w:right="0" w:firstLine="0"/>
        <w:jc w:val="left"/>
      </w:pPr>
      <w:r>
        <w:rPr>
          <w:color w:val="000000"/>
          <w:spacing w:val="0"/>
          <w:w w:val="100"/>
          <w:position w:val="0"/>
        </w:rPr>
        <w:t>其他说明，包括对现金流量套期损益的有效部分转为被套期项目初始确认金额调整：</w:t>
      </w:r>
    </w:p>
    <w:p>
      <w:pPr>
        <w:pStyle w:val="Style32"/>
        <w:keepNext w:val="0"/>
        <w:keepLines w:val="0"/>
        <w:widowControl w:val="0"/>
        <w:shd w:val="clear" w:color="auto" w:fill="auto"/>
        <w:bidi w:val="0"/>
        <w:spacing w:before="0" w:after="380" w:line="307" w:lineRule="exact"/>
        <w:ind w:left="0" w:right="0" w:firstLine="0"/>
        <w:jc w:val="left"/>
      </w:pPr>
      <w:r>
        <w:rPr>
          <w:color w:val="000000"/>
          <w:spacing w:val="0"/>
          <w:w w:val="100"/>
          <w:position w:val="0"/>
        </w:rPr>
        <w:t>其他综合收益的税后净额本期发生额为</w:t>
      </w:r>
      <w:r>
        <w:rPr>
          <w:rFonts w:ascii="Times New Roman" w:eastAsia="Times New Roman" w:hAnsi="Times New Roman" w:cs="Times New Roman"/>
          <w:color w:val="000000"/>
          <w:spacing w:val="0"/>
          <w:w w:val="100"/>
          <w:position w:val="0"/>
          <w:sz w:val="18"/>
          <w:szCs w:val="18"/>
        </w:rPr>
        <w:t>-3,801,100.78</w:t>
      </w:r>
      <w:r>
        <w:rPr>
          <w:color w:val="000000"/>
          <w:spacing w:val="0"/>
          <w:w w:val="100"/>
          <w:position w:val="0"/>
        </w:rPr>
        <w:t xml:space="preserve">元。其中，归属于母公司股东的其他综合收益的税后净额本期发生额为 </w:t>
      </w:r>
      <w:r>
        <w:rPr>
          <w:rFonts w:ascii="Times New Roman" w:eastAsia="Times New Roman" w:hAnsi="Times New Roman" w:cs="Times New Roman"/>
          <w:color w:val="000000"/>
          <w:spacing w:val="0"/>
          <w:w w:val="100"/>
          <w:position w:val="0"/>
          <w:sz w:val="18"/>
          <w:szCs w:val="18"/>
        </w:rPr>
        <w:t>-3,801,100.78</w:t>
      </w:r>
      <w:r>
        <w:rPr>
          <w:color w:val="000000"/>
          <w:spacing w:val="0"/>
          <w:w w:val="100"/>
          <w:position w:val="0"/>
        </w:rPr>
        <w:t>元。</w:t>
      </w:r>
    </w:p>
    <w:p>
      <w:pPr>
        <w:pStyle w:val="Style37"/>
        <w:keepNext/>
        <w:keepLines/>
        <w:widowControl w:val="0"/>
        <w:shd w:val="clear" w:color="auto" w:fill="auto"/>
        <w:bidi w:val="0"/>
        <w:spacing w:before="0" w:after="380" w:line="240" w:lineRule="auto"/>
        <w:ind w:left="0" w:right="0" w:firstLine="0"/>
        <w:jc w:val="left"/>
      </w:pPr>
      <w:bookmarkStart w:id="1355" w:name="bookmark1355"/>
      <w:bookmarkStart w:id="1356" w:name="bookmark1356"/>
      <w:bookmarkStart w:id="1357" w:name="bookmark1357"/>
      <w:bookmarkStart w:id="1358" w:name="bookmark1358"/>
      <w:r>
        <w:rPr>
          <w:rFonts w:ascii="Times New Roman" w:eastAsia="Times New Roman" w:hAnsi="Times New Roman" w:cs="Times New Roman"/>
          <w:color w:val="000000"/>
          <w:spacing w:val="0"/>
          <w:w w:val="100"/>
          <w:position w:val="0"/>
        </w:rPr>
        <w:t>3</w:t>
      </w:r>
      <w:bookmarkEnd w:id="1357"/>
      <w:r>
        <w:rPr>
          <w:rFonts w:ascii="Times New Roman" w:eastAsia="Times New Roman" w:hAnsi="Times New Roman" w:cs="Times New Roman"/>
          <w:color w:val="000000"/>
          <w:spacing w:val="0"/>
          <w:w w:val="100"/>
          <w:position w:val="0"/>
        </w:rPr>
        <w:t>9</w:t>
      </w:r>
      <w:r>
        <w:rPr>
          <w:color w:val="000000"/>
          <w:spacing w:val="0"/>
          <w:w w:val="100"/>
          <w:position w:val="0"/>
        </w:rPr>
        <w:t>、盈余公积</w:t>
      </w:r>
      <w:bookmarkEnd w:id="1355"/>
      <w:bookmarkEnd w:id="1356"/>
      <w:bookmarkEnd w:id="1358"/>
    </w:p>
    <w:p>
      <w:pPr>
        <w:pStyle w:val="Style32"/>
        <w:keepNext w:val="0"/>
        <w:keepLines w:val="0"/>
        <w:widowControl w:val="0"/>
        <w:shd w:val="clear" w:color="auto" w:fill="auto"/>
        <w:bidi w:val="0"/>
        <w:spacing w:before="0" w:after="80" w:line="240" w:lineRule="auto"/>
        <w:ind w:left="9000" w:right="0" w:firstLine="0"/>
        <w:jc w:val="left"/>
      </w:pPr>
      <w:r>
        <w:rPr>
          <w:color w:val="000000"/>
          <w:spacing w:val="0"/>
          <w:w w:val="100"/>
          <w:position w:val="0"/>
        </w:rPr>
        <w:t>单位：元</w:t>
      </w:r>
    </w:p>
    <w:tbl>
      <w:tblPr>
        <w:tblOverlap w:val="never"/>
        <w:jc w:val="center"/>
        <w:tblLayout w:type="fixed"/>
      </w:tblPr>
      <w:tblGrid>
        <w:gridCol w:w="1915"/>
        <w:gridCol w:w="1920"/>
        <w:gridCol w:w="1920"/>
        <w:gridCol w:w="1906"/>
        <w:gridCol w:w="1925"/>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法定盈余公积</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72,495,704.44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72,495,704.44</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72,495,704.44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72,495,704.44</w:t>
            </w:r>
          </w:p>
        </w:tc>
      </w:tr>
    </w:tbl>
    <w:p>
      <w:pPr>
        <w:widowControl w:val="0"/>
        <w:spacing w:after="319" w:line="1" w:lineRule="exact"/>
      </w:pPr>
    </w:p>
    <w:p>
      <w:pPr>
        <w:pStyle w:val="Style37"/>
        <w:keepNext/>
        <w:keepLines/>
        <w:widowControl w:val="0"/>
        <w:shd w:val="clear" w:color="auto" w:fill="auto"/>
        <w:bidi w:val="0"/>
        <w:spacing w:before="0" w:after="380" w:line="240" w:lineRule="auto"/>
        <w:ind w:left="0" w:right="0" w:firstLine="0"/>
        <w:jc w:val="left"/>
      </w:pPr>
      <w:bookmarkStart w:id="1359" w:name="bookmark1359"/>
      <w:bookmarkStart w:id="1360" w:name="bookmark1360"/>
      <w:bookmarkStart w:id="1361" w:name="bookmark1361"/>
      <w:bookmarkStart w:id="1362" w:name="bookmark1362"/>
      <w:r>
        <w:rPr>
          <w:rFonts w:ascii="Times New Roman" w:eastAsia="Times New Roman" w:hAnsi="Times New Roman" w:cs="Times New Roman"/>
          <w:color w:val="000000"/>
          <w:spacing w:val="0"/>
          <w:w w:val="100"/>
          <w:position w:val="0"/>
        </w:rPr>
        <w:t>4</w:t>
      </w:r>
      <w:bookmarkEnd w:id="1361"/>
      <w:r>
        <w:rPr>
          <w:rFonts w:ascii="Times New Roman" w:eastAsia="Times New Roman" w:hAnsi="Times New Roman" w:cs="Times New Roman"/>
          <w:color w:val="000000"/>
          <w:spacing w:val="0"/>
          <w:w w:val="100"/>
          <w:position w:val="0"/>
        </w:rPr>
        <w:t>0</w:t>
      </w:r>
      <w:r>
        <w:rPr>
          <w:color w:val="000000"/>
          <w:spacing w:val="0"/>
          <w:w w:val="100"/>
          <w:position w:val="0"/>
        </w:rPr>
        <w:t>、未分配利润</w:t>
      </w:r>
      <w:bookmarkEnd w:id="1359"/>
      <w:bookmarkEnd w:id="1360"/>
      <w:bookmarkEnd w:id="1362"/>
    </w:p>
    <w:p>
      <w:pPr>
        <w:pStyle w:val="Style32"/>
        <w:keepNext w:val="0"/>
        <w:keepLines w:val="0"/>
        <w:widowControl w:val="0"/>
        <w:shd w:val="clear" w:color="auto" w:fill="auto"/>
        <w:bidi w:val="0"/>
        <w:spacing w:before="0" w:after="80" w:line="240" w:lineRule="auto"/>
        <w:ind w:left="9000" w:right="0" w:firstLine="0"/>
        <w:jc w:val="left"/>
      </w:pPr>
      <w:r>
        <w:rPr>
          <w:color w:val="000000"/>
          <w:spacing w:val="0"/>
          <w:w w:val="100"/>
          <w:position w:val="0"/>
        </w:rPr>
        <w:t>单位：元</w:t>
      </w:r>
    </w:p>
    <w:tbl>
      <w:tblPr>
        <w:tblOverlap w:val="never"/>
        <w:jc w:val="center"/>
        <w:tblLayout w:type="fixed"/>
      </w:tblPr>
      <w:tblGrid>
        <w:gridCol w:w="3730"/>
        <w:gridCol w:w="2923"/>
        <w:gridCol w:w="2928"/>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调整前上期末未分配利润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14,922,706.30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-34,386,587.17</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调整期初未分配利润合计数（调增</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,调减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-184,776,906.22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-2,955,611.87</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调整后期初未分配利润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-169,854,199.92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-37,342,199.04</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加：本期归属于母公司所有者的净利润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71,626,575.82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52,264,905.34</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期末未分配利润</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-98,227,624.10</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14,922,706.30</w:t>
            </w:r>
          </w:p>
        </w:tc>
      </w:tr>
    </w:tbl>
    <w:p>
      <w:pPr>
        <w:widowControl w:val="0"/>
        <w:spacing w:after="79" w:line="1" w:lineRule="exact"/>
      </w:pPr>
    </w:p>
    <w:p>
      <w:pPr>
        <w:pStyle w:val="Style32"/>
        <w:keepNext w:val="0"/>
        <w:keepLines w:val="0"/>
        <w:widowControl w:val="0"/>
        <w:shd w:val="clear" w:color="auto" w:fill="auto"/>
        <w:bidi w:val="0"/>
        <w:spacing w:before="0" w:line="240" w:lineRule="auto"/>
        <w:ind w:left="0" w:right="0" w:firstLine="0"/>
        <w:jc w:val="left"/>
      </w:pPr>
      <w:r>
        <w:rPr>
          <w:color w:val="000000"/>
          <w:spacing w:val="0"/>
          <w:w w:val="100"/>
          <w:position w:val="0"/>
        </w:rPr>
        <w:t>调整期初未分配利润明细：</w:t>
      </w:r>
    </w:p>
    <w:p>
      <w:pPr>
        <w:pStyle w:val="Style32"/>
        <w:keepNext w:val="0"/>
        <w:keepLines w:val="0"/>
        <w:widowControl w:val="0"/>
        <w:shd w:val="clear" w:color="auto" w:fill="auto"/>
        <w:tabs>
          <w:tab w:pos="330" w:val="left"/>
        </w:tabs>
        <w:bidi w:val="0"/>
        <w:spacing w:before="0" w:line="240" w:lineRule="auto"/>
        <w:ind w:left="0" w:right="0" w:firstLine="0"/>
        <w:jc w:val="left"/>
      </w:pPr>
      <w:bookmarkStart w:id="1363" w:name="bookmark1363"/>
      <w:r>
        <w:rPr>
          <w:rFonts w:ascii="Times New Roman" w:eastAsia="Times New Roman" w:hAnsi="Times New Roman" w:cs="Times New Roman"/>
          <w:color w:val="000000"/>
          <w:spacing w:val="0"/>
          <w:w w:val="100"/>
          <w:position w:val="0"/>
          <w:sz w:val="18"/>
          <w:szCs w:val="18"/>
        </w:rPr>
        <w:t>1</w:t>
      </w:r>
      <w:bookmarkEnd w:id="1363"/>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、由于《企业会计准则》及其相关新规定进行追溯调整，影响期初未分配利润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32"/>
        <w:keepNext w:val="0"/>
        <w:keepLines w:val="0"/>
        <w:widowControl w:val="0"/>
        <w:shd w:val="clear" w:color="auto" w:fill="auto"/>
        <w:tabs>
          <w:tab w:pos="349" w:val="left"/>
        </w:tabs>
        <w:bidi w:val="0"/>
        <w:spacing w:before="0" w:line="240" w:lineRule="auto"/>
        <w:ind w:left="0" w:right="0" w:firstLine="0"/>
        <w:jc w:val="left"/>
      </w:pPr>
      <w:bookmarkStart w:id="1364" w:name="bookmark1364"/>
      <w:r>
        <w:rPr>
          <w:rFonts w:ascii="Times New Roman" w:eastAsia="Times New Roman" w:hAnsi="Times New Roman" w:cs="Times New Roman"/>
          <w:color w:val="000000"/>
          <w:spacing w:val="0"/>
          <w:w w:val="100"/>
          <w:position w:val="0"/>
          <w:sz w:val="18"/>
          <w:szCs w:val="18"/>
        </w:rPr>
        <w:t>2</w:t>
      </w:r>
      <w:bookmarkEnd w:id="1364"/>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、由于会计政策变更，影响期初未分配利润</w:t>
      </w:r>
      <w:r>
        <w:rPr>
          <w:rFonts w:ascii="Times New Roman" w:eastAsia="Times New Roman" w:hAnsi="Times New Roman" w:cs="Times New Roman"/>
          <w:color w:val="000000"/>
          <w:spacing w:val="0"/>
          <w:w w:val="100"/>
          <w:position w:val="0"/>
          <w:sz w:val="18"/>
          <w:szCs w:val="18"/>
        </w:rPr>
        <w:t>-184,776,906.22</w:t>
      </w:r>
      <w:r>
        <w:rPr>
          <w:color w:val="000000"/>
          <w:spacing w:val="0"/>
          <w:w w:val="100"/>
          <w:position w:val="0"/>
        </w:rPr>
        <w:t>元。</w:t>
      </w:r>
    </w:p>
    <w:p>
      <w:pPr>
        <w:pStyle w:val="Style32"/>
        <w:keepNext w:val="0"/>
        <w:keepLines w:val="0"/>
        <w:widowControl w:val="0"/>
        <w:shd w:val="clear" w:color="auto" w:fill="auto"/>
        <w:tabs>
          <w:tab w:pos="349" w:val="left"/>
        </w:tabs>
        <w:bidi w:val="0"/>
        <w:spacing w:before="0" w:line="240" w:lineRule="auto"/>
        <w:ind w:left="0" w:right="0" w:firstLine="0"/>
        <w:jc w:val="left"/>
      </w:pPr>
      <w:bookmarkStart w:id="1365" w:name="bookmark1365"/>
      <w:r>
        <w:rPr>
          <w:rFonts w:ascii="Times New Roman" w:eastAsia="Times New Roman" w:hAnsi="Times New Roman" w:cs="Times New Roman"/>
          <w:color w:val="000000"/>
          <w:spacing w:val="0"/>
          <w:w w:val="100"/>
          <w:position w:val="0"/>
          <w:sz w:val="18"/>
          <w:szCs w:val="18"/>
        </w:rPr>
        <w:t>3</w:t>
      </w:r>
      <w:bookmarkEnd w:id="1365"/>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、由于重大会计差错更正，影响期初未分配利润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r>
        <w:br w:type="page"/>
      </w:r>
    </w:p>
    <w:p>
      <w:pPr>
        <w:pStyle w:val="Style32"/>
        <w:keepNext w:val="0"/>
        <w:keepLines w:val="0"/>
        <w:widowControl w:val="0"/>
        <w:shd w:val="clear" w:color="auto" w:fill="auto"/>
        <w:tabs>
          <w:tab w:pos="349" w:val="left"/>
        </w:tabs>
        <w:bidi w:val="0"/>
        <w:spacing w:before="0" w:after="120" w:line="240" w:lineRule="auto"/>
        <w:ind w:left="0" w:right="0" w:firstLine="0"/>
        <w:jc w:val="left"/>
      </w:pPr>
      <w:bookmarkStart w:id="1366" w:name="bookmark1366"/>
      <w:r>
        <w:rPr>
          <w:rFonts w:ascii="Times New Roman" w:eastAsia="Times New Roman" w:hAnsi="Times New Roman" w:cs="Times New Roman"/>
          <w:color w:val="000000"/>
          <w:spacing w:val="0"/>
          <w:w w:val="100"/>
          <w:position w:val="0"/>
          <w:sz w:val="18"/>
          <w:szCs w:val="18"/>
        </w:rPr>
        <w:t>4</w:t>
      </w:r>
      <w:bookmarkEnd w:id="1366"/>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、由于同一控制导致的合并范围变更，影响期初未分配利润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32"/>
        <w:keepNext w:val="0"/>
        <w:keepLines w:val="0"/>
        <w:widowControl w:val="0"/>
        <w:shd w:val="clear" w:color="auto" w:fill="auto"/>
        <w:tabs>
          <w:tab w:pos="349" w:val="left"/>
        </w:tabs>
        <w:bidi w:val="0"/>
        <w:spacing w:before="0" w:after="380" w:line="240" w:lineRule="auto"/>
        <w:ind w:left="0" w:right="0" w:firstLine="0"/>
        <w:jc w:val="left"/>
      </w:pPr>
      <w:bookmarkStart w:id="1367" w:name="bookmark1367"/>
      <w:r>
        <w:rPr>
          <w:rFonts w:ascii="Times New Roman" w:eastAsia="Times New Roman" w:hAnsi="Times New Roman" w:cs="Times New Roman"/>
          <w:color w:val="000000"/>
          <w:spacing w:val="0"/>
          <w:w w:val="100"/>
          <w:position w:val="0"/>
          <w:sz w:val="18"/>
          <w:szCs w:val="18"/>
        </w:rPr>
        <w:t>5</w:t>
      </w:r>
      <w:bookmarkEnd w:id="1367"/>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、其他调整合计影响期初未分配利润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37"/>
        <w:keepNext/>
        <w:keepLines/>
        <w:widowControl w:val="0"/>
        <w:shd w:val="clear" w:color="auto" w:fill="auto"/>
        <w:bidi w:val="0"/>
        <w:spacing w:before="0" w:after="380" w:line="240" w:lineRule="auto"/>
        <w:ind w:left="0" w:right="0" w:firstLine="0"/>
        <w:jc w:val="left"/>
      </w:pPr>
      <w:bookmarkStart w:id="1368" w:name="bookmark1368"/>
      <w:bookmarkStart w:id="1369" w:name="bookmark1369"/>
      <w:bookmarkStart w:id="1370" w:name="bookmark1370"/>
      <w:bookmarkStart w:id="1371" w:name="bookmark1371"/>
      <w:r>
        <w:rPr>
          <w:rFonts w:ascii="Times New Roman" w:eastAsia="Times New Roman" w:hAnsi="Times New Roman" w:cs="Times New Roman"/>
          <w:color w:val="000000"/>
          <w:spacing w:val="0"/>
          <w:w w:val="100"/>
          <w:position w:val="0"/>
        </w:rPr>
        <w:t>4</w:t>
      </w:r>
      <w:bookmarkEnd w:id="1370"/>
      <w:r>
        <w:rPr>
          <w:rFonts w:ascii="Times New Roman" w:eastAsia="Times New Roman" w:hAnsi="Times New Roman" w:cs="Times New Roman"/>
          <w:color w:val="000000"/>
          <w:spacing w:val="0"/>
          <w:w w:val="100"/>
          <w:position w:val="0"/>
        </w:rPr>
        <w:t>1</w:t>
      </w:r>
      <w:r>
        <w:rPr>
          <w:color w:val="000000"/>
          <w:spacing w:val="0"/>
          <w:w w:val="100"/>
          <w:position w:val="0"/>
        </w:rPr>
        <w:t>、营业收入和营业成本</w:t>
      </w:r>
      <w:bookmarkEnd w:id="1368"/>
      <w:bookmarkEnd w:id="1369"/>
      <w:bookmarkEnd w:id="1371"/>
    </w:p>
    <w:p>
      <w:pPr>
        <w:pStyle w:val="Style3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20"/>
        <w:gridCol w:w="1920"/>
        <w:gridCol w:w="1906"/>
        <w:gridCol w:w="1925"/>
      </w:tblGrid>
      <w:tr>
        <w:trPr>
          <w:trHeight w:val="408"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80"/>
              <w:jc w:val="left"/>
            </w:pPr>
            <w:r>
              <w:rPr>
                <w:color w:val="000000"/>
                <w:spacing w:val="0"/>
                <w:w w:val="100"/>
                <w:position w:val="0"/>
              </w:rPr>
              <w:t>成本</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2,814,767,879.96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2,090,725,945.38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3,092,030,120.20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2,098,546,747.31</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6,640,839.28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1,058,972.71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9,620,075.98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933,280.92</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2,821,408,719.24</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2,091,784,918.09</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3,101,650,196.18</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2,099,480,028.23</w:t>
            </w:r>
          </w:p>
        </w:tc>
      </w:tr>
    </w:tbl>
    <w:p>
      <w:pPr>
        <w:widowControl w:val="0"/>
        <w:spacing w:after="119" w:line="1" w:lineRule="exact"/>
      </w:pPr>
    </w:p>
    <w:p>
      <w:pPr>
        <w:pStyle w:val="Style3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经审计扣除非经常损益前后净利润孰低是否为负值</w:t>
      </w:r>
    </w:p>
    <w:p>
      <w:pPr>
        <w:pStyle w:val="Style32"/>
        <w:keepNext w:val="0"/>
        <w:keepLines w:val="0"/>
        <w:widowControl w:val="0"/>
        <w:shd w:val="clear" w:color="auto" w:fill="auto"/>
        <w:bidi w:val="0"/>
        <w:spacing w:before="0" w:after="120" w:line="240" w:lineRule="auto"/>
        <w:ind w:left="0" w:right="0" w:firstLine="0"/>
        <w:jc w:val="left"/>
      </w:pPr>
      <w:r>
        <w:rPr>
          <w:i/>
          <w:iCs/>
          <w:color w:val="000000"/>
          <w:spacing w:val="0"/>
          <w:w w:val="100"/>
          <w:position w:val="0"/>
        </w:rPr>
        <w:t>V</w:t>
      </w:r>
      <w:r>
        <w:rPr>
          <w:color w:val="000000"/>
          <w:spacing w:val="0"/>
          <w:w w:val="100"/>
          <w:position w:val="0"/>
        </w:rPr>
        <w:t>是</w:t>
      </w:r>
      <w:r>
        <w:rPr>
          <w:color w:val="000000"/>
          <w:spacing w:val="0"/>
          <w:w w:val="100"/>
          <w:position w:val="0"/>
          <w:sz w:val="18"/>
          <w:szCs w:val="18"/>
        </w:rPr>
        <w:t>口</w:t>
      </w:r>
      <w:r>
        <w:rPr>
          <w:color w:val="000000"/>
          <w:spacing w:val="0"/>
          <w:w w:val="100"/>
          <w:position w:val="0"/>
        </w:rPr>
        <w:t>否</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646"/>
        <w:gridCol w:w="1978"/>
        <w:gridCol w:w="1982"/>
        <w:gridCol w:w="1262"/>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40"/>
              <w:jc w:val="left"/>
            </w:pPr>
            <w:r>
              <w:rPr>
                <w:color w:val="000000"/>
                <w:spacing w:val="0"/>
                <w:w w:val="100"/>
                <w:position w:val="0"/>
              </w:rPr>
              <w:t>备注</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2,821,408,719.24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3,101,650,196.18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营业收入扣除项目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6,640,839.28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9,620,075.98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租赁收入</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正常经营之外的其他业务收入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6,640,839.28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9,620,075.98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租赁收入</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20"/>
              <w:jc w:val="left"/>
            </w:pPr>
            <w:r>
              <w:rPr>
                <w:color w:val="000000"/>
                <w:spacing w:val="0"/>
                <w:w w:val="100"/>
                <w:position w:val="0"/>
              </w:rPr>
              <w:t>与主营业务无关的业务收入小计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6,640,839.28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9,620,075.98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20"/>
              <w:jc w:val="left"/>
            </w:pPr>
            <w:r>
              <w:rPr>
                <w:color w:val="000000"/>
                <w:spacing w:val="0"/>
                <w:w w:val="100"/>
                <w:position w:val="0"/>
              </w:rPr>
              <w:t>不具备商业实质的收入小计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413"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营业收入扣除后金额</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2,814,767,879.96</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3,092,030,120.20</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pStyle w:val="Style32"/>
        <w:keepNext w:val="0"/>
        <w:keepLines w:val="0"/>
        <w:widowControl w:val="0"/>
        <w:shd w:val="clear" w:color="auto" w:fill="auto"/>
        <w:bidi w:val="0"/>
        <w:spacing w:before="0" w:after="0" w:line="317" w:lineRule="exact"/>
        <w:ind w:left="0" w:right="0" w:firstLine="0"/>
        <w:jc w:val="left"/>
      </w:pPr>
      <w:r>
        <w:rPr>
          <w:color w:val="000000"/>
          <w:spacing w:val="0"/>
          <w:w w:val="100"/>
          <w:position w:val="0"/>
        </w:rPr>
        <w:t>与履约义务相关的信息：无</w:t>
      </w:r>
    </w:p>
    <w:p>
      <w:pPr>
        <w:pStyle w:val="Style32"/>
        <w:keepNext w:val="0"/>
        <w:keepLines w:val="0"/>
        <w:widowControl w:val="0"/>
        <w:shd w:val="clear" w:color="auto" w:fill="auto"/>
        <w:bidi w:val="0"/>
        <w:spacing w:before="0" w:after="0" w:line="317" w:lineRule="exact"/>
        <w:ind w:left="0" w:right="0" w:firstLine="0"/>
        <w:jc w:val="left"/>
      </w:pPr>
      <w:r>
        <w:rPr>
          <w:color w:val="000000"/>
          <w:spacing w:val="0"/>
          <w:w w:val="100"/>
          <w:position w:val="0"/>
        </w:rPr>
        <w:t>与分摊至剩余履约义务的交易价格相关的信息：</w:t>
      </w:r>
    </w:p>
    <w:p>
      <w:pPr>
        <w:pStyle w:val="Style32"/>
        <w:keepNext w:val="0"/>
        <w:keepLines w:val="0"/>
        <w:widowControl w:val="0"/>
        <w:shd w:val="clear" w:color="auto" w:fill="auto"/>
        <w:bidi w:val="0"/>
        <w:spacing w:before="0" w:after="120" w:line="317" w:lineRule="exact"/>
        <w:ind w:left="0" w:right="0" w:firstLine="0"/>
        <w:jc w:val="left"/>
      </w:pPr>
      <w:r>
        <w:rPr>
          <w:color w:val="000000"/>
          <w:spacing w:val="0"/>
          <w:w w:val="100"/>
          <w:position w:val="0"/>
        </w:rPr>
        <w:t>本报告期末已签订合同、但尚未履行或尚未履行完毕的履约义务所对应的收入金额为</w:t>
      </w:r>
      <w:r>
        <w:rPr>
          <w:rFonts w:ascii="Times New Roman" w:eastAsia="Times New Roman" w:hAnsi="Times New Roman" w:cs="Times New Roman"/>
          <w:color w:val="000000"/>
          <w:spacing w:val="0"/>
          <w:w w:val="100"/>
          <w:position w:val="0"/>
          <w:sz w:val="18"/>
          <w:szCs w:val="18"/>
        </w:rPr>
        <w:t>1,015,005,370.74</w:t>
      </w:r>
      <w:r>
        <w:rPr>
          <w:color w:val="000000"/>
          <w:spacing w:val="0"/>
          <w:w w:val="100"/>
          <w:position w:val="0"/>
        </w:rPr>
        <w:t>元，其中，</w:t>
      </w:r>
    </w:p>
    <w:p>
      <w:pPr>
        <w:pStyle w:val="Style64"/>
        <w:keepNext w:val="0"/>
        <w:keepLines w:val="0"/>
        <w:widowControl w:val="0"/>
        <w:shd w:val="clear" w:color="auto" w:fill="auto"/>
        <w:bidi w:val="0"/>
        <w:spacing w:before="0" w:after="280" w:line="360" w:lineRule="auto"/>
        <w:ind w:left="0" w:right="0" w:firstLine="0"/>
        <w:jc w:val="left"/>
        <w:rPr>
          <w:sz w:val="17"/>
          <w:szCs w:val="17"/>
        </w:rPr>
      </w:pPr>
      <w:r>
        <w:rPr>
          <w:color w:val="000000"/>
          <w:spacing w:val="0"/>
          <w:w w:val="100"/>
          <w:position w:val="0"/>
          <w:sz w:val="18"/>
          <w:szCs w:val="18"/>
        </w:rPr>
        <w:t>784,619,165.20</w:t>
      </w:r>
      <w:r>
        <w:rPr>
          <w:rFonts w:ascii="SimSun" w:eastAsia="SimSun" w:hAnsi="SimSun" w:cs="SimSun"/>
          <w:color w:val="000000"/>
          <w:spacing w:val="0"/>
          <w:w w:val="100"/>
          <w:position w:val="0"/>
          <w:sz w:val="17"/>
          <w:szCs w:val="17"/>
        </w:rPr>
        <w:t>元预计将于</w:t>
      </w:r>
      <w:r>
        <w:rPr>
          <w:color w:val="000000"/>
          <w:spacing w:val="0"/>
          <w:w w:val="100"/>
          <w:position w:val="0"/>
          <w:sz w:val="18"/>
          <w:szCs w:val="18"/>
        </w:rPr>
        <w:t>2021</w:t>
      </w:r>
      <w:r>
        <w:rPr>
          <w:rFonts w:ascii="SimSun" w:eastAsia="SimSun" w:hAnsi="SimSun" w:cs="SimSun"/>
          <w:color w:val="000000"/>
          <w:spacing w:val="0"/>
          <w:w w:val="100"/>
          <w:position w:val="0"/>
          <w:sz w:val="17"/>
          <w:szCs w:val="17"/>
        </w:rPr>
        <w:t>年度确认收入，</w:t>
      </w:r>
      <w:r>
        <w:rPr>
          <w:color w:val="000000"/>
          <w:spacing w:val="0"/>
          <w:w w:val="100"/>
          <w:position w:val="0"/>
          <w:sz w:val="18"/>
          <w:szCs w:val="18"/>
        </w:rPr>
        <w:t>181,587,380.78</w:t>
      </w:r>
      <w:r>
        <w:rPr>
          <w:rFonts w:ascii="SimSun" w:eastAsia="SimSun" w:hAnsi="SimSun" w:cs="SimSun"/>
          <w:color w:val="000000"/>
          <w:spacing w:val="0"/>
          <w:w w:val="100"/>
          <w:position w:val="0"/>
          <w:sz w:val="17"/>
          <w:szCs w:val="17"/>
        </w:rPr>
        <w:t>元预计将于</w:t>
      </w:r>
      <w:r>
        <w:rPr>
          <w:color w:val="000000"/>
          <w:spacing w:val="0"/>
          <w:w w:val="100"/>
          <w:position w:val="0"/>
          <w:sz w:val="18"/>
          <w:szCs w:val="18"/>
        </w:rPr>
        <w:t>2022</w:t>
      </w:r>
      <w:r>
        <w:rPr>
          <w:rFonts w:ascii="SimSun" w:eastAsia="SimSun" w:hAnsi="SimSun" w:cs="SimSun"/>
          <w:color w:val="000000"/>
          <w:spacing w:val="0"/>
          <w:w w:val="100"/>
          <w:position w:val="0"/>
          <w:sz w:val="17"/>
          <w:szCs w:val="17"/>
        </w:rPr>
        <w:t>年度确认收入，</w:t>
      </w:r>
      <w:r>
        <w:rPr>
          <w:color w:val="000000"/>
          <w:spacing w:val="0"/>
          <w:w w:val="100"/>
          <w:position w:val="0"/>
          <w:sz w:val="18"/>
          <w:szCs w:val="18"/>
        </w:rPr>
        <w:t>48,281,729.19</w:t>
      </w:r>
      <w:r>
        <w:rPr>
          <w:rFonts w:ascii="SimSun" w:eastAsia="SimSun" w:hAnsi="SimSun" w:cs="SimSun"/>
          <w:color w:val="000000"/>
          <w:spacing w:val="0"/>
          <w:w w:val="100"/>
          <w:position w:val="0"/>
          <w:sz w:val="17"/>
          <w:szCs w:val="17"/>
        </w:rPr>
        <w:t xml:space="preserve">元预计将于 </w:t>
      </w:r>
      <w:r>
        <w:rPr>
          <w:color w:val="000000"/>
          <w:spacing w:val="0"/>
          <w:w w:val="100"/>
          <w:position w:val="0"/>
          <w:sz w:val="18"/>
          <w:szCs w:val="18"/>
        </w:rPr>
        <w:t>2023</w:t>
      </w:r>
      <w:r>
        <w:rPr>
          <w:rFonts w:ascii="SimSun" w:eastAsia="SimSun" w:hAnsi="SimSun" w:cs="SimSun"/>
          <w:color w:val="000000"/>
          <w:spacing w:val="0"/>
          <w:w w:val="100"/>
          <w:position w:val="0"/>
          <w:sz w:val="17"/>
          <w:szCs w:val="17"/>
        </w:rPr>
        <w:t>年度确认收入。</w:t>
      </w:r>
    </w:p>
    <w:p>
      <w:pPr>
        <w:pStyle w:val="Style37"/>
        <w:keepNext/>
        <w:keepLines/>
        <w:widowControl w:val="0"/>
        <w:shd w:val="clear" w:color="auto" w:fill="auto"/>
        <w:bidi w:val="0"/>
        <w:spacing w:before="0" w:after="380" w:line="240" w:lineRule="auto"/>
        <w:ind w:left="0" w:right="0" w:firstLine="0"/>
        <w:jc w:val="left"/>
      </w:pPr>
      <w:bookmarkStart w:id="1372" w:name="bookmark1372"/>
      <w:bookmarkStart w:id="1373" w:name="bookmark1373"/>
      <w:bookmarkStart w:id="1374" w:name="bookmark1374"/>
      <w:bookmarkStart w:id="1375" w:name="bookmark1375"/>
      <w:r>
        <w:rPr>
          <w:rFonts w:ascii="Times New Roman" w:eastAsia="Times New Roman" w:hAnsi="Times New Roman" w:cs="Times New Roman"/>
          <w:color w:val="000000"/>
          <w:spacing w:val="0"/>
          <w:w w:val="100"/>
          <w:position w:val="0"/>
        </w:rPr>
        <w:t>4</w:t>
      </w:r>
      <w:bookmarkEnd w:id="1374"/>
      <w:r>
        <w:rPr>
          <w:rFonts w:ascii="Times New Roman" w:eastAsia="Times New Roman" w:hAnsi="Times New Roman" w:cs="Times New Roman"/>
          <w:color w:val="000000"/>
          <w:spacing w:val="0"/>
          <w:w w:val="100"/>
          <w:position w:val="0"/>
        </w:rPr>
        <w:t>2</w:t>
      </w:r>
      <w:r>
        <w:rPr>
          <w:color w:val="000000"/>
          <w:spacing w:val="0"/>
          <w:w w:val="100"/>
          <w:position w:val="0"/>
        </w:rPr>
        <w:t>、税金及附加</w:t>
      </w:r>
      <w:bookmarkEnd w:id="1372"/>
      <w:bookmarkEnd w:id="1373"/>
      <w:bookmarkEnd w:id="1375"/>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4,040,640.10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4,791,734.88</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2,977,487.21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3,607,553.62</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房产税</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2,407,044.31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2,781,301.07</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印花税</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721,292.91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914,312.15</w:t>
            </w:r>
          </w:p>
        </w:tc>
      </w:tr>
      <w:tr>
        <w:trPr>
          <w:trHeight w:val="408"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残疾人就业保证金</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5,194,368.97</w:t>
            </w:r>
          </w:p>
        </w:tc>
      </w:tr>
    </w:tbl>
    <w:p>
      <w:pPr>
        <w:spacing w:lineRule="exact" w:line="1"/>
        <w:rPr>
          <w:sz w:val="2"/>
          <w:szCs w:val="2"/>
        </w:rPr>
      </w:pPr>
      <w:r>
        <w:br w:type="page"/>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264,652.60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819,930.74</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10,411,117.13</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18,109,201.43</w:t>
            </w:r>
          </w:p>
        </w:tc>
      </w:tr>
    </w:tbl>
    <w:p>
      <w:pPr>
        <w:widowControl w:val="0"/>
        <w:spacing w:after="79" w:line="1" w:lineRule="exact"/>
      </w:pPr>
    </w:p>
    <w:p>
      <w:pPr>
        <w:pStyle w:val="Style32"/>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7"/>
        <w:keepNext/>
        <w:keepLines/>
        <w:widowControl w:val="0"/>
        <w:shd w:val="clear" w:color="auto" w:fill="auto"/>
        <w:bidi w:val="0"/>
        <w:spacing w:before="0" w:after="380" w:line="240" w:lineRule="auto"/>
        <w:ind w:left="0" w:right="0" w:firstLine="0"/>
        <w:jc w:val="left"/>
      </w:pPr>
      <w:bookmarkStart w:id="1376" w:name="bookmark1376"/>
      <w:bookmarkStart w:id="1377" w:name="bookmark1377"/>
      <w:bookmarkStart w:id="1378" w:name="bookmark1378"/>
      <w:bookmarkStart w:id="1379" w:name="bookmark1379"/>
      <w:r>
        <w:rPr>
          <w:rFonts w:ascii="Times New Roman" w:eastAsia="Times New Roman" w:hAnsi="Times New Roman" w:cs="Times New Roman"/>
          <w:color w:val="000000"/>
          <w:spacing w:val="0"/>
          <w:w w:val="100"/>
          <w:position w:val="0"/>
        </w:rPr>
        <w:t>4</w:t>
      </w:r>
      <w:bookmarkEnd w:id="1378"/>
      <w:r>
        <w:rPr>
          <w:rFonts w:ascii="Times New Roman" w:eastAsia="Times New Roman" w:hAnsi="Times New Roman" w:cs="Times New Roman"/>
          <w:color w:val="000000"/>
          <w:spacing w:val="0"/>
          <w:w w:val="100"/>
          <w:position w:val="0"/>
        </w:rPr>
        <w:t>3</w:t>
      </w:r>
      <w:r>
        <w:rPr>
          <w:color w:val="000000"/>
          <w:spacing w:val="0"/>
          <w:w w:val="100"/>
          <w:position w:val="0"/>
        </w:rPr>
        <w:t>、销售费用</w:t>
      </w:r>
      <w:bookmarkEnd w:id="1376"/>
      <w:bookmarkEnd w:id="1377"/>
      <w:bookmarkEnd w:id="1379"/>
    </w:p>
    <w:p>
      <w:pPr>
        <w:pStyle w:val="Style32"/>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职工薪酬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53,219,216.58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63,289,015.06</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业务招待费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6,091,876.09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9,813,830.67</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5,523,848.95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12,051,552.98</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2,329,272.43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1,280,191.18</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股份支付费用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1,986,126.46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宣传费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1,465,232.41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3,703,686.08</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市内交通费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988,852.67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1,645,209.28</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3,807,312.53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7,264,898.86</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75,411,738.12</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99,048,384.11</w:t>
            </w:r>
          </w:p>
        </w:tc>
      </w:tr>
    </w:tbl>
    <w:p>
      <w:pPr>
        <w:widowControl w:val="0"/>
        <w:spacing w:after="319" w:line="1" w:lineRule="exact"/>
      </w:pPr>
    </w:p>
    <w:p>
      <w:pPr>
        <w:pStyle w:val="Style37"/>
        <w:keepNext/>
        <w:keepLines/>
        <w:widowControl w:val="0"/>
        <w:shd w:val="clear" w:color="auto" w:fill="auto"/>
        <w:bidi w:val="0"/>
        <w:spacing w:before="0" w:after="380" w:line="240" w:lineRule="auto"/>
        <w:ind w:left="0" w:right="0" w:firstLine="0"/>
        <w:jc w:val="left"/>
      </w:pPr>
      <w:bookmarkStart w:id="1380" w:name="bookmark1380"/>
      <w:bookmarkStart w:id="1381" w:name="bookmark1381"/>
      <w:bookmarkStart w:id="1382" w:name="bookmark1382"/>
      <w:bookmarkStart w:id="1383" w:name="bookmark1383"/>
      <w:r>
        <w:rPr>
          <w:rFonts w:ascii="Times New Roman" w:eastAsia="Times New Roman" w:hAnsi="Times New Roman" w:cs="Times New Roman"/>
          <w:color w:val="000000"/>
          <w:spacing w:val="0"/>
          <w:w w:val="100"/>
          <w:position w:val="0"/>
        </w:rPr>
        <w:t>4</w:t>
      </w:r>
      <w:bookmarkEnd w:id="1382"/>
      <w:r>
        <w:rPr>
          <w:rFonts w:ascii="Times New Roman" w:eastAsia="Times New Roman" w:hAnsi="Times New Roman" w:cs="Times New Roman"/>
          <w:color w:val="000000"/>
          <w:spacing w:val="0"/>
          <w:w w:val="100"/>
          <w:position w:val="0"/>
        </w:rPr>
        <w:t>4</w:t>
      </w:r>
      <w:r>
        <w:rPr>
          <w:color w:val="000000"/>
          <w:spacing w:val="0"/>
          <w:w w:val="100"/>
          <w:position w:val="0"/>
        </w:rPr>
        <w:t>、管理费用</w:t>
      </w:r>
      <w:bookmarkEnd w:id="1380"/>
      <w:bookmarkEnd w:id="1381"/>
      <w:bookmarkEnd w:id="1383"/>
    </w:p>
    <w:p>
      <w:pPr>
        <w:pStyle w:val="Style32"/>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职工薪酬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282,427,529.65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303,039,343.95</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16,859,045.04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14,240,553.20</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聘请中介机构费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14,244,344.14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10,218,858.80</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10,830,058.25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9,699,169.80</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7,457,078.04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5,974,716.15</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7,113,198.79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15,808,363.15</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股份支付费用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6,232,670.63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11,766,908.50</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业务招待费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5,473,014.55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10,031,306.02</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残疾人就业保证金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4,445,547.91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能源费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2,781,171.49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3,736,312.23</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汽车费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1,641,581.89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3,688,163.50</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18,144,647.21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25,002,618.81</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377,649,887.59</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413,206,314.11</w:t>
            </w:r>
          </w:p>
        </w:tc>
      </w:tr>
    </w:tbl>
    <w:p>
      <w:pPr>
        <w:spacing w:lineRule="exact" w:line="1"/>
        <w:rPr>
          <w:sz w:val="2"/>
          <w:szCs w:val="2"/>
        </w:rPr>
      </w:pPr>
      <w:r>
        <w:br w:type="page"/>
      </w:r>
    </w:p>
    <w:p>
      <w:pPr>
        <w:pStyle w:val="Style37"/>
        <w:keepNext/>
        <w:keepLines/>
        <w:widowControl w:val="0"/>
        <w:shd w:val="clear" w:color="auto" w:fill="auto"/>
        <w:bidi w:val="0"/>
        <w:spacing w:before="0" w:after="400" w:line="240" w:lineRule="auto"/>
        <w:ind w:left="0" w:right="0" w:firstLine="0"/>
        <w:jc w:val="left"/>
      </w:pPr>
      <w:bookmarkStart w:id="1384" w:name="bookmark1384"/>
      <w:bookmarkStart w:id="1385" w:name="bookmark1385"/>
      <w:bookmarkStart w:id="1386" w:name="bookmark1386"/>
      <w:bookmarkStart w:id="1387" w:name="bookmark1387"/>
      <w:r>
        <w:rPr>
          <w:rFonts w:ascii="Times New Roman" w:eastAsia="Times New Roman" w:hAnsi="Times New Roman" w:cs="Times New Roman"/>
          <w:color w:val="000000"/>
          <w:spacing w:val="0"/>
          <w:w w:val="100"/>
          <w:position w:val="0"/>
        </w:rPr>
        <w:t>4</w:t>
      </w:r>
      <w:bookmarkEnd w:id="1386"/>
      <w:r>
        <w:rPr>
          <w:rFonts w:ascii="Times New Roman" w:eastAsia="Times New Roman" w:hAnsi="Times New Roman" w:cs="Times New Roman"/>
          <w:color w:val="000000"/>
          <w:spacing w:val="0"/>
          <w:w w:val="100"/>
          <w:position w:val="0"/>
        </w:rPr>
        <w:t>5</w:t>
      </w:r>
      <w:r>
        <w:rPr>
          <w:color w:val="000000"/>
          <w:spacing w:val="0"/>
          <w:w w:val="100"/>
          <w:position w:val="0"/>
        </w:rPr>
        <w:t>、研发费用</w:t>
      </w:r>
      <w:bookmarkEnd w:id="1384"/>
      <w:bookmarkEnd w:id="1385"/>
      <w:bookmarkEnd w:id="1387"/>
    </w:p>
    <w:p>
      <w:pPr>
        <w:pStyle w:val="Style32"/>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职工薪酬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251,242,931.82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289,227,469.42</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折旧及摊销</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20,294,376.78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22,634,942.17</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股份支付费用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2,515,966.75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2,439,445.44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6,476,437.50</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943,499.66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1,060,742.82</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交通费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496,738.28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1,121,385.54</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1,368,437.76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3,094,132.50</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279,301,396.49</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323,615,109.95</w:t>
            </w:r>
          </w:p>
        </w:tc>
      </w:tr>
    </w:tbl>
    <w:p>
      <w:pPr>
        <w:widowControl w:val="0"/>
        <w:spacing w:after="319" w:line="1" w:lineRule="exact"/>
      </w:pPr>
    </w:p>
    <w:p>
      <w:pPr>
        <w:pStyle w:val="Style37"/>
        <w:keepNext/>
        <w:keepLines/>
        <w:widowControl w:val="0"/>
        <w:shd w:val="clear" w:color="auto" w:fill="auto"/>
        <w:bidi w:val="0"/>
        <w:spacing w:before="0" w:after="400" w:line="240" w:lineRule="auto"/>
        <w:ind w:left="0" w:right="0" w:firstLine="0"/>
        <w:jc w:val="left"/>
      </w:pPr>
      <w:bookmarkStart w:id="1388" w:name="bookmark1388"/>
      <w:bookmarkStart w:id="1389" w:name="bookmark1389"/>
      <w:bookmarkStart w:id="1390" w:name="bookmark1390"/>
      <w:bookmarkStart w:id="1391" w:name="bookmark1391"/>
      <w:r>
        <w:rPr>
          <w:rFonts w:ascii="Times New Roman" w:eastAsia="Times New Roman" w:hAnsi="Times New Roman" w:cs="Times New Roman"/>
          <w:color w:val="000000"/>
          <w:spacing w:val="0"/>
          <w:w w:val="100"/>
          <w:position w:val="0"/>
        </w:rPr>
        <w:t>4</w:t>
      </w:r>
      <w:bookmarkEnd w:id="1390"/>
      <w:r>
        <w:rPr>
          <w:rFonts w:ascii="Times New Roman" w:eastAsia="Times New Roman" w:hAnsi="Times New Roman" w:cs="Times New Roman"/>
          <w:color w:val="000000"/>
          <w:spacing w:val="0"/>
          <w:w w:val="100"/>
          <w:position w:val="0"/>
        </w:rPr>
        <w:t>6</w:t>
      </w:r>
      <w:r>
        <w:rPr>
          <w:color w:val="000000"/>
          <w:spacing w:val="0"/>
          <w:w w:val="100"/>
          <w:position w:val="0"/>
        </w:rPr>
        <w:t>、财务费用</w:t>
      </w:r>
      <w:bookmarkEnd w:id="1388"/>
      <w:bookmarkEnd w:id="1389"/>
      <w:bookmarkEnd w:id="1391"/>
    </w:p>
    <w:p>
      <w:pPr>
        <w:pStyle w:val="Style32"/>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利息支出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45,119,070.87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55,544,952.54</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减：利息收入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7,937,954.42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3,483,131.72</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汇兑损益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-469,918.55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683,509.30</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手续费及其他</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293,832.64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303,841.59</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37,005,030.54</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53,049,171.71</w:t>
            </w:r>
          </w:p>
        </w:tc>
      </w:tr>
    </w:tbl>
    <w:p>
      <w:pPr>
        <w:widowControl w:val="0"/>
        <w:spacing w:after="319" w:line="1" w:lineRule="exact"/>
      </w:pPr>
    </w:p>
    <w:p>
      <w:pPr>
        <w:pStyle w:val="Style37"/>
        <w:keepNext/>
        <w:keepLines/>
        <w:widowControl w:val="0"/>
        <w:shd w:val="clear" w:color="auto" w:fill="auto"/>
        <w:bidi w:val="0"/>
        <w:spacing w:before="0" w:after="400" w:line="240" w:lineRule="auto"/>
        <w:ind w:left="0" w:right="0" w:firstLine="0"/>
        <w:jc w:val="left"/>
      </w:pPr>
      <w:bookmarkStart w:id="1392" w:name="bookmark1392"/>
      <w:bookmarkStart w:id="1393" w:name="bookmark1393"/>
      <w:bookmarkStart w:id="1394" w:name="bookmark1394"/>
      <w:bookmarkStart w:id="1395" w:name="bookmark1395"/>
      <w:r>
        <w:rPr>
          <w:rFonts w:ascii="Times New Roman" w:eastAsia="Times New Roman" w:hAnsi="Times New Roman" w:cs="Times New Roman"/>
          <w:color w:val="000000"/>
          <w:spacing w:val="0"/>
          <w:w w:val="100"/>
          <w:position w:val="0"/>
        </w:rPr>
        <w:t>4</w:t>
      </w:r>
      <w:bookmarkEnd w:id="1394"/>
      <w:r>
        <w:rPr>
          <w:rFonts w:ascii="Times New Roman" w:eastAsia="Times New Roman" w:hAnsi="Times New Roman" w:cs="Times New Roman"/>
          <w:color w:val="000000"/>
          <w:spacing w:val="0"/>
          <w:w w:val="100"/>
          <w:position w:val="0"/>
        </w:rPr>
        <w:t>7</w:t>
      </w:r>
      <w:r>
        <w:rPr>
          <w:color w:val="000000"/>
          <w:spacing w:val="0"/>
          <w:w w:val="100"/>
          <w:position w:val="0"/>
        </w:rPr>
        <w:t>、其他收益</w:t>
      </w:r>
      <w:bookmarkEnd w:id="1392"/>
      <w:bookmarkEnd w:id="1393"/>
      <w:bookmarkEnd w:id="1395"/>
    </w:p>
    <w:p>
      <w:pPr>
        <w:pStyle w:val="Style32"/>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产生其他收益的来源</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增值税退税</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20,614,958.39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12,900,428.09</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中关村国家自主创新示范区重大前沿原 创技术成果转化和产业化项目资金支持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进项税加计扣除</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2,450,848.68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2,993,861.28</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工程实验室</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1,794,230.94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2,438,412.24</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个人所得税手续费返还</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1,642,598.34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196,626.54</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研发费用专项补贴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804,800.00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久其智慧物流公共服务平台项目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488,691.69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1,489,129.68</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税费退免</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100,850.70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统计达标企业奖励</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产生其他收益的来源</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社保退免</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52,479.69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吸纳高校毕业生一次性补贴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购买信用报告费用补贴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38,040,458.43</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20,018,457.83</w:t>
            </w:r>
          </w:p>
        </w:tc>
      </w:tr>
    </w:tbl>
    <w:p>
      <w:pPr>
        <w:widowControl w:val="0"/>
        <w:spacing w:after="319" w:line="1" w:lineRule="exact"/>
      </w:pPr>
    </w:p>
    <w:p>
      <w:pPr>
        <w:pStyle w:val="Style37"/>
        <w:keepNext/>
        <w:keepLines/>
        <w:widowControl w:val="0"/>
        <w:shd w:val="clear" w:color="auto" w:fill="auto"/>
        <w:bidi w:val="0"/>
        <w:spacing w:before="0" w:after="380" w:line="240" w:lineRule="auto"/>
        <w:ind w:left="0" w:right="0" w:firstLine="0"/>
        <w:jc w:val="left"/>
      </w:pPr>
      <w:bookmarkStart w:id="1396" w:name="bookmark1396"/>
      <w:bookmarkStart w:id="1397" w:name="bookmark1397"/>
      <w:bookmarkStart w:id="1398" w:name="bookmark1398"/>
      <w:bookmarkStart w:id="1399" w:name="bookmark1399"/>
      <w:r>
        <w:rPr>
          <w:rFonts w:ascii="Times New Roman" w:eastAsia="Times New Roman" w:hAnsi="Times New Roman" w:cs="Times New Roman"/>
          <w:color w:val="000000"/>
          <w:spacing w:val="0"/>
          <w:w w:val="100"/>
          <w:position w:val="0"/>
        </w:rPr>
        <w:t>4</w:t>
      </w:r>
      <w:bookmarkEnd w:id="1398"/>
      <w:r>
        <w:rPr>
          <w:rFonts w:ascii="Times New Roman" w:eastAsia="Times New Roman" w:hAnsi="Times New Roman" w:cs="Times New Roman"/>
          <w:color w:val="000000"/>
          <w:spacing w:val="0"/>
          <w:w w:val="100"/>
          <w:position w:val="0"/>
        </w:rPr>
        <w:t>8</w:t>
      </w:r>
      <w:r>
        <w:rPr>
          <w:color w:val="000000"/>
          <w:spacing w:val="0"/>
          <w:w w:val="100"/>
          <w:position w:val="0"/>
        </w:rPr>
        <w:t>、投资收益</w:t>
      </w:r>
      <w:bookmarkEnd w:id="1396"/>
      <w:bookmarkEnd w:id="1397"/>
      <w:bookmarkEnd w:id="1399"/>
    </w:p>
    <w:p>
      <w:pPr>
        <w:pStyle w:val="Style32"/>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4867"/>
        <w:gridCol w:w="2515"/>
        <w:gridCol w:w="2198"/>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权益法核算的长期股权投资收益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5,414,964.98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-176,195.75</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处置长期股权投资产生的投资收益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1,033,500.14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-1,286,034.29</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交易性金融资产在持有期间的投资收益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1,973,977.22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12,597,703.69</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丧失控制权后，剩余股权按公允价值重新计量产生的利得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3,786,989.53</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12,209,431.87</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11,135,473.65</w:t>
            </w:r>
          </w:p>
        </w:tc>
      </w:tr>
    </w:tbl>
    <w:p>
      <w:pPr>
        <w:widowControl w:val="0"/>
        <w:spacing w:after="319" w:line="1" w:lineRule="exact"/>
      </w:pPr>
    </w:p>
    <w:p>
      <w:pPr>
        <w:pStyle w:val="Style37"/>
        <w:keepNext/>
        <w:keepLines/>
        <w:widowControl w:val="0"/>
        <w:shd w:val="clear" w:color="auto" w:fill="auto"/>
        <w:bidi w:val="0"/>
        <w:spacing w:before="0" w:after="380" w:line="240" w:lineRule="auto"/>
        <w:ind w:left="0" w:right="0" w:firstLine="0"/>
        <w:jc w:val="left"/>
      </w:pPr>
      <w:bookmarkStart w:id="1400" w:name="bookmark1400"/>
      <w:bookmarkStart w:id="1401" w:name="bookmark1401"/>
      <w:bookmarkStart w:id="1402" w:name="bookmark1402"/>
      <w:bookmarkStart w:id="1403" w:name="bookmark1403"/>
      <w:r>
        <w:rPr>
          <w:rFonts w:ascii="Times New Roman" w:eastAsia="Times New Roman" w:hAnsi="Times New Roman" w:cs="Times New Roman"/>
          <w:color w:val="000000"/>
          <w:spacing w:val="0"/>
          <w:w w:val="100"/>
          <w:position w:val="0"/>
        </w:rPr>
        <w:t>4</w:t>
      </w:r>
      <w:bookmarkEnd w:id="1402"/>
      <w:r>
        <w:rPr>
          <w:rFonts w:ascii="Times New Roman" w:eastAsia="Times New Roman" w:hAnsi="Times New Roman" w:cs="Times New Roman"/>
          <w:color w:val="000000"/>
          <w:spacing w:val="0"/>
          <w:w w:val="100"/>
          <w:position w:val="0"/>
        </w:rPr>
        <w:t>9</w:t>
      </w:r>
      <w:r>
        <w:rPr>
          <w:color w:val="000000"/>
          <w:spacing w:val="0"/>
          <w:w w:val="100"/>
          <w:position w:val="0"/>
        </w:rPr>
        <w:t>、公允价值变动收益</w:t>
      </w:r>
      <w:bookmarkEnd w:id="1400"/>
      <w:bookmarkEnd w:id="1401"/>
      <w:bookmarkEnd w:id="1403"/>
    </w:p>
    <w:p>
      <w:pPr>
        <w:pStyle w:val="Style32"/>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20"/>
              <w:jc w:val="left"/>
            </w:pPr>
            <w:r>
              <w:rPr>
                <w:color w:val="000000"/>
                <w:spacing w:val="0"/>
                <w:w w:val="100"/>
                <w:position w:val="0"/>
              </w:rPr>
              <w:t>产生公允价值变动收益的来源</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交易性金融资产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502,375.00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其他非流动金融资产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2,208,518.16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-132,317.99</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2,710,893.16</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-132,317.99</w:t>
            </w:r>
          </w:p>
        </w:tc>
      </w:tr>
    </w:tbl>
    <w:p>
      <w:pPr>
        <w:widowControl w:val="0"/>
        <w:spacing w:after="319" w:line="1" w:lineRule="exact"/>
      </w:pPr>
    </w:p>
    <w:p>
      <w:pPr>
        <w:pStyle w:val="Style37"/>
        <w:keepNext/>
        <w:keepLines/>
        <w:widowControl w:val="0"/>
        <w:shd w:val="clear" w:color="auto" w:fill="auto"/>
        <w:bidi w:val="0"/>
        <w:spacing w:before="0" w:after="380" w:line="240" w:lineRule="auto"/>
        <w:ind w:left="0" w:right="0" w:firstLine="0"/>
        <w:jc w:val="left"/>
      </w:pPr>
      <w:bookmarkStart w:id="1404" w:name="bookmark1404"/>
      <w:bookmarkStart w:id="1405" w:name="bookmark1405"/>
      <w:bookmarkStart w:id="1406" w:name="bookmark1406"/>
      <w:bookmarkStart w:id="1407" w:name="bookmark1407"/>
      <w:r>
        <w:rPr>
          <w:rFonts w:ascii="Times New Roman" w:eastAsia="Times New Roman" w:hAnsi="Times New Roman" w:cs="Times New Roman"/>
          <w:color w:val="000000"/>
          <w:spacing w:val="0"/>
          <w:w w:val="100"/>
          <w:position w:val="0"/>
        </w:rPr>
        <w:t>5</w:t>
      </w:r>
      <w:bookmarkEnd w:id="1406"/>
      <w:r>
        <w:rPr>
          <w:rFonts w:ascii="Times New Roman" w:eastAsia="Times New Roman" w:hAnsi="Times New Roman" w:cs="Times New Roman"/>
          <w:color w:val="000000"/>
          <w:spacing w:val="0"/>
          <w:w w:val="100"/>
          <w:position w:val="0"/>
        </w:rPr>
        <w:t>0</w:t>
      </w:r>
      <w:r>
        <w:rPr>
          <w:color w:val="000000"/>
          <w:spacing w:val="0"/>
          <w:w w:val="100"/>
          <w:position w:val="0"/>
        </w:rPr>
        <w:t>、信用减值损失</w:t>
      </w:r>
      <w:bookmarkEnd w:id="1404"/>
      <w:bookmarkEnd w:id="1405"/>
      <w:bookmarkEnd w:id="1407"/>
    </w:p>
    <w:p>
      <w:pPr>
        <w:pStyle w:val="Style32"/>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其他应收款坏账损失</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-3,920,614.22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-1,104,059.28</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应收账款坏账损失</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-52,059,415.48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-3,306,300.14</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应收保理款坏账损失</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-31,328,511.19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-45,908,908.47</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-87,308,540.89</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-50,319,267.89</w:t>
            </w:r>
          </w:p>
        </w:tc>
      </w:tr>
    </w:tbl>
    <w:p>
      <w:pPr>
        <w:widowControl w:val="0"/>
        <w:spacing w:after="319" w:line="1" w:lineRule="exact"/>
      </w:pPr>
    </w:p>
    <w:p>
      <w:pPr>
        <w:pStyle w:val="Style37"/>
        <w:keepNext/>
        <w:keepLines/>
        <w:widowControl w:val="0"/>
        <w:shd w:val="clear" w:color="auto" w:fill="auto"/>
        <w:bidi w:val="0"/>
        <w:spacing w:before="0" w:after="380" w:line="240" w:lineRule="auto"/>
        <w:ind w:left="0" w:right="0" w:firstLine="0"/>
        <w:jc w:val="left"/>
      </w:pPr>
      <w:bookmarkStart w:id="1408" w:name="bookmark1408"/>
      <w:bookmarkStart w:id="1409" w:name="bookmark1409"/>
      <w:bookmarkStart w:id="1410" w:name="bookmark1410"/>
      <w:bookmarkStart w:id="1411" w:name="bookmark1411"/>
      <w:r>
        <w:rPr>
          <w:rFonts w:ascii="Times New Roman" w:eastAsia="Times New Roman" w:hAnsi="Times New Roman" w:cs="Times New Roman"/>
          <w:color w:val="000000"/>
          <w:spacing w:val="0"/>
          <w:w w:val="100"/>
          <w:position w:val="0"/>
        </w:rPr>
        <w:t>5</w:t>
      </w:r>
      <w:bookmarkEnd w:id="1410"/>
      <w:r>
        <w:rPr>
          <w:rFonts w:ascii="Times New Roman" w:eastAsia="Times New Roman" w:hAnsi="Times New Roman" w:cs="Times New Roman"/>
          <w:color w:val="000000"/>
          <w:spacing w:val="0"/>
          <w:w w:val="100"/>
          <w:position w:val="0"/>
        </w:rPr>
        <w:t>1</w:t>
      </w:r>
      <w:r>
        <w:rPr>
          <w:color w:val="000000"/>
          <w:spacing w:val="0"/>
          <w:w w:val="100"/>
          <w:position w:val="0"/>
        </w:rPr>
        <w:t>、资产减值损失</w:t>
      </w:r>
      <w:bookmarkEnd w:id="1408"/>
      <w:bookmarkEnd w:id="1409"/>
      <w:bookmarkEnd w:id="1411"/>
    </w:p>
    <w:p>
      <w:pPr>
        <w:pStyle w:val="Style32"/>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十、无形资产减值损失</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-334,333.13</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十一、商誉减值损失</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-94,723,794.13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-26,337,220.99</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十二、合同资产减值损失</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-1,711,646.04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十三、其他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-96,113.21</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-96,769,773.30</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-26,433,334.20</w:t>
            </w:r>
          </w:p>
        </w:tc>
      </w:tr>
    </w:tbl>
    <w:p>
      <w:pPr>
        <w:widowControl w:val="0"/>
        <w:spacing w:after="319" w:line="1" w:lineRule="exact"/>
      </w:pPr>
    </w:p>
    <w:p>
      <w:pPr>
        <w:pStyle w:val="Style37"/>
        <w:keepNext/>
        <w:keepLines/>
        <w:widowControl w:val="0"/>
        <w:shd w:val="clear" w:color="auto" w:fill="auto"/>
        <w:bidi w:val="0"/>
        <w:spacing w:before="0" w:after="400" w:line="240" w:lineRule="auto"/>
        <w:ind w:left="0" w:right="0" w:firstLine="0"/>
        <w:jc w:val="left"/>
      </w:pPr>
      <w:bookmarkStart w:id="1412" w:name="bookmark1412"/>
      <w:bookmarkStart w:id="1413" w:name="bookmark1413"/>
      <w:bookmarkStart w:id="1414" w:name="bookmark1414"/>
      <w:bookmarkStart w:id="1415" w:name="bookmark1415"/>
      <w:r>
        <w:rPr>
          <w:rFonts w:ascii="Times New Roman" w:eastAsia="Times New Roman" w:hAnsi="Times New Roman" w:cs="Times New Roman"/>
          <w:color w:val="000000"/>
          <w:spacing w:val="0"/>
          <w:w w:val="100"/>
          <w:position w:val="0"/>
        </w:rPr>
        <w:t>5</w:t>
      </w:r>
      <w:bookmarkEnd w:id="1414"/>
      <w:r>
        <w:rPr>
          <w:rFonts w:ascii="Times New Roman" w:eastAsia="Times New Roman" w:hAnsi="Times New Roman" w:cs="Times New Roman"/>
          <w:color w:val="000000"/>
          <w:spacing w:val="0"/>
          <w:w w:val="100"/>
          <w:position w:val="0"/>
        </w:rPr>
        <w:t>2</w:t>
      </w:r>
      <w:r>
        <w:rPr>
          <w:color w:val="000000"/>
          <w:spacing w:val="0"/>
          <w:w w:val="100"/>
          <w:position w:val="0"/>
        </w:rPr>
        <w:t>、资产处置收益</w:t>
      </w:r>
      <w:bookmarkEnd w:id="1412"/>
      <w:bookmarkEnd w:id="1413"/>
      <w:bookmarkEnd w:id="1415"/>
    </w:p>
    <w:p>
      <w:pPr>
        <w:pStyle w:val="Style32"/>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资产处置收益的来源</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固定资产处置利得（损失以</w:t>
            </w:r>
            <w:r>
              <w:rPr>
                <w:color w:val="000000"/>
                <w:spacing w:val="0"/>
                <w:w w:val="100"/>
                <w:position w:val="0"/>
              </w:rPr>
              <w:t>"-''</w:t>
            </w:r>
            <w:r>
              <w:rPr>
                <w:color w:val="000000"/>
                <w:spacing w:val="0"/>
                <w:w w:val="100"/>
                <w:position w:val="0"/>
              </w:rPr>
              <w:t>填列）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596.00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-83,654.88</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无形资产处置利得（损失以</w:t>
            </w:r>
            <w:r>
              <w:rPr>
                <w:color w:val="000000"/>
                <w:spacing w:val="0"/>
                <w:w w:val="100"/>
                <w:position w:val="0"/>
              </w:rPr>
              <w:t>"-''</w:t>
            </w:r>
            <w:r>
              <w:rPr>
                <w:color w:val="000000"/>
                <w:spacing w:val="0"/>
                <w:w w:val="100"/>
                <w:position w:val="0"/>
              </w:rPr>
              <w:t>填列）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5,272,569.91</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5,273,165.91</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-83,654.88</w:t>
            </w:r>
          </w:p>
        </w:tc>
      </w:tr>
    </w:tbl>
    <w:p>
      <w:pPr>
        <w:widowControl w:val="0"/>
        <w:spacing w:after="319" w:line="1" w:lineRule="exact"/>
      </w:pPr>
    </w:p>
    <w:p>
      <w:pPr>
        <w:pStyle w:val="Style37"/>
        <w:keepNext/>
        <w:keepLines/>
        <w:widowControl w:val="0"/>
        <w:shd w:val="clear" w:color="auto" w:fill="auto"/>
        <w:bidi w:val="0"/>
        <w:spacing w:before="0" w:after="400" w:line="240" w:lineRule="auto"/>
        <w:ind w:left="0" w:right="0" w:firstLine="0"/>
        <w:jc w:val="left"/>
      </w:pPr>
      <w:bookmarkStart w:id="1416" w:name="bookmark1416"/>
      <w:bookmarkStart w:id="1417" w:name="bookmark1417"/>
      <w:bookmarkStart w:id="1418" w:name="bookmark1418"/>
      <w:bookmarkStart w:id="1419" w:name="bookmark1419"/>
      <w:r>
        <w:rPr>
          <w:rFonts w:ascii="Times New Roman" w:eastAsia="Times New Roman" w:hAnsi="Times New Roman" w:cs="Times New Roman"/>
          <w:color w:val="000000"/>
          <w:spacing w:val="0"/>
          <w:w w:val="100"/>
          <w:position w:val="0"/>
        </w:rPr>
        <w:t>5</w:t>
      </w:r>
      <w:bookmarkEnd w:id="1418"/>
      <w:r>
        <w:rPr>
          <w:rFonts w:ascii="Times New Roman" w:eastAsia="Times New Roman" w:hAnsi="Times New Roman" w:cs="Times New Roman"/>
          <w:color w:val="000000"/>
          <w:spacing w:val="0"/>
          <w:w w:val="100"/>
          <w:position w:val="0"/>
        </w:rPr>
        <w:t>3</w:t>
      </w:r>
      <w:r>
        <w:rPr>
          <w:color w:val="000000"/>
          <w:spacing w:val="0"/>
          <w:w w:val="100"/>
          <w:position w:val="0"/>
        </w:rPr>
        <w:t>、营业外收入</w:t>
      </w:r>
      <w:bookmarkEnd w:id="1416"/>
      <w:bookmarkEnd w:id="1417"/>
      <w:bookmarkEnd w:id="1419"/>
    </w:p>
    <w:p>
      <w:pPr>
        <w:pStyle w:val="Style32"/>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72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计入当期非经常性损益的金 额</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1,131,813.30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1,747,650.29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1,131,813.30</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无需支付的股权转让款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244,800,000.00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244,800,000.00</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业绩承诺及应收账款补偿款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4,620,313.30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7,965,330.58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4,620,313.30</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943,236.74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723,705.81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943,236.74</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251,495,363.34</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10,436,686.68</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251,495,363.34</w:t>
            </w:r>
          </w:p>
        </w:tc>
      </w:tr>
    </w:tbl>
    <w:p>
      <w:pPr>
        <w:widowControl w:val="0"/>
        <w:spacing w:after="439" w:line="1" w:lineRule="exact"/>
      </w:pPr>
    </w:p>
    <w:p>
      <w:pPr>
        <w:pStyle w:val="Style32"/>
        <w:keepNext w:val="0"/>
        <w:keepLines w:val="0"/>
        <w:widowControl w:val="0"/>
        <w:shd w:val="clear" w:color="auto" w:fill="auto"/>
        <w:bidi w:val="0"/>
        <w:spacing w:before="0" w:line="240" w:lineRule="auto"/>
        <w:ind w:left="0" w:right="0" w:firstLine="0"/>
        <w:jc w:val="left"/>
      </w:pPr>
      <w:r>
        <w:rPr>
          <w:color w:val="000000"/>
          <w:spacing w:val="0"/>
          <w:w w:val="100"/>
          <w:position w:val="0"/>
        </w:rPr>
        <w:t>计入当期损益的政府补助:</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560"/>
        <w:gridCol w:w="1075"/>
        <w:gridCol w:w="413"/>
        <w:gridCol w:w="2515"/>
        <w:gridCol w:w="778"/>
        <w:gridCol w:w="533"/>
        <w:gridCol w:w="960"/>
        <w:gridCol w:w="1046"/>
        <w:gridCol w:w="802"/>
      </w:tblGrid>
      <w:tr>
        <w:trPr>
          <w:trHeight w:val="103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20"/>
              <w:jc w:val="both"/>
            </w:pPr>
            <w:r>
              <w:rPr>
                <w:color w:val="000000"/>
                <w:spacing w:val="0"/>
                <w:w w:val="100"/>
                <w:position w:val="0"/>
              </w:rPr>
              <w:t>补助项目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发放主体</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0"/>
              <w:jc w:val="both"/>
            </w:pPr>
            <w:r>
              <w:rPr>
                <w:color w:val="000000"/>
                <w:spacing w:val="0"/>
                <w:w w:val="100"/>
                <w:position w:val="0"/>
              </w:rPr>
              <w:t>发放 原因</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性质类型</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补贴是否 影响当年 盈亏</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是否</w:t>
            </w:r>
          </w:p>
          <w:p>
            <w:pPr>
              <w:pStyle w:val="Style6"/>
              <w:keepNext w:val="0"/>
              <w:keepLines w:val="0"/>
              <w:widowControl w:val="0"/>
              <w:shd w:val="clear" w:color="auto" w:fill="auto"/>
              <w:bidi w:val="0"/>
              <w:spacing w:before="0" w:after="120" w:line="240" w:lineRule="auto"/>
              <w:ind w:left="0" w:right="0" w:firstLine="0"/>
              <w:jc w:val="right"/>
            </w:pPr>
            <w:r>
              <w:rPr>
                <w:color w:val="000000"/>
                <w:spacing w:val="0"/>
                <w:w w:val="100"/>
                <w:position w:val="0"/>
              </w:rPr>
              <w:t>特殊</w:t>
            </w:r>
          </w:p>
          <w:p>
            <w:pPr>
              <w:pStyle w:val="Style6"/>
              <w:keepNext w:val="0"/>
              <w:keepLines w:val="0"/>
              <w:widowControl w:val="0"/>
              <w:shd w:val="clear" w:color="auto" w:fill="auto"/>
              <w:bidi w:val="0"/>
              <w:spacing w:before="0" w:after="120" w:line="240" w:lineRule="auto"/>
              <w:ind w:left="0" w:right="0" w:firstLine="0"/>
              <w:jc w:val="right"/>
            </w:pPr>
            <w:r>
              <w:rPr>
                <w:color w:val="000000"/>
                <w:spacing w:val="0"/>
                <w:w w:val="100"/>
                <w:position w:val="0"/>
              </w:rPr>
              <w:t>补贴</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本期发生金 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上期发生金 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314" w:lineRule="exact"/>
              <w:ind w:left="0" w:right="0" w:firstLine="0"/>
              <w:jc w:val="both"/>
            </w:pPr>
            <w:r>
              <w:rPr>
                <w:color w:val="000000"/>
                <w:spacing w:val="0"/>
                <w:w w:val="100"/>
                <w:position w:val="0"/>
              </w:rPr>
              <w:t>与资产相 关</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与收 益相关</w:t>
            </w:r>
          </w:p>
        </w:tc>
      </w:tr>
      <w:tr>
        <w:trPr>
          <w:trHeight w:val="10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稳岗补贴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社会保险基</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金管理中心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补助</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both"/>
            </w:pPr>
            <w:r>
              <w:rPr>
                <w:color w:val="000000"/>
                <w:spacing w:val="0"/>
                <w:w w:val="100"/>
                <w:position w:val="0"/>
              </w:rPr>
              <w:t>因从事国家鼓励和扶持特定行 业、产业而获得的补助（按国家 级政策规定依法取得）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594,965.40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123,188.56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与收益相</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关</w:t>
            </w:r>
          </w:p>
        </w:tc>
      </w:tr>
      <w:tr>
        <w:trPr>
          <w:trHeight w:val="10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人才扶持奖励资金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北京经济技 术开发区财 政审计局</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奖励</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both"/>
            </w:pPr>
            <w:r>
              <w:rPr>
                <w:color w:val="000000"/>
                <w:spacing w:val="0"/>
                <w:w w:val="100"/>
                <w:position w:val="0"/>
              </w:rPr>
              <w:t>因从事国家鼓励和扶持特定行 业、产业而获得的补助（按国家 级政策规定依法取得）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309,000.00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both"/>
            </w:pPr>
            <w:r>
              <w:rPr>
                <w:color w:val="000000"/>
                <w:spacing w:val="0"/>
                <w:w w:val="100"/>
                <w:position w:val="0"/>
              </w:rPr>
              <w:t>与收益相</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关</w:t>
            </w:r>
          </w:p>
        </w:tc>
      </w:tr>
      <w:tr>
        <w:trPr>
          <w:trHeight w:val="1032"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中关村示范区科技 型小微企业研发费 用支持资金</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left"/>
            </w:pPr>
            <w:r>
              <w:rPr>
                <w:color w:val="000000"/>
                <w:spacing w:val="0"/>
                <w:w w:val="100"/>
                <w:position w:val="0"/>
              </w:rPr>
              <w:t>中关村科技 园区管理委 员会</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补助</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both"/>
            </w:pPr>
            <w:r>
              <w:rPr>
                <w:color w:val="000000"/>
                <w:spacing w:val="0"/>
                <w:w w:val="100"/>
                <w:position w:val="0"/>
              </w:rPr>
              <w:t>因从事国家鼓励和扶持特定行 业、产业而获得的补助（按国家 级政策规定依法取得）</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70,000.00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86,583.00</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与收益相</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关</w:t>
            </w:r>
          </w:p>
        </w:tc>
      </w:tr>
    </w:tbl>
    <w:p>
      <w:pPr>
        <w:spacing w:lineRule="exact" w:line="1"/>
        <w:rPr>
          <w:sz w:val="2"/>
          <w:szCs w:val="2"/>
        </w:rPr>
      </w:pPr>
      <w:r>
        <w:br w:type="page"/>
      </w:r>
    </w:p>
    <w:tbl>
      <w:tblPr>
        <w:tblOverlap w:val="never"/>
        <w:jc w:val="center"/>
        <w:tblLayout w:type="fixed"/>
      </w:tblPr>
      <w:tblGrid>
        <w:gridCol w:w="1560"/>
        <w:gridCol w:w="1075"/>
        <w:gridCol w:w="413"/>
        <w:gridCol w:w="2515"/>
        <w:gridCol w:w="778"/>
        <w:gridCol w:w="533"/>
        <w:gridCol w:w="960"/>
        <w:gridCol w:w="1046"/>
        <w:gridCol w:w="802"/>
      </w:tblGrid>
      <w:tr>
        <w:trPr>
          <w:trHeight w:val="103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20"/>
              <w:jc w:val="left"/>
            </w:pPr>
            <w:r>
              <w:rPr>
                <w:color w:val="000000"/>
                <w:spacing w:val="0"/>
                <w:w w:val="100"/>
                <w:position w:val="0"/>
              </w:rPr>
              <w:t>补助项目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发放主体</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0"/>
              <w:jc w:val="both"/>
            </w:pPr>
            <w:r>
              <w:rPr>
                <w:color w:val="000000"/>
                <w:spacing w:val="0"/>
                <w:w w:val="100"/>
                <w:position w:val="0"/>
              </w:rPr>
              <w:t>发放 原因</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性质类型</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0" w:lineRule="exact"/>
              <w:ind w:left="0" w:right="0" w:firstLine="0"/>
              <w:jc w:val="both"/>
            </w:pPr>
            <w:r>
              <w:rPr>
                <w:color w:val="000000"/>
                <w:spacing w:val="0"/>
                <w:w w:val="100"/>
                <w:position w:val="0"/>
              </w:rPr>
              <w:t>补贴是否 影响当年 盈亏</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是否</w:t>
            </w:r>
          </w:p>
          <w:p>
            <w:pPr>
              <w:pStyle w:val="Style6"/>
              <w:keepNext w:val="0"/>
              <w:keepLines w:val="0"/>
              <w:widowControl w:val="0"/>
              <w:shd w:val="clear" w:color="auto" w:fill="auto"/>
              <w:bidi w:val="0"/>
              <w:spacing w:before="0" w:after="120" w:line="240" w:lineRule="auto"/>
              <w:ind w:left="0" w:right="0" w:firstLine="0"/>
              <w:jc w:val="right"/>
            </w:pPr>
            <w:r>
              <w:rPr>
                <w:color w:val="000000"/>
                <w:spacing w:val="0"/>
                <w:w w:val="100"/>
                <w:position w:val="0"/>
              </w:rPr>
              <w:t>特殊</w:t>
            </w:r>
          </w:p>
          <w:p>
            <w:pPr>
              <w:pStyle w:val="Style6"/>
              <w:keepNext w:val="0"/>
              <w:keepLines w:val="0"/>
              <w:widowControl w:val="0"/>
              <w:shd w:val="clear" w:color="auto" w:fill="auto"/>
              <w:bidi w:val="0"/>
              <w:spacing w:before="0" w:after="120" w:line="240" w:lineRule="auto"/>
              <w:ind w:left="0" w:right="0" w:firstLine="0"/>
              <w:jc w:val="right"/>
            </w:pPr>
            <w:r>
              <w:rPr>
                <w:color w:val="000000"/>
                <w:spacing w:val="0"/>
                <w:w w:val="100"/>
                <w:position w:val="0"/>
              </w:rPr>
              <w:t>补贴</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本期发生金 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上期发生金 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与资产相 关</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与收 益相关</w:t>
            </w:r>
          </w:p>
        </w:tc>
      </w:tr>
      <w:tr>
        <w:trPr>
          <w:trHeight w:val="102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滞留湖北人员岗位</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补贴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社会保险基</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金管理中心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补助</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both"/>
            </w:pPr>
            <w:r>
              <w:rPr>
                <w:color w:val="000000"/>
                <w:spacing w:val="0"/>
                <w:w w:val="100"/>
                <w:position w:val="0"/>
              </w:rPr>
              <w:t>因从事国家鼓励和扶持特定行 业、产业而获得的补助（按国家 级政策规定依法取得）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27,720.00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both"/>
            </w:pPr>
            <w:r>
              <w:rPr>
                <w:color w:val="000000"/>
                <w:spacing w:val="0"/>
                <w:w w:val="100"/>
                <w:position w:val="0"/>
              </w:rPr>
              <w:t>与收益相</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关</w:t>
            </w:r>
          </w:p>
        </w:tc>
      </w:tr>
      <w:tr>
        <w:trPr>
          <w:trHeight w:val="10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培训补贴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社会保险基</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金管理中心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补助</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both"/>
            </w:pPr>
            <w:r>
              <w:rPr>
                <w:color w:val="000000"/>
                <w:spacing w:val="0"/>
                <w:w w:val="100"/>
                <w:position w:val="0"/>
              </w:rPr>
              <w:t>因从事国家鼓励和扶持特定行 业、产业而获得的补助（按国家 级政策规定依法取得）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118,040.00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both"/>
            </w:pPr>
            <w:r>
              <w:rPr>
                <w:color w:val="000000"/>
                <w:spacing w:val="0"/>
                <w:w w:val="100"/>
                <w:position w:val="0"/>
              </w:rPr>
              <w:t>与收益相</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关</w:t>
            </w:r>
          </w:p>
        </w:tc>
      </w:tr>
      <w:tr>
        <w:trPr>
          <w:trHeight w:val="10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北京市专利资助金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国家知识产 权局专利局 北京代办处</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补助</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因研究开发、技术更新及改造等 获得的补助</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9,700.00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6,500.00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both"/>
            </w:pPr>
            <w:r>
              <w:rPr>
                <w:color w:val="000000"/>
                <w:spacing w:val="0"/>
                <w:w w:val="100"/>
                <w:position w:val="0"/>
              </w:rPr>
              <w:t>与收益相</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关</w:t>
            </w:r>
          </w:p>
        </w:tc>
      </w:tr>
      <w:tr>
        <w:trPr>
          <w:trHeight w:val="10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地方财政补贴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南京市鼓楼 区财政局</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补助</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both"/>
            </w:pPr>
            <w:r>
              <w:rPr>
                <w:color w:val="000000"/>
                <w:spacing w:val="0"/>
                <w:w w:val="100"/>
                <w:position w:val="0"/>
              </w:rPr>
              <w:t>因从事国家鼓励和扶持特定行 业、产业而获得的补助（按国家 级政策规定依法取得）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2,387.90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both"/>
            </w:pPr>
            <w:r>
              <w:rPr>
                <w:color w:val="000000"/>
                <w:spacing w:val="0"/>
                <w:w w:val="100"/>
                <w:position w:val="0"/>
              </w:rPr>
              <w:t>与收益相</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关</w:t>
            </w:r>
          </w:p>
        </w:tc>
      </w:tr>
      <w:tr>
        <w:trPr>
          <w:trHeight w:val="102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年海淀区重点 培育企业奖励</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07" w:lineRule="exact"/>
              <w:ind w:left="0" w:right="0" w:firstLine="0"/>
              <w:jc w:val="left"/>
            </w:pPr>
            <w:r>
              <w:rPr>
                <w:color w:val="000000"/>
                <w:spacing w:val="0"/>
                <w:w w:val="100"/>
                <w:position w:val="0"/>
              </w:rPr>
              <w:t>中关村科技 园区海淀园 管理委员会</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奖励</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both"/>
            </w:pPr>
            <w:r>
              <w:rPr>
                <w:color w:val="000000"/>
                <w:spacing w:val="0"/>
                <w:w w:val="100"/>
                <w:position w:val="0"/>
              </w:rPr>
              <w:t>因研究开发、技术更新及改造等 获得的补助</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1,240,000.00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both"/>
            </w:pPr>
            <w:r>
              <w:rPr>
                <w:color w:val="000000"/>
                <w:spacing w:val="0"/>
                <w:w w:val="100"/>
                <w:position w:val="0"/>
              </w:rPr>
              <w:t>与收益相</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关</w:t>
            </w:r>
          </w:p>
        </w:tc>
      </w:tr>
      <w:tr>
        <w:trPr>
          <w:trHeight w:val="10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海南省互联网产业 发展专项资金社保 补贴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海南省澄迈 县工业和信 息化局</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补助</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both"/>
            </w:pPr>
            <w:r>
              <w:rPr>
                <w:color w:val="000000"/>
                <w:spacing w:val="0"/>
                <w:w w:val="100"/>
                <w:position w:val="0"/>
              </w:rPr>
              <w:t>因从事国家鼓励和扶持特定行 业、产业而获得的补助（按国家 级政策规定依法取得）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179,578.73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与收益相</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关</w:t>
            </w:r>
          </w:p>
        </w:tc>
      </w:tr>
      <w:tr>
        <w:trPr>
          <w:trHeight w:val="10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百家优秀企业表彰</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奖励</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上海市静安 区财政局</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奖励</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both"/>
            </w:pPr>
            <w:r>
              <w:rPr>
                <w:color w:val="000000"/>
                <w:spacing w:val="0"/>
                <w:w w:val="100"/>
                <w:position w:val="0"/>
              </w:rPr>
              <w:t>因从事国家鼓励和扶持特定行 业、产业而获得的补助（按国家 级政策规定依法取得）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60,000.00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与收益相</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关</w:t>
            </w:r>
          </w:p>
        </w:tc>
      </w:tr>
      <w:tr>
        <w:trPr>
          <w:trHeight w:val="10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高新技术企业补助</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陕西省科学 技术厅</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补助</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both"/>
            </w:pPr>
            <w:r>
              <w:rPr>
                <w:color w:val="000000"/>
                <w:spacing w:val="0"/>
                <w:w w:val="100"/>
                <w:position w:val="0"/>
              </w:rPr>
              <w:t>因从事国家鼓励和扶持特定行 业、产业而获得的补助（按国家 级政策规定依法取得）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50,000.00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与收益相</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关</w:t>
            </w:r>
          </w:p>
        </w:tc>
      </w:tr>
      <w:tr>
        <w:trPr>
          <w:trHeight w:val="1037"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董秘资格培训费用</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补贴</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left"/>
            </w:pPr>
            <w:r>
              <w:rPr>
                <w:color w:val="000000"/>
                <w:spacing w:val="0"/>
                <w:w w:val="100"/>
                <w:position w:val="0"/>
              </w:rPr>
              <w:t>北京市海淀 区人民政府 办公室</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补助</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奖励上市而给予的政府补助</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1,800.00</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both"/>
            </w:pPr>
            <w:r>
              <w:rPr>
                <w:color w:val="000000"/>
                <w:spacing w:val="0"/>
                <w:w w:val="100"/>
                <w:position w:val="0"/>
              </w:rPr>
              <w:t>与收益相</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关</w:t>
            </w:r>
          </w:p>
        </w:tc>
      </w:tr>
    </w:tbl>
    <w:p>
      <w:pPr>
        <w:widowControl w:val="0"/>
        <w:spacing w:after="319" w:line="1" w:lineRule="exact"/>
      </w:pPr>
    </w:p>
    <w:p>
      <w:pPr>
        <w:pStyle w:val="Style37"/>
        <w:keepNext/>
        <w:keepLines/>
        <w:widowControl w:val="0"/>
        <w:shd w:val="clear" w:color="auto" w:fill="auto"/>
        <w:bidi w:val="0"/>
        <w:spacing w:before="0" w:after="400" w:line="240" w:lineRule="auto"/>
        <w:ind w:left="0" w:right="0" w:firstLine="0"/>
        <w:jc w:val="left"/>
      </w:pPr>
      <w:bookmarkStart w:id="1420" w:name="bookmark1420"/>
      <w:bookmarkStart w:id="1421" w:name="bookmark1421"/>
      <w:bookmarkStart w:id="1422" w:name="bookmark1422"/>
      <w:bookmarkStart w:id="1423" w:name="bookmark1423"/>
      <w:r>
        <w:rPr>
          <w:rFonts w:ascii="Times New Roman" w:eastAsia="Times New Roman" w:hAnsi="Times New Roman" w:cs="Times New Roman"/>
          <w:color w:val="000000"/>
          <w:spacing w:val="0"/>
          <w:w w:val="100"/>
          <w:position w:val="0"/>
        </w:rPr>
        <w:t>5</w:t>
      </w:r>
      <w:bookmarkEnd w:id="1422"/>
      <w:r>
        <w:rPr>
          <w:rFonts w:ascii="Times New Roman" w:eastAsia="Times New Roman" w:hAnsi="Times New Roman" w:cs="Times New Roman"/>
          <w:color w:val="000000"/>
          <w:spacing w:val="0"/>
          <w:w w:val="100"/>
          <w:position w:val="0"/>
        </w:rPr>
        <w:t>4</w:t>
      </w:r>
      <w:r>
        <w:rPr>
          <w:color w:val="000000"/>
          <w:spacing w:val="0"/>
          <w:w w:val="100"/>
          <w:position w:val="0"/>
        </w:rPr>
        <w:t>、营业外支出</w:t>
      </w:r>
      <w:bookmarkEnd w:id="1420"/>
      <w:bookmarkEnd w:id="1421"/>
      <w:bookmarkEnd w:id="1423"/>
    </w:p>
    <w:p>
      <w:pPr>
        <w:pStyle w:val="Style3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72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计入当期非经常性损益的金 额</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对外捐赠</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2,401,331.00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22,458.90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2,401,331.00</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非流动资产毁损报废损失</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640" w:right="0" w:firstLine="0"/>
              <w:jc w:val="left"/>
              <w:rPr>
                <w:sz w:val="18"/>
                <w:szCs w:val="18"/>
              </w:rPr>
            </w:pPr>
            <w:r>
              <w:rPr>
                <w:rFonts w:ascii="Times New Roman" w:eastAsia="Times New Roman" w:hAnsi="Times New Roman" w:cs="Times New Roman"/>
                <w:color w:val="000000"/>
                <w:spacing w:val="0"/>
                <w:w w:val="100"/>
                <w:position w:val="0"/>
                <w:sz w:val="18"/>
                <w:szCs w:val="18"/>
              </w:rPr>
              <w:t>71,775.73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230,939.85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71,775.73</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640" w:right="0" w:firstLine="0"/>
              <w:jc w:val="left"/>
              <w:rPr>
                <w:sz w:val="18"/>
                <w:szCs w:val="18"/>
              </w:rPr>
            </w:pPr>
            <w:r>
              <w:rPr>
                <w:rFonts w:ascii="Times New Roman" w:eastAsia="Times New Roman" w:hAnsi="Times New Roman" w:cs="Times New Roman"/>
                <w:color w:val="000000"/>
                <w:spacing w:val="0"/>
                <w:w w:val="100"/>
                <w:position w:val="0"/>
                <w:sz w:val="18"/>
                <w:szCs w:val="18"/>
              </w:rPr>
              <w:t>98,571.99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2,075,903.34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98,571.99</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2,571,678.72</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2,329,302.09</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2,571,678.72</w:t>
            </w:r>
          </w:p>
        </w:tc>
      </w:tr>
    </w:tbl>
    <w:p>
      <w:pPr>
        <w:spacing w:lineRule="exact" w:line="1"/>
        <w:rPr>
          <w:sz w:val="2"/>
          <w:szCs w:val="2"/>
        </w:rPr>
      </w:pPr>
      <w:r>
        <w:br w:type="page"/>
      </w:r>
    </w:p>
    <w:p>
      <w:pPr>
        <w:pStyle w:val="Style37"/>
        <w:keepNext/>
        <w:keepLines/>
        <w:widowControl w:val="0"/>
        <w:shd w:val="clear" w:color="auto" w:fill="auto"/>
        <w:bidi w:val="0"/>
        <w:spacing w:before="0" w:after="380" w:line="240" w:lineRule="auto"/>
        <w:ind w:left="0" w:right="0" w:firstLine="0"/>
        <w:jc w:val="left"/>
      </w:pPr>
      <w:bookmarkStart w:id="1424" w:name="bookmark1424"/>
      <w:bookmarkStart w:id="1425" w:name="bookmark1425"/>
      <w:bookmarkStart w:id="1426" w:name="bookmark1426"/>
      <w:bookmarkStart w:id="1427" w:name="bookmark1427"/>
      <w:r>
        <w:rPr>
          <w:rFonts w:ascii="Times New Roman" w:eastAsia="Times New Roman" w:hAnsi="Times New Roman" w:cs="Times New Roman"/>
          <w:color w:val="000000"/>
          <w:spacing w:val="0"/>
          <w:w w:val="100"/>
          <w:position w:val="0"/>
        </w:rPr>
        <w:t>5</w:t>
      </w:r>
      <w:bookmarkEnd w:id="1426"/>
      <w:r>
        <w:rPr>
          <w:rFonts w:ascii="Times New Roman" w:eastAsia="Times New Roman" w:hAnsi="Times New Roman" w:cs="Times New Roman"/>
          <w:color w:val="000000"/>
          <w:spacing w:val="0"/>
          <w:w w:val="100"/>
          <w:position w:val="0"/>
        </w:rPr>
        <w:t>5</w:t>
      </w:r>
      <w:r>
        <w:rPr>
          <w:color w:val="000000"/>
          <w:spacing w:val="0"/>
          <w:w w:val="100"/>
          <w:position w:val="0"/>
        </w:rPr>
        <w:t>、所得税费用</w:t>
      </w:r>
      <w:bookmarkEnd w:id="1424"/>
      <w:bookmarkEnd w:id="1425"/>
      <w:bookmarkEnd w:id="1427"/>
    </w:p>
    <w:p>
      <w:pPr>
        <w:pStyle w:val="Style42"/>
        <w:keepNext/>
        <w:keepLines/>
        <w:widowControl w:val="0"/>
        <w:shd w:val="clear" w:color="auto" w:fill="auto"/>
        <w:bidi w:val="0"/>
        <w:spacing w:before="0" w:line="240" w:lineRule="auto"/>
        <w:ind w:left="0" w:right="0" w:firstLine="0"/>
        <w:jc w:val="left"/>
      </w:pPr>
      <w:bookmarkStart w:id="1428" w:name="bookmark1428"/>
      <w:bookmarkStart w:id="1429" w:name="bookmark1429"/>
      <w:bookmarkStart w:id="1430" w:name="bookmark1430"/>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）所得税费用表</w:t>
      </w:r>
      <w:bookmarkEnd w:id="1428"/>
      <w:bookmarkEnd w:id="1429"/>
      <w:bookmarkEnd w:id="1430"/>
    </w:p>
    <w:p>
      <w:pPr>
        <w:pStyle w:val="Style32"/>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当期所得税费用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2,663,478.69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8,272,301.48</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递延所得税费用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-4,176,566.49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-3,640,048.47</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-1,513,087.80</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4,632,253.01</w:t>
            </w:r>
          </w:p>
        </w:tc>
      </w:tr>
    </w:tbl>
    <w:p>
      <w:pPr>
        <w:widowControl w:val="0"/>
        <w:spacing w:after="319" w:line="1" w:lineRule="exact"/>
      </w:pPr>
    </w:p>
    <w:p>
      <w:pPr>
        <w:pStyle w:val="Style42"/>
        <w:keepNext/>
        <w:keepLines/>
        <w:widowControl w:val="0"/>
        <w:shd w:val="clear" w:color="auto" w:fill="auto"/>
        <w:bidi w:val="0"/>
        <w:spacing w:before="0" w:line="240" w:lineRule="auto"/>
        <w:ind w:left="0" w:right="0" w:firstLine="140"/>
        <w:jc w:val="left"/>
      </w:pPr>
      <w:bookmarkStart w:id="1431" w:name="bookmark1431"/>
      <w:bookmarkStart w:id="1432" w:name="bookmark1432"/>
      <w:bookmarkStart w:id="1433" w:name="bookmark1433"/>
      <w:r>
        <w:rPr>
          <w:rFonts w:ascii="Times New Roman" w:eastAsia="Times New Roman" w:hAnsi="Times New Roman" w:cs="Times New Roman"/>
          <w:color w:val="000000"/>
          <w:spacing w:val="0"/>
          <w:w w:val="100"/>
          <w:position w:val="0"/>
        </w:rPr>
        <w:t>（2</w:t>
      </w:r>
      <w:r>
        <w:rPr>
          <w:color w:val="000000"/>
          <w:spacing w:val="0"/>
          <w:w w:val="100"/>
          <w:position w:val="0"/>
        </w:rPr>
        <w:t>）会计利润与所得税费用调整过程</w:t>
      </w:r>
      <w:bookmarkEnd w:id="1431"/>
      <w:bookmarkEnd w:id="1432"/>
      <w:bookmarkEnd w:id="1433"/>
    </w:p>
    <w:p>
      <w:pPr>
        <w:pStyle w:val="Style32"/>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4786"/>
        <w:gridCol w:w="4795"/>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利润总额</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72,923,951.08</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按法定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适用税率计算的所得税费用</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7,292,395.11</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子公司适用不同税率的影响</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3720" w:right="0" w:firstLine="0"/>
              <w:jc w:val="both"/>
              <w:rPr>
                <w:sz w:val="18"/>
                <w:szCs w:val="18"/>
              </w:rPr>
            </w:pPr>
            <w:r>
              <w:rPr>
                <w:rFonts w:ascii="Times New Roman" w:eastAsia="Times New Roman" w:hAnsi="Times New Roman" w:cs="Times New Roman"/>
                <w:color w:val="000000"/>
                <w:spacing w:val="0"/>
                <w:w w:val="100"/>
                <w:position w:val="0"/>
                <w:sz w:val="18"/>
                <w:szCs w:val="18"/>
              </w:rPr>
              <w:t>-1,216,182.01</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调整以前期间所得税的影响</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-313,263.10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非应税收入的影响</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-27,056,970.05</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不可抵扣的成本、费用和损失的影响</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2,546,301.11</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使用前期未确认递延所得税资产的可抵扣亏损的影响</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3720" w:right="0" w:firstLine="0"/>
              <w:jc w:val="both"/>
              <w:rPr>
                <w:sz w:val="18"/>
                <w:szCs w:val="18"/>
              </w:rPr>
            </w:pPr>
            <w:r>
              <w:rPr>
                <w:rFonts w:ascii="Times New Roman" w:eastAsia="Times New Roman" w:hAnsi="Times New Roman" w:cs="Times New Roman"/>
                <w:color w:val="000000"/>
                <w:spacing w:val="0"/>
                <w:w w:val="100"/>
                <w:position w:val="0"/>
                <w:sz w:val="18"/>
                <w:szCs w:val="18"/>
              </w:rPr>
              <w:t>-2,750,295.26</w:t>
            </w: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本期未确认递延所得税资产的可抵扣暂时性差异或可抵扣亏 损的影响</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42,358,483.57</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研究开发费加成扣除的纳税影响</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-21,639,557.83</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权益法核算的合营企业和联营企业损益</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-690,386.67</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税率变动对期初递延所得税余额的影响</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-43,612.67</w:t>
            </w:r>
          </w:p>
        </w:tc>
      </w:tr>
      <w:tr>
        <w:trPr>
          <w:trHeight w:val="40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所得税费用</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3720" w:right="0" w:firstLine="0"/>
              <w:jc w:val="both"/>
              <w:rPr>
                <w:sz w:val="18"/>
                <w:szCs w:val="18"/>
              </w:rPr>
            </w:pPr>
            <w:r>
              <w:rPr>
                <w:rFonts w:ascii="Times New Roman" w:eastAsia="Times New Roman" w:hAnsi="Times New Roman" w:cs="Times New Roman"/>
                <w:color w:val="000000"/>
                <w:spacing w:val="0"/>
                <w:w w:val="100"/>
                <w:position w:val="0"/>
                <w:sz w:val="18"/>
                <w:szCs w:val="18"/>
              </w:rPr>
              <w:t>-1,513,087.80</w:t>
            </w:r>
          </w:p>
        </w:tc>
      </w:tr>
    </w:tbl>
    <w:p>
      <w:pPr>
        <w:widowControl w:val="0"/>
        <w:spacing w:after="319" w:line="1" w:lineRule="exact"/>
      </w:pPr>
    </w:p>
    <w:p>
      <w:pPr>
        <w:pStyle w:val="Style37"/>
        <w:keepNext/>
        <w:keepLines/>
        <w:widowControl w:val="0"/>
        <w:shd w:val="clear" w:color="auto" w:fill="auto"/>
        <w:bidi w:val="0"/>
        <w:spacing w:before="0" w:after="380" w:line="240" w:lineRule="auto"/>
        <w:ind w:left="0" w:right="0" w:firstLine="0"/>
        <w:jc w:val="left"/>
      </w:pPr>
      <w:bookmarkStart w:id="1434" w:name="bookmark1434"/>
      <w:bookmarkStart w:id="1435" w:name="bookmark1435"/>
      <w:bookmarkStart w:id="1436" w:name="bookmark1436"/>
      <w:bookmarkStart w:id="1437" w:name="bookmark1437"/>
      <w:r>
        <w:rPr>
          <w:rFonts w:ascii="Times New Roman" w:eastAsia="Times New Roman" w:hAnsi="Times New Roman" w:cs="Times New Roman"/>
          <w:color w:val="000000"/>
          <w:spacing w:val="0"/>
          <w:w w:val="100"/>
          <w:position w:val="0"/>
        </w:rPr>
        <w:t>5</w:t>
      </w:r>
      <w:bookmarkEnd w:id="1436"/>
      <w:r>
        <w:rPr>
          <w:rFonts w:ascii="Times New Roman" w:eastAsia="Times New Roman" w:hAnsi="Times New Roman" w:cs="Times New Roman"/>
          <w:color w:val="000000"/>
          <w:spacing w:val="0"/>
          <w:w w:val="100"/>
          <w:position w:val="0"/>
        </w:rPr>
        <w:t>6</w:t>
      </w:r>
      <w:r>
        <w:rPr>
          <w:color w:val="000000"/>
          <w:spacing w:val="0"/>
          <w:w w:val="100"/>
          <w:position w:val="0"/>
        </w:rPr>
        <w:t>、其他综合收益</w:t>
      </w:r>
      <w:bookmarkEnd w:id="1434"/>
      <w:bookmarkEnd w:id="1435"/>
      <w:bookmarkEnd w:id="1437"/>
    </w:p>
    <w:p>
      <w:pPr>
        <w:pStyle w:val="Style32"/>
        <w:keepNext w:val="0"/>
        <w:keepLines w:val="0"/>
        <w:widowControl w:val="0"/>
        <w:shd w:val="clear" w:color="auto" w:fill="auto"/>
        <w:bidi w:val="0"/>
        <w:spacing w:before="0" w:after="380" w:line="240" w:lineRule="auto"/>
        <w:ind w:left="0" w:right="0" w:firstLine="0"/>
        <w:jc w:val="left"/>
      </w:pPr>
      <w:r>
        <w:rPr>
          <w:color w:val="000000"/>
          <w:spacing w:val="0"/>
          <w:w w:val="100"/>
          <w:position w:val="0"/>
        </w:rPr>
        <w:t>详见</w:t>
      </w:r>
      <w:r>
        <w:rPr>
          <w:rFonts w:ascii="Times New Roman" w:eastAsia="Times New Roman" w:hAnsi="Times New Roman" w:cs="Times New Roman"/>
          <w:color w:val="000000"/>
          <w:spacing w:val="0"/>
          <w:w w:val="100"/>
          <w:position w:val="0"/>
          <w:sz w:val="18"/>
          <w:szCs w:val="18"/>
        </w:rPr>
        <w:t>“38</w:t>
      </w:r>
      <w:r>
        <w:rPr>
          <w:color w:val="000000"/>
          <w:spacing w:val="0"/>
          <w:w w:val="100"/>
          <w:position w:val="0"/>
        </w:rPr>
        <w:t>、其他综合收益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37"/>
        <w:keepNext/>
        <w:keepLines/>
        <w:widowControl w:val="0"/>
        <w:shd w:val="clear" w:color="auto" w:fill="auto"/>
        <w:bidi w:val="0"/>
        <w:spacing w:before="0" w:after="380" w:line="240" w:lineRule="auto"/>
        <w:ind w:left="0" w:right="0" w:firstLine="0"/>
        <w:jc w:val="left"/>
      </w:pPr>
      <w:bookmarkStart w:id="1438" w:name="bookmark1438"/>
      <w:bookmarkStart w:id="1439" w:name="bookmark1439"/>
      <w:bookmarkStart w:id="1440" w:name="bookmark1440"/>
      <w:bookmarkStart w:id="1441" w:name="bookmark1441"/>
      <w:r>
        <w:rPr>
          <w:rFonts w:ascii="Times New Roman" w:eastAsia="Times New Roman" w:hAnsi="Times New Roman" w:cs="Times New Roman"/>
          <w:color w:val="000000"/>
          <w:spacing w:val="0"/>
          <w:w w:val="100"/>
          <w:position w:val="0"/>
        </w:rPr>
        <w:t>5</w:t>
      </w:r>
      <w:bookmarkEnd w:id="1440"/>
      <w:r>
        <w:rPr>
          <w:rFonts w:ascii="Times New Roman" w:eastAsia="Times New Roman" w:hAnsi="Times New Roman" w:cs="Times New Roman"/>
          <w:color w:val="000000"/>
          <w:spacing w:val="0"/>
          <w:w w:val="100"/>
          <w:position w:val="0"/>
        </w:rPr>
        <w:t>7</w:t>
      </w:r>
      <w:r>
        <w:rPr>
          <w:color w:val="000000"/>
          <w:spacing w:val="0"/>
          <w:w w:val="100"/>
          <w:position w:val="0"/>
        </w:rPr>
        <w:t>、现金流量表项目</w:t>
      </w:r>
      <w:bookmarkEnd w:id="1438"/>
      <w:bookmarkEnd w:id="1439"/>
      <w:bookmarkEnd w:id="1441"/>
    </w:p>
    <w:p>
      <w:pPr>
        <w:pStyle w:val="Style42"/>
        <w:keepNext/>
        <w:keepLines/>
        <w:widowControl w:val="0"/>
        <w:shd w:val="clear" w:color="auto" w:fill="auto"/>
        <w:bidi w:val="0"/>
        <w:spacing w:before="0" w:line="240" w:lineRule="auto"/>
        <w:ind w:left="0" w:right="0" w:firstLine="140"/>
        <w:jc w:val="left"/>
      </w:pPr>
      <w:bookmarkStart w:id="1442" w:name="bookmark1442"/>
      <w:bookmarkStart w:id="1443" w:name="bookmark1443"/>
      <w:bookmarkStart w:id="1444" w:name="bookmark1444"/>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）收到的其他与经营活动有关的现金</w:t>
      </w:r>
      <w:bookmarkEnd w:id="1442"/>
      <w:bookmarkEnd w:id="1443"/>
      <w:bookmarkEnd w:id="1444"/>
    </w:p>
    <w:p>
      <w:pPr>
        <w:pStyle w:val="Style32"/>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13"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收到利息收入</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7,937,954.42</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3,484,986.39</w:t>
            </w:r>
          </w:p>
        </w:tc>
      </w:tr>
    </w:tbl>
    <w:p>
      <w:pPr>
        <w:spacing w:lineRule="exact" w:line="1"/>
        <w:rPr>
          <w:sz w:val="2"/>
          <w:szCs w:val="2"/>
        </w:rPr>
      </w:pPr>
      <w:r>
        <w:br w:type="page"/>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收到政府补助款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14,975,430.54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1,747,650.29</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收到往来款及保证金等</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86,951,350.31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21,349,308.74</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109,864,735.27</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26,581,945.42</w:t>
            </w:r>
          </w:p>
        </w:tc>
      </w:tr>
    </w:tbl>
    <w:p>
      <w:pPr>
        <w:widowControl w:val="0"/>
        <w:spacing w:after="319" w:line="1" w:lineRule="exact"/>
      </w:pPr>
    </w:p>
    <w:p>
      <w:pPr>
        <w:pStyle w:val="Style42"/>
        <w:keepNext/>
        <w:keepLines/>
        <w:widowControl w:val="0"/>
        <w:shd w:val="clear" w:color="auto" w:fill="auto"/>
        <w:bidi w:val="0"/>
        <w:spacing w:before="0" w:after="400" w:line="240" w:lineRule="auto"/>
        <w:ind w:left="0" w:right="0" w:firstLine="0"/>
        <w:jc w:val="left"/>
      </w:pPr>
      <w:bookmarkStart w:id="1445" w:name="bookmark1445"/>
      <w:bookmarkStart w:id="1446" w:name="bookmark1446"/>
      <w:bookmarkStart w:id="1447" w:name="bookmark1447"/>
      <w:r>
        <w:rPr>
          <w:rFonts w:ascii="Times New Roman" w:eastAsia="Times New Roman" w:hAnsi="Times New Roman" w:cs="Times New Roman"/>
          <w:color w:val="000000"/>
          <w:spacing w:val="0"/>
          <w:w w:val="100"/>
          <w:position w:val="0"/>
        </w:rPr>
        <w:t>（2</w:t>
      </w:r>
      <w:r>
        <w:rPr>
          <w:color w:val="000000"/>
          <w:spacing w:val="0"/>
          <w:w w:val="100"/>
          <w:position w:val="0"/>
        </w:rPr>
        <w:t>）支付的其他与经营活动有关的现金</w:t>
      </w:r>
      <w:bookmarkEnd w:id="1445"/>
      <w:bookmarkEnd w:id="1446"/>
      <w:bookmarkEnd w:id="1447"/>
    </w:p>
    <w:p>
      <w:pPr>
        <w:pStyle w:val="Style32"/>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支付期间费用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63,326,821.01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124,761,610.66</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支付往来款及保证金等</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98,446,886.41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38,444,122.37</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161,773,707.42</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163,205,733.03</w:t>
            </w:r>
          </w:p>
        </w:tc>
      </w:tr>
    </w:tbl>
    <w:p>
      <w:pPr>
        <w:widowControl w:val="0"/>
        <w:spacing w:after="319" w:line="1" w:lineRule="exact"/>
      </w:pPr>
    </w:p>
    <w:p>
      <w:pPr>
        <w:pStyle w:val="Style42"/>
        <w:keepNext/>
        <w:keepLines/>
        <w:widowControl w:val="0"/>
        <w:shd w:val="clear" w:color="auto" w:fill="auto"/>
        <w:bidi w:val="0"/>
        <w:spacing w:before="0" w:after="400" w:line="240" w:lineRule="auto"/>
        <w:ind w:left="0" w:right="0" w:firstLine="0"/>
        <w:jc w:val="left"/>
      </w:pPr>
      <w:bookmarkStart w:id="1448" w:name="bookmark1448"/>
      <w:bookmarkStart w:id="1449" w:name="bookmark1449"/>
      <w:bookmarkStart w:id="1450" w:name="bookmark1450"/>
      <w:bookmarkStart w:id="1451" w:name="bookmark1451"/>
      <w:r>
        <w:rPr>
          <w:color w:val="000000"/>
          <w:spacing w:val="0"/>
          <w:w w:val="100"/>
          <w:position w:val="0"/>
        </w:rPr>
        <w:t>（</w:t>
      </w:r>
      <w:bookmarkEnd w:id="1450"/>
      <w:r>
        <w:rPr>
          <w:rFonts w:ascii="Times New Roman" w:eastAsia="Times New Roman" w:hAnsi="Times New Roman" w:cs="Times New Roman"/>
          <w:color w:val="000000"/>
          <w:spacing w:val="0"/>
          <w:w w:val="100"/>
          <w:position w:val="0"/>
        </w:rPr>
        <w:t>3</w:t>
      </w:r>
      <w:r>
        <w:rPr>
          <w:color w:val="000000"/>
          <w:spacing w:val="0"/>
          <w:w w:val="100"/>
          <w:position w:val="0"/>
        </w:rPr>
        <w:t>）收到的其他与投资活动有关的现金</w:t>
      </w:r>
      <w:bookmarkEnd w:id="1448"/>
      <w:bookmarkEnd w:id="1449"/>
      <w:bookmarkEnd w:id="1451"/>
    </w:p>
    <w:p>
      <w:pPr>
        <w:pStyle w:val="Style32"/>
        <w:keepNext w:val="0"/>
        <w:keepLines w:val="0"/>
        <w:widowControl w:val="0"/>
        <w:shd w:val="clear" w:color="auto" w:fill="auto"/>
        <w:bidi w:val="0"/>
        <w:spacing w:before="0" w:after="80" w:line="240" w:lineRule="auto"/>
        <w:ind w:left="8920" w:right="0" w:firstLine="0"/>
        <w:jc w:val="left"/>
      </w:pPr>
      <w:bookmarkStart w:id="1452" w:name="bookmark1452"/>
      <w:r>
        <w:rPr>
          <w:color w:val="000000"/>
          <w:spacing w:val="0"/>
          <w:w w:val="100"/>
          <w:position w:val="0"/>
        </w:rPr>
        <w:t>单</w:t>
      </w:r>
      <w:bookmarkEnd w:id="1452"/>
      <w:r>
        <w:rPr>
          <w:color w:val="000000"/>
          <w:spacing w:val="0"/>
          <w:w w:val="100"/>
          <w:position w:val="0"/>
        </w:rPr>
        <w:t>位：元</w:t>
      </w:r>
    </w:p>
    <w:tbl>
      <w:tblPr>
        <w:tblOverlap w:val="never"/>
        <w:jc w:val="center"/>
        <w:tblLayout w:type="fixed"/>
      </w:tblPr>
      <w:tblGrid>
        <w:gridCol w:w="3192"/>
        <w:gridCol w:w="3192"/>
        <w:gridCol w:w="3202"/>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26" w:lineRule="exact"/>
              <w:ind w:left="0" w:right="0" w:firstLine="0"/>
              <w:jc w:val="left"/>
            </w:pPr>
            <w:r>
              <w:rPr>
                <w:color w:val="000000"/>
                <w:spacing w:val="0"/>
                <w:w w:val="100"/>
                <w:position w:val="0"/>
              </w:rPr>
              <w:t>收到子公司原股东的承诺补偿及应收账 款转让款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4,620,313.30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20,725,084.46</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4,620,313.30</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20,725,084.46</w:t>
            </w:r>
          </w:p>
        </w:tc>
      </w:tr>
    </w:tbl>
    <w:p>
      <w:pPr>
        <w:widowControl w:val="0"/>
        <w:spacing w:after="319" w:line="1" w:lineRule="exact"/>
      </w:pPr>
    </w:p>
    <w:p>
      <w:pPr>
        <w:pStyle w:val="Style42"/>
        <w:keepNext/>
        <w:keepLines/>
        <w:widowControl w:val="0"/>
        <w:shd w:val="clear" w:color="auto" w:fill="auto"/>
        <w:bidi w:val="0"/>
        <w:spacing w:before="0" w:after="400" w:line="240" w:lineRule="auto"/>
        <w:ind w:left="0" w:right="0" w:firstLine="0"/>
        <w:jc w:val="left"/>
      </w:pPr>
      <w:bookmarkStart w:id="1453" w:name="bookmark1453"/>
      <w:bookmarkStart w:id="1454" w:name="bookmark1454"/>
      <w:bookmarkStart w:id="1455" w:name="bookmark1455"/>
      <w:bookmarkStart w:id="1456" w:name="bookmark1456"/>
      <w:r>
        <w:rPr>
          <w:color w:val="000000"/>
          <w:spacing w:val="0"/>
          <w:w w:val="100"/>
          <w:position w:val="0"/>
        </w:rPr>
        <w:t>（</w:t>
      </w:r>
      <w:bookmarkEnd w:id="1455"/>
      <w:r>
        <w:rPr>
          <w:rFonts w:ascii="Times New Roman" w:eastAsia="Times New Roman" w:hAnsi="Times New Roman" w:cs="Times New Roman"/>
          <w:color w:val="000000"/>
          <w:spacing w:val="0"/>
          <w:w w:val="100"/>
          <w:position w:val="0"/>
        </w:rPr>
        <w:t>5</w:t>
      </w:r>
      <w:r>
        <w:rPr>
          <w:color w:val="000000"/>
          <w:spacing w:val="0"/>
          <w:w w:val="100"/>
          <w:position w:val="0"/>
        </w:rPr>
        <w:t>）收到的其他与筹资活动有关的现金</w:t>
      </w:r>
      <w:bookmarkEnd w:id="1453"/>
      <w:bookmarkEnd w:id="1454"/>
      <w:bookmarkEnd w:id="1456"/>
    </w:p>
    <w:p>
      <w:pPr>
        <w:pStyle w:val="Style32"/>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收到控股股东借款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96,560,000.00</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96,560,000.00</w:t>
            </w:r>
          </w:p>
        </w:tc>
      </w:tr>
    </w:tbl>
    <w:p>
      <w:pPr>
        <w:widowControl w:val="0"/>
        <w:spacing w:after="319" w:line="1" w:lineRule="exact"/>
      </w:pPr>
    </w:p>
    <w:p>
      <w:pPr>
        <w:pStyle w:val="Style42"/>
        <w:keepNext/>
        <w:keepLines/>
        <w:widowControl w:val="0"/>
        <w:shd w:val="clear" w:color="auto" w:fill="auto"/>
        <w:bidi w:val="0"/>
        <w:spacing w:before="0" w:after="400" w:line="240" w:lineRule="auto"/>
        <w:ind w:left="0" w:right="0" w:firstLine="0"/>
        <w:jc w:val="left"/>
      </w:pPr>
      <w:bookmarkStart w:id="1457" w:name="bookmark1457"/>
      <w:bookmarkStart w:id="1458" w:name="bookmark1458"/>
      <w:bookmarkStart w:id="1459" w:name="bookmark1459"/>
      <w:bookmarkStart w:id="1460" w:name="bookmark1460"/>
      <w:r>
        <w:rPr>
          <w:color w:val="000000"/>
          <w:spacing w:val="0"/>
          <w:w w:val="100"/>
          <w:position w:val="0"/>
        </w:rPr>
        <w:t>（</w:t>
      </w:r>
      <w:bookmarkEnd w:id="1459"/>
      <w:r>
        <w:rPr>
          <w:rFonts w:ascii="Times New Roman" w:eastAsia="Times New Roman" w:hAnsi="Times New Roman" w:cs="Times New Roman"/>
          <w:color w:val="000000"/>
          <w:spacing w:val="0"/>
          <w:w w:val="100"/>
          <w:position w:val="0"/>
        </w:rPr>
        <w:t>6</w:t>
      </w:r>
      <w:r>
        <w:rPr>
          <w:color w:val="000000"/>
          <w:spacing w:val="0"/>
          <w:w w:val="100"/>
          <w:position w:val="0"/>
        </w:rPr>
        <w:t>）支付的其他与筹资活动有关的现金</w:t>
      </w:r>
      <w:bookmarkEnd w:id="1457"/>
      <w:bookmarkEnd w:id="1458"/>
      <w:bookmarkEnd w:id="1460"/>
    </w:p>
    <w:p>
      <w:pPr>
        <w:pStyle w:val="Style32"/>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归还控股股东借款及利息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98,157,755.00</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支付股票回购款项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12,101,062.01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48,002,514.61</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支付瑞意恒动原股东后续对价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36,000,000.00</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17,101,062.01</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182,160,269.61</w:t>
            </w:r>
          </w:p>
        </w:tc>
      </w:tr>
    </w:tbl>
    <w:p>
      <w:pPr>
        <w:spacing w:lineRule="exact" w:line="1"/>
        <w:rPr>
          <w:sz w:val="2"/>
          <w:szCs w:val="2"/>
        </w:rPr>
      </w:pPr>
      <w:r>
        <w:br w:type="page"/>
      </w:r>
    </w:p>
    <w:p>
      <w:pPr>
        <w:pStyle w:val="Style37"/>
        <w:keepNext/>
        <w:keepLines/>
        <w:widowControl w:val="0"/>
        <w:shd w:val="clear" w:color="auto" w:fill="auto"/>
        <w:bidi w:val="0"/>
        <w:spacing w:before="0" w:after="380" w:line="240" w:lineRule="auto"/>
        <w:ind w:left="0" w:right="0" w:firstLine="0"/>
        <w:jc w:val="left"/>
      </w:pPr>
      <w:bookmarkStart w:id="1461" w:name="bookmark1461"/>
      <w:bookmarkStart w:id="1462" w:name="bookmark1462"/>
      <w:bookmarkStart w:id="1463" w:name="bookmark1463"/>
      <w:bookmarkStart w:id="1464" w:name="bookmark1464"/>
      <w:r>
        <w:rPr>
          <w:rFonts w:ascii="Times New Roman" w:eastAsia="Times New Roman" w:hAnsi="Times New Roman" w:cs="Times New Roman"/>
          <w:color w:val="000000"/>
          <w:spacing w:val="0"/>
          <w:w w:val="100"/>
          <w:position w:val="0"/>
        </w:rPr>
        <w:t>5</w:t>
      </w:r>
      <w:bookmarkEnd w:id="1463"/>
      <w:r>
        <w:rPr>
          <w:rFonts w:ascii="Times New Roman" w:eastAsia="Times New Roman" w:hAnsi="Times New Roman" w:cs="Times New Roman"/>
          <w:color w:val="000000"/>
          <w:spacing w:val="0"/>
          <w:w w:val="100"/>
          <w:position w:val="0"/>
        </w:rPr>
        <w:t>8</w:t>
      </w:r>
      <w:r>
        <w:rPr>
          <w:color w:val="000000"/>
          <w:spacing w:val="0"/>
          <w:w w:val="100"/>
          <w:position w:val="0"/>
        </w:rPr>
        <w:t>、现金流量表补充资料</w:t>
      </w:r>
      <w:bookmarkEnd w:id="1461"/>
      <w:bookmarkEnd w:id="1462"/>
      <w:bookmarkEnd w:id="1464"/>
    </w:p>
    <w:p>
      <w:pPr>
        <w:pStyle w:val="Style42"/>
        <w:keepNext/>
        <w:keepLines/>
        <w:widowControl w:val="0"/>
        <w:shd w:val="clear" w:color="auto" w:fill="auto"/>
        <w:bidi w:val="0"/>
        <w:spacing w:before="0" w:after="120" w:line="240" w:lineRule="auto"/>
        <w:ind w:left="0" w:right="0" w:firstLine="0"/>
        <w:jc w:val="left"/>
      </w:pPr>
      <w:bookmarkStart w:id="1465" w:name="bookmark1465"/>
      <w:bookmarkStart w:id="1466" w:name="bookmark1466"/>
      <w:bookmarkStart w:id="1467" w:name="bookmark1467"/>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）现金流量表补充资料</w:t>
      </w:r>
      <w:bookmarkEnd w:id="1465"/>
      <w:bookmarkEnd w:id="1466"/>
      <w:bookmarkEnd w:id="1467"/>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6970"/>
        <w:gridCol w:w="1363"/>
        <w:gridCol w:w="1373"/>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补充资料</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本期金额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00"/>
              <w:jc w:val="left"/>
            </w:pPr>
            <w:r>
              <w:rPr>
                <w:color w:val="000000"/>
                <w:spacing w:val="0"/>
                <w:w w:val="100"/>
                <w:position w:val="0"/>
              </w:rPr>
              <w:t>上期金额</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.将净利润调节为经营活动现金流量：</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净利润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74,437,038.88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52,802,474.74</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加：资产减值准备</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96,769,773.30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26,433,334.20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信用减值损失</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87,308,540.89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50,319,267.89</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40"/>
              <w:jc w:val="left"/>
            </w:pPr>
            <w:r>
              <w:rPr>
                <w:color w:val="000000"/>
                <w:spacing w:val="0"/>
                <w:w w:val="100"/>
                <w:position w:val="0"/>
              </w:rPr>
              <w:t>固定资产折旧、油气资产折耗、生产性生物资产折旧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17,494,786.99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18,248,549.35</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40"/>
              <w:jc w:val="left"/>
            </w:pPr>
            <w:r>
              <w:rPr>
                <w:color w:val="000000"/>
                <w:spacing w:val="0"/>
                <w:w w:val="100"/>
                <w:position w:val="0"/>
              </w:rPr>
              <w:t>使用权资产折旧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40"/>
              <w:jc w:val="left"/>
            </w:pPr>
            <w:r>
              <w:rPr>
                <w:color w:val="000000"/>
                <w:spacing w:val="0"/>
                <w:w w:val="100"/>
                <w:position w:val="0"/>
              </w:rPr>
              <w:t>无形资产摊销</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17,652,586.60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23,171,954.84</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40"/>
              <w:jc w:val="left"/>
            </w:pPr>
            <w:r>
              <w:rPr>
                <w:color w:val="000000"/>
                <w:spacing w:val="0"/>
                <w:w w:val="100"/>
                <w:position w:val="0"/>
              </w:rPr>
              <w:t>长期待摊费用摊销</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346,965.48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615,143.09</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40"/>
              <w:jc w:val="left"/>
            </w:pPr>
            <w:r>
              <w:rPr>
                <w:color w:val="000000"/>
                <w:spacing w:val="0"/>
                <w:w w:val="100"/>
                <w:position w:val="0"/>
              </w:rPr>
              <w:t>处置固定资产、无形资产和其他长期资产的损失（收益以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-5,252,414.13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83,654.88</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40"/>
              <w:jc w:val="left"/>
            </w:pPr>
            <w:r>
              <w:rPr>
                <w:color w:val="000000"/>
                <w:spacing w:val="0"/>
                <w:w w:val="100"/>
                <w:position w:val="0"/>
              </w:rPr>
              <w:t>固定资产报废损失（收益以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51,023.95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230,939.85</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公允价值变动损失（收益以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-2,710,893.16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132,317.99</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40"/>
              <w:jc w:val="left"/>
            </w:pPr>
            <w:r>
              <w:rPr>
                <w:color w:val="000000"/>
                <w:spacing w:val="0"/>
                <w:w w:val="100"/>
                <w:position w:val="0"/>
              </w:rPr>
              <w:t>财务费用（收益以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44,922,218.67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54,919,662.30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40"/>
              <w:jc w:val="left"/>
            </w:pPr>
            <w:r>
              <w:rPr>
                <w:color w:val="000000"/>
                <w:spacing w:val="0"/>
                <w:w w:val="100"/>
                <w:position w:val="0"/>
              </w:rPr>
              <w:t>投资损失（收益以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-12,209,431.87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-11,135,473.65</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40"/>
              <w:jc w:val="left"/>
            </w:pPr>
            <w:r>
              <w:rPr>
                <w:color w:val="000000"/>
                <w:spacing w:val="0"/>
                <w:w w:val="100"/>
                <w:position w:val="0"/>
              </w:rPr>
              <w:t>递延所得税资产减少（增加以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-4,176,566.49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-3,640,048.47</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40"/>
              <w:jc w:val="left"/>
            </w:pPr>
            <w:r>
              <w:rPr>
                <w:color w:val="000000"/>
                <w:spacing w:val="0"/>
                <w:w w:val="100"/>
                <w:position w:val="0"/>
              </w:rPr>
              <w:t>递延所得税负债增加（减少以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40"/>
              <w:jc w:val="left"/>
            </w:pPr>
            <w:r>
              <w:rPr>
                <w:color w:val="000000"/>
                <w:spacing w:val="0"/>
                <w:w w:val="100"/>
                <w:position w:val="0"/>
              </w:rPr>
              <w:t>存货的减少（增加以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-81,556,071.02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2,213,297.34</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40"/>
              <w:jc w:val="left"/>
            </w:pPr>
            <w:r>
              <w:rPr>
                <w:color w:val="000000"/>
                <w:spacing w:val="0"/>
                <w:w w:val="100"/>
                <w:position w:val="0"/>
              </w:rPr>
              <w:t>经营性应收项目的减少（增加以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142,031,810.55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-284,781,272.33</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40"/>
              <w:jc w:val="left"/>
            </w:pPr>
            <w:r>
              <w:rPr>
                <w:color w:val="000000"/>
                <w:spacing w:val="0"/>
                <w:w w:val="100"/>
                <w:position w:val="0"/>
              </w:rPr>
              <w:t>经营性应付项目的增加（减少以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55,502,215.56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226,630,911.63</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-234,065,236.16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11,766,908.50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4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196,546,348.04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168,011,622.15</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不涉及现金收支的重大投资和筹资活动：</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债务转为资本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一年内到期的可转换公司债券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融资租入固定资产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.现金及现金等价物净变动情况：</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现金的期末余额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636,767,515.39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713,811,456.57</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减：现金的期初余额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713,811,456.57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771,946,600.93</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加：现金等价物的期末余额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减：现金等价物的期初余额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-77,043,941.18</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-58,135,144.36</w:t>
            </w:r>
          </w:p>
        </w:tc>
      </w:tr>
    </w:tbl>
    <w:p>
      <w:pPr>
        <w:spacing w:lineRule="exact" w:line="1"/>
        <w:rPr>
          <w:sz w:val="2"/>
          <w:szCs w:val="2"/>
        </w:rPr>
      </w:pPr>
      <w:r>
        <w:br w:type="page"/>
      </w:r>
    </w:p>
    <w:p>
      <w:pPr>
        <w:pStyle w:val="Style42"/>
        <w:keepNext/>
        <w:keepLines/>
        <w:widowControl w:val="0"/>
        <w:shd w:val="clear" w:color="auto" w:fill="auto"/>
        <w:bidi w:val="0"/>
        <w:spacing w:before="0" w:after="400" w:line="240" w:lineRule="auto"/>
        <w:ind w:left="0" w:right="0" w:firstLine="0"/>
        <w:jc w:val="left"/>
      </w:pPr>
      <w:bookmarkStart w:id="1468" w:name="bookmark1468"/>
      <w:bookmarkStart w:id="1469" w:name="bookmark1469"/>
      <w:bookmarkStart w:id="1470" w:name="bookmark1470"/>
      <w:r>
        <w:rPr>
          <w:rFonts w:ascii="Times New Roman" w:eastAsia="Times New Roman" w:hAnsi="Times New Roman" w:cs="Times New Roman"/>
          <w:color w:val="000000"/>
          <w:spacing w:val="0"/>
          <w:w w:val="100"/>
          <w:position w:val="0"/>
        </w:rPr>
        <w:t>(2</w:t>
      </w:r>
      <w:r>
        <w:rPr>
          <w:color w:val="000000"/>
          <w:spacing w:val="0"/>
          <w:w w:val="100"/>
          <w:position w:val="0"/>
        </w:rPr>
        <w:t>)本期收到的处置子公司的现金净额</w:t>
      </w:r>
      <w:bookmarkEnd w:id="1468"/>
      <w:bookmarkEnd w:id="1469"/>
      <w:bookmarkEnd w:id="1470"/>
    </w:p>
    <w:p>
      <w:pPr>
        <w:pStyle w:val="Style3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4992"/>
        <w:gridCol w:w="4589"/>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本期处置子公司于本期收到的现金或现金等价物</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4,620,000.00</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中民颐养</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1,280,000.00</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蜂语网络</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1,740,000.00</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久其云福</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1,600,000.00</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减：丧失控制权日子公司持有的现金及现金等价物</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3,494,445.22</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中民颐养</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799,104.45</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蜂语网络</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174,896.74</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久其云福</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2,520,444.03</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处置子公司收到的现金净额</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1,125,554.78</w:t>
            </w:r>
          </w:p>
        </w:tc>
      </w:tr>
    </w:tbl>
    <w:p>
      <w:pPr>
        <w:widowControl w:val="0"/>
        <w:spacing w:after="319" w:line="1" w:lineRule="exact"/>
      </w:pPr>
    </w:p>
    <w:p>
      <w:pPr>
        <w:pStyle w:val="Style42"/>
        <w:keepNext/>
        <w:keepLines/>
        <w:widowControl w:val="0"/>
        <w:numPr>
          <w:ilvl w:val="0"/>
          <w:numId w:val="43"/>
        </w:numPr>
        <w:shd w:val="clear" w:color="auto" w:fill="auto"/>
        <w:bidi w:val="0"/>
        <w:spacing w:before="0" w:after="400" w:line="240" w:lineRule="auto"/>
        <w:ind w:left="0" w:right="0" w:firstLine="0"/>
        <w:jc w:val="left"/>
      </w:pPr>
      <w:bookmarkStart w:id="1471" w:name="bookmark1471"/>
      <w:bookmarkStart w:id="1472" w:name="bookmark1472"/>
      <w:bookmarkStart w:id="1473" w:name="bookmark1473"/>
      <w:bookmarkStart w:id="1474" w:name="bookmark1474"/>
      <w:bookmarkEnd w:id="1473"/>
      <w:r>
        <w:rPr>
          <w:color w:val="000000"/>
          <w:spacing w:val="0"/>
          <w:w w:val="100"/>
          <w:position w:val="0"/>
        </w:rPr>
        <w:t>现金和现金等价物的构成</w:t>
      </w:r>
      <w:bookmarkEnd w:id="1471"/>
      <w:bookmarkEnd w:id="1472"/>
      <w:bookmarkEnd w:id="1474"/>
    </w:p>
    <w:p>
      <w:pPr>
        <w:pStyle w:val="Style32"/>
        <w:keepNext w:val="0"/>
        <w:keepLines w:val="0"/>
        <w:widowControl w:val="0"/>
        <w:shd w:val="clear" w:color="auto" w:fill="auto"/>
        <w:bidi w:val="0"/>
        <w:spacing w:before="0" w:after="40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58"/>
        <w:gridCol w:w="3192"/>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636,767,515.39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713,811,456.57</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其中：库存现金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502,041.06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437,530.87</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60"/>
              <w:jc w:val="left"/>
            </w:pPr>
            <w:r>
              <w:rPr>
                <w:color w:val="000000"/>
                <w:spacing w:val="0"/>
                <w:w w:val="100"/>
                <w:position w:val="0"/>
              </w:rPr>
              <w:t>可随时用于支付的银行存款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627,651,582.13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709,497,912.95</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60"/>
              <w:jc w:val="left"/>
            </w:pPr>
            <w:r>
              <w:rPr>
                <w:color w:val="000000"/>
                <w:spacing w:val="0"/>
                <w:w w:val="100"/>
                <w:position w:val="0"/>
              </w:rPr>
              <w:t>可随时用于支付的其他货币资金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8,613,892.20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3,876,012.75</w:t>
            </w:r>
          </w:p>
        </w:tc>
      </w:tr>
      <w:tr>
        <w:trPr>
          <w:trHeight w:val="40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三、期末现金及现金等价物余额</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636,767,515.39</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713,811,456.57</w:t>
            </w:r>
          </w:p>
        </w:tc>
      </w:tr>
    </w:tbl>
    <w:p>
      <w:pPr>
        <w:widowControl w:val="0"/>
        <w:spacing w:after="319" w:line="1" w:lineRule="exact"/>
      </w:pPr>
    </w:p>
    <w:p>
      <w:pPr>
        <w:pStyle w:val="Style37"/>
        <w:keepNext/>
        <w:keepLines/>
        <w:widowControl w:val="0"/>
        <w:shd w:val="clear" w:color="auto" w:fill="auto"/>
        <w:bidi w:val="0"/>
        <w:spacing w:before="0" w:after="400" w:line="240" w:lineRule="auto"/>
        <w:ind w:left="0" w:right="0" w:firstLine="0"/>
        <w:jc w:val="left"/>
      </w:pPr>
      <w:bookmarkStart w:id="1475" w:name="bookmark1475"/>
      <w:bookmarkStart w:id="1476" w:name="bookmark1476"/>
      <w:bookmarkStart w:id="1477" w:name="bookmark1477"/>
      <w:bookmarkStart w:id="1478" w:name="bookmark1478"/>
      <w:r>
        <w:rPr>
          <w:rFonts w:ascii="Times New Roman" w:eastAsia="Times New Roman" w:hAnsi="Times New Roman" w:cs="Times New Roman"/>
          <w:color w:val="000000"/>
          <w:spacing w:val="0"/>
          <w:w w:val="100"/>
          <w:position w:val="0"/>
        </w:rPr>
        <w:t>5</w:t>
      </w:r>
      <w:bookmarkEnd w:id="1477"/>
      <w:r>
        <w:rPr>
          <w:rFonts w:ascii="Times New Roman" w:eastAsia="Times New Roman" w:hAnsi="Times New Roman" w:cs="Times New Roman"/>
          <w:color w:val="000000"/>
          <w:spacing w:val="0"/>
          <w:w w:val="100"/>
          <w:position w:val="0"/>
        </w:rPr>
        <w:t>9</w:t>
      </w:r>
      <w:r>
        <w:rPr>
          <w:color w:val="000000"/>
          <w:spacing w:val="0"/>
          <w:w w:val="100"/>
          <w:position w:val="0"/>
        </w:rPr>
        <w:t>、所有权或使用权受到限制的资产</w:t>
      </w:r>
      <w:bookmarkEnd w:id="1475"/>
      <w:bookmarkEnd w:id="1476"/>
      <w:bookmarkEnd w:id="1478"/>
    </w:p>
    <w:p>
      <w:pPr>
        <w:pStyle w:val="Style3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58"/>
        <w:gridCol w:w="3192"/>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期末账面价值</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受限原因</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26,087,017.46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履约保证金、银行存款冻结</w:t>
            </w:r>
          </w:p>
        </w:tc>
      </w:tr>
      <w:tr>
        <w:trPr>
          <w:trHeight w:val="40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26,087,017.46</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其他说明：截至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日，原冻结的银行存款</w:t>
      </w:r>
      <w:r>
        <w:rPr>
          <w:rFonts w:ascii="Times New Roman" w:eastAsia="Times New Roman" w:hAnsi="Times New Roman" w:cs="Times New Roman"/>
          <w:color w:val="000000"/>
          <w:spacing w:val="0"/>
          <w:w w:val="100"/>
          <w:position w:val="0"/>
          <w:sz w:val="18"/>
          <w:szCs w:val="18"/>
        </w:rPr>
        <w:t>880.00</w:t>
      </w:r>
      <w:r>
        <w:rPr>
          <w:color w:val="000000"/>
          <w:spacing w:val="0"/>
          <w:w w:val="100"/>
          <w:position w:val="0"/>
        </w:rPr>
        <w:t>元已解除冻结。</w:t>
      </w:r>
      <w:r>
        <w:br w:type="page"/>
      </w:r>
    </w:p>
    <w:p>
      <w:pPr>
        <w:pStyle w:val="Style37"/>
        <w:keepNext/>
        <w:keepLines/>
        <w:widowControl w:val="0"/>
        <w:shd w:val="clear" w:color="auto" w:fill="auto"/>
        <w:bidi w:val="0"/>
        <w:spacing w:before="0" w:after="380" w:line="240" w:lineRule="auto"/>
        <w:ind w:left="0" w:right="0" w:firstLine="0"/>
        <w:jc w:val="left"/>
      </w:pPr>
      <w:bookmarkStart w:id="1479" w:name="bookmark1479"/>
      <w:bookmarkStart w:id="1480" w:name="bookmark1480"/>
      <w:bookmarkStart w:id="1481" w:name="bookmark1481"/>
      <w:bookmarkStart w:id="1482" w:name="bookmark1482"/>
      <w:r>
        <w:rPr>
          <w:rFonts w:ascii="Times New Roman" w:eastAsia="Times New Roman" w:hAnsi="Times New Roman" w:cs="Times New Roman"/>
          <w:color w:val="000000"/>
          <w:spacing w:val="0"/>
          <w:w w:val="100"/>
          <w:position w:val="0"/>
        </w:rPr>
        <w:t>6</w:t>
      </w:r>
      <w:bookmarkEnd w:id="1481"/>
      <w:r>
        <w:rPr>
          <w:rFonts w:ascii="Times New Roman" w:eastAsia="Times New Roman" w:hAnsi="Times New Roman" w:cs="Times New Roman"/>
          <w:color w:val="000000"/>
          <w:spacing w:val="0"/>
          <w:w w:val="100"/>
          <w:position w:val="0"/>
        </w:rPr>
        <w:t>0</w:t>
      </w:r>
      <w:r>
        <w:rPr>
          <w:color w:val="000000"/>
          <w:spacing w:val="0"/>
          <w:w w:val="100"/>
          <w:position w:val="0"/>
        </w:rPr>
        <w:t>、外币货币性项目</w:t>
      </w:r>
      <w:bookmarkEnd w:id="1479"/>
      <w:bookmarkEnd w:id="1480"/>
      <w:bookmarkEnd w:id="1482"/>
    </w:p>
    <w:p>
      <w:pPr>
        <w:pStyle w:val="Style42"/>
        <w:keepNext/>
        <w:keepLines/>
        <w:widowControl w:val="0"/>
        <w:shd w:val="clear" w:color="auto" w:fill="auto"/>
        <w:bidi w:val="0"/>
        <w:spacing w:before="0" w:line="240" w:lineRule="auto"/>
        <w:ind w:left="0" w:right="0" w:firstLine="0"/>
        <w:jc w:val="left"/>
      </w:pPr>
      <w:bookmarkStart w:id="1483" w:name="bookmark1483"/>
      <w:bookmarkStart w:id="1484" w:name="bookmark1484"/>
      <w:bookmarkStart w:id="1485" w:name="bookmark1485"/>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)外币货币性项目</w:t>
      </w:r>
      <w:bookmarkEnd w:id="1483"/>
      <w:bookmarkEnd w:id="1484"/>
      <w:bookmarkEnd w:id="1485"/>
    </w:p>
    <w:p>
      <w:pPr>
        <w:pStyle w:val="Style3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501"/>
        <w:gridCol w:w="2294"/>
        <w:gridCol w:w="2386"/>
        <w:gridCol w:w="2400"/>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期末外币余额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折算汇率</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期末折算人民币余额</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61,156,019.12</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其中：美元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9,079,389.86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6.5249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59,242,110.90</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left"/>
            </w:pPr>
            <w:r>
              <w:rPr>
                <w:color w:val="000000"/>
                <w:spacing w:val="0"/>
                <w:w w:val="100"/>
                <w:position w:val="0"/>
              </w:rPr>
              <w:t>欧元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760" w:right="0" w:firstLine="0"/>
              <w:jc w:val="left"/>
              <w:rPr>
                <w:sz w:val="18"/>
                <w:szCs w:val="18"/>
              </w:rPr>
            </w:pPr>
            <w:r>
              <w:rPr>
                <w:rFonts w:ascii="Times New Roman" w:eastAsia="Times New Roman" w:hAnsi="Times New Roman" w:cs="Times New Roman"/>
                <w:color w:val="000000"/>
                <w:spacing w:val="0"/>
                <w:w w:val="100"/>
                <w:position w:val="0"/>
                <w:sz w:val="18"/>
                <w:szCs w:val="18"/>
              </w:rPr>
              <w:t>299.14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8.025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2,400.60</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left"/>
            </w:pPr>
            <w:r>
              <w:rPr>
                <w:color w:val="000000"/>
                <w:spacing w:val="0"/>
                <w:w w:val="100"/>
                <w:position w:val="0"/>
              </w:rPr>
              <w:t>港币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47,026.76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0.84164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39,579.60</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left"/>
            </w:pPr>
            <w:r>
              <w:rPr>
                <w:color w:val="000000"/>
                <w:spacing w:val="0"/>
                <w:w w:val="100"/>
                <w:position w:val="0"/>
              </w:rPr>
              <w:t>日元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29,570,856.79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0.063236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1,869,942.70</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left"/>
            </w:pPr>
            <w:r>
              <w:rPr>
                <w:color w:val="000000"/>
                <w:spacing w:val="0"/>
                <w:w w:val="100"/>
                <w:position w:val="0"/>
              </w:rPr>
              <w:t>英镑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4.37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8.8903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38.85</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left"/>
            </w:pPr>
            <w:r>
              <w:rPr>
                <w:color w:val="000000"/>
                <w:spacing w:val="0"/>
                <w:w w:val="100"/>
                <w:position w:val="0"/>
              </w:rPr>
              <w:t>澳元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760" w:right="0" w:firstLine="0"/>
              <w:jc w:val="left"/>
              <w:rPr>
                <w:sz w:val="18"/>
                <w:szCs w:val="18"/>
              </w:rPr>
            </w:pPr>
            <w:r>
              <w:rPr>
                <w:rFonts w:ascii="Times New Roman" w:eastAsia="Times New Roman" w:hAnsi="Times New Roman" w:cs="Times New Roman"/>
                <w:color w:val="000000"/>
                <w:spacing w:val="0"/>
                <w:w w:val="100"/>
                <w:position w:val="0"/>
                <w:sz w:val="18"/>
                <w:szCs w:val="18"/>
              </w:rPr>
              <w:t>388.03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5.0163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1,946.47</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207,576,216.27</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其中：美元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left"/>
            </w:pPr>
            <w:r>
              <w:rPr>
                <w:color w:val="000000"/>
                <w:spacing w:val="0"/>
                <w:w w:val="100"/>
                <w:position w:val="0"/>
              </w:rPr>
              <w:t>欧元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left"/>
            </w:pPr>
            <w:r>
              <w:rPr>
                <w:color w:val="000000"/>
                <w:spacing w:val="0"/>
                <w:w w:val="100"/>
                <w:position w:val="0"/>
              </w:rPr>
              <w:t>港币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246,633,021.57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0.84164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207,576,216.27</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长期借款</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其中：美元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left"/>
            </w:pPr>
            <w:r>
              <w:rPr>
                <w:color w:val="000000"/>
                <w:spacing w:val="0"/>
                <w:w w:val="100"/>
                <w:position w:val="0"/>
              </w:rPr>
              <w:t>欧元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left"/>
            </w:pPr>
            <w:r>
              <w:rPr>
                <w:color w:val="000000"/>
                <w:spacing w:val="0"/>
                <w:w w:val="100"/>
                <w:position w:val="0"/>
              </w:rPr>
              <w:t>港币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29,578,847.34</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其中：港币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35,144,298.44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0.84164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29,578,847.34</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147,659,940.55</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其中：港币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175,443,111.72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0.84164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147,659,940.55</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28,618,668.45</w:t>
            </w:r>
          </w:p>
        </w:tc>
      </w:tr>
      <w:tr>
        <w:trPr>
          <w:trHeight w:val="408"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其中：港币</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34,003,455.69</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0.84164</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28,618,668.45</w:t>
            </w:r>
          </w:p>
        </w:tc>
      </w:tr>
    </w:tbl>
    <w:p>
      <w:pPr>
        <w:widowControl w:val="0"/>
        <w:spacing w:after="279" w:line="1" w:lineRule="exact"/>
      </w:pPr>
    </w:p>
    <w:p>
      <w:pPr>
        <w:pStyle w:val="Style42"/>
        <w:keepNext/>
        <w:keepLines/>
        <w:widowControl w:val="0"/>
        <w:shd w:val="clear" w:color="auto" w:fill="auto"/>
        <w:bidi w:val="0"/>
        <w:spacing w:before="0" w:after="280" w:line="317" w:lineRule="exact"/>
        <w:ind w:left="0" w:right="0" w:firstLine="0"/>
        <w:jc w:val="left"/>
      </w:pPr>
      <w:bookmarkStart w:id="1486" w:name="bookmark1486"/>
      <w:bookmarkStart w:id="1487" w:name="bookmark1487"/>
      <w:bookmarkStart w:id="1488" w:name="bookmark1488"/>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)境外经营实体说明，包括对于重要的境外经营实体，应披露其境外主要经营地、记账本位币及选择 依据，记账本位币发生变化的还应披露原因。</w:t>
      </w:r>
      <w:bookmarkEnd w:id="1486"/>
      <w:bookmarkEnd w:id="1487"/>
      <w:bookmarkEnd w:id="1488"/>
    </w:p>
    <w:p>
      <w:pPr>
        <w:pStyle w:val="Style3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2"/>
        <w:keepNext w:val="0"/>
        <w:keepLines w:val="0"/>
        <w:widowControl w:val="0"/>
        <w:shd w:val="clear" w:color="auto" w:fill="auto"/>
        <w:bidi w:val="0"/>
        <w:spacing w:before="0" w:after="280" w:line="317" w:lineRule="exact"/>
        <w:ind w:left="0" w:right="0" w:firstLine="0"/>
        <w:jc w:val="left"/>
      </w:pPr>
      <w:r>
        <w:rPr>
          <w:color w:val="000000"/>
          <w:spacing w:val="0"/>
          <w:w w:val="100"/>
          <w:position w:val="0"/>
        </w:rPr>
        <w:t>公司四级子公司久其数字传播(香港)有限公司、丰骏科技有限公司于香港注册经营，港币为其经营所处的主要经济环境中 的货币，故以港币作为其记账本位币。</w:t>
      </w:r>
      <w:r>
        <w:br w:type="page"/>
      </w:r>
    </w:p>
    <w:p>
      <w:pPr>
        <w:pStyle w:val="Style37"/>
        <w:keepNext/>
        <w:keepLines/>
        <w:widowControl w:val="0"/>
        <w:shd w:val="clear" w:color="auto" w:fill="auto"/>
        <w:bidi w:val="0"/>
        <w:spacing w:before="0" w:after="380" w:line="240" w:lineRule="auto"/>
        <w:ind w:left="0" w:right="0" w:firstLine="0"/>
        <w:jc w:val="left"/>
      </w:pPr>
      <w:bookmarkStart w:id="1489" w:name="bookmark1489"/>
      <w:bookmarkStart w:id="1490" w:name="bookmark1490"/>
      <w:bookmarkStart w:id="1491" w:name="bookmark1491"/>
      <w:bookmarkStart w:id="1492" w:name="bookmark1492"/>
      <w:r>
        <w:rPr>
          <w:rFonts w:ascii="Times New Roman" w:eastAsia="Times New Roman" w:hAnsi="Times New Roman" w:cs="Times New Roman"/>
          <w:color w:val="000000"/>
          <w:spacing w:val="0"/>
          <w:w w:val="100"/>
          <w:position w:val="0"/>
        </w:rPr>
        <w:t>6</w:t>
      </w:r>
      <w:bookmarkEnd w:id="1491"/>
      <w:r>
        <w:rPr>
          <w:rFonts w:ascii="Times New Roman" w:eastAsia="Times New Roman" w:hAnsi="Times New Roman" w:cs="Times New Roman"/>
          <w:color w:val="000000"/>
          <w:spacing w:val="0"/>
          <w:w w:val="100"/>
          <w:position w:val="0"/>
        </w:rPr>
        <w:t>1</w:t>
      </w:r>
      <w:r>
        <w:rPr>
          <w:color w:val="000000"/>
          <w:spacing w:val="0"/>
          <w:w w:val="100"/>
          <w:position w:val="0"/>
        </w:rPr>
        <w:t>、政府补助</w:t>
      </w:r>
      <w:bookmarkEnd w:id="1489"/>
      <w:bookmarkEnd w:id="1490"/>
      <w:bookmarkEnd w:id="1492"/>
    </w:p>
    <w:p>
      <w:pPr>
        <w:pStyle w:val="Style42"/>
        <w:keepNext/>
        <w:keepLines/>
        <w:widowControl w:val="0"/>
        <w:shd w:val="clear" w:color="auto" w:fill="auto"/>
        <w:bidi w:val="0"/>
        <w:spacing w:before="0" w:line="240" w:lineRule="auto"/>
        <w:ind w:left="0" w:right="0" w:firstLine="0"/>
        <w:jc w:val="left"/>
      </w:pPr>
      <w:bookmarkStart w:id="1493" w:name="bookmark1493"/>
      <w:bookmarkStart w:id="1494" w:name="bookmark1494"/>
      <w:bookmarkStart w:id="1495" w:name="bookmark1495"/>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)计入递延收益的政府补助，后续采用总额法计量</w:t>
      </w:r>
      <w:bookmarkEnd w:id="1493"/>
      <w:bookmarkEnd w:id="1494"/>
      <w:bookmarkEnd w:id="1495"/>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536"/>
        <w:gridCol w:w="1003"/>
        <w:gridCol w:w="1152"/>
        <w:gridCol w:w="1152"/>
        <w:gridCol w:w="1147"/>
        <w:gridCol w:w="1152"/>
        <w:gridCol w:w="1301"/>
        <w:gridCol w:w="1229"/>
      </w:tblGrid>
      <w:tr>
        <w:trPr>
          <w:trHeight w:val="65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b/>
                <w:bCs/>
                <w:color w:val="000000"/>
                <w:spacing w:val="0"/>
                <w:w w:val="100"/>
                <w:position w:val="0"/>
              </w:rPr>
              <w:t>补助项目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种类</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b/>
                <w:bCs/>
                <w:color w:val="000000"/>
                <w:spacing w:val="0"/>
                <w:w w:val="100"/>
                <w:position w:val="0"/>
                <w:sz w:val="18"/>
                <w:szCs w:val="18"/>
              </w:rPr>
              <w:t>2019.12.31</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b/>
                <w:bCs/>
                <w:color w:val="000000"/>
                <w:spacing w:val="0"/>
                <w:w w:val="100"/>
                <w:position w:val="0"/>
              </w:rPr>
              <w:t>本期新增补助 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0"/>
              <w:jc w:val="center"/>
            </w:pPr>
            <w:r>
              <w:rPr>
                <w:b/>
                <w:bCs/>
                <w:color w:val="000000"/>
                <w:spacing w:val="0"/>
                <w:w w:val="100"/>
                <w:position w:val="0"/>
              </w:rPr>
              <w:t>本期结转计入 损益的金额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140" w:firstLine="0"/>
              <w:jc w:val="right"/>
              <w:rPr>
                <w:sz w:val="18"/>
                <w:szCs w:val="18"/>
              </w:rPr>
            </w:pPr>
            <w:r>
              <w:rPr>
                <w:rFonts w:ascii="Times New Roman" w:eastAsia="Times New Roman" w:hAnsi="Times New Roman" w:cs="Times New Roman"/>
                <w:b/>
                <w:bCs/>
                <w:color w:val="000000"/>
                <w:spacing w:val="0"/>
                <w:w w:val="100"/>
                <w:position w:val="0"/>
                <w:sz w:val="18"/>
                <w:szCs w:val="18"/>
              </w:rPr>
              <w:t>2020.12.31</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b/>
                <w:bCs/>
                <w:color w:val="000000"/>
                <w:spacing w:val="0"/>
                <w:w w:val="100"/>
                <w:position w:val="0"/>
              </w:rPr>
              <w:t>本期结转计入损 益的列报项目</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b/>
                <w:bCs/>
                <w:color w:val="000000"/>
                <w:spacing w:val="0"/>
                <w:w w:val="100"/>
                <w:position w:val="0"/>
              </w:rPr>
              <w:t>与资产相关</w:t>
            </w:r>
            <w:r>
              <w:rPr>
                <w:rFonts w:ascii="Times New Roman" w:eastAsia="Times New Roman" w:hAnsi="Times New Roman" w:cs="Times New Roman"/>
                <w:b/>
                <w:bCs/>
                <w:color w:val="000000"/>
                <w:spacing w:val="0"/>
                <w:w w:val="100"/>
                <w:position w:val="0"/>
                <w:sz w:val="18"/>
                <w:szCs w:val="18"/>
              </w:rPr>
              <w:t>/</w:t>
            </w:r>
            <w:r>
              <w:rPr>
                <w:b/>
                <w:bCs/>
                <w:color w:val="000000"/>
                <w:spacing w:val="0"/>
                <w:w w:val="100"/>
                <w:position w:val="0"/>
              </w:rPr>
              <w:t>与 收益相关</w:t>
            </w:r>
          </w:p>
        </w:tc>
      </w:tr>
      <w:tr>
        <w:trPr>
          <w:trHeight w:val="65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久其智慧物流公共 服务平台项目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left"/>
            </w:pPr>
            <w:r>
              <w:rPr>
                <w:color w:val="000000"/>
                <w:spacing w:val="0"/>
                <w:w w:val="100"/>
                <w:position w:val="0"/>
              </w:rPr>
              <w:t>财政拨款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2,107,410.31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488,691.69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1,618,718.62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与资产相关</w:t>
            </w:r>
          </w:p>
        </w:tc>
      </w:tr>
      <w:tr>
        <w:trPr>
          <w:trHeight w:val="34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工程实验室</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left"/>
            </w:pPr>
            <w:r>
              <w:rPr>
                <w:color w:val="000000"/>
                <w:spacing w:val="0"/>
                <w:w w:val="100"/>
                <w:position w:val="0"/>
              </w:rPr>
              <w:t>财政拨款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3,513,629.79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1,794,230.94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1,719,398.85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与资产相关</w:t>
            </w:r>
          </w:p>
        </w:tc>
      </w:tr>
      <w:tr>
        <w:trPr>
          <w:trHeight w:val="34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地源热泵工程项目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left"/>
            </w:pPr>
            <w:r>
              <w:rPr>
                <w:color w:val="000000"/>
                <w:spacing w:val="0"/>
                <w:w w:val="100"/>
                <w:position w:val="0"/>
              </w:rPr>
              <w:t>财政拨款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2,080,000.00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20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2,080,000.00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200" w:firstLine="0"/>
              <w:jc w:val="right"/>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与资产相关</w:t>
            </w:r>
          </w:p>
        </w:tc>
      </w:tr>
      <w:tr>
        <w:trPr>
          <w:trHeight w:val="350"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b/>
                <w:bCs/>
                <w:color w:val="000000"/>
                <w:spacing w:val="0"/>
                <w:w w:val="100"/>
                <w:position w:val="0"/>
                <w:sz w:val="18"/>
                <w:szCs w:val="18"/>
              </w:rPr>
              <w:t>5,621,040.10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b/>
                <w:bCs/>
                <w:color w:val="000000"/>
                <w:spacing w:val="0"/>
                <w:w w:val="100"/>
                <w:position w:val="0"/>
                <w:sz w:val="18"/>
                <w:szCs w:val="18"/>
              </w:rPr>
              <w:t>2,080,000.00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b/>
                <w:bCs/>
                <w:color w:val="000000"/>
                <w:spacing w:val="0"/>
                <w:w w:val="100"/>
                <w:position w:val="0"/>
                <w:sz w:val="18"/>
                <w:szCs w:val="18"/>
              </w:rPr>
              <w:t>2,282,922.63</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b/>
                <w:bCs/>
                <w:color w:val="000000"/>
                <w:spacing w:val="0"/>
                <w:w w:val="100"/>
                <w:position w:val="0"/>
                <w:sz w:val="18"/>
                <w:szCs w:val="18"/>
              </w:rPr>
              <w:t>5,418,117.47</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bl>
    <w:p>
      <w:pPr>
        <w:widowControl w:val="0"/>
        <w:spacing w:after="319" w:line="1" w:lineRule="exact"/>
      </w:pPr>
    </w:p>
    <w:p>
      <w:pPr>
        <w:pStyle w:val="Style42"/>
        <w:keepNext/>
        <w:keepLines/>
        <w:widowControl w:val="0"/>
        <w:shd w:val="clear" w:color="auto" w:fill="auto"/>
        <w:bidi w:val="0"/>
        <w:spacing w:before="0" w:line="240" w:lineRule="auto"/>
        <w:ind w:left="0" w:right="0" w:firstLine="0"/>
        <w:jc w:val="left"/>
      </w:pPr>
      <w:bookmarkStart w:id="1496" w:name="bookmark1496"/>
      <w:bookmarkStart w:id="1497" w:name="bookmark1497"/>
      <w:bookmarkStart w:id="1498" w:name="bookmark1498"/>
      <w:r>
        <w:rPr>
          <w:rFonts w:ascii="Times New Roman" w:eastAsia="Times New Roman" w:hAnsi="Times New Roman" w:cs="Times New Roman"/>
          <w:color w:val="000000"/>
          <w:spacing w:val="0"/>
          <w:w w:val="100"/>
          <w:position w:val="0"/>
        </w:rPr>
        <w:t>(2</w:t>
      </w:r>
      <w:r>
        <w:rPr>
          <w:color w:val="000000"/>
          <w:spacing w:val="0"/>
          <w:w w:val="100"/>
          <w:position w:val="0"/>
        </w:rPr>
        <w:t>)采用总额法计入当期损益的政府补助情况</w:t>
      </w:r>
      <w:bookmarkEnd w:id="1496"/>
      <w:bookmarkEnd w:id="1497"/>
      <w:bookmarkEnd w:id="1498"/>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288"/>
        <w:gridCol w:w="1085"/>
        <w:gridCol w:w="1234"/>
        <w:gridCol w:w="1238"/>
        <w:gridCol w:w="1330"/>
        <w:gridCol w:w="1498"/>
      </w:tblGrid>
      <w:tr>
        <w:trPr>
          <w:trHeight w:val="65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280" w:right="0" w:firstLine="0"/>
              <w:jc w:val="left"/>
            </w:pPr>
            <w:r>
              <w:rPr>
                <w:b/>
                <w:bCs/>
                <w:color w:val="000000"/>
                <w:spacing w:val="0"/>
                <w:w w:val="100"/>
                <w:position w:val="0"/>
              </w:rPr>
              <w:t>补助项目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种类</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b/>
                <w:bCs/>
                <w:color w:val="000000"/>
                <w:spacing w:val="0"/>
                <w:w w:val="100"/>
                <w:position w:val="0"/>
              </w:rPr>
              <w:t>上期计入损益 的金额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b/>
                <w:bCs/>
                <w:color w:val="000000"/>
                <w:spacing w:val="0"/>
                <w:w w:val="100"/>
                <w:position w:val="0"/>
              </w:rPr>
              <w:t>本期计入损益 的金额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pPr>
            <w:r>
              <w:rPr>
                <w:b/>
                <w:bCs/>
                <w:color w:val="000000"/>
                <w:spacing w:val="0"/>
                <w:w w:val="100"/>
                <w:position w:val="0"/>
              </w:rPr>
              <w:t>计入损益的 列报项目</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0"/>
              <w:jc w:val="center"/>
            </w:pPr>
            <w:r>
              <w:rPr>
                <w:b/>
                <w:bCs/>
                <w:color w:val="000000"/>
                <w:spacing w:val="0"/>
                <w:w w:val="100"/>
                <w:position w:val="0"/>
              </w:rPr>
              <w:t>与资产相关</w:t>
            </w:r>
            <w:r>
              <w:rPr>
                <w:rFonts w:ascii="Times New Roman" w:eastAsia="Times New Roman" w:hAnsi="Times New Roman" w:cs="Times New Roman"/>
                <w:b/>
                <w:bCs/>
                <w:color w:val="000000"/>
                <w:spacing w:val="0"/>
                <w:w w:val="100"/>
                <w:position w:val="0"/>
                <w:sz w:val="18"/>
                <w:szCs w:val="18"/>
              </w:rPr>
              <w:t xml:space="preserve">/ </w:t>
            </w:r>
            <w:r>
              <w:rPr>
                <w:b/>
                <w:bCs/>
                <w:color w:val="000000"/>
                <w:spacing w:val="0"/>
                <w:w w:val="100"/>
                <w:position w:val="0"/>
              </w:rPr>
              <w:t>与收益相关</w:t>
            </w:r>
          </w:p>
        </w:tc>
      </w:tr>
      <w:tr>
        <w:trPr>
          <w:trHeight w:val="34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增值税退税</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both"/>
            </w:pPr>
            <w:r>
              <w:rPr>
                <w:color w:val="000000"/>
                <w:spacing w:val="0"/>
                <w:w w:val="100"/>
                <w:position w:val="0"/>
              </w:rPr>
              <w:t>税收返还</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12,900,428.09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20,614,958.39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both"/>
            </w:pPr>
            <w:r>
              <w:rPr>
                <w:color w:val="000000"/>
                <w:spacing w:val="0"/>
                <w:w w:val="100"/>
                <w:position w:val="0"/>
              </w:rPr>
              <w:t>与收益相关</w:t>
            </w:r>
          </w:p>
        </w:tc>
      </w:tr>
      <w:tr>
        <w:trPr>
          <w:trHeight w:val="65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中关村国家自主创新示范区重大前沿原创 技术成果转化和产业化项目资金支持</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80" w:after="0" w:line="240" w:lineRule="auto"/>
              <w:ind w:left="0" w:right="0" w:firstLine="180"/>
              <w:jc w:val="both"/>
            </w:pPr>
            <w:r>
              <w:rPr>
                <w:color w:val="000000"/>
                <w:spacing w:val="0"/>
                <w:w w:val="100"/>
                <w:position w:val="0"/>
              </w:rPr>
              <w:t>财政拨款</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10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80" w:after="0" w:line="240" w:lineRule="auto"/>
              <w:ind w:left="0" w:right="0" w:firstLine="300"/>
              <w:jc w:val="left"/>
            </w:pPr>
            <w:r>
              <w:rPr>
                <w:color w:val="000000"/>
                <w:spacing w:val="0"/>
                <w:w w:val="100"/>
                <w:position w:val="0"/>
              </w:rPr>
              <w:t>其他收益</w:t>
            </w:r>
          </w:p>
        </w:tc>
        <w:tc>
          <w:tcPr>
            <w:tcBorders>
              <w:top w:val="single" w:sz="4"/>
              <w:left w:val="single" w:sz="4"/>
              <w:right w:val="single" w:sz="4"/>
            </w:tcBorders>
            <w:shd w:val="clear" w:color="auto" w:fill="FFFFFF"/>
            <w:vAlign w:val="top"/>
          </w:tcPr>
          <w:p>
            <w:pPr>
              <w:pStyle w:val="Style6"/>
              <w:keepNext w:val="0"/>
              <w:keepLines w:val="0"/>
              <w:widowControl w:val="0"/>
              <w:shd w:val="clear" w:color="auto" w:fill="auto"/>
              <w:bidi w:val="0"/>
              <w:spacing w:before="80" w:after="0" w:line="240" w:lineRule="auto"/>
              <w:ind w:left="0" w:right="0" w:firstLine="580"/>
              <w:jc w:val="both"/>
            </w:pPr>
            <w:r>
              <w:rPr>
                <w:color w:val="000000"/>
                <w:spacing w:val="0"/>
                <w:w w:val="100"/>
                <w:position w:val="0"/>
              </w:rPr>
              <w:t>与资产相关</w:t>
            </w:r>
          </w:p>
        </w:tc>
      </w:tr>
      <w:tr>
        <w:trPr>
          <w:trHeight w:val="34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进项税加计扣除</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both"/>
            </w:pPr>
            <w:r>
              <w:rPr>
                <w:color w:val="000000"/>
                <w:spacing w:val="0"/>
                <w:w w:val="100"/>
                <w:position w:val="0"/>
              </w:rPr>
              <w:t>税收返还</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2,993,861.28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2,450,848.68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both"/>
            </w:pPr>
            <w:r>
              <w:rPr>
                <w:color w:val="000000"/>
                <w:spacing w:val="0"/>
                <w:w w:val="100"/>
                <w:position w:val="0"/>
              </w:rPr>
              <w:t>与收益相关</w:t>
            </w:r>
          </w:p>
        </w:tc>
      </w:tr>
      <w:tr>
        <w:trPr>
          <w:trHeight w:val="34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个人所得税手续费返还</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both"/>
            </w:pPr>
            <w:r>
              <w:rPr>
                <w:color w:val="000000"/>
                <w:spacing w:val="0"/>
                <w:w w:val="100"/>
                <w:position w:val="0"/>
              </w:rPr>
              <w:t>税收返还</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196,626.54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1,642,598.34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both"/>
            </w:pPr>
            <w:r>
              <w:rPr>
                <w:color w:val="000000"/>
                <w:spacing w:val="0"/>
                <w:w w:val="100"/>
                <w:position w:val="0"/>
              </w:rPr>
              <w:t>与收益相关</w:t>
            </w:r>
          </w:p>
        </w:tc>
      </w:tr>
      <w:tr>
        <w:trPr>
          <w:trHeight w:val="34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研发费用专项补贴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both"/>
            </w:pPr>
            <w:r>
              <w:rPr>
                <w:color w:val="000000"/>
                <w:spacing w:val="0"/>
                <w:w w:val="100"/>
                <w:position w:val="0"/>
              </w:rPr>
              <w:t>财政拨款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804,800.00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both"/>
            </w:pPr>
            <w:r>
              <w:rPr>
                <w:color w:val="000000"/>
                <w:spacing w:val="0"/>
                <w:w w:val="100"/>
                <w:position w:val="0"/>
              </w:rPr>
              <w:t>与收益相关</w:t>
            </w:r>
          </w:p>
        </w:tc>
      </w:tr>
      <w:tr>
        <w:trPr>
          <w:trHeight w:val="34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税费退免</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both"/>
            </w:pPr>
            <w:r>
              <w:rPr>
                <w:color w:val="000000"/>
                <w:spacing w:val="0"/>
                <w:w w:val="100"/>
                <w:position w:val="0"/>
              </w:rPr>
              <w:t>税收返还</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100,850.70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both"/>
            </w:pPr>
            <w:r>
              <w:rPr>
                <w:color w:val="000000"/>
                <w:spacing w:val="0"/>
                <w:w w:val="100"/>
                <w:position w:val="0"/>
              </w:rPr>
              <w:t>与收益相关</w:t>
            </w:r>
          </w:p>
        </w:tc>
      </w:tr>
      <w:tr>
        <w:trPr>
          <w:trHeight w:val="34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统计达标企业奖励</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both"/>
            </w:pPr>
            <w:r>
              <w:rPr>
                <w:color w:val="000000"/>
                <w:spacing w:val="0"/>
                <w:w w:val="100"/>
                <w:position w:val="0"/>
              </w:rPr>
              <w:t>财政拨款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both"/>
            </w:pPr>
            <w:r>
              <w:rPr>
                <w:color w:val="000000"/>
                <w:spacing w:val="0"/>
                <w:w w:val="100"/>
                <w:position w:val="0"/>
              </w:rPr>
              <w:t>与收益相关</w:t>
            </w:r>
          </w:p>
        </w:tc>
      </w:tr>
      <w:tr>
        <w:trPr>
          <w:trHeight w:val="34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社保退免</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both"/>
            </w:pPr>
            <w:r>
              <w:rPr>
                <w:color w:val="000000"/>
                <w:spacing w:val="0"/>
                <w:w w:val="100"/>
                <w:position w:val="0"/>
              </w:rPr>
              <w:t>财政拨款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52,479.69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both"/>
            </w:pPr>
            <w:r>
              <w:rPr>
                <w:color w:val="000000"/>
                <w:spacing w:val="0"/>
                <w:w w:val="100"/>
                <w:position w:val="0"/>
              </w:rPr>
              <w:t>与收益相关</w:t>
            </w:r>
          </w:p>
        </w:tc>
      </w:tr>
      <w:tr>
        <w:trPr>
          <w:trHeight w:val="34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吸纳高校毕业生一次性补贴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both"/>
            </w:pPr>
            <w:r>
              <w:rPr>
                <w:color w:val="000000"/>
                <w:spacing w:val="0"/>
                <w:w w:val="100"/>
                <w:position w:val="0"/>
              </w:rPr>
              <w:t>财政拨款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both"/>
            </w:pPr>
            <w:r>
              <w:rPr>
                <w:color w:val="000000"/>
                <w:spacing w:val="0"/>
                <w:w w:val="100"/>
                <w:position w:val="0"/>
              </w:rPr>
              <w:t>与收益相关</w:t>
            </w:r>
          </w:p>
        </w:tc>
      </w:tr>
      <w:tr>
        <w:trPr>
          <w:trHeight w:val="34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购买信用报告费用补贴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both"/>
            </w:pPr>
            <w:r>
              <w:rPr>
                <w:color w:val="000000"/>
                <w:spacing w:val="0"/>
                <w:w w:val="100"/>
                <w:position w:val="0"/>
              </w:rPr>
              <w:t>财政拨款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both"/>
            </w:pPr>
            <w:r>
              <w:rPr>
                <w:color w:val="000000"/>
                <w:spacing w:val="0"/>
                <w:w w:val="100"/>
                <w:position w:val="0"/>
              </w:rPr>
              <w:t>与收益相关</w:t>
            </w:r>
          </w:p>
        </w:tc>
      </w:tr>
      <w:tr>
        <w:trPr>
          <w:trHeight w:val="34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稳岗补贴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both"/>
            </w:pPr>
            <w:r>
              <w:rPr>
                <w:color w:val="000000"/>
                <w:spacing w:val="0"/>
                <w:w w:val="100"/>
                <w:position w:val="0"/>
              </w:rPr>
              <w:t>财政拨款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123,188.56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594,965.40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both"/>
            </w:pPr>
            <w:r>
              <w:rPr>
                <w:color w:val="000000"/>
                <w:spacing w:val="0"/>
                <w:w w:val="100"/>
                <w:position w:val="0"/>
              </w:rPr>
              <w:t>营业外收入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both"/>
            </w:pPr>
            <w:r>
              <w:rPr>
                <w:color w:val="000000"/>
                <w:spacing w:val="0"/>
                <w:w w:val="100"/>
                <w:position w:val="0"/>
              </w:rPr>
              <w:t>与收益相关</w:t>
            </w:r>
          </w:p>
        </w:tc>
      </w:tr>
      <w:tr>
        <w:trPr>
          <w:trHeight w:val="34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人才扶持奖励资金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both"/>
            </w:pPr>
            <w:r>
              <w:rPr>
                <w:color w:val="000000"/>
                <w:spacing w:val="0"/>
                <w:w w:val="100"/>
                <w:position w:val="0"/>
              </w:rPr>
              <w:t>财政拨款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309,000.00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both"/>
            </w:pPr>
            <w:r>
              <w:rPr>
                <w:color w:val="000000"/>
                <w:spacing w:val="0"/>
                <w:w w:val="100"/>
                <w:position w:val="0"/>
              </w:rPr>
              <w:t>营业外收入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both"/>
            </w:pPr>
            <w:r>
              <w:rPr>
                <w:color w:val="000000"/>
                <w:spacing w:val="0"/>
                <w:w w:val="100"/>
                <w:position w:val="0"/>
              </w:rPr>
              <w:t>与收益相关</w:t>
            </w:r>
          </w:p>
        </w:tc>
      </w:tr>
      <w:tr>
        <w:trPr>
          <w:trHeight w:val="34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培训补贴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both"/>
            </w:pPr>
            <w:r>
              <w:rPr>
                <w:color w:val="000000"/>
                <w:spacing w:val="0"/>
                <w:w w:val="100"/>
                <w:position w:val="0"/>
              </w:rPr>
              <w:t>财政拨款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118,040.00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both"/>
            </w:pPr>
            <w:r>
              <w:rPr>
                <w:color w:val="000000"/>
                <w:spacing w:val="0"/>
                <w:w w:val="100"/>
                <w:position w:val="0"/>
              </w:rPr>
              <w:t>营业外收入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both"/>
            </w:pPr>
            <w:r>
              <w:rPr>
                <w:color w:val="000000"/>
                <w:spacing w:val="0"/>
                <w:w w:val="100"/>
                <w:position w:val="0"/>
              </w:rPr>
              <w:t>与收益相关</w:t>
            </w:r>
          </w:p>
        </w:tc>
      </w:tr>
      <w:tr>
        <w:trPr>
          <w:trHeight w:val="65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中关村示范区科技型小微企业研发费用支 持资金</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80" w:after="0" w:line="240" w:lineRule="auto"/>
              <w:ind w:left="0" w:right="0" w:firstLine="180"/>
              <w:jc w:val="both"/>
            </w:pPr>
            <w:r>
              <w:rPr>
                <w:color w:val="000000"/>
                <w:spacing w:val="0"/>
                <w:w w:val="100"/>
                <w:position w:val="0"/>
              </w:rPr>
              <w:t>财政拨款</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86,583.00</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70,000.00</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80" w:after="0" w:line="240" w:lineRule="auto"/>
              <w:ind w:left="0" w:right="0" w:firstLine="220"/>
              <w:jc w:val="both"/>
            </w:pPr>
            <w:r>
              <w:rPr>
                <w:color w:val="000000"/>
                <w:spacing w:val="0"/>
                <w:w w:val="100"/>
                <w:position w:val="0"/>
              </w:rPr>
              <w:t>营业外收入</w:t>
            </w:r>
          </w:p>
        </w:tc>
        <w:tc>
          <w:tcPr>
            <w:tcBorders>
              <w:top w:val="single" w:sz="4"/>
              <w:left w:val="single" w:sz="4"/>
              <w:right w:val="single" w:sz="4"/>
            </w:tcBorders>
            <w:shd w:val="clear" w:color="auto" w:fill="FFFFFF"/>
            <w:vAlign w:val="top"/>
          </w:tcPr>
          <w:p>
            <w:pPr>
              <w:pStyle w:val="Style6"/>
              <w:keepNext w:val="0"/>
              <w:keepLines w:val="0"/>
              <w:widowControl w:val="0"/>
              <w:shd w:val="clear" w:color="auto" w:fill="auto"/>
              <w:bidi w:val="0"/>
              <w:spacing w:before="80" w:after="0" w:line="240" w:lineRule="auto"/>
              <w:ind w:left="0" w:right="0" w:firstLine="580"/>
              <w:jc w:val="both"/>
            </w:pPr>
            <w:r>
              <w:rPr>
                <w:color w:val="000000"/>
                <w:spacing w:val="0"/>
                <w:w w:val="100"/>
                <w:position w:val="0"/>
              </w:rPr>
              <w:t>与收益相关</w:t>
            </w:r>
          </w:p>
        </w:tc>
      </w:tr>
      <w:tr>
        <w:trPr>
          <w:trHeight w:val="34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滞留湖北人员岗位补贴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both"/>
            </w:pPr>
            <w:r>
              <w:rPr>
                <w:color w:val="000000"/>
                <w:spacing w:val="0"/>
                <w:w w:val="100"/>
                <w:position w:val="0"/>
              </w:rPr>
              <w:t>财政拨款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27,720.00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both"/>
            </w:pPr>
            <w:r>
              <w:rPr>
                <w:color w:val="000000"/>
                <w:spacing w:val="0"/>
                <w:w w:val="100"/>
                <w:position w:val="0"/>
              </w:rPr>
              <w:t>营业外收入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both"/>
            </w:pPr>
            <w:r>
              <w:rPr>
                <w:color w:val="000000"/>
                <w:spacing w:val="0"/>
                <w:w w:val="100"/>
                <w:position w:val="0"/>
              </w:rPr>
              <w:t>与收益相关</w:t>
            </w:r>
          </w:p>
        </w:tc>
      </w:tr>
      <w:tr>
        <w:trPr>
          <w:trHeight w:val="34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北京市专利资助金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both"/>
            </w:pPr>
            <w:r>
              <w:rPr>
                <w:color w:val="000000"/>
                <w:spacing w:val="0"/>
                <w:w w:val="100"/>
                <w:position w:val="0"/>
              </w:rPr>
              <w:t>财政拨款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both"/>
            </w:pPr>
            <w:r>
              <w:rPr>
                <w:color w:val="000000"/>
                <w:spacing w:val="0"/>
                <w:w w:val="100"/>
                <w:position w:val="0"/>
              </w:rPr>
              <w:t>营业外收入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both"/>
            </w:pPr>
            <w:r>
              <w:rPr>
                <w:color w:val="000000"/>
                <w:spacing w:val="0"/>
                <w:w w:val="100"/>
                <w:position w:val="0"/>
              </w:rPr>
              <w:t>与收益相关</w:t>
            </w:r>
          </w:p>
        </w:tc>
      </w:tr>
      <w:tr>
        <w:trPr>
          <w:trHeight w:val="34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地方财政补贴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both"/>
            </w:pPr>
            <w:r>
              <w:rPr>
                <w:color w:val="000000"/>
                <w:spacing w:val="0"/>
                <w:w w:val="100"/>
                <w:position w:val="0"/>
              </w:rPr>
              <w:t>财政拨款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2,387.90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both"/>
            </w:pPr>
            <w:r>
              <w:rPr>
                <w:color w:val="000000"/>
                <w:spacing w:val="0"/>
                <w:w w:val="100"/>
                <w:position w:val="0"/>
              </w:rPr>
              <w:t>营业外收入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both"/>
            </w:pPr>
            <w:r>
              <w:rPr>
                <w:color w:val="000000"/>
                <w:spacing w:val="0"/>
                <w:w w:val="100"/>
                <w:position w:val="0"/>
              </w:rPr>
              <w:t>与收益相关</w:t>
            </w:r>
          </w:p>
        </w:tc>
      </w:tr>
      <w:tr>
        <w:trPr>
          <w:trHeight w:val="34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年海淀区重点培育企业奖励</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both"/>
            </w:pPr>
            <w:r>
              <w:rPr>
                <w:color w:val="000000"/>
                <w:spacing w:val="0"/>
                <w:w w:val="100"/>
                <w:position w:val="0"/>
              </w:rPr>
              <w:t>财政拨款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1,240,000.00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both"/>
            </w:pPr>
            <w:r>
              <w:rPr>
                <w:color w:val="000000"/>
                <w:spacing w:val="0"/>
                <w:w w:val="100"/>
                <w:position w:val="0"/>
              </w:rPr>
              <w:t>营业外收入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both"/>
            </w:pPr>
            <w:r>
              <w:rPr>
                <w:color w:val="000000"/>
                <w:spacing w:val="0"/>
                <w:w w:val="100"/>
                <w:position w:val="0"/>
              </w:rPr>
              <w:t>与收益相关</w:t>
            </w:r>
          </w:p>
        </w:tc>
      </w:tr>
      <w:tr>
        <w:trPr>
          <w:trHeight w:val="34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海南省互联网产业发展专项资金社保补贴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both"/>
            </w:pPr>
            <w:r>
              <w:rPr>
                <w:color w:val="000000"/>
                <w:spacing w:val="0"/>
                <w:w w:val="100"/>
                <w:position w:val="0"/>
              </w:rPr>
              <w:t>财政拨款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179,578.73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both"/>
            </w:pPr>
            <w:r>
              <w:rPr>
                <w:color w:val="000000"/>
                <w:spacing w:val="0"/>
                <w:w w:val="100"/>
                <w:position w:val="0"/>
              </w:rPr>
              <w:t>营业外收入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both"/>
            </w:pPr>
            <w:r>
              <w:rPr>
                <w:color w:val="000000"/>
                <w:spacing w:val="0"/>
                <w:w w:val="100"/>
                <w:position w:val="0"/>
              </w:rPr>
              <w:t>与收益相关</w:t>
            </w:r>
          </w:p>
        </w:tc>
      </w:tr>
      <w:tr>
        <w:trPr>
          <w:trHeight w:val="34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百家优秀企业表彰奖励</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both"/>
            </w:pPr>
            <w:r>
              <w:rPr>
                <w:color w:val="000000"/>
                <w:spacing w:val="0"/>
                <w:w w:val="100"/>
                <w:position w:val="0"/>
              </w:rPr>
              <w:t>财政拨款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both"/>
            </w:pPr>
            <w:r>
              <w:rPr>
                <w:color w:val="000000"/>
                <w:spacing w:val="0"/>
                <w:w w:val="100"/>
                <w:position w:val="0"/>
              </w:rPr>
              <w:t>营业外收入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both"/>
            </w:pPr>
            <w:r>
              <w:rPr>
                <w:color w:val="000000"/>
                <w:spacing w:val="0"/>
                <w:w w:val="100"/>
                <w:position w:val="0"/>
              </w:rPr>
              <w:t>与收益相关</w:t>
            </w:r>
          </w:p>
        </w:tc>
      </w:tr>
      <w:tr>
        <w:trPr>
          <w:trHeight w:val="350"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高新技术企业补助</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both"/>
            </w:pPr>
            <w:r>
              <w:rPr>
                <w:color w:val="000000"/>
                <w:spacing w:val="0"/>
                <w:w w:val="100"/>
                <w:position w:val="0"/>
              </w:rPr>
              <w:t>财政拨款</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both"/>
            </w:pPr>
            <w:r>
              <w:rPr>
                <w:color w:val="000000"/>
                <w:spacing w:val="0"/>
                <w:w w:val="100"/>
                <w:position w:val="0"/>
              </w:rPr>
              <w:t>营业外收入</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both"/>
            </w:pPr>
            <w:r>
              <w:rPr>
                <w:color w:val="000000"/>
                <w:spacing w:val="0"/>
                <w:w w:val="100"/>
                <w:position w:val="0"/>
              </w:rPr>
              <w:t>与收益相关</w:t>
            </w:r>
          </w:p>
        </w:tc>
      </w:tr>
    </w:tbl>
    <w:p>
      <w:pPr>
        <w:spacing w:lineRule="exact" w:line="1"/>
        <w:rPr>
          <w:sz w:val="2"/>
          <w:szCs w:val="2"/>
        </w:rPr>
      </w:pPr>
      <w:r>
        <w:br w:type="page"/>
      </w:r>
    </w:p>
    <w:tbl>
      <w:tblPr>
        <w:tblOverlap w:val="never"/>
        <w:jc w:val="center"/>
        <w:tblLayout w:type="fixed"/>
      </w:tblPr>
      <w:tblGrid>
        <w:gridCol w:w="3288"/>
        <w:gridCol w:w="1085"/>
        <w:gridCol w:w="1234"/>
        <w:gridCol w:w="1238"/>
        <w:gridCol w:w="1330"/>
        <w:gridCol w:w="1498"/>
      </w:tblGrid>
      <w:tr>
        <w:trPr>
          <w:trHeight w:val="65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补助项目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种类</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0"/>
              <w:jc w:val="center"/>
            </w:pPr>
            <w:r>
              <w:rPr>
                <w:b/>
                <w:bCs/>
                <w:color w:val="000000"/>
                <w:spacing w:val="0"/>
                <w:w w:val="100"/>
                <w:position w:val="0"/>
              </w:rPr>
              <w:t>上期计入损益 的金额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0"/>
              <w:jc w:val="center"/>
            </w:pPr>
            <w:r>
              <w:rPr>
                <w:b/>
                <w:bCs/>
                <w:color w:val="000000"/>
                <w:spacing w:val="0"/>
                <w:w w:val="100"/>
                <w:position w:val="0"/>
              </w:rPr>
              <w:t>本期计入损益 的金额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b/>
                <w:bCs/>
                <w:color w:val="000000"/>
                <w:spacing w:val="0"/>
                <w:w w:val="100"/>
                <w:position w:val="0"/>
              </w:rPr>
              <w:t>计入损益的 列报项目</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0"/>
              <w:jc w:val="center"/>
            </w:pPr>
            <w:r>
              <w:rPr>
                <w:b/>
                <w:bCs/>
                <w:color w:val="000000"/>
                <w:spacing w:val="0"/>
                <w:w w:val="100"/>
                <w:position w:val="0"/>
              </w:rPr>
              <w:t>与资产相关</w:t>
            </w:r>
            <w:r>
              <w:rPr>
                <w:rFonts w:ascii="Times New Roman" w:eastAsia="Times New Roman" w:hAnsi="Times New Roman" w:cs="Times New Roman"/>
                <w:b/>
                <w:bCs/>
                <w:color w:val="000000"/>
                <w:spacing w:val="0"/>
                <w:w w:val="100"/>
                <w:position w:val="0"/>
                <w:sz w:val="18"/>
                <w:szCs w:val="18"/>
              </w:rPr>
              <w:t xml:space="preserve">/ </w:t>
            </w:r>
            <w:r>
              <w:rPr>
                <w:b/>
                <w:bCs/>
                <w:color w:val="000000"/>
                <w:spacing w:val="0"/>
                <w:w w:val="100"/>
                <w:position w:val="0"/>
              </w:rPr>
              <w:t>与收益相关</w:t>
            </w:r>
          </w:p>
        </w:tc>
      </w:tr>
      <w:tr>
        <w:trPr>
          <w:trHeight w:val="34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董秘资格培训费用补贴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财政拨款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营业外收入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与收益相关</w:t>
            </w:r>
          </w:p>
        </w:tc>
      </w:tr>
      <w:tr>
        <w:trPr>
          <w:trHeight w:val="355"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17,838,566.20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36,889,349.10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bl>
    <w:p>
      <w:pPr>
        <w:widowControl w:val="0"/>
        <w:spacing w:after="319" w:line="1" w:lineRule="exact"/>
      </w:pPr>
    </w:p>
    <w:p>
      <w:pPr>
        <w:pStyle w:val="Style27"/>
        <w:keepNext/>
        <w:keepLines/>
        <w:widowControl w:val="0"/>
        <w:shd w:val="clear" w:color="auto" w:fill="auto"/>
        <w:bidi w:val="0"/>
        <w:spacing w:before="0" w:after="380" w:line="240" w:lineRule="auto"/>
        <w:ind w:left="0" w:right="0" w:firstLine="0"/>
        <w:jc w:val="left"/>
      </w:pPr>
      <w:bookmarkStart w:id="1499" w:name="bookmark1499"/>
      <w:bookmarkStart w:id="1500" w:name="bookmark1500"/>
      <w:bookmarkStart w:id="1501" w:name="bookmark1501"/>
      <w:bookmarkStart w:id="1502" w:name="bookmark1502"/>
      <w:r>
        <w:rPr>
          <w:color w:val="000000"/>
          <w:spacing w:val="0"/>
          <w:w w:val="100"/>
          <w:position w:val="0"/>
        </w:rPr>
        <w:t>八</w:t>
      </w:r>
      <w:bookmarkEnd w:id="1501"/>
      <w:r>
        <w:rPr>
          <w:color w:val="000000"/>
          <w:spacing w:val="0"/>
          <w:w w:val="100"/>
          <w:position w:val="0"/>
        </w:rPr>
        <w:t>、合并范围的变更</w:t>
      </w:r>
      <w:bookmarkEnd w:id="1499"/>
      <w:bookmarkEnd w:id="1500"/>
      <w:bookmarkEnd w:id="1502"/>
    </w:p>
    <w:p>
      <w:pPr>
        <w:pStyle w:val="Style37"/>
        <w:keepNext/>
        <w:keepLines/>
        <w:widowControl w:val="0"/>
        <w:shd w:val="clear" w:color="auto" w:fill="auto"/>
        <w:bidi w:val="0"/>
        <w:spacing w:before="0" w:after="380" w:line="240" w:lineRule="auto"/>
        <w:ind w:left="0" w:right="0" w:firstLine="0"/>
        <w:jc w:val="left"/>
      </w:pPr>
      <w:bookmarkStart w:id="1503" w:name="bookmark1503"/>
      <w:bookmarkStart w:id="1504" w:name="bookmark1504"/>
      <w:bookmarkStart w:id="1505" w:name="bookmark1505"/>
      <w:r>
        <w:rPr>
          <w:rFonts w:ascii="Times New Roman" w:eastAsia="Times New Roman" w:hAnsi="Times New Roman" w:cs="Times New Roman"/>
          <w:color w:val="000000"/>
          <w:spacing w:val="0"/>
          <w:w w:val="100"/>
          <w:position w:val="0"/>
        </w:rPr>
        <w:t>1</w:t>
      </w:r>
      <w:r>
        <w:rPr>
          <w:color w:val="000000"/>
          <w:spacing w:val="0"/>
          <w:w w:val="100"/>
          <w:position w:val="0"/>
        </w:rPr>
        <w:t>、处置子公司</w:t>
      </w:r>
      <w:bookmarkEnd w:id="1503"/>
      <w:bookmarkEnd w:id="1504"/>
      <w:bookmarkEnd w:id="1505"/>
    </w:p>
    <w:p>
      <w:pPr>
        <w:pStyle w:val="Style32"/>
        <w:keepNext w:val="0"/>
        <w:keepLines w:val="0"/>
        <w:widowControl w:val="0"/>
        <w:shd w:val="clear" w:color="auto" w:fill="auto"/>
        <w:bidi w:val="0"/>
        <w:spacing w:before="0" w:line="240" w:lineRule="auto"/>
        <w:ind w:left="0" w:right="0" w:firstLine="0"/>
        <w:jc w:val="left"/>
      </w:pPr>
      <w:r>
        <w:rPr>
          <w:color w:val="000000"/>
          <w:spacing w:val="0"/>
          <w:w w:val="100"/>
          <w:position w:val="0"/>
        </w:rPr>
        <w:t>是否存在单次处置对子公司投资即丧失控制权的情形</w:t>
      </w:r>
    </w:p>
    <w:p>
      <w:pPr>
        <w:pStyle w:val="Style32"/>
        <w:keepNext w:val="0"/>
        <w:keepLines w:val="0"/>
        <w:widowControl w:val="0"/>
        <w:shd w:val="clear" w:color="auto" w:fill="auto"/>
        <w:bidi w:val="0"/>
        <w:spacing w:before="0" w:line="240" w:lineRule="auto"/>
        <w:ind w:left="0" w:right="0" w:firstLine="0"/>
        <w:jc w:val="left"/>
      </w:pPr>
      <w:r>
        <w:rPr>
          <w:i/>
          <w:iCs/>
          <w:color w:val="000000"/>
          <w:spacing w:val="0"/>
          <w:w w:val="100"/>
          <w:position w:val="0"/>
        </w:rPr>
        <w:t>V</w:t>
      </w:r>
      <w:r>
        <w:rPr>
          <w:color w:val="000000"/>
          <w:spacing w:val="0"/>
          <w:w w:val="100"/>
          <w:position w:val="0"/>
        </w:rPr>
        <w:t>是</w:t>
      </w:r>
      <w:r>
        <w:rPr>
          <w:color w:val="000000"/>
          <w:spacing w:val="0"/>
          <w:w w:val="100"/>
          <w:position w:val="0"/>
          <w:sz w:val="18"/>
          <w:szCs w:val="18"/>
        </w:rPr>
        <w:t>口</w:t>
      </w:r>
      <w:r>
        <w:rPr>
          <w:color w:val="000000"/>
          <w:spacing w:val="0"/>
          <w:w w:val="100"/>
          <w:position w:val="0"/>
        </w:rPr>
        <w:t>否</w:t>
      </w:r>
    </w:p>
    <w:p>
      <w:pPr>
        <w:pStyle w:val="Style32"/>
        <w:keepNext w:val="0"/>
        <w:keepLines w:val="0"/>
        <w:widowControl w:val="0"/>
        <w:shd w:val="clear" w:color="auto" w:fill="auto"/>
        <w:bidi w:val="0"/>
        <w:spacing w:before="0" w:after="40" w:line="240" w:lineRule="auto"/>
        <w:ind w:left="0" w:right="0" w:firstLine="0"/>
        <w:jc w:val="right"/>
      </w:pPr>
      <w:r>
        <w:rPr>
          <w:color w:val="000000"/>
          <w:spacing w:val="0"/>
          <w:w w:val="100"/>
          <w:position w:val="0"/>
        </w:rPr>
        <w:t>单位：元</w:t>
      </w:r>
    </w:p>
    <w:tbl>
      <w:tblPr>
        <w:tblOverlap w:val="never"/>
        <w:jc w:val="center"/>
        <w:tblLayout w:type="fixed"/>
      </w:tblPr>
      <w:tblGrid>
        <w:gridCol w:w="739"/>
        <w:gridCol w:w="739"/>
        <w:gridCol w:w="734"/>
        <w:gridCol w:w="734"/>
        <w:gridCol w:w="734"/>
        <w:gridCol w:w="744"/>
        <w:gridCol w:w="720"/>
        <w:gridCol w:w="749"/>
        <w:gridCol w:w="730"/>
        <w:gridCol w:w="734"/>
        <w:gridCol w:w="739"/>
        <w:gridCol w:w="734"/>
        <w:gridCol w:w="749"/>
      </w:tblGrid>
      <w:tr>
        <w:trPr>
          <w:trHeight w:val="384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子公司 名称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股权处</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置价款</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股权处</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置比例</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股权处</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置方式</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丧失控 制权的 时点</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4" w:lineRule="exact"/>
              <w:ind w:left="0" w:right="0" w:firstLine="0"/>
              <w:jc w:val="both"/>
            </w:pPr>
            <w:r>
              <w:rPr>
                <w:color w:val="000000"/>
                <w:spacing w:val="0"/>
                <w:w w:val="100"/>
                <w:position w:val="0"/>
              </w:rPr>
              <w:t>丧失控 制权时 点的确 定依据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处置价 款与处 置投资 对应的 合并财 务报表 层面享 有该子 公司净 资产份 额的差 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3" w:lineRule="exact"/>
              <w:ind w:left="0" w:right="0" w:firstLine="0"/>
              <w:jc w:val="center"/>
            </w:pPr>
            <w:r>
              <w:rPr>
                <w:color w:val="000000"/>
                <w:spacing w:val="0"/>
                <w:w w:val="100"/>
                <w:position w:val="0"/>
              </w:rPr>
              <w:t>丧失控 制权之 日剩余 股权的 比例</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4" w:lineRule="exact"/>
              <w:ind w:left="0" w:right="0" w:firstLine="0"/>
              <w:jc w:val="center"/>
            </w:pPr>
            <w:r>
              <w:rPr>
                <w:color w:val="000000"/>
                <w:spacing w:val="0"/>
                <w:w w:val="100"/>
                <w:position w:val="0"/>
              </w:rPr>
              <w:t>丧失控 制权之 日剩余 股权的 账面价 值</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4" w:lineRule="exact"/>
              <w:ind w:left="0" w:right="0" w:firstLine="0"/>
              <w:jc w:val="center"/>
            </w:pPr>
            <w:r>
              <w:rPr>
                <w:color w:val="000000"/>
                <w:spacing w:val="0"/>
                <w:w w:val="100"/>
                <w:position w:val="0"/>
              </w:rPr>
              <w:t>丧失控 制权之 日剩余 股权的 公允价 值</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3" w:lineRule="exact"/>
              <w:ind w:left="0" w:right="0" w:firstLine="0"/>
              <w:jc w:val="center"/>
            </w:pPr>
            <w:r>
              <w:rPr>
                <w:color w:val="000000"/>
                <w:spacing w:val="0"/>
                <w:w w:val="100"/>
                <w:position w:val="0"/>
              </w:rPr>
              <w:t>按照公 允价值 重新计 量剩余 股权产 生的利 得或损 失</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4" w:lineRule="exact"/>
              <w:ind w:left="0" w:right="0" w:firstLine="0"/>
              <w:jc w:val="both"/>
            </w:pPr>
            <w:r>
              <w:rPr>
                <w:color w:val="000000"/>
                <w:spacing w:val="0"/>
                <w:w w:val="100"/>
                <w:position w:val="0"/>
              </w:rPr>
              <w:t>丧失控 制权之 日剩余 股权公 允价值 的确定 方法及 主要假 设</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313" w:lineRule="exact"/>
              <w:ind w:left="0" w:right="0" w:firstLine="0"/>
              <w:jc w:val="left"/>
            </w:pPr>
            <w:r>
              <w:rPr>
                <w:color w:val="000000"/>
                <w:spacing w:val="0"/>
                <w:w w:val="100"/>
                <w:position w:val="0"/>
              </w:rPr>
              <w:t>与原子 公司股 权投资 相关的 其他综 合收益 转入投 资损益 的金额</w:t>
            </w:r>
          </w:p>
        </w:tc>
      </w:tr>
      <w:tr>
        <w:trPr>
          <w:trHeight w:val="102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中民颐</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1,280,00</w:t>
            </w:r>
          </w:p>
          <w:p>
            <w:pPr>
              <w:pStyle w:val="Style6"/>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32.00%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现金转</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让</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31 </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both"/>
            </w:pPr>
            <w:r>
              <w:rPr>
                <w:color w:val="000000"/>
                <w:spacing w:val="0"/>
                <w:w w:val="100"/>
                <w:position w:val="0"/>
              </w:rPr>
              <w:t>双方确</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认</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191,968.</w:t>
            </w:r>
          </w:p>
          <w:p>
            <w:pPr>
              <w:pStyle w:val="Style6"/>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72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646,018.</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760,000.</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113,981.</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left"/>
            </w:pPr>
            <w:r>
              <w:rPr>
                <w:color w:val="000000"/>
                <w:spacing w:val="0"/>
                <w:w w:val="100"/>
                <w:position w:val="0"/>
              </w:rPr>
              <w:t>第三方 交易价 格</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蜂语网</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络</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1,740,00</w:t>
            </w:r>
          </w:p>
          <w:p>
            <w:pPr>
              <w:pStyle w:val="Style6"/>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36.75%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现金转</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让</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31 </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双方确</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认</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3,002,02</w:t>
            </w:r>
          </w:p>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2.18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14.25%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-489,355</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2,850,00</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3,339,35</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第三方 交易价 格</w:t>
            </w: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久其云</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福</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1,600,00</w:t>
            </w:r>
          </w:p>
          <w:p>
            <w:pPr>
              <w:pStyle w:val="Style6"/>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32.00%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现金转</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让</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31 </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双方确</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认</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561,941.</w:t>
            </w:r>
          </w:p>
          <w:p>
            <w:pPr>
              <w:pStyle w:val="Style6"/>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17</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616,347.</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950,000.</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333,652.</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第三方 交易价 格</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2"/>
        <w:keepNext w:val="0"/>
        <w:keepLines w:val="0"/>
        <w:widowControl w:val="0"/>
        <w:shd w:val="clear" w:color="auto" w:fill="auto"/>
        <w:bidi w:val="0"/>
        <w:spacing w:before="0" w:after="40" w:line="307" w:lineRule="exact"/>
        <w:ind w:left="0" w:right="0" w:firstLine="0"/>
        <w:jc w:val="left"/>
      </w:pPr>
      <w:r>
        <w:rPr>
          <w:color w:val="000000"/>
          <w:spacing w:val="0"/>
          <w:w w:val="100"/>
          <w:position w:val="0"/>
        </w:rPr>
        <w:t>其他说明：</w:t>
      </w:r>
    </w:p>
    <w:p>
      <w:pPr>
        <w:pStyle w:val="Style32"/>
        <w:keepNext w:val="0"/>
        <w:keepLines w:val="0"/>
        <w:widowControl w:val="0"/>
        <w:shd w:val="clear" w:color="auto" w:fill="auto"/>
        <w:bidi w:val="0"/>
        <w:spacing w:before="0" w:after="40" w:line="307" w:lineRule="exact"/>
        <w:ind w:left="0" w:right="0" w:firstLine="0"/>
        <w:jc w:val="left"/>
      </w:pPr>
      <w:r>
        <w:rPr>
          <w:color w:val="000000"/>
          <w:spacing w:val="0"/>
          <w:w w:val="100"/>
          <w:position w:val="0"/>
        </w:rPr>
        <w:t>转让前本集团对蜂语网络认缴出资额</w:t>
      </w:r>
      <w:r>
        <w:rPr>
          <w:rFonts w:ascii="Times New Roman" w:eastAsia="Times New Roman" w:hAnsi="Times New Roman" w:cs="Times New Roman"/>
          <w:color w:val="000000"/>
          <w:spacing w:val="0"/>
          <w:w w:val="100"/>
          <w:position w:val="0"/>
          <w:sz w:val="18"/>
          <w:szCs w:val="18"/>
        </w:rPr>
        <w:t>1,020</w:t>
      </w:r>
      <w:r>
        <w:rPr>
          <w:color w:val="000000"/>
          <w:spacing w:val="0"/>
          <w:w w:val="100"/>
          <w:position w:val="0"/>
        </w:rPr>
        <w:t>万元、实缴出资额</w:t>
      </w:r>
      <w:r>
        <w:rPr>
          <w:rFonts w:ascii="Times New Roman" w:eastAsia="Times New Roman" w:hAnsi="Times New Roman" w:cs="Times New Roman"/>
          <w:color w:val="000000"/>
          <w:spacing w:val="0"/>
          <w:w w:val="100"/>
          <w:position w:val="0"/>
          <w:sz w:val="18"/>
          <w:szCs w:val="18"/>
        </w:rPr>
        <w:t>459</w:t>
      </w:r>
      <w:r>
        <w:rPr>
          <w:color w:val="000000"/>
          <w:spacing w:val="0"/>
          <w:w w:val="100"/>
          <w:position w:val="0"/>
        </w:rPr>
        <w:t>万元（持股比例</w:t>
      </w:r>
      <w:r>
        <w:rPr>
          <w:rFonts w:ascii="Times New Roman" w:eastAsia="Times New Roman" w:hAnsi="Times New Roman" w:cs="Times New Roman"/>
          <w:color w:val="000000"/>
          <w:spacing w:val="0"/>
          <w:w w:val="100"/>
          <w:position w:val="0"/>
          <w:sz w:val="18"/>
          <w:szCs w:val="18"/>
        </w:rPr>
        <w:t>51%</w:t>
      </w:r>
      <w:r>
        <w:rPr>
          <w:color w:val="000000"/>
          <w:spacing w:val="0"/>
          <w:w w:val="100"/>
          <w:position w:val="0"/>
        </w:rPr>
        <w:t>）；转让后剩余实缴出资额</w:t>
      </w:r>
      <w:r>
        <w:rPr>
          <w:rFonts w:ascii="Times New Roman" w:eastAsia="Times New Roman" w:hAnsi="Times New Roman" w:cs="Times New Roman"/>
          <w:color w:val="000000"/>
          <w:spacing w:val="0"/>
          <w:w w:val="100"/>
          <w:position w:val="0"/>
          <w:sz w:val="18"/>
          <w:szCs w:val="18"/>
        </w:rPr>
        <w:t>285</w:t>
      </w:r>
      <w:r>
        <w:rPr>
          <w:color w:val="000000"/>
          <w:spacing w:val="0"/>
          <w:w w:val="100"/>
          <w:position w:val="0"/>
        </w:rPr>
        <w:t>万元（持 股比例</w:t>
      </w:r>
      <w:r>
        <w:rPr>
          <w:rFonts w:ascii="Times New Roman" w:eastAsia="Times New Roman" w:hAnsi="Times New Roman" w:cs="Times New Roman"/>
          <w:color w:val="000000"/>
          <w:spacing w:val="0"/>
          <w:w w:val="100"/>
          <w:position w:val="0"/>
          <w:sz w:val="18"/>
          <w:szCs w:val="18"/>
        </w:rPr>
        <w:t xml:space="preserve">14.25% </w:t>
      </w:r>
      <w:r>
        <w:rPr>
          <w:color w:val="000000"/>
          <w:spacing w:val="0"/>
          <w:w w:val="100"/>
          <w:position w:val="0"/>
        </w:rPr>
        <w:t>）。</w:t>
      </w:r>
    </w:p>
    <w:p>
      <w:pPr>
        <w:pStyle w:val="Style32"/>
        <w:keepNext w:val="0"/>
        <w:keepLines w:val="0"/>
        <w:widowControl w:val="0"/>
        <w:shd w:val="clear" w:color="auto" w:fill="auto"/>
        <w:bidi w:val="0"/>
        <w:spacing w:before="0" w:line="307" w:lineRule="exact"/>
        <w:ind w:left="0" w:right="0" w:firstLine="0"/>
        <w:jc w:val="left"/>
      </w:pPr>
      <w:r>
        <w:rPr>
          <w:color w:val="000000"/>
          <w:spacing w:val="0"/>
          <w:w w:val="100"/>
          <w:position w:val="0"/>
        </w:rPr>
        <w:t>是否存在通过多次交易分步处置对子公司投资且在本期丧失控制权的情形</w:t>
      </w:r>
    </w:p>
    <w:p>
      <w:pPr>
        <w:pStyle w:val="Style32"/>
        <w:keepNext w:val="0"/>
        <w:keepLines w:val="0"/>
        <w:widowControl w:val="0"/>
        <w:shd w:val="clear" w:color="auto" w:fill="auto"/>
        <w:bidi w:val="0"/>
        <w:spacing w:before="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r>
        <w:br w:type="page"/>
      </w:r>
    </w:p>
    <w:p>
      <w:pPr>
        <w:pStyle w:val="Style27"/>
        <w:keepNext/>
        <w:keepLines/>
        <w:widowControl w:val="0"/>
        <w:shd w:val="clear" w:color="auto" w:fill="auto"/>
        <w:bidi w:val="0"/>
        <w:spacing w:before="0" w:after="360" w:line="240" w:lineRule="auto"/>
        <w:ind w:left="0" w:right="0" w:firstLine="0"/>
        <w:jc w:val="left"/>
      </w:pPr>
      <w:bookmarkStart w:id="1506" w:name="bookmark1506"/>
      <w:bookmarkStart w:id="1507" w:name="bookmark1507"/>
      <w:bookmarkStart w:id="1508" w:name="bookmark1508"/>
      <w:bookmarkStart w:id="1509" w:name="bookmark1509"/>
      <w:r>
        <w:rPr>
          <w:color w:val="000000"/>
          <w:spacing w:val="0"/>
          <w:w w:val="100"/>
          <w:position w:val="0"/>
        </w:rPr>
        <w:t>九</w:t>
      </w:r>
      <w:bookmarkEnd w:id="1508"/>
      <w:r>
        <w:rPr>
          <w:color w:val="000000"/>
          <w:spacing w:val="0"/>
          <w:w w:val="100"/>
          <w:position w:val="0"/>
        </w:rPr>
        <w:t>、在其他主体中的权益</w:t>
      </w:r>
      <w:bookmarkEnd w:id="1506"/>
      <w:bookmarkEnd w:id="1507"/>
      <w:bookmarkEnd w:id="1509"/>
    </w:p>
    <w:p>
      <w:pPr>
        <w:pStyle w:val="Style37"/>
        <w:keepNext/>
        <w:keepLines/>
        <w:widowControl w:val="0"/>
        <w:shd w:val="clear" w:color="auto" w:fill="auto"/>
        <w:bidi w:val="0"/>
        <w:spacing w:before="0" w:line="240" w:lineRule="auto"/>
        <w:ind w:left="0" w:right="0" w:firstLine="0"/>
        <w:jc w:val="left"/>
      </w:pPr>
      <w:bookmarkStart w:id="1510" w:name="bookmark1510"/>
      <w:bookmarkStart w:id="1511" w:name="bookmark1511"/>
      <w:bookmarkStart w:id="1512" w:name="bookmark1512"/>
      <w:r>
        <w:rPr>
          <w:rFonts w:ascii="Times New Roman" w:eastAsia="Times New Roman" w:hAnsi="Times New Roman" w:cs="Times New Roman"/>
          <w:color w:val="000000"/>
          <w:spacing w:val="0"/>
          <w:w w:val="100"/>
          <w:position w:val="0"/>
        </w:rPr>
        <w:t>1</w:t>
      </w:r>
      <w:r>
        <w:rPr>
          <w:color w:val="000000"/>
          <w:spacing w:val="0"/>
          <w:w w:val="100"/>
          <w:position w:val="0"/>
        </w:rPr>
        <w:t>、在子公司中的权益</w:t>
      </w:r>
      <w:bookmarkEnd w:id="1510"/>
      <w:bookmarkEnd w:id="1511"/>
      <w:bookmarkEnd w:id="1512"/>
    </w:p>
    <w:p>
      <w:pPr>
        <w:pStyle w:val="Style42"/>
        <w:keepNext/>
        <w:keepLines/>
        <w:widowControl w:val="0"/>
        <w:shd w:val="clear" w:color="auto" w:fill="auto"/>
        <w:bidi w:val="0"/>
        <w:spacing w:before="0" w:after="320" w:line="240" w:lineRule="auto"/>
        <w:ind w:left="0" w:right="0" w:firstLine="140"/>
        <w:jc w:val="left"/>
      </w:pPr>
      <w:bookmarkStart w:id="1513" w:name="bookmark1513"/>
      <w:bookmarkStart w:id="1514" w:name="bookmark1514"/>
      <w:bookmarkStart w:id="1515" w:name="bookmark1515"/>
      <w:r>
        <w:rPr>
          <w:rFonts w:ascii="Times New Roman" w:eastAsia="Times New Roman" w:hAnsi="Times New Roman" w:cs="Times New Roman"/>
          <w:color w:val="000000"/>
          <w:spacing w:val="0"/>
          <w:w w:val="100"/>
          <w:position w:val="0"/>
        </w:rPr>
        <w:t>(1</w:t>
      </w:r>
      <w:r>
        <w:rPr>
          <w:color w:val="000000"/>
          <w:spacing w:val="0"/>
          <w:w w:val="100"/>
          <w:position w:val="0"/>
        </w:rPr>
        <w:t>)企业集团的构成</w:t>
      </w:r>
      <w:bookmarkEnd w:id="1513"/>
      <w:bookmarkEnd w:id="1514"/>
      <w:bookmarkEnd w:id="1515"/>
    </w:p>
    <w:tbl>
      <w:tblPr>
        <w:tblOverlap w:val="never"/>
        <w:jc w:val="center"/>
        <w:tblLayout w:type="fixed"/>
      </w:tblPr>
      <w:tblGrid>
        <w:gridCol w:w="3931"/>
        <w:gridCol w:w="1205"/>
        <w:gridCol w:w="974"/>
        <w:gridCol w:w="1205"/>
        <w:gridCol w:w="878"/>
        <w:gridCol w:w="523"/>
        <w:gridCol w:w="989"/>
      </w:tblGrid>
      <w:tr>
        <w:trPr>
          <w:trHeight w:val="408"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子公司名称</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主要经营地</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注册地</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40"/>
              <w:jc w:val="left"/>
            </w:pPr>
            <w:r>
              <w:rPr>
                <w:color w:val="000000"/>
                <w:spacing w:val="0"/>
                <w:w w:val="100"/>
                <w:position w:val="0"/>
              </w:rPr>
              <w:t>业务性质</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p>
        </w:tc>
        <w:tc>
          <w:tcPr>
            <w:vMerge w:val="restart"/>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取得方式</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240" w:firstLine="0"/>
              <w:jc w:val="right"/>
            </w:pPr>
            <w:r>
              <w:rPr>
                <w:color w:val="000000"/>
                <w:spacing w:val="0"/>
                <w:w w:val="100"/>
                <w:position w:val="0"/>
              </w:rPr>
              <w:t>直接</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间接</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西安久其软件有限公司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西安</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西安</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投资设立</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上海久其软件有限公司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投资设立</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成都久其软件有限公司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成都</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成都</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投资设立</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广东久其软件有限公司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广州</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广州</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投资设立</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北京久其政务软件股份有限公司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投资设立</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新疆久其科技有限公司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乌鲁木齐</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乌鲁木齐</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投资设立</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重庆久其软件有限公司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重庆</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重庆</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投资设立</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海南久其云计算科技有限公司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澄迈</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澄迈</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投资设立</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北京久其智通数据科技有限公司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投资设立</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北京久其互联网金融信息服务有限公司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互联网金融</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投资设立</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北京亿起联科技有限公司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互联网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并购</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北京华夏电通科技股份有限公司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并购</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北京瑞意恒动科技有限公司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互联网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并购</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海南久其互联网产业研究院有限公司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澄迈</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澄迈</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投资设立</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深圳市久金保商业保理有限公司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投资设立</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北京久其金建科技有限公司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投资设立</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久其数字传播有限公司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互联网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投资设立</w:t>
            </w:r>
          </w:p>
        </w:tc>
      </w:tr>
      <w:tr>
        <w:trPr>
          <w:trHeight w:val="408"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雄安久其数字科技有限公司</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雄安</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雄安</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投资设立</w:t>
            </w:r>
          </w:p>
        </w:tc>
      </w:tr>
    </w:tbl>
    <w:p>
      <w:pPr>
        <w:pStyle w:val="Style32"/>
        <w:keepNext w:val="0"/>
        <w:keepLines w:val="0"/>
        <w:widowControl w:val="0"/>
        <w:shd w:val="clear" w:color="auto" w:fill="auto"/>
        <w:bidi w:val="0"/>
        <w:spacing w:before="0" w:after="0" w:line="314" w:lineRule="exact"/>
        <w:ind w:left="0" w:right="0" w:firstLine="0"/>
        <w:jc w:val="both"/>
      </w:pPr>
      <w:r>
        <w:rPr>
          <w:color w:val="000000"/>
          <w:spacing w:val="0"/>
          <w:w w:val="100"/>
          <w:position w:val="0"/>
        </w:rPr>
        <w:t>其他说明：</w:t>
      </w:r>
    </w:p>
    <w:p>
      <w:pPr>
        <w:pStyle w:val="Style32"/>
        <w:keepNext w:val="0"/>
        <w:keepLines w:val="0"/>
        <w:widowControl w:val="0"/>
        <w:shd w:val="clear" w:color="auto" w:fill="auto"/>
        <w:bidi w:val="0"/>
        <w:spacing w:before="0" w:after="360" w:line="314" w:lineRule="exact"/>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日，本公司对华夏电通作出股东决定，将持有的华夏电通</w:t>
      </w:r>
      <w:r>
        <w:rPr>
          <w:rFonts w:ascii="Times New Roman" w:eastAsia="Times New Roman" w:hAnsi="Times New Roman" w:cs="Times New Roman"/>
          <w:color w:val="000000"/>
          <w:spacing w:val="0"/>
          <w:w w:val="100"/>
          <w:position w:val="0"/>
          <w:sz w:val="18"/>
          <w:szCs w:val="18"/>
        </w:rPr>
        <w:t>132.00</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80.00</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40.00</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40.00</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 xml:space="preserve">40.00 </w:t>
      </w:r>
      <w:r>
        <w:rPr>
          <w:color w:val="000000"/>
          <w:spacing w:val="0"/>
          <w:w w:val="100"/>
          <w:position w:val="0"/>
        </w:rPr>
        <w:t>万元出资额分别转让给石向欣、马丽、钱跃程、蒋蓉、北京红螺食品有限公司，股权转让款合计</w:t>
      </w:r>
      <w:r>
        <w:rPr>
          <w:rFonts w:ascii="Times New Roman" w:eastAsia="Times New Roman" w:hAnsi="Times New Roman" w:cs="Times New Roman"/>
          <w:color w:val="000000"/>
          <w:spacing w:val="0"/>
          <w:w w:val="100"/>
          <w:position w:val="0"/>
          <w:sz w:val="18"/>
          <w:szCs w:val="18"/>
        </w:rPr>
        <w:t>4,150.00</w:t>
      </w:r>
      <w:r>
        <w:rPr>
          <w:color w:val="000000"/>
          <w:spacing w:val="0"/>
          <w:w w:val="100"/>
          <w:position w:val="0"/>
        </w:rPr>
        <w:t>万元；同意华夏电 通向栗军等</w:t>
      </w:r>
      <w:r>
        <w:rPr>
          <w:rFonts w:ascii="Times New Roman" w:eastAsia="Times New Roman" w:hAnsi="Times New Roman" w:cs="Times New Roman"/>
          <w:color w:val="000000"/>
          <w:spacing w:val="0"/>
          <w:w w:val="100"/>
          <w:position w:val="0"/>
          <w:sz w:val="18"/>
          <w:szCs w:val="18"/>
        </w:rPr>
        <w:t>42</w:t>
      </w:r>
      <w:r>
        <w:rPr>
          <w:color w:val="000000"/>
          <w:spacing w:val="0"/>
          <w:w w:val="100"/>
          <w:position w:val="0"/>
        </w:rPr>
        <w:t xml:space="preserve">名激励对象实施股权激励计划，本次股权激励计划的激励对象以现金方式认购华夏电通新增注册资本合计 </w:t>
      </w:r>
      <w:r>
        <w:rPr>
          <w:rFonts w:ascii="Times New Roman" w:eastAsia="Times New Roman" w:hAnsi="Times New Roman" w:cs="Times New Roman"/>
          <w:color w:val="000000"/>
          <w:spacing w:val="0"/>
          <w:w w:val="100"/>
          <w:position w:val="0"/>
          <w:sz w:val="18"/>
          <w:szCs w:val="18"/>
        </w:rPr>
        <w:t>923.00</w:t>
      </w:r>
      <w:r>
        <w:rPr>
          <w:color w:val="000000"/>
          <w:spacing w:val="0"/>
          <w:w w:val="100"/>
          <w:position w:val="0"/>
        </w:rPr>
        <w:t>万元。本次增资及转让后，本公司持有华夏电通股权比例由</w:t>
      </w:r>
      <w:r>
        <w:rPr>
          <w:rFonts w:ascii="Times New Roman" w:eastAsia="Times New Roman" w:hAnsi="Times New Roman" w:cs="Times New Roman"/>
          <w:color w:val="000000"/>
          <w:spacing w:val="0"/>
          <w:w w:val="100"/>
          <w:position w:val="0"/>
          <w:sz w:val="18"/>
          <w:szCs w:val="18"/>
        </w:rPr>
        <w:t>100.00%</w:t>
      </w:r>
      <w:r>
        <w:rPr>
          <w:color w:val="000000"/>
          <w:spacing w:val="0"/>
          <w:w w:val="100"/>
          <w:position w:val="0"/>
        </w:rPr>
        <w:t>变更为</w:t>
      </w:r>
      <w:r>
        <w:rPr>
          <w:rFonts w:ascii="Times New Roman" w:eastAsia="Times New Roman" w:hAnsi="Times New Roman" w:cs="Times New Roman"/>
          <w:color w:val="000000"/>
          <w:spacing w:val="0"/>
          <w:w w:val="100"/>
          <w:position w:val="0"/>
          <w:sz w:val="18"/>
          <w:szCs w:val="18"/>
        </w:rPr>
        <w:t>79.27%</w:t>
      </w:r>
      <w:r>
        <w:rPr>
          <w:color w:val="000000"/>
          <w:spacing w:val="0"/>
          <w:w w:val="100"/>
          <w:position w:val="0"/>
        </w:rPr>
        <w:t>。截至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日，华夏电通 向激励对象授予的限制性股权尚未解锁，本公司对华夏电通的净资产份额享有比例为</w:t>
      </w:r>
      <w:r>
        <w:rPr>
          <w:rFonts w:ascii="Times New Roman" w:eastAsia="Times New Roman" w:hAnsi="Times New Roman" w:cs="Times New Roman"/>
          <w:color w:val="000000"/>
          <w:spacing w:val="0"/>
          <w:w w:val="100"/>
          <w:position w:val="0"/>
          <w:sz w:val="18"/>
          <w:szCs w:val="18"/>
        </w:rPr>
        <w:t>93.53%</w:t>
      </w:r>
      <w:r>
        <w:rPr>
          <w:color w:val="000000"/>
          <w:spacing w:val="0"/>
          <w:w w:val="100"/>
          <w:position w:val="0"/>
        </w:rPr>
        <w:t>。</w:t>
      </w:r>
    </w:p>
    <w:p>
      <w:pPr>
        <w:pStyle w:val="Style42"/>
        <w:keepNext/>
        <w:keepLines/>
        <w:widowControl w:val="0"/>
        <w:shd w:val="clear" w:color="auto" w:fill="auto"/>
        <w:bidi w:val="0"/>
        <w:spacing w:before="0" w:after="360" w:line="240" w:lineRule="auto"/>
        <w:ind w:left="0" w:right="0" w:firstLine="0"/>
        <w:jc w:val="left"/>
      </w:pPr>
      <w:bookmarkStart w:id="1516" w:name="bookmark1516"/>
      <w:bookmarkStart w:id="1517" w:name="bookmark1517"/>
      <w:bookmarkStart w:id="1518" w:name="bookmark1518"/>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)重要的非全资子公司</w:t>
      </w:r>
      <w:bookmarkEnd w:id="1516"/>
      <w:bookmarkEnd w:id="1517"/>
      <w:bookmarkEnd w:id="1518"/>
      <w:r>
        <w:br w:type="page"/>
      </w:r>
    </w:p>
    <w:p>
      <w:pPr>
        <w:pStyle w:val="Style32"/>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1920"/>
        <w:gridCol w:w="1920"/>
        <w:gridCol w:w="1910"/>
        <w:gridCol w:w="1906"/>
        <w:gridCol w:w="1930"/>
      </w:tblGrid>
      <w:tr>
        <w:trPr>
          <w:trHeight w:val="77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00"/>
              <w:jc w:val="left"/>
            </w:pPr>
            <w:r>
              <w:rPr>
                <w:color w:val="000000"/>
                <w:spacing w:val="0"/>
                <w:w w:val="100"/>
                <w:position w:val="0"/>
              </w:rPr>
              <w:t>子公司名称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少数股东持股比例</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本期归属于少数股东的</w:t>
            </w:r>
          </w:p>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损益</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本期向少数股东宣告分</w:t>
            </w:r>
          </w:p>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派的股利</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期末少数股东权益余额</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广东久其</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33.33%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103,577.99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3,201,151.67</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久其政务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23,870.66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1,764,691.35</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久其智通</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49.00%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-325,089.25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-1,241,386.73</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久其互联网金融</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30.00%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-577,618.09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7,248,514.69</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久其金建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49.00%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2,483,203.21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1,960,000.00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16,968,649.46</w:t>
            </w:r>
          </w:p>
        </w:tc>
      </w:tr>
      <w:tr>
        <w:trPr>
          <w:trHeight w:val="413"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华夏电通</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6.47%</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1,439,010.63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42,788,753.60</w:t>
            </w:r>
          </w:p>
        </w:tc>
      </w:tr>
    </w:tbl>
    <w:p>
      <w:pPr>
        <w:widowControl w:val="0"/>
        <w:spacing w:after="319" w:line="1" w:lineRule="exact"/>
      </w:pPr>
    </w:p>
    <w:p>
      <w:pPr>
        <w:pStyle w:val="Style42"/>
        <w:keepNext/>
        <w:keepLines/>
        <w:widowControl w:val="0"/>
        <w:numPr>
          <w:ilvl w:val="0"/>
          <w:numId w:val="45"/>
        </w:numPr>
        <w:shd w:val="clear" w:color="auto" w:fill="auto"/>
        <w:bidi w:val="0"/>
        <w:spacing w:before="0" w:after="400" w:line="240" w:lineRule="auto"/>
        <w:ind w:left="0" w:right="0" w:firstLine="0"/>
        <w:jc w:val="left"/>
      </w:pPr>
      <w:bookmarkStart w:id="1519" w:name="bookmark1519"/>
      <w:bookmarkStart w:id="1520" w:name="bookmark1520"/>
      <w:bookmarkStart w:id="1521" w:name="bookmark1521"/>
      <w:bookmarkStart w:id="1522" w:name="bookmark1522"/>
      <w:bookmarkEnd w:id="1521"/>
      <w:r>
        <w:rPr>
          <w:color w:val="000000"/>
          <w:spacing w:val="0"/>
          <w:w w:val="100"/>
          <w:position w:val="0"/>
        </w:rPr>
        <w:t>重要非全资子公司的主要财务信息</w:t>
      </w:r>
      <w:bookmarkEnd w:id="1519"/>
      <w:bookmarkEnd w:id="1520"/>
      <w:bookmarkEnd w:id="1522"/>
    </w:p>
    <w:p>
      <w:pPr>
        <w:pStyle w:val="Style32"/>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739"/>
        <w:gridCol w:w="739"/>
        <w:gridCol w:w="734"/>
        <w:gridCol w:w="734"/>
        <w:gridCol w:w="739"/>
        <w:gridCol w:w="734"/>
        <w:gridCol w:w="734"/>
        <w:gridCol w:w="734"/>
        <w:gridCol w:w="734"/>
        <w:gridCol w:w="734"/>
        <w:gridCol w:w="739"/>
        <w:gridCol w:w="734"/>
        <w:gridCol w:w="749"/>
      </w:tblGrid>
      <w:tr>
        <w:trPr>
          <w:trHeight w:val="403"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子公司 名称</w:t>
            </w:r>
          </w:p>
        </w:tc>
        <w:tc>
          <w:tcPr>
            <w:gridSpan w:val="6"/>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6"/>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流动资 产</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非流动</w:t>
            </w:r>
          </w:p>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资产</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资产合</w:t>
            </w:r>
          </w:p>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流动负 债</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非流动 负债</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负债合</w:t>
            </w:r>
          </w:p>
          <w:p>
            <w:pPr>
              <w:pStyle w:val="Style6"/>
              <w:keepNext w:val="0"/>
              <w:keepLines w:val="0"/>
              <w:widowControl w:val="0"/>
              <w:shd w:val="clear" w:color="auto" w:fill="auto"/>
              <w:bidi w:val="0"/>
              <w:spacing w:before="0" w:after="0" w:line="240" w:lineRule="auto"/>
              <w:ind w:left="0" w:right="0" w:firstLine="260"/>
              <w:jc w:val="left"/>
            </w:pPr>
            <w:r>
              <w:rPr>
                <w:color w:val="000000"/>
                <w:spacing w:val="0"/>
                <w:w w:val="100"/>
                <w:position w:val="0"/>
              </w:rPr>
              <w:t>计</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流动资 产</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非流动 资产</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right"/>
            </w:pPr>
            <w:r>
              <w:rPr>
                <w:color w:val="000000"/>
                <w:spacing w:val="0"/>
                <w:w w:val="100"/>
                <w:position w:val="0"/>
              </w:rPr>
              <w:t>资产合</w:t>
            </w:r>
          </w:p>
          <w:p>
            <w:pPr>
              <w:pStyle w:val="Style6"/>
              <w:keepNext w:val="0"/>
              <w:keepLines w:val="0"/>
              <w:widowControl w:val="0"/>
              <w:shd w:val="clear" w:color="auto" w:fill="auto"/>
              <w:bidi w:val="0"/>
              <w:spacing w:before="0" w:after="0" w:line="240" w:lineRule="auto"/>
              <w:ind w:left="0" w:right="260" w:firstLine="0"/>
              <w:jc w:val="right"/>
            </w:pPr>
            <w:r>
              <w:rPr>
                <w:color w:val="000000"/>
                <w:spacing w:val="0"/>
                <w:w w:val="100"/>
                <w:position w:val="0"/>
              </w:rPr>
              <w:t>计</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流动负 债</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非流动</w:t>
            </w:r>
          </w:p>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负债</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负债合 计</w:t>
            </w:r>
          </w:p>
        </w:tc>
      </w:tr>
      <w:tr>
        <w:trPr>
          <w:trHeight w:val="379"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广东久</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12,237,8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443,552.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12,681,4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3,077,01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3,077,01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9,797,43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314,079.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10,111,5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733,661.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733,661.</w:t>
            </w:r>
          </w:p>
        </w:tc>
      </w:tr>
      <w:tr>
        <w:trPr>
          <w:trHeight w:val="336" w:hRule="exact"/>
        </w:trPr>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73.94</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09</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26.03</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0.58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0.58</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0.64</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10.33</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w:t>
            </w:r>
          </w:p>
        </w:tc>
      </w:tr>
      <w:tr>
        <w:trPr>
          <w:trHeight w:val="379"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久其政</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238,048,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133,861,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371,910,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16,892,3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2,080,00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18,972,3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237,891,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120,568,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358,460,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4,461,69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4,461,69</w:t>
            </w:r>
          </w:p>
        </w:tc>
      </w:tr>
      <w:tr>
        <w:trPr>
          <w:trHeight w:val="336" w:hRule="exact"/>
        </w:trPr>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务</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952.70</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668.08</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620.78</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50.73</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50.73</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957.08</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916.08</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873.16</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4.41</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4.41</w:t>
            </w:r>
          </w:p>
        </w:tc>
      </w:tr>
      <w:tr>
        <w:trPr>
          <w:trHeight w:val="379"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久其智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2,800,65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1,853,78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4,654,44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7,187,88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7,187,88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2,701,46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2,364,10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5,065,57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6,935,57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6,935,57</w:t>
            </w:r>
          </w:p>
        </w:tc>
      </w:tr>
      <w:tr>
        <w:trPr>
          <w:trHeight w:val="331" w:hRule="exact"/>
        </w:trPr>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通</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3.96</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7.03</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0.99</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3.29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3.29</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6.20</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9.34</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5.54</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0.39</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0.39</w:t>
            </w:r>
          </w:p>
        </w:tc>
      </w:tr>
      <w:tr>
        <w:trPr>
          <w:trHeight w:val="538" w:hRule="exact"/>
        </w:trPr>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0" w:lineRule="exact"/>
              <w:ind w:left="0" w:right="0" w:firstLine="0"/>
              <w:jc w:val="left"/>
            </w:pPr>
            <w:r>
              <w:rPr>
                <w:color w:val="000000"/>
                <w:spacing w:val="0"/>
                <w:w w:val="100"/>
                <w:position w:val="0"/>
              </w:rPr>
              <w:t>久其互 联网金 融</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6,798,16</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20,854.8</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6,819,01</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157,301.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157,301.</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2,128,82</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423,943.</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2,552,77</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1,465,66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1,465,66</w:t>
            </w:r>
          </w:p>
        </w:tc>
      </w:tr>
      <w:tr>
        <w:trPr>
          <w:trHeight w:val="490" w:hRule="exact"/>
        </w:trPr>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2.54</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7.43</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9.35</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2.89</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3.64</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3.64</w:t>
            </w:r>
          </w:p>
        </w:tc>
      </w:tr>
      <w:tr>
        <w:trPr>
          <w:trHeight w:val="379"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久其金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69,218,7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2,480,88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71,699,5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37,069,6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37,069,6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60,613,4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2,484,81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63,098,2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11,019,5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11,019,5</w:t>
            </w:r>
          </w:p>
        </w:tc>
      </w:tr>
      <w:tr>
        <w:trPr>
          <w:trHeight w:val="336" w:hRule="exact"/>
        </w:trPr>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建</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04.65</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5.53</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90.18</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93.33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93.33</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71.01</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2.01</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83.02</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14.83</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14.83</w:t>
            </w:r>
          </w:p>
        </w:tc>
      </w:tr>
      <w:tr>
        <w:trPr>
          <w:trHeight w:val="379"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华夏电</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277,030,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83,071,1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360,101,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126,816,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126,816,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通</w:t>
            </w:r>
          </w:p>
        </w:tc>
        <w:tc>
          <w:tcPr>
            <w:tcBorders>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712.86</w:t>
            </w:r>
          </w:p>
        </w:tc>
        <w:tc>
          <w:tcPr>
            <w:tcBorders>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01.75</w:t>
            </w:r>
          </w:p>
        </w:tc>
        <w:tc>
          <w:tcPr>
            <w:tcBorders>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814.61</w:t>
            </w:r>
          </w:p>
        </w:tc>
        <w:tc>
          <w:tcPr>
            <w:tcBorders>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407.96</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407.96</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32"/>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1066"/>
        <w:gridCol w:w="1061"/>
        <w:gridCol w:w="1061"/>
        <w:gridCol w:w="1066"/>
        <w:gridCol w:w="1066"/>
        <w:gridCol w:w="1066"/>
        <w:gridCol w:w="1061"/>
        <w:gridCol w:w="1061"/>
        <w:gridCol w:w="1080"/>
      </w:tblGrid>
      <w:tr>
        <w:trPr>
          <w:trHeight w:val="408"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子公司名称</w:t>
            </w:r>
          </w:p>
        </w:tc>
        <w:tc>
          <w:tcPr>
            <w:gridSpan w:val="4"/>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4"/>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净利润</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0"/>
              <w:jc w:val="center"/>
            </w:pPr>
            <w:r>
              <w:rPr>
                <w:color w:val="000000"/>
                <w:spacing w:val="0"/>
                <w:w w:val="100"/>
                <w:position w:val="0"/>
              </w:rPr>
              <w:t>综合收益总 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经营活动现 金流量</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净利润</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0"/>
              <w:jc w:val="center"/>
            </w:pPr>
            <w:r>
              <w:rPr>
                <w:color w:val="000000"/>
                <w:spacing w:val="0"/>
                <w:w w:val="100"/>
                <w:position w:val="0"/>
              </w:rPr>
              <w:t>综合收益总 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经营活动现 金流量</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广东久其</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4,395,876.63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310,765.06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310,765.06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2,457,397.52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4,337,490.90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211,354.92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211,354.92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-1,526,567.31</w:t>
            </w:r>
          </w:p>
        </w:tc>
      </w:tr>
      <w:tr>
        <w:trPr>
          <w:trHeight w:val="71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久其政务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43,095,083.3</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4,774,132.18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4,774,132.18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-120,416,384.</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40,105,518.5</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6,491,710.34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6,491,710.34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5,528,391.93</w:t>
            </w:r>
          </w:p>
        </w:tc>
      </w:tr>
      <w:tr>
        <w:trPr>
          <w:trHeight w:val="413"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久其智通</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330,188.67</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-663,447.45</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-663,447.45</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102,990.57</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617,681.26</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-1,095,153.18</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-1,095,153.18</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-434,423.65</w:t>
            </w:r>
          </w:p>
        </w:tc>
      </w:tr>
    </w:tbl>
    <w:p>
      <w:pPr>
        <w:spacing w:lineRule="exact" w:line="1"/>
        <w:rPr>
          <w:sz w:val="2"/>
          <w:szCs w:val="2"/>
        </w:rPr>
      </w:pPr>
      <w:r>
        <w:br w:type="page"/>
      </w:r>
    </w:p>
    <w:tbl>
      <w:tblPr>
        <w:tblOverlap w:val="never"/>
        <w:jc w:val="center"/>
        <w:tblLayout w:type="fixed"/>
      </w:tblPr>
      <w:tblGrid>
        <w:gridCol w:w="1066"/>
        <w:gridCol w:w="1061"/>
        <w:gridCol w:w="1061"/>
        <w:gridCol w:w="1066"/>
        <w:gridCol w:w="1066"/>
        <w:gridCol w:w="1066"/>
        <w:gridCol w:w="1061"/>
        <w:gridCol w:w="1061"/>
        <w:gridCol w:w="1080"/>
      </w:tblGrid>
      <w:tr>
        <w:trPr>
          <w:trHeight w:val="72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久其互联网</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907,140.33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-1,925,393.63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-1,925,393.63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-2,611,649.57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1,849,454.74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-3,717,484.95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-3,717,484.95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-10,893,887.0</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r>
      <w:tr>
        <w:trPr>
          <w:trHeight w:val="71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久其金建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54,837,024.4</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5,067,761.65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5,067,761.65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12,542,220.8</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63,254,769.7</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11,961,907.4</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11,961,907.4</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8,218,729.19</w:t>
            </w:r>
          </w:p>
        </w:tc>
      </w:tr>
      <w:tr>
        <w:trPr>
          <w:trHeight w:val="725"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华夏电通</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154,697,103.</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23,393,653.7</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23,393,653.7</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47,639,748.5</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7"/>
        <w:keepNext/>
        <w:keepLines/>
        <w:widowControl w:val="0"/>
        <w:shd w:val="clear" w:color="auto" w:fill="auto"/>
        <w:bidi w:val="0"/>
        <w:spacing w:before="0" w:after="380" w:line="240" w:lineRule="auto"/>
        <w:ind w:left="0" w:right="0" w:firstLine="0"/>
        <w:jc w:val="both"/>
      </w:pPr>
      <w:bookmarkStart w:id="1523" w:name="bookmark1523"/>
      <w:bookmarkStart w:id="1524" w:name="bookmark1524"/>
      <w:bookmarkStart w:id="1525" w:name="bookmark1525"/>
      <w:r>
        <w:rPr>
          <w:rFonts w:ascii="Times New Roman" w:eastAsia="Times New Roman" w:hAnsi="Times New Roman" w:cs="Times New Roman"/>
          <w:color w:val="000000"/>
          <w:spacing w:val="0"/>
          <w:w w:val="100"/>
          <w:position w:val="0"/>
        </w:rPr>
        <w:t>2</w:t>
      </w:r>
      <w:r>
        <w:rPr>
          <w:color w:val="000000"/>
          <w:spacing w:val="0"/>
          <w:w w:val="100"/>
          <w:position w:val="0"/>
        </w:rPr>
        <w:t>、在子公司的所有者权益份额发生变化且仍控制子公司的交易</w:t>
      </w:r>
      <w:bookmarkEnd w:id="1523"/>
      <w:bookmarkEnd w:id="1524"/>
      <w:bookmarkEnd w:id="1525"/>
    </w:p>
    <w:p>
      <w:pPr>
        <w:pStyle w:val="Style42"/>
        <w:keepNext/>
        <w:keepLines/>
        <w:widowControl w:val="0"/>
        <w:shd w:val="clear" w:color="auto" w:fill="auto"/>
        <w:tabs>
          <w:tab w:pos="493" w:val="left"/>
        </w:tabs>
        <w:bidi w:val="0"/>
        <w:spacing w:before="0" w:after="240" w:line="240" w:lineRule="auto"/>
        <w:ind w:left="0" w:right="0" w:firstLine="0"/>
        <w:jc w:val="both"/>
      </w:pPr>
      <w:bookmarkStart w:id="1526" w:name="bookmark1526"/>
      <w:bookmarkStart w:id="1527" w:name="bookmark1527"/>
      <w:bookmarkStart w:id="1528" w:name="bookmark1528"/>
      <w:bookmarkStart w:id="1529" w:name="bookmark1529"/>
      <w:r>
        <w:rPr>
          <w:color w:val="000000"/>
          <w:spacing w:val="0"/>
          <w:w w:val="100"/>
          <w:position w:val="0"/>
        </w:rPr>
        <w:t>（</w:t>
      </w:r>
      <w:bookmarkEnd w:id="1528"/>
      <w:r>
        <w:rPr>
          <w:rFonts w:ascii="Times New Roman" w:eastAsia="Times New Roman" w:hAnsi="Times New Roman" w:cs="Times New Roman"/>
          <w:color w:val="000000"/>
          <w:spacing w:val="0"/>
          <w:w w:val="100"/>
          <w:position w:val="0"/>
        </w:rPr>
        <w:t>1</w:t>
      </w:r>
      <w:r>
        <w:rPr>
          <w:color w:val="000000"/>
          <w:spacing w:val="0"/>
          <w:w w:val="100"/>
          <w:position w:val="0"/>
        </w:rPr>
        <w:t>）</w:t>
        <w:tab/>
        <w:t>在子公司所有者权益份额发生变化的情况说明</w:t>
      </w:r>
      <w:bookmarkEnd w:id="1526"/>
      <w:bookmarkEnd w:id="1527"/>
      <w:bookmarkEnd w:id="1529"/>
    </w:p>
    <w:p>
      <w:pPr>
        <w:pStyle w:val="Style32"/>
        <w:keepNext w:val="0"/>
        <w:keepLines w:val="0"/>
        <w:widowControl w:val="0"/>
        <w:shd w:val="clear" w:color="auto" w:fill="auto"/>
        <w:bidi w:val="0"/>
        <w:spacing w:before="0" w:after="380" w:line="314" w:lineRule="exact"/>
        <w:ind w:left="0" w:right="0" w:firstLine="0"/>
        <w:jc w:val="both"/>
      </w:pPr>
      <w:r>
        <w:rPr>
          <w:color w:val="000000"/>
          <w:spacing w:val="0"/>
          <w:w w:val="100"/>
          <w:position w:val="0"/>
        </w:rPr>
        <w:t>本公司原持有华夏电通</w:t>
      </w:r>
      <w:r>
        <w:rPr>
          <w:rFonts w:ascii="Times New Roman" w:eastAsia="Times New Roman" w:hAnsi="Times New Roman" w:cs="Times New Roman"/>
          <w:color w:val="000000"/>
          <w:spacing w:val="0"/>
          <w:w w:val="100"/>
          <w:position w:val="0"/>
          <w:sz w:val="18"/>
          <w:szCs w:val="18"/>
        </w:rPr>
        <w:t>100.00%</w:t>
      </w:r>
      <w:r>
        <w:rPr>
          <w:color w:val="000000"/>
          <w:spacing w:val="0"/>
          <w:w w:val="100"/>
          <w:position w:val="0"/>
        </w:rPr>
        <w:t>股权，</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月本公司通过股权转让及华夏电通股权激励计划实施导致对华夏电通的持股 比例变更为</w:t>
      </w:r>
      <w:r>
        <w:rPr>
          <w:rFonts w:ascii="Times New Roman" w:eastAsia="Times New Roman" w:hAnsi="Times New Roman" w:cs="Times New Roman"/>
          <w:color w:val="000000"/>
          <w:spacing w:val="0"/>
          <w:w w:val="100"/>
          <w:position w:val="0"/>
          <w:sz w:val="18"/>
          <w:szCs w:val="18"/>
        </w:rPr>
        <w:t>79.27%</w:t>
      </w:r>
      <w:r>
        <w:rPr>
          <w:color w:val="000000"/>
          <w:spacing w:val="0"/>
          <w:w w:val="100"/>
          <w:position w:val="0"/>
        </w:rPr>
        <w:t>。截至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日，华夏电通向激励对象授予的限制性股权尚未解锁，本公司对华夏电通的净资产 份额享有比例为</w:t>
      </w:r>
      <w:r>
        <w:rPr>
          <w:rFonts w:ascii="Times New Roman" w:eastAsia="Times New Roman" w:hAnsi="Times New Roman" w:cs="Times New Roman"/>
          <w:color w:val="000000"/>
          <w:spacing w:val="0"/>
          <w:w w:val="100"/>
          <w:position w:val="0"/>
          <w:sz w:val="18"/>
          <w:szCs w:val="18"/>
        </w:rPr>
        <w:t>93.53%</w:t>
      </w:r>
      <w:r>
        <w:rPr>
          <w:color w:val="000000"/>
          <w:spacing w:val="0"/>
          <w:w w:val="100"/>
          <w:position w:val="0"/>
        </w:rPr>
        <w:t>。本次增资及转让后，本公司取得交易对价为</w:t>
      </w:r>
      <w:r>
        <w:rPr>
          <w:rFonts w:ascii="Times New Roman" w:eastAsia="Times New Roman" w:hAnsi="Times New Roman" w:cs="Times New Roman"/>
          <w:color w:val="000000"/>
          <w:spacing w:val="0"/>
          <w:w w:val="100"/>
          <w:position w:val="0"/>
          <w:sz w:val="18"/>
          <w:szCs w:val="18"/>
        </w:rPr>
        <w:t>4,150.00</w:t>
      </w:r>
      <w:r>
        <w:rPr>
          <w:color w:val="000000"/>
          <w:spacing w:val="0"/>
          <w:w w:val="100"/>
          <w:position w:val="0"/>
        </w:rPr>
        <w:t>万元，该项交易导致少数股东权益增加</w:t>
      </w:r>
      <w:r>
        <w:rPr>
          <w:rFonts w:ascii="Times New Roman" w:eastAsia="Times New Roman" w:hAnsi="Times New Roman" w:cs="Times New Roman"/>
          <w:color w:val="000000"/>
          <w:spacing w:val="0"/>
          <w:w w:val="100"/>
          <w:position w:val="0"/>
          <w:sz w:val="18"/>
          <w:szCs w:val="18"/>
        </w:rPr>
        <w:t xml:space="preserve">4,066.01 </w:t>
      </w:r>
      <w:r>
        <w:rPr>
          <w:color w:val="000000"/>
          <w:spacing w:val="0"/>
          <w:w w:val="100"/>
          <w:position w:val="0"/>
        </w:rPr>
        <w:t>万元，资本公积增加</w:t>
      </w:r>
      <w:r>
        <w:rPr>
          <w:rFonts w:ascii="Times New Roman" w:eastAsia="Times New Roman" w:hAnsi="Times New Roman" w:cs="Times New Roman"/>
          <w:color w:val="000000"/>
          <w:spacing w:val="0"/>
          <w:w w:val="100"/>
          <w:position w:val="0"/>
          <w:sz w:val="18"/>
          <w:szCs w:val="18"/>
        </w:rPr>
        <w:t>83.99</w:t>
      </w:r>
      <w:r>
        <w:rPr>
          <w:color w:val="000000"/>
          <w:spacing w:val="0"/>
          <w:w w:val="100"/>
          <w:position w:val="0"/>
        </w:rPr>
        <w:t>万元。</w:t>
      </w:r>
    </w:p>
    <w:p>
      <w:pPr>
        <w:pStyle w:val="Style42"/>
        <w:keepNext/>
        <w:keepLines/>
        <w:widowControl w:val="0"/>
        <w:shd w:val="clear" w:color="auto" w:fill="auto"/>
        <w:tabs>
          <w:tab w:pos="493" w:val="left"/>
        </w:tabs>
        <w:bidi w:val="0"/>
        <w:spacing w:before="0" w:line="240" w:lineRule="auto"/>
        <w:ind w:left="0" w:right="0" w:firstLine="0"/>
        <w:jc w:val="both"/>
      </w:pPr>
      <w:bookmarkStart w:id="1530" w:name="bookmark1530"/>
      <w:bookmarkStart w:id="1531" w:name="bookmark1531"/>
      <w:bookmarkStart w:id="1532" w:name="bookmark1532"/>
      <w:bookmarkStart w:id="1533" w:name="bookmark1533"/>
      <w:r>
        <w:rPr>
          <w:color w:val="000000"/>
          <w:spacing w:val="0"/>
          <w:w w:val="100"/>
          <w:position w:val="0"/>
        </w:rPr>
        <w:t>（</w:t>
      </w:r>
      <w:bookmarkEnd w:id="1532"/>
      <w:r>
        <w:rPr>
          <w:rFonts w:ascii="Times New Roman" w:eastAsia="Times New Roman" w:hAnsi="Times New Roman" w:cs="Times New Roman"/>
          <w:color w:val="000000"/>
          <w:spacing w:val="0"/>
          <w:w w:val="100"/>
          <w:position w:val="0"/>
        </w:rPr>
        <w:t>2</w:t>
      </w:r>
      <w:r>
        <w:rPr>
          <w:color w:val="000000"/>
          <w:spacing w:val="0"/>
          <w:w w:val="100"/>
          <w:position w:val="0"/>
        </w:rPr>
        <w:t>）</w:t>
        <w:tab/>
        <w:t>交易对于少数股东权益及归属于母公司所有者权益的影响</w:t>
      </w:r>
      <w:bookmarkEnd w:id="1530"/>
      <w:bookmarkEnd w:id="1531"/>
      <w:bookmarkEnd w:id="1533"/>
    </w:p>
    <w:p>
      <w:pPr>
        <w:pStyle w:val="Style3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现金</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41,500,000.00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购买成本</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处置对价合计</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41,500,000.00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减：按取得</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处置的股权比例计算的子公司净资产份额</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40,660,099.22</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差额</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839,900.78</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其中：调整资本公积</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839,900.78</w:t>
            </w:r>
          </w:p>
        </w:tc>
      </w:tr>
    </w:tbl>
    <w:p>
      <w:pPr>
        <w:widowControl w:val="0"/>
        <w:spacing w:after="319" w:line="1" w:lineRule="exact"/>
      </w:pPr>
    </w:p>
    <w:p>
      <w:pPr>
        <w:pStyle w:val="Style37"/>
        <w:keepNext/>
        <w:keepLines/>
        <w:widowControl w:val="0"/>
        <w:shd w:val="clear" w:color="auto" w:fill="auto"/>
        <w:bidi w:val="0"/>
        <w:spacing w:before="0" w:after="380" w:line="240" w:lineRule="auto"/>
        <w:ind w:left="0" w:right="0" w:firstLine="0"/>
        <w:jc w:val="left"/>
      </w:pPr>
      <w:bookmarkStart w:id="1534" w:name="bookmark1534"/>
      <w:bookmarkStart w:id="1535" w:name="bookmark1535"/>
      <w:bookmarkStart w:id="1536" w:name="bookmark1536"/>
      <w:bookmarkStart w:id="1537" w:name="bookmark1537"/>
      <w:r>
        <w:rPr>
          <w:rFonts w:ascii="Times New Roman" w:eastAsia="Times New Roman" w:hAnsi="Times New Roman" w:cs="Times New Roman"/>
          <w:color w:val="000000"/>
          <w:spacing w:val="0"/>
          <w:w w:val="100"/>
          <w:position w:val="0"/>
        </w:rPr>
        <w:t>3</w:t>
      </w:r>
      <w:bookmarkEnd w:id="1536"/>
      <w:r>
        <w:rPr>
          <w:color w:val="000000"/>
          <w:spacing w:val="0"/>
          <w:w w:val="100"/>
          <w:position w:val="0"/>
        </w:rPr>
        <w:t>、在合营安排或联营企业中的权益</w:t>
      </w:r>
      <w:bookmarkEnd w:id="1534"/>
      <w:bookmarkEnd w:id="1535"/>
      <w:bookmarkEnd w:id="1537"/>
    </w:p>
    <w:p>
      <w:pPr>
        <w:pStyle w:val="Style42"/>
        <w:keepNext/>
        <w:keepLines/>
        <w:widowControl w:val="0"/>
        <w:shd w:val="clear" w:color="auto" w:fill="auto"/>
        <w:bidi w:val="0"/>
        <w:spacing w:before="0" w:after="320" w:line="240" w:lineRule="auto"/>
        <w:ind w:left="0" w:right="0" w:firstLine="0"/>
        <w:jc w:val="left"/>
      </w:pPr>
      <w:bookmarkStart w:id="1538" w:name="bookmark1538"/>
      <w:bookmarkStart w:id="1539" w:name="bookmark1539"/>
      <w:bookmarkStart w:id="1540" w:name="bookmark1540"/>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）重要的合营企业或联营企业</w:t>
      </w:r>
      <w:bookmarkEnd w:id="1538"/>
      <w:bookmarkEnd w:id="1539"/>
      <w:bookmarkEnd w:id="1540"/>
    </w:p>
    <w:tbl>
      <w:tblPr>
        <w:tblOverlap w:val="never"/>
        <w:jc w:val="center"/>
        <w:tblLayout w:type="fixed"/>
      </w:tblPr>
      <w:tblGrid>
        <w:gridCol w:w="1378"/>
        <w:gridCol w:w="1363"/>
        <w:gridCol w:w="1368"/>
        <w:gridCol w:w="1368"/>
        <w:gridCol w:w="1368"/>
        <w:gridCol w:w="1363"/>
        <w:gridCol w:w="1378"/>
      </w:tblGrid>
      <w:tr>
        <w:trPr>
          <w:trHeight w:val="403"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合营企业或联营</w:t>
            </w:r>
          </w:p>
          <w:p>
            <w:pPr>
              <w:pStyle w:val="Style6"/>
              <w:keepNext w:val="0"/>
              <w:keepLines w:val="0"/>
              <w:widowControl w:val="0"/>
              <w:shd w:val="clear" w:color="auto" w:fill="auto"/>
              <w:bidi w:val="0"/>
              <w:spacing w:before="0" w:after="0" w:line="240" w:lineRule="auto"/>
              <w:ind w:left="0" w:right="0" w:firstLine="320"/>
              <w:jc w:val="left"/>
            </w:pPr>
            <w:r>
              <w:rPr>
                <w:color w:val="000000"/>
                <w:spacing w:val="0"/>
                <w:w w:val="100"/>
                <w:position w:val="0"/>
              </w:rPr>
              <w:t>企业名称</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主要经营地</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注册地</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p>
        </w:tc>
        <w:tc>
          <w:tcPr>
            <w:vMerge w:val="restart"/>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对合营企业或联 营企业投资的会 计处理方法</w:t>
            </w:r>
          </w:p>
        </w:tc>
      </w:tr>
      <w:tr>
        <w:trPr>
          <w:trHeight w:val="624"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00"/>
              <w:jc w:val="left"/>
            </w:pPr>
            <w:r>
              <w:rPr>
                <w:color w:val="000000"/>
                <w:spacing w:val="0"/>
                <w:w w:val="100"/>
                <w:position w:val="0"/>
              </w:rPr>
              <w:t>直接</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间接</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同望科技</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珠海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珠海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12.91%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前海数聚</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租赁和商务服务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w:t>
            </w:r>
          </w:p>
        </w:tc>
      </w:tr>
      <w:tr>
        <w:trPr>
          <w:trHeight w:val="725"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国新久其</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科学研究和技术 服务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49.00%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w:t>
            </w:r>
          </w:p>
        </w:tc>
      </w:tr>
    </w:tbl>
    <w:p>
      <w:pPr>
        <w:widowControl w:val="0"/>
        <w:spacing w:after="79" w:line="1" w:lineRule="exact"/>
      </w:pPr>
    </w:p>
    <w:p>
      <w:pPr>
        <w:pStyle w:val="Style32"/>
        <w:keepNext w:val="0"/>
        <w:keepLines w:val="0"/>
        <w:widowControl w:val="0"/>
        <w:shd w:val="clear" w:color="auto" w:fill="auto"/>
        <w:bidi w:val="0"/>
        <w:spacing w:before="0" w:line="240" w:lineRule="auto"/>
        <w:ind w:left="0" w:right="0" w:firstLine="0"/>
        <w:jc w:val="left"/>
      </w:pPr>
      <w:r>
        <w:rPr>
          <w:color w:val="000000"/>
          <w:spacing w:val="0"/>
          <w:w w:val="100"/>
          <w:position w:val="0"/>
        </w:rPr>
        <w:t>持有</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以下表决权但具有重大影响，或者持有</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或以上表决权但不具有重大影响的依据：</w:t>
      </w:r>
    </w:p>
    <w:p>
      <w:pPr>
        <w:pStyle w:val="Style32"/>
        <w:keepNext w:val="0"/>
        <w:keepLines w:val="0"/>
        <w:widowControl w:val="0"/>
        <w:shd w:val="clear" w:color="auto" w:fill="auto"/>
        <w:bidi w:val="0"/>
        <w:spacing w:before="0" w:after="320" w:line="240" w:lineRule="auto"/>
        <w:ind w:left="0" w:right="0" w:firstLine="0"/>
        <w:jc w:val="left"/>
      </w:pPr>
      <w:r>
        <w:rPr>
          <w:color w:val="000000"/>
          <w:spacing w:val="0"/>
          <w:w w:val="100"/>
          <w:position w:val="0"/>
        </w:rPr>
        <w:t>本公司本期处置同望科技部分股权，处置后持股比例</w:t>
      </w:r>
      <w:r>
        <w:rPr>
          <w:rFonts w:ascii="Times New Roman" w:eastAsia="Times New Roman" w:hAnsi="Times New Roman" w:cs="Times New Roman"/>
          <w:color w:val="000000"/>
          <w:spacing w:val="0"/>
          <w:w w:val="100"/>
          <w:position w:val="0"/>
          <w:sz w:val="18"/>
          <w:szCs w:val="18"/>
        </w:rPr>
        <w:t>12.91%</w:t>
      </w:r>
      <w:r>
        <w:rPr>
          <w:color w:val="000000"/>
          <w:spacing w:val="0"/>
          <w:w w:val="100"/>
          <w:position w:val="0"/>
        </w:rPr>
        <w:t>,本公司拥有其董事席位</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位，仍可对其施加重大影响。</w:t>
      </w:r>
      <w:r>
        <w:br w:type="page"/>
      </w:r>
    </w:p>
    <w:p>
      <w:pPr>
        <w:pStyle w:val="Style42"/>
        <w:keepNext/>
        <w:keepLines/>
        <w:widowControl w:val="0"/>
        <w:shd w:val="clear" w:color="auto" w:fill="auto"/>
        <w:bidi w:val="0"/>
        <w:spacing w:before="0" w:after="400" w:line="240" w:lineRule="auto"/>
        <w:ind w:left="0" w:right="0" w:firstLine="140"/>
        <w:jc w:val="left"/>
      </w:pPr>
      <w:bookmarkStart w:id="1541" w:name="bookmark1541"/>
      <w:bookmarkStart w:id="1542" w:name="bookmark1542"/>
      <w:bookmarkStart w:id="1543" w:name="bookmark1543"/>
      <w:r>
        <w:rPr>
          <w:rFonts w:ascii="Times New Roman" w:eastAsia="Times New Roman" w:hAnsi="Times New Roman" w:cs="Times New Roman"/>
          <w:color w:val="000000"/>
          <w:spacing w:val="0"/>
          <w:w w:val="100"/>
          <w:position w:val="0"/>
        </w:rPr>
        <w:t>(2</w:t>
      </w:r>
      <w:r>
        <w:rPr>
          <w:color w:val="000000"/>
          <w:spacing w:val="0"/>
          <w:w w:val="100"/>
          <w:position w:val="0"/>
        </w:rPr>
        <w:t>)重要联营企业的主要财务信息</w:t>
      </w:r>
      <w:bookmarkEnd w:id="1541"/>
      <w:bookmarkEnd w:id="1542"/>
      <w:bookmarkEnd w:id="1543"/>
    </w:p>
    <w:p>
      <w:pPr>
        <w:pStyle w:val="Style32"/>
        <w:keepNext w:val="0"/>
        <w:keepLines w:val="0"/>
        <w:widowControl w:val="0"/>
        <w:shd w:val="clear" w:color="auto" w:fill="auto"/>
        <w:bidi w:val="0"/>
        <w:spacing w:before="0" w:after="400" w:line="240" w:lineRule="auto"/>
        <w:ind w:left="0" w:right="0" w:firstLine="0"/>
        <w:jc w:val="right"/>
      </w:pPr>
      <w:r>
        <w:rPr>
          <w:color w:val="000000"/>
          <w:spacing w:val="0"/>
          <w:w w:val="100"/>
          <w:position w:val="0"/>
        </w:rPr>
        <w:t>单位：元</w:t>
      </w:r>
    </w:p>
    <w:tbl>
      <w:tblPr>
        <w:tblOverlap w:val="never"/>
        <w:jc w:val="center"/>
        <w:tblLayout w:type="fixed"/>
      </w:tblPr>
      <w:tblGrid>
        <w:gridCol w:w="2774"/>
        <w:gridCol w:w="1181"/>
        <w:gridCol w:w="1186"/>
        <w:gridCol w:w="1094"/>
        <w:gridCol w:w="1186"/>
        <w:gridCol w:w="1181"/>
        <w:gridCol w:w="1104"/>
      </w:tblGrid>
      <w:tr>
        <w:trPr>
          <w:trHeight w:val="408" w:hRule="exact"/>
        </w:trPr>
        <w:tc>
          <w:tcPr>
            <w:tcBorders>
              <w:top w:val="single" w:sz="4"/>
              <w:left w:val="single" w:sz="4"/>
            </w:tcBorders>
            <w:shd w:val="clear" w:color="auto" w:fill="D3D3D3"/>
            <w:vAlign w:val="top"/>
          </w:tcPr>
          <w:p>
            <w:pPr>
              <w:widowControl w:val="0"/>
              <w:rPr>
                <w:sz w:val="10"/>
                <w:szCs w:val="10"/>
              </w:rPr>
            </w:pPr>
          </w:p>
        </w:tc>
        <w:tc>
          <w:tcPr>
            <w:gridSpan w:val="3"/>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本期发生额</w:t>
            </w:r>
          </w:p>
        </w:tc>
        <w:tc>
          <w:tcPr>
            <w:gridSpan w:val="3"/>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00"/>
              <w:jc w:val="left"/>
            </w:pPr>
            <w:r>
              <w:rPr>
                <w:color w:val="000000"/>
                <w:spacing w:val="0"/>
                <w:w w:val="100"/>
                <w:position w:val="0"/>
              </w:rPr>
              <w:t>同望科技</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00"/>
              <w:jc w:val="left"/>
            </w:pPr>
            <w:r>
              <w:rPr>
                <w:color w:val="000000"/>
                <w:spacing w:val="0"/>
                <w:w w:val="100"/>
                <w:position w:val="0"/>
              </w:rPr>
              <w:t>前海数聚</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160" w:firstLine="0"/>
              <w:jc w:val="right"/>
            </w:pPr>
            <w:r>
              <w:rPr>
                <w:color w:val="000000"/>
                <w:spacing w:val="0"/>
                <w:w w:val="100"/>
                <w:position w:val="0"/>
              </w:rPr>
              <w:t>国新久其</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00"/>
              <w:jc w:val="left"/>
            </w:pPr>
            <w:r>
              <w:rPr>
                <w:color w:val="000000"/>
                <w:spacing w:val="0"/>
                <w:w w:val="100"/>
                <w:position w:val="0"/>
              </w:rPr>
              <w:t>同望科技</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00"/>
              <w:jc w:val="left"/>
            </w:pPr>
            <w:r>
              <w:rPr>
                <w:color w:val="000000"/>
                <w:spacing w:val="0"/>
                <w:w w:val="100"/>
                <w:position w:val="0"/>
              </w:rPr>
              <w:t>前海数聚</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180" w:firstLine="0"/>
              <w:jc w:val="right"/>
            </w:pPr>
            <w:r>
              <w:rPr>
                <w:color w:val="000000"/>
                <w:spacing w:val="0"/>
                <w:w w:val="100"/>
                <w:position w:val="0"/>
              </w:rPr>
              <w:t>国新久其</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128,299,013.00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14,466,863.87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26,514,823.30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82,219,800.81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14,774,327.61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19,699,839.99</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92,002,223.20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126,252,029.40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7,161,087.87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92,435,445.76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126,252,029.40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467,439.86</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220,301,236.20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140,718,893.27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33,675,911.17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174,655,246.57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141,026,357.01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20,167,279.85</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77,470,130.30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2,001,930.31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27,009,941.78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2,000,000.00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519,015.66</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2,481,818.18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384,615.38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79,951,948.48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2,001,930.31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27,394,557.16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2,000,000.00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519,015.66</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净资产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140,349,287.72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140,718,893.27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31,673,980.86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147,260,689.41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139,026,357.01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19,648,264.19</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少数股东权益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944,376.67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655,892.03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归属于母公司股东权益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139,404,911.05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140,718,893.27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31,673,980.86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146,604,797.38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139,026,357.01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19,648,264.19</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按持股比例计算的净资产份额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18,004,586.01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70,359,446.64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15,520,250.62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29,306,299.00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69,513,178.51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9,627,649.45</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调整事项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20,004,966.07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30,963,179.22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对联营企业权益投资的账面价值</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38,009,552.08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70,459,446.64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15,520,250.62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60,269,478.22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69,613,178.51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9,627,649.45</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118,080,450.97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9,996,378.82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102,762,131.75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1,132,075.44</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净利润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21,673,131.31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1,692,536.26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2,025,716.67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3,764,127.91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-1,506,524.69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-351,735.81</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综合收益总额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21,673,131.31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1,692,536.26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2,025,716.67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3,764,127.91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-1,506,524.69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-351,735.81</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本年度收到的来自联营企业的股利</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1,350,000.00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27"/>
        <w:keepNext/>
        <w:keepLines/>
        <w:widowControl w:val="0"/>
        <w:shd w:val="clear" w:color="auto" w:fill="auto"/>
        <w:bidi w:val="0"/>
        <w:spacing w:before="0" w:after="260" w:line="240" w:lineRule="auto"/>
        <w:ind w:left="0" w:right="0" w:firstLine="0"/>
        <w:jc w:val="both"/>
      </w:pPr>
      <w:bookmarkStart w:id="1544" w:name="bookmark1544"/>
      <w:bookmarkStart w:id="1545" w:name="bookmark1545"/>
      <w:bookmarkStart w:id="1546" w:name="bookmark1546"/>
      <w:r>
        <w:rPr>
          <w:color w:val="000000"/>
          <w:spacing w:val="0"/>
          <w:w w:val="100"/>
          <w:position w:val="0"/>
        </w:rPr>
        <w:t>十、与金融工具相关的风险</w:t>
      </w:r>
      <w:bookmarkEnd w:id="1544"/>
      <w:bookmarkEnd w:id="1545"/>
      <w:bookmarkEnd w:id="1546"/>
    </w:p>
    <w:p>
      <w:pPr>
        <w:pStyle w:val="Style32"/>
        <w:keepNext w:val="0"/>
        <w:keepLines w:val="0"/>
        <w:widowControl w:val="0"/>
        <w:shd w:val="clear" w:color="auto" w:fill="auto"/>
        <w:bidi w:val="0"/>
        <w:spacing w:before="0" w:after="320" w:line="312" w:lineRule="exact"/>
        <w:ind w:left="0" w:right="0" w:firstLine="0"/>
        <w:jc w:val="both"/>
      </w:pPr>
      <w:r>
        <w:rPr>
          <w:color w:val="000000"/>
          <w:spacing w:val="0"/>
          <w:w w:val="100"/>
          <w:position w:val="0"/>
        </w:rPr>
        <w:t>本集团的主要金融工具包括货币资金、应收票据、应收账款、应收保理款、应收款项融资、其他应收款、交易性金融资产、 其他非流动金融资产、应付账款、其他应付款、一年内到期的非流动负债及应付债券。各项金融工具的详细情况已于相关附 注内披露。与这些金融工具有关的风险，以及本集团为降低这些风险所采取的风险管理政策如下所述。本集团管理层对这些 风险敞口进行管理和监控以确保将上述风险控制在限定的范围之内。</w:t>
      </w:r>
    </w:p>
    <w:p>
      <w:pPr>
        <w:pStyle w:val="Style32"/>
        <w:keepNext w:val="0"/>
        <w:keepLines w:val="0"/>
        <w:widowControl w:val="0"/>
        <w:shd w:val="clear" w:color="auto" w:fill="auto"/>
        <w:bidi w:val="0"/>
        <w:spacing w:before="0" w:after="80" w:line="360" w:lineRule="auto"/>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、风险管理目标和政策</w:t>
      </w:r>
    </w:p>
    <w:p>
      <w:pPr>
        <w:pStyle w:val="Style32"/>
        <w:keepNext w:val="0"/>
        <w:keepLines w:val="0"/>
        <w:widowControl w:val="0"/>
        <w:shd w:val="clear" w:color="auto" w:fill="auto"/>
        <w:bidi w:val="0"/>
        <w:spacing w:before="0" w:after="220" w:line="311" w:lineRule="exact"/>
        <w:ind w:left="0" w:right="0" w:firstLine="0"/>
        <w:jc w:val="both"/>
      </w:pPr>
      <w:r>
        <w:rPr>
          <w:color w:val="000000"/>
          <w:spacing w:val="0"/>
          <w:w w:val="100"/>
          <w:position w:val="0"/>
        </w:rPr>
        <w:t>本集团的金融工具导致的主要风险是信用风险、流动性风险、市场风险(包括汇率风险、利率风险和商品价格风险)。</w:t>
      </w:r>
    </w:p>
    <w:p>
      <w:pPr>
        <w:pStyle w:val="Style32"/>
        <w:keepNext w:val="0"/>
        <w:keepLines w:val="0"/>
        <w:widowControl w:val="0"/>
        <w:shd w:val="clear" w:color="auto" w:fill="auto"/>
        <w:bidi w:val="0"/>
        <w:spacing w:before="0" w:after="320" w:line="311" w:lineRule="exact"/>
        <w:ind w:left="0" w:right="0" w:firstLine="0"/>
        <w:jc w:val="both"/>
      </w:pPr>
      <w:r>
        <w:rPr>
          <w:color w:val="000000"/>
          <w:spacing w:val="0"/>
          <w:w w:val="100"/>
          <w:position w:val="0"/>
        </w:rPr>
        <w:t>公司董事会全面负责风险管理目标和政策的确定，并对风险管理目标和政策承担最终责任，但是董事会已授权公司风险管理 部门设计和实施能确保风险管理目标和政策得以有效执行的程序。董事会通过风险管理部门主管递交的月度报告来审查已执 行程序的有效性以及风险管理目标和政策的合理性。公司的内部审计师也会审计风险管理的政策和程序，并且将有关发现汇 报给审计委员会。本集团风险管理的总体目标是在不过度影响公司竞争力和应变力的情况下，制定尽可能降低风险的风险管 理政策。</w:t>
      </w:r>
    </w:p>
    <w:p>
      <w:pPr>
        <w:pStyle w:val="Style32"/>
        <w:keepNext w:val="0"/>
        <w:keepLines w:val="0"/>
        <w:widowControl w:val="0"/>
        <w:shd w:val="clear" w:color="auto" w:fill="auto"/>
        <w:tabs>
          <w:tab w:pos="428" w:val="left"/>
        </w:tabs>
        <w:bidi w:val="0"/>
        <w:spacing w:before="0" w:after="200" w:line="312" w:lineRule="exact"/>
        <w:ind w:left="0" w:right="0" w:firstLine="0"/>
        <w:jc w:val="left"/>
      </w:pPr>
      <w:bookmarkStart w:id="1547" w:name="bookmark1547"/>
      <w:r>
        <w:rPr>
          <w:color w:val="000000"/>
          <w:spacing w:val="0"/>
          <w:w w:val="100"/>
          <w:position w:val="0"/>
        </w:rPr>
        <w:t>（</w:t>
      </w:r>
      <w:bookmarkEnd w:id="1547"/>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信用风险</w:t>
      </w:r>
    </w:p>
    <w:p>
      <w:pPr>
        <w:pStyle w:val="Style32"/>
        <w:keepNext w:val="0"/>
        <w:keepLines w:val="0"/>
        <w:widowControl w:val="0"/>
        <w:shd w:val="clear" w:color="auto" w:fill="auto"/>
        <w:bidi w:val="0"/>
        <w:spacing w:before="0" w:after="200" w:line="312" w:lineRule="exact"/>
        <w:ind w:left="0" w:right="0" w:firstLine="0"/>
        <w:jc w:val="left"/>
      </w:pPr>
      <w:r>
        <w:rPr>
          <w:color w:val="000000"/>
          <w:spacing w:val="0"/>
          <w:w w:val="100"/>
          <w:position w:val="0"/>
        </w:rPr>
        <w:t>信用风险，是指交易对手未能履行合同义务而导致本集团产生财务损失的风险。</w:t>
      </w:r>
    </w:p>
    <w:p>
      <w:pPr>
        <w:pStyle w:val="Style32"/>
        <w:keepNext w:val="0"/>
        <w:keepLines w:val="0"/>
        <w:widowControl w:val="0"/>
        <w:shd w:val="clear" w:color="auto" w:fill="auto"/>
        <w:bidi w:val="0"/>
        <w:spacing w:before="0" w:after="200" w:line="312" w:lineRule="exact"/>
        <w:ind w:left="0" w:right="0" w:firstLine="0"/>
        <w:jc w:val="left"/>
      </w:pPr>
      <w:r>
        <w:rPr>
          <w:color w:val="000000"/>
          <w:spacing w:val="0"/>
          <w:w w:val="100"/>
          <w:position w:val="0"/>
        </w:rPr>
        <w:t>本集团对信用风险按组合分类进行管理。信用风险主要产生于银行存款、应收票据、应收账款、应收保理款及其他应收款等。</w:t>
      </w:r>
    </w:p>
    <w:p>
      <w:pPr>
        <w:pStyle w:val="Style32"/>
        <w:keepNext w:val="0"/>
        <w:keepLines w:val="0"/>
        <w:widowControl w:val="0"/>
        <w:shd w:val="clear" w:color="auto" w:fill="auto"/>
        <w:bidi w:val="0"/>
        <w:spacing w:before="0" w:after="200" w:line="312" w:lineRule="exact"/>
        <w:ind w:left="0" w:right="0" w:firstLine="0"/>
        <w:jc w:val="left"/>
      </w:pPr>
      <w:r>
        <w:rPr>
          <w:color w:val="000000"/>
          <w:spacing w:val="0"/>
          <w:w w:val="100"/>
          <w:position w:val="0"/>
        </w:rPr>
        <w:t>本集团银行存款主要存放于国有银行和其它大中型上市银行，本集团预期银行存款不存在重大的信用风险。</w:t>
      </w:r>
    </w:p>
    <w:p>
      <w:pPr>
        <w:pStyle w:val="Style32"/>
        <w:keepNext w:val="0"/>
        <w:keepLines w:val="0"/>
        <w:widowControl w:val="0"/>
        <w:shd w:val="clear" w:color="auto" w:fill="auto"/>
        <w:bidi w:val="0"/>
        <w:spacing w:before="0" w:after="200" w:line="315" w:lineRule="exact"/>
        <w:ind w:left="0" w:right="0" w:firstLine="0"/>
        <w:jc w:val="left"/>
      </w:pPr>
      <w:r>
        <w:rPr>
          <w:color w:val="000000"/>
          <w:spacing w:val="0"/>
          <w:w w:val="100"/>
          <w:position w:val="0"/>
        </w:rPr>
        <w:t>对于应收票据、应收账款、应收保理款、应收款项融资及其他应收款，本集团设定相关政策以控制信用风险敞口。本集团主 要面临赊销导致的客户信用风险。在签订新合同之前，本集团会对新客户的信用风险进行评估，包括外部信用评级和在某些 情况下的银行资信证明（当此信息可获取时）。本集团对每一客户均设置了赊销限额，该限额为无需获得额外批准的最大额 度。</w:t>
      </w:r>
    </w:p>
    <w:p>
      <w:pPr>
        <w:pStyle w:val="Style32"/>
        <w:keepNext w:val="0"/>
        <w:keepLines w:val="0"/>
        <w:widowControl w:val="0"/>
        <w:shd w:val="clear" w:color="auto" w:fill="auto"/>
        <w:bidi w:val="0"/>
        <w:spacing w:before="0" w:after="200" w:line="312" w:lineRule="exact"/>
        <w:ind w:left="0" w:right="0" w:firstLine="0"/>
        <w:jc w:val="left"/>
      </w:pPr>
      <w:r>
        <w:rPr>
          <w:color w:val="000000"/>
          <w:spacing w:val="0"/>
          <w:w w:val="100"/>
          <w:position w:val="0"/>
        </w:rPr>
        <w:t>本集团通过对已有客户信用评级的季度监控以及应收账款账龄分析的月度审核来确保本集团的整体信用风险在可控的范围 内。在监控客户的信用风险时，按照客户的信用特征对其分组。被评为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高风险</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'级别的客户会放在受限制客户名单里，并且 只有在额外批准的前提下，本集团才可在未来期间内对其赊销，否则必须要求其提前支付相应款项。</w:t>
      </w:r>
    </w:p>
    <w:p>
      <w:pPr>
        <w:pStyle w:val="Style32"/>
        <w:keepNext w:val="0"/>
        <w:keepLines w:val="0"/>
        <w:widowControl w:val="0"/>
        <w:shd w:val="clear" w:color="auto" w:fill="auto"/>
        <w:bidi w:val="0"/>
        <w:spacing w:before="0" w:after="200" w:line="307" w:lineRule="exact"/>
        <w:ind w:left="0" w:right="0" w:firstLine="0"/>
        <w:jc w:val="left"/>
      </w:pPr>
      <w:r>
        <w:rPr>
          <w:color w:val="000000"/>
          <w:spacing w:val="0"/>
          <w:w w:val="100"/>
          <w:position w:val="0"/>
        </w:rPr>
        <w:t>本集团所承受的最大信用风险敞口为资产负债表中每项金融资产的账面金额。本集团没有提供任何其他可能令本集团承受信 用风险的担保。</w:t>
      </w:r>
    </w:p>
    <w:p>
      <w:pPr>
        <w:pStyle w:val="Style32"/>
        <w:keepNext w:val="0"/>
        <w:keepLines w:val="0"/>
        <w:widowControl w:val="0"/>
        <w:shd w:val="clear" w:color="auto" w:fill="auto"/>
        <w:bidi w:val="0"/>
        <w:spacing w:before="0" w:after="200" w:line="312" w:lineRule="exact"/>
        <w:ind w:left="0" w:right="0" w:firstLine="0"/>
        <w:jc w:val="left"/>
      </w:pPr>
      <w:r>
        <w:rPr>
          <w:color w:val="000000"/>
          <w:spacing w:val="0"/>
          <w:w w:val="100"/>
          <w:position w:val="0"/>
        </w:rPr>
        <w:t>本集团应收账款中，前五大客户的应收账款占本集团应收账款总额的</w:t>
      </w:r>
      <w:r>
        <w:rPr>
          <w:rFonts w:ascii="Times New Roman" w:eastAsia="Times New Roman" w:hAnsi="Times New Roman" w:cs="Times New Roman"/>
          <w:color w:val="000000"/>
          <w:spacing w:val="0"/>
          <w:w w:val="100"/>
          <w:position w:val="0"/>
          <w:sz w:val="18"/>
          <w:szCs w:val="18"/>
        </w:rPr>
        <w:t>24.46%</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18.70%</w:t>
      </w:r>
      <w:r>
        <w:rPr>
          <w:color w:val="000000"/>
          <w:spacing w:val="0"/>
          <w:w w:val="100"/>
          <w:position w:val="0"/>
        </w:rPr>
        <w:t>）；本集团其他应收款中， 欠款金额前五大公司的其他应收款占本集团其他应收款总额的</w:t>
      </w:r>
      <w:r>
        <w:rPr>
          <w:rFonts w:ascii="Times New Roman" w:eastAsia="Times New Roman" w:hAnsi="Times New Roman" w:cs="Times New Roman"/>
          <w:color w:val="000000"/>
          <w:spacing w:val="0"/>
          <w:w w:val="100"/>
          <w:position w:val="0"/>
          <w:sz w:val="18"/>
          <w:szCs w:val="18"/>
        </w:rPr>
        <w:t>22.22%</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17.49%</w:t>
      </w:r>
      <w:r>
        <w:rPr>
          <w:color w:val="000000"/>
          <w:spacing w:val="0"/>
          <w:w w:val="100"/>
          <w:position w:val="0"/>
        </w:rPr>
        <w:t>）。</w:t>
      </w:r>
    </w:p>
    <w:p>
      <w:pPr>
        <w:pStyle w:val="Style32"/>
        <w:keepNext w:val="0"/>
        <w:keepLines w:val="0"/>
        <w:widowControl w:val="0"/>
        <w:shd w:val="clear" w:color="auto" w:fill="auto"/>
        <w:tabs>
          <w:tab w:pos="428" w:val="left"/>
        </w:tabs>
        <w:bidi w:val="0"/>
        <w:spacing w:before="0" w:after="200" w:line="312" w:lineRule="exact"/>
        <w:ind w:left="0" w:right="0" w:firstLine="0"/>
        <w:jc w:val="left"/>
      </w:pPr>
      <w:bookmarkStart w:id="1548" w:name="bookmark1548"/>
      <w:r>
        <w:rPr>
          <w:color w:val="000000"/>
          <w:spacing w:val="0"/>
          <w:w w:val="100"/>
          <w:position w:val="0"/>
        </w:rPr>
        <w:t>（</w:t>
      </w:r>
      <w:bookmarkEnd w:id="1548"/>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流动性风险</w:t>
      </w:r>
    </w:p>
    <w:p>
      <w:pPr>
        <w:pStyle w:val="Style32"/>
        <w:keepNext w:val="0"/>
        <w:keepLines w:val="0"/>
        <w:widowControl w:val="0"/>
        <w:shd w:val="clear" w:color="auto" w:fill="auto"/>
        <w:bidi w:val="0"/>
        <w:spacing w:before="0" w:after="200" w:line="312" w:lineRule="exact"/>
        <w:ind w:left="0" w:right="0" w:firstLine="0"/>
        <w:jc w:val="left"/>
      </w:pPr>
      <w:r>
        <w:rPr>
          <w:color w:val="000000"/>
          <w:spacing w:val="0"/>
          <w:w w:val="100"/>
          <w:position w:val="0"/>
        </w:rPr>
        <w:t>流动性风险，是指本集团在履行以交付现金或其他金融资产结算的义务时遇到资金短缺的风险。</w:t>
      </w:r>
    </w:p>
    <w:p>
      <w:pPr>
        <w:pStyle w:val="Style32"/>
        <w:keepNext w:val="0"/>
        <w:keepLines w:val="0"/>
        <w:widowControl w:val="0"/>
        <w:shd w:val="clear" w:color="auto" w:fill="auto"/>
        <w:bidi w:val="0"/>
        <w:spacing w:before="0" w:after="200" w:line="312" w:lineRule="exact"/>
        <w:ind w:left="0" w:right="0" w:firstLine="0"/>
        <w:jc w:val="left"/>
      </w:pPr>
      <w:r>
        <w:rPr>
          <w:color w:val="000000"/>
          <w:spacing w:val="0"/>
          <w:w w:val="100"/>
          <w:position w:val="0"/>
        </w:rPr>
        <w:t>管理流动风险时，本集团保持管理层认为充分的现金及现金等价物并对其进行监控，以满足本集团经营需要，并降低现金流 量波动的影响。本集团管理层对银行借款的使用情况进行监控并确保遵守借款协议。同时从主要金融机构获得提供足够备用 资金的承诺，以满足短期和长期的资金需求。</w:t>
      </w:r>
    </w:p>
    <w:p>
      <w:pPr>
        <w:pStyle w:val="Style32"/>
        <w:keepNext w:val="0"/>
        <w:keepLines w:val="0"/>
        <w:widowControl w:val="0"/>
        <w:shd w:val="clear" w:color="auto" w:fill="auto"/>
        <w:tabs>
          <w:tab w:pos="2669" w:val="left"/>
        </w:tabs>
        <w:bidi w:val="0"/>
        <w:spacing w:before="0" w:after="300" w:line="307" w:lineRule="exact"/>
        <w:ind w:left="0" w:right="0" w:firstLine="0"/>
        <w:jc w:val="left"/>
      </w:pPr>
      <w:r>
        <w:rPr>
          <w:color w:val="000000"/>
          <w:spacing w:val="0"/>
          <w:w w:val="100"/>
          <w:position w:val="0"/>
        </w:rPr>
        <w:t>本集团通过经营业务产生的资金及银行及其他借款来筹措营运资金。于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 xml:space="preserve">日，本集团尚可使用的银行借款额度为 </w:t>
      </w:r>
      <w:r>
        <w:rPr>
          <w:rFonts w:ascii="Times New Roman" w:eastAsia="Times New Roman" w:hAnsi="Times New Roman" w:cs="Times New Roman"/>
          <w:color w:val="000000"/>
          <w:spacing w:val="0"/>
          <w:w w:val="100"/>
          <w:position w:val="0"/>
          <w:sz w:val="18"/>
          <w:szCs w:val="18"/>
        </w:rPr>
        <w:t>2,885.12</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rFonts w:ascii="SimHei" w:eastAsia="SimHei" w:hAnsi="SimHei" w:cs="SimHei"/>
          <w:color w:val="000000"/>
          <w:spacing w:val="0"/>
          <w:w w:val="100"/>
          <w:position w:val="0"/>
          <w:sz w:val="18"/>
          <w:szCs w:val="18"/>
        </w:rPr>
        <w:t>0：</w:t>
        <w:tab/>
      </w:r>
      <w:r>
        <w:rPr>
          <w:rFonts w:ascii="Times New Roman" w:eastAsia="Times New Roman" w:hAnsi="Times New Roman" w:cs="Times New Roman"/>
          <w:color w:val="000000"/>
          <w:spacing w:val="0"/>
          <w:w w:val="100"/>
          <w:position w:val="0"/>
          <w:sz w:val="18"/>
          <w:szCs w:val="18"/>
        </w:rPr>
        <w:t>13,000.00</w:t>
      </w:r>
      <w:r>
        <w:rPr>
          <w:color w:val="000000"/>
          <w:spacing w:val="0"/>
          <w:w w:val="100"/>
          <w:position w:val="0"/>
        </w:rPr>
        <w:t>万元）。</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期末，本集团持有的金融资产与金融负债按未折现剩余合同现金流量的到期期限分析如下（单位：人民币万元）：</w:t>
      </w:r>
    </w:p>
    <w:tbl>
      <w:tblPr>
        <w:tblOverlap w:val="never"/>
        <w:jc w:val="center"/>
        <w:tblLayout w:type="fixed"/>
      </w:tblPr>
      <w:tblGrid>
        <w:gridCol w:w="3389"/>
        <w:gridCol w:w="1214"/>
        <w:gridCol w:w="1190"/>
        <w:gridCol w:w="1186"/>
        <w:gridCol w:w="1469"/>
        <w:gridCol w:w="1224"/>
      </w:tblGrid>
      <w:tr>
        <w:trPr>
          <w:trHeight w:val="346"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gridSpan w:val="5"/>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b/>
                <w:bCs/>
                <w:color w:val="000000"/>
                <w:spacing w:val="0"/>
                <w:w w:val="100"/>
                <w:position w:val="0"/>
                <w:sz w:val="18"/>
                <w:szCs w:val="18"/>
              </w:rPr>
              <w:t>2020.12.31</w:t>
            </w:r>
          </w:p>
        </w:tc>
      </w:tr>
      <w:tr>
        <w:trPr>
          <w:trHeight w:val="341"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40"/>
              <w:jc w:val="left"/>
            </w:pPr>
            <w:r>
              <w:rPr>
                <w:b/>
                <w:bCs/>
                <w:color w:val="000000"/>
                <w:spacing w:val="0"/>
                <w:w w:val="100"/>
                <w:position w:val="0"/>
              </w:rPr>
              <w:t>一年以内</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220" w:firstLine="0"/>
              <w:jc w:val="right"/>
            </w:pPr>
            <w:r>
              <w:rPr>
                <w:b/>
                <w:bCs/>
                <w:color w:val="000000"/>
                <w:spacing w:val="0"/>
                <w:w w:val="100"/>
                <w:position w:val="0"/>
              </w:rPr>
              <w:t>一至两年</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220" w:firstLine="0"/>
              <w:jc w:val="right"/>
            </w:pPr>
            <w:r>
              <w:rPr>
                <w:b/>
                <w:bCs/>
                <w:color w:val="000000"/>
                <w:spacing w:val="0"/>
                <w:w w:val="100"/>
                <w:position w:val="0"/>
              </w:rPr>
              <w:t>两至三年</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460" w:firstLine="0"/>
              <w:jc w:val="right"/>
            </w:pPr>
            <w:r>
              <w:rPr>
                <w:b/>
                <w:bCs/>
                <w:color w:val="000000"/>
                <w:spacing w:val="0"/>
                <w:w w:val="100"/>
                <w:position w:val="0"/>
              </w:rPr>
              <w:t>三年以上</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340" w:firstLine="0"/>
              <w:jc w:val="right"/>
            </w:pPr>
            <w:r>
              <w:rPr>
                <w:b/>
                <w:bCs/>
                <w:color w:val="000000"/>
                <w:spacing w:val="0"/>
                <w:w w:val="100"/>
                <w:position w:val="0"/>
              </w:rPr>
              <w:t>合计</w:t>
            </w:r>
          </w:p>
        </w:tc>
      </w:tr>
      <w:tr>
        <w:trPr>
          <w:trHeight w:val="34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66,285.45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66,285.45</w:t>
            </w:r>
          </w:p>
        </w:tc>
      </w:tr>
      <w:tr>
        <w:trPr>
          <w:trHeight w:val="34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交易性金融资产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19,550.24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19,550.24</w:t>
            </w:r>
          </w:p>
        </w:tc>
      </w:tr>
      <w:tr>
        <w:trPr>
          <w:trHeight w:val="34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320.00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320.00</w:t>
            </w:r>
          </w:p>
        </w:tc>
      </w:tr>
      <w:tr>
        <w:trPr>
          <w:trHeight w:val="34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41,066.29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41,066.29</w:t>
            </w:r>
          </w:p>
        </w:tc>
      </w:tr>
      <w:tr>
        <w:trPr>
          <w:trHeight w:val="34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应收保理款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945.47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945.47</w:t>
            </w:r>
          </w:p>
        </w:tc>
      </w:tr>
      <w:tr>
        <w:trPr>
          <w:trHeight w:val="34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应收款项融资</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302.95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302.95</w:t>
            </w:r>
          </w:p>
        </w:tc>
      </w:tr>
      <w:tr>
        <w:trPr>
          <w:trHeight w:val="34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5,151.72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5,151.72</w:t>
            </w:r>
          </w:p>
        </w:tc>
      </w:tr>
      <w:tr>
        <w:trPr>
          <w:trHeight w:val="355"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金融资产合计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133,622.13</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133,622.13</w:t>
            </w:r>
          </w:p>
        </w:tc>
      </w:tr>
    </w:tbl>
    <w:p>
      <w:pPr>
        <w:spacing w:lineRule="exact" w:line="1"/>
        <w:rPr>
          <w:sz w:val="2"/>
          <w:szCs w:val="2"/>
        </w:rPr>
      </w:pPr>
      <w:r>
        <w:br w:type="page"/>
      </w:r>
    </w:p>
    <w:tbl>
      <w:tblPr>
        <w:tblOverlap w:val="never"/>
        <w:jc w:val="center"/>
        <w:tblLayout w:type="fixed"/>
      </w:tblPr>
      <w:tblGrid>
        <w:gridCol w:w="3389"/>
        <w:gridCol w:w="1214"/>
        <w:gridCol w:w="1190"/>
        <w:gridCol w:w="1186"/>
        <w:gridCol w:w="1469"/>
        <w:gridCol w:w="1224"/>
      </w:tblGrid>
      <w:tr>
        <w:trPr>
          <w:trHeight w:val="336"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gridSpan w:val="5"/>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b/>
                <w:bCs/>
                <w:color w:val="000000"/>
                <w:spacing w:val="0"/>
                <w:w w:val="100"/>
                <w:position w:val="0"/>
                <w:sz w:val="18"/>
                <w:szCs w:val="18"/>
              </w:rPr>
              <w:t>2020.12.31</w:t>
            </w:r>
          </w:p>
        </w:tc>
      </w:tr>
      <w:tr>
        <w:trPr>
          <w:trHeight w:val="35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40"/>
              <w:jc w:val="left"/>
            </w:pPr>
            <w:r>
              <w:rPr>
                <w:b/>
                <w:bCs/>
                <w:color w:val="000000"/>
                <w:spacing w:val="0"/>
                <w:w w:val="100"/>
                <w:position w:val="0"/>
              </w:rPr>
              <w:t>一年以内</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220" w:firstLine="0"/>
              <w:jc w:val="right"/>
            </w:pPr>
            <w:r>
              <w:rPr>
                <w:b/>
                <w:bCs/>
                <w:color w:val="000000"/>
                <w:spacing w:val="0"/>
                <w:w w:val="100"/>
                <w:position w:val="0"/>
              </w:rPr>
              <w:t>一至两年</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220" w:firstLine="0"/>
              <w:jc w:val="right"/>
            </w:pPr>
            <w:r>
              <w:rPr>
                <w:b/>
                <w:bCs/>
                <w:color w:val="000000"/>
                <w:spacing w:val="0"/>
                <w:w w:val="100"/>
                <w:position w:val="0"/>
              </w:rPr>
              <w:t>两至三年</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460" w:firstLine="0"/>
              <w:jc w:val="right"/>
            </w:pPr>
            <w:r>
              <w:rPr>
                <w:b/>
                <w:bCs/>
                <w:color w:val="000000"/>
                <w:spacing w:val="0"/>
                <w:w w:val="100"/>
                <w:position w:val="0"/>
              </w:rPr>
              <w:t>三年以上</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340" w:firstLine="0"/>
              <w:jc w:val="right"/>
            </w:pPr>
            <w:r>
              <w:rPr>
                <w:b/>
                <w:bCs/>
                <w:color w:val="000000"/>
                <w:spacing w:val="0"/>
                <w:w w:val="100"/>
                <w:position w:val="0"/>
              </w:rPr>
              <w:t>合计</w:t>
            </w:r>
          </w:p>
        </w:tc>
      </w:tr>
      <w:tr>
        <w:trPr>
          <w:trHeight w:val="34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20,034.49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20,034.49</w:t>
            </w:r>
          </w:p>
        </w:tc>
      </w:tr>
      <w:tr>
        <w:trPr>
          <w:trHeight w:val="34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6,163.54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6,163.54</w:t>
            </w:r>
          </w:p>
        </w:tc>
      </w:tr>
      <w:tr>
        <w:trPr>
          <w:trHeight w:val="34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一年内到期的非流动负债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584.20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584.20</w:t>
            </w:r>
          </w:p>
        </w:tc>
      </w:tr>
      <w:tr>
        <w:trPr>
          <w:trHeight w:val="34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应付债券（含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年内到期）</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77,956.90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77,956.90</w:t>
            </w:r>
          </w:p>
        </w:tc>
      </w:tr>
      <w:tr>
        <w:trPr>
          <w:trHeight w:val="350"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金融负债和或有负债合计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b/>
                <w:bCs/>
                <w:color w:val="000000"/>
                <w:spacing w:val="0"/>
                <w:w w:val="100"/>
                <w:position w:val="0"/>
                <w:sz w:val="18"/>
                <w:szCs w:val="18"/>
              </w:rPr>
              <w:t>26,782.23</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b/>
                <w:bCs/>
                <w:color w:val="000000"/>
                <w:spacing w:val="0"/>
                <w:w w:val="100"/>
                <w:position w:val="0"/>
                <w:sz w:val="18"/>
                <w:szCs w:val="18"/>
              </w:rPr>
              <w:t>77,956.90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104,739.13</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期初，本集团持有的金融资产及金融负债按未折现剩余合同现金流量的到期期限分析如下（单位：人民币万元）：</w:t>
      </w:r>
    </w:p>
    <w:p>
      <w:pPr>
        <w:widowControl w:val="0"/>
        <w:spacing w:after="199" w:line="1" w:lineRule="exact"/>
      </w:pPr>
    </w:p>
    <w:tbl>
      <w:tblPr>
        <w:tblOverlap w:val="never"/>
        <w:jc w:val="center"/>
        <w:tblLayout w:type="fixed"/>
      </w:tblPr>
      <w:tblGrid>
        <w:gridCol w:w="3389"/>
        <w:gridCol w:w="1214"/>
        <w:gridCol w:w="1190"/>
        <w:gridCol w:w="1186"/>
        <w:gridCol w:w="1469"/>
        <w:gridCol w:w="1224"/>
      </w:tblGrid>
      <w:tr>
        <w:trPr>
          <w:trHeight w:val="336"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gridSpan w:val="5"/>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b/>
                <w:bCs/>
                <w:color w:val="000000"/>
                <w:spacing w:val="0"/>
                <w:w w:val="100"/>
                <w:position w:val="0"/>
                <w:sz w:val="18"/>
                <w:szCs w:val="18"/>
              </w:rPr>
              <w:t>2019.12.31</w:t>
            </w:r>
          </w:p>
        </w:tc>
      </w:tr>
      <w:tr>
        <w:trPr>
          <w:trHeight w:val="35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40"/>
              <w:jc w:val="left"/>
            </w:pPr>
            <w:r>
              <w:rPr>
                <w:b/>
                <w:bCs/>
                <w:color w:val="000000"/>
                <w:spacing w:val="0"/>
                <w:w w:val="100"/>
                <w:position w:val="0"/>
              </w:rPr>
              <w:t>一年以内</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220" w:firstLine="0"/>
              <w:jc w:val="right"/>
            </w:pPr>
            <w:r>
              <w:rPr>
                <w:b/>
                <w:bCs/>
                <w:color w:val="000000"/>
                <w:spacing w:val="0"/>
                <w:w w:val="100"/>
                <w:position w:val="0"/>
              </w:rPr>
              <w:t>一至两年</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220" w:firstLine="0"/>
              <w:jc w:val="right"/>
            </w:pPr>
            <w:r>
              <w:rPr>
                <w:b/>
                <w:bCs/>
                <w:color w:val="000000"/>
                <w:spacing w:val="0"/>
                <w:w w:val="100"/>
                <w:position w:val="0"/>
              </w:rPr>
              <w:t>两至三年</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460" w:firstLine="0"/>
              <w:jc w:val="right"/>
            </w:pPr>
            <w:r>
              <w:rPr>
                <w:b/>
                <w:bCs/>
                <w:color w:val="000000"/>
                <w:spacing w:val="0"/>
                <w:w w:val="100"/>
                <w:position w:val="0"/>
              </w:rPr>
              <w:t>三年以上</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340" w:firstLine="0"/>
              <w:jc w:val="right"/>
            </w:pPr>
            <w:r>
              <w:rPr>
                <w:b/>
                <w:bCs/>
                <w:color w:val="000000"/>
                <w:spacing w:val="0"/>
                <w:w w:val="100"/>
                <w:position w:val="0"/>
              </w:rPr>
              <w:t>合计</w:t>
            </w:r>
          </w:p>
        </w:tc>
      </w:tr>
      <w:tr>
        <w:trPr>
          <w:trHeight w:val="34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74,861.35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74,861.35</w:t>
            </w:r>
          </w:p>
        </w:tc>
      </w:tr>
      <w:tr>
        <w:trPr>
          <w:trHeight w:val="34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交易性金融资产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20,700.00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20,700.00</w:t>
            </w:r>
          </w:p>
        </w:tc>
      </w:tr>
      <w:tr>
        <w:trPr>
          <w:trHeight w:val="34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466.55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466.55</w:t>
            </w:r>
          </w:p>
        </w:tc>
      </w:tr>
      <w:tr>
        <w:trPr>
          <w:trHeight w:val="34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63,976.72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63,976.72</w:t>
            </w:r>
          </w:p>
        </w:tc>
      </w:tr>
      <w:tr>
        <w:trPr>
          <w:trHeight w:val="34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应收保理款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6,133.98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6,133.98</w:t>
            </w:r>
          </w:p>
        </w:tc>
      </w:tr>
      <w:tr>
        <w:trPr>
          <w:trHeight w:val="34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6,803.67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6,803.67</w:t>
            </w:r>
          </w:p>
        </w:tc>
      </w:tr>
      <w:tr>
        <w:trPr>
          <w:trHeight w:val="34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金融资产合计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b/>
                <w:bCs/>
                <w:color w:val="000000"/>
                <w:spacing w:val="0"/>
                <w:w w:val="100"/>
                <w:position w:val="0"/>
                <w:sz w:val="18"/>
                <w:szCs w:val="18"/>
              </w:rPr>
              <w:t>172,942.27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172,942.27</w:t>
            </w:r>
          </w:p>
        </w:tc>
      </w:tr>
      <w:tr>
        <w:trPr>
          <w:trHeight w:val="34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5,000.00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w:t>
            </w:r>
          </w:p>
        </w:tc>
      </w:tr>
      <w:tr>
        <w:trPr>
          <w:trHeight w:val="34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34,078.23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34,078.23</w:t>
            </w:r>
          </w:p>
        </w:tc>
      </w:tr>
      <w:tr>
        <w:trPr>
          <w:trHeight w:val="34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28,737.26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28,737.26</w:t>
            </w:r>
          </w:p>
        </w:tc>
      </w:tr>
      <w:tr>
        <w:trPr>
          <w:trHeight w:val="34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一年内到期的非流动负债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449.88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449.88</w:t>
            </w:r>
          </w:p>
        </w:tc>
      </w:tr>
      <w:tr>
        <w:trPr>
          <w:trHeight w:val="34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长期借款（含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年内到期）</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6,104.00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10,948.00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10,948.00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28,000.00</w:t>
            </w:r>
          </w:p>
        </w:tc>
      </w:tr>
      <w:tr>
        <w:trPr>
          <w:trHeight w:val="34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应付债券（含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年内到期）</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77,958.77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77,958.77</w:t>
            </w:r>
          </w:p>
        </w:tc>
      </w:tr>
      <w:tr>
        <w:trPr>
          <w:trHeight w:val="355"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金融负债和或有负债合计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b/>
                <w:bCs/>
                <w:color w:val="000000"/>
                <w:spacing w:val="0"/>
                <w:w w:val="100"/>
                <w:position w:val="0"/>
                <w:sz w:val="18"/>
                <w:szCs w:val="18"/>
              </w:rPr>
              <w:t>68,265.38</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6,104.00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b/>
                <w:bCs/>
                <w:color w:val="000000"/>
                <w:spacing w:val="0"/>
                <w:w w:val="100"/>
                <w:position w:val="0"/>
                <w:sz w:val="18"/>
                <w:szCs w:val="18"/>
              </w:rPr>
              <w:t>10,948.00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88,906.77</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174,224.15</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上表中披露的金融负债金额为未经折现的合同现金流量，因而可能与资产负债表中的账面金额有所不同。</w:t>
      </w:r>
    </w:p>
    <w:p>
      <w:pPr>
        <w:widowControl w:val="0"/>
        <w:spacing w:after="199" w:line="1" w:lineRule="exact"/>
      </w:pPr>
    </w:p>
    <w:p>
      <w:pPr>
        <w:pStyle w:val="Style32"/>
        <w:keepNext w:val="0"/>
        <w:keepLines w:val="0"/>
        <w:widowControl w:val="0"/>
        <w:shd w:val="clear" w:color="auto" w:fill="auto"/>
        <w:bidi w:val="0"/>
        <w:spacing w:before="0" w:after="200" w:line="310" w:lineRule="exact"/>
        <w:ind w:left="0" w:right="0" w:firstLine="0"/>
        <w:jc w:val="both"/>
      </w:pPr>
      <w:bookmarkStart w:id="1549" w:name="bookmark1549"/>
      <w:r>
        <w:rPr>
          <w:color w:val="000000"/>
          <w:spacing w:val="0"/>
          <w:w w:val="100"/>
          <w:position w:val="0"/>
        </w:rPr>
        <w:t>（</w:t>
      </w:r>
      <w:bookmarkEnd w:id="1549"/>
      <w:r>
        <w:rPr>
          <w:rFonts w:ascii="Times New Roman" w:eastAsia="Times New Roman" w:hAnsi="Times New Roman" w:cs="Times New Roman"/>
          <w:color w:val="000000"/>
          <w:spacing w:val="0"/>
          <w:w w:val="100"/>
          <w:position w:val="0"/>
          <w:sz w:val="18"/>
          <w:szCs w:val="18"/>
        </w:rPr>
        <w:t>3</w:t>
      </w:r>
      <w:r>
        <w:rPr>
          <w:color w:val="000000"/>
          <w:spacing w:val="0"/>
          <w:w w:val="100"/>
          <w:position w:val="0"/>
        </w:rPr>
        <w:t>）市场风险</w:t>
      </w:r>
    </w:p>
    <w:p>
      <w:pPr>
        <w:pStyle w:val="Style32"/>
        <w:keepNext w:val="0"/>
        <w:keepLines w:val="0"/>
        <w:widowControl w:val="0"/>
        <w:shd w:val="clear" w:color="auto" w:fill="auto"/>
        <w:bidi w:val="0"/>
        <w:spacing w:before="0" w:after="200" w:line="317" w:lineRule="exact"/>
        <w:ind w:left="0" w:right="0" w:firstLine="0"/>
        <w:jc w:val="both"/>
      </w:pPr>
      <w:r>
        <w:rPr>
          <w:color w:val="000000"/>
          <w:spacing w:val="0"/>
          <w:w w:val="100"/>
          <w:position w:val="0"/>
        </w:rPr>
        <w:t>金融工具的市场风险，是指金融工具的公允价值或未来现金流量因市场价格变动而发生波动的风险，包括利率风险、汇率风 险和其他价格风险。</w:t>
      </w:r>
    </w:p>
    <w:p>
      <w:pPr>
        <w:pStyle w:val="Style32"/>
        <w:keepNext w:val="0"/>
        <w:keepLines w:val="0"/>
        <w:widowControl w:val="0"/>
        <w:shd w:val="clear" w:color="auto" w:fill="auto"/>
        <w:bidi w:val="0"/>
        <w:spacing w:before="0" w:after="200" w:line="310" w:lineRule="exact"/>
        <w:ind w:left="0" w:right="0" w:firstLine="0"/>
        <w:jc w:val="both"/>
      </w:pPr>
      <w:r>
        <w:rPr>
          <w:color w:val="000000"/>
          <w:spacing w:val="0"/>
          <w:w w:val="100"/>
          <w:position w:val="0"/>
        </w:rPr>
        <w:t>利率风险</w:t>
      </w:r>
    </w:p>
    <w:p>
      <w:pPr>
        <w:pStyle w:val="Style32"/>
        <w:keepNext w:val="0"/>
        <w:keepLines w:val="0"/>
        <w:widowControl w:val="0"/>
        <w:shd w:val="clear" w:color="auto" w:fill="auto"/>
        <w:bidi w:val="0"/>
        <w:spacing w:before="0" w:after="200" w:line="307" w:lineRule="exact"/>
        <w:ind w:left="0" w:right="0" w:firstLine="0"/>
        <w:jc w:val="both"/>
      </w:pPr>
      <w:r>
        <w:rPr>
          <w:color w:val="000000"/>
          <w:spacing w:val="0"/>
          <w:w w:val="100"/>
          <w:position w:val="0"/>
        </w:rPr>
        <w:t>利率风险，是指金融工具的公允价值或未来现金流量因市场利率变动而发生波动的风险。利率风险可源于已确认的计息金融 工具和未确认的金融工具（如某些贷款承诺）。</w:t>
      </w:r>
    </w:p>
    <w:p>
      <w:pPr>
        <w:pStyle w:val="Style32"/>
        <w:keepNext w:val="0"/>
        <w:keepLines w:val="0"/>
        <w:widowControl w:val="0"/>
        <w:shd w:val="clear" w:color="auto" w:fill="auto"/>
        <w:bidi w:val="0"/>
        <w:spacing w:before="0" w:after="200" w:line="310" w:lineRule="exact"/>
        <w:ind w:left="0" w:right="0" w:firstLine="0"/>
        <w:jc w:val="both"/>
      </w:pPr>
      <w:r>
        <w:rPr>
          <w:color w:val="000000"/>
          <w:spacing w:val="0"/>
          <w:w w:val="100"/>
          <w:position w:val="0"/>
        </w:rPr>
        <w:t>本集团的利率风险主要产生于长期银行借款及应付债券等长期带息债务。浮动利率的金融负债使本集团面临现金流量利率风 险，固定利率的金融负债使本集团面临公允价值利率风险。本集团根据当时的市场环境来决定固定利率及浮动利率合同的相 对比例，并通过定期审阅与监察维持适当的固定和浮动利率工具组合。</w:t>
      </w:r>
    </w:p>
    <w:p>
      <w:pPr>
        <w:pStyle w:val="Style32"/>
        <w:keepNext w:val="0"/>
        <w:keepLines w:val="0"/>
        <w:widowControl w:val="0"/>
        <w:shd w:val="clear" w:color="auto" w:fill="auto"/>
        <w:bidi w:val="0"/>
        <w:spacing w:before="0" w:after="300" w:line="310" w:lineRule="exact"/>
        <w:ind w:left="0" w:right="0" w:firstLine="0"/>
        <w:jc w:val="both"/>
      </w:pPr>
      <w:r>
        <w:rPr>
          <w:color w:val="000000"/>
          <w:spacing w:val="0"/>
          <w:w w:val="100"/>
          <w:position w:val="0"/>
        </w:rPr>
        <w:t>本集团密切关注利率变动对本集团利率风险的影响。本集团目前并未采取利率对冲政策。但管理层负责监控利率风险，并将 于需要时考虑对冲重大利率风险。利率上升会增加新增带息债务的成本以及本集团尚未付清的以浮动利率计息的带息债务的 利息费用，并对本集团的财务业绩产生重大的不利影响，管理层会依据最新的市场状况及时做出调整，这些调整可能是进行 利率互换的安排来降低利率风险。</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本集团持有的计息金融工具如下（单位：人民币万元）：</w:t>
      </w:r>
    </w:p>
    <w:tbl>
      <w:tblPr>
        <w:tblOverlap w:val="never"/>
        <w:jc w:val="center"/>
        <w:tblLayout w:type="fixed"/>
      </w:tblPr>
      <w:tblGrid>
        <w:gridCol w:w="3888"/>
        <w:gridCol w:w="2578"/>
        <w:gridCol w:w="3206"/>
      </w:tblGrid>
      <w:tr>
        <w:trPr>
          <w:trHeight w:val="336"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本年数</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上年数</w:t>
            </w:r>
          </w:p>
        </w:tc>
      </w:tr>
      <w:tr>
        <w:trPr>
          <w:trHeight w:val="35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固定利率金融工具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66,285.45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74,861.35</w:t>
            </w:r>
          </w:p>
        </w:tc>
      </w:tr>
      <w:tr>
        <w:trPr>
          <w:trHeight w:val="34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其中：货币资金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66,285.45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74,861.35</w:t>
            </w:r>
          </w:p>
        </w:tc>
      </w:tr>
      <w:tr>
        <w:trPr>
          <w:trHeight w:val="34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金融负债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77,956.90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77,958.77</w:t>
            </w:r>
          </w:p>
        </w:tc>
      </w:tr>
      <w:tr>
        <w:trPr>
          <w:trHeight w:val="34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其中：应付债券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77,956.90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77,958.77</w:t>
            </w:r>
          </w:p>
        </w:tc>
      </w:tr>
      <w:tr>
        <w:trPr>
          <w:trHeight w:val="34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浮动利率金融工具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19,550.24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20,700.00</w:t>
            </w:r>
          </w:p>
        </w:tc>
      </w:tr>
      <w:tr>
        <w:trPr>
          <w:trHeight w:val="34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其中：交易性金融资产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19,550.24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20,700.00</w:t>
            </w:r>
          </w:p>
        </w:tc>
      </w:tr>
      <w:tr>
        <w:trPr>
          <w:trHeight w:val="34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金融负债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33,000.00</w:t>
            </w:r>
          </w:p>
        </w:tc>
      </w:tr>
      <w:tr>
        <w:trPr>
          <w:trHeight w:val="34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其中：短期借款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w:t>
            </w:r>
          </w:p>
        </w:tc>
      </w:tr>
      <w:tr>
        <w:trPr>
          <w:trHeight w:val="350"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40"/>
              <w:jc w:val="left"/>
            </w:pPr>
            <w:r>
              <w:rPr>
                <w:color w:val="000000"/>
                <w:spacing w:val="0"/>
                <w:w w:val="100"/>
                <w:position w:val="0"/>
              </w:rPr>
              <w:t>长期借款</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28,000.00</w:t>
            </w:r>
          </w:p>
        </w:tc>
      </w:tr>
    </w:tbl>
    <w:p>
      <w:pPr>
        <w:widowControl w:val="0"/>
        <w:spacing w:after="199" w:line="1" w:lineRule="exact"/>
      </w:pPr>
    </w:p>
    <w:p>
      <w:pPr>
        <w:pStyle w:val="Style32"/>
        <w:keepNext w:val="0"/>
        <w:keepLines w:val="0"/>
        <w:widowControl w:val="0"/>
        <w:shd w:val="clear" w:color="auto" w:fill="auto"/>
        <w:bidi w:val="0"/>
        <w:spacing w:before="0" w:after="200" w:line="314" w:lineRule="exact"/>
        <w:ind w:left="0" w:right="0" w:firstLine="0"/>
        <w:jc w:val="both"/>
      </w:pPr>
      <w:r>
        <w:rPr>
          <w:color w:val="000000"/>
          <w:spacing w:val="0"/>
          <w:w w:val="100"/>
          <w:position w:val="0"/>
        </w:rPr>
        <w:t>上表中披露的金融负债金额为未经折现的合同现金流量，因而可能与资产负债表中的账面金额有所不同。</w:t>
      </w:r>
    </w:p>
    <w:p>
      <w:pPr>
        <w:pStyle w:val="Style32"/>
        <w:keepNext w:val="0"/>
        <w:keepLines w:val="0"/>
        <w:widowControl w:val="0"/>
        <w:shd w:val="clear" w:color="auto" w:fill="auto"/>
        <w:bidi w:val="0"/>
        <w:spacing w:before="0" w:after="200" w:line="307" w:lineRule="exact"/>
        <w:ind w:left="0" w:right="0" w:firstLine="0"/>
        <w:jc w:val="both"/>
      </w:pPr>
      <w:r>
        <w:rPr>
          <w:color w:val="000000"/>
          <w:spacing w:val="0"/>
          <w:w w:val="100"/>
          <w:position w:val="0"/>
        </w:rPr>
        <w:t>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日，如果以浮动利率计算的借款利率上升或下降</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,而其他因素保持不变，本集团的净利润及股东权益将 减少或增加约</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330</w:t>
      </w:r>
      <w:r>
        <w:rPr>
          <w:color w:val="000000"/>
          <w:spacing w:val="0"/>
          <w:w w:val="100"/>
          <w:position w:val="0"/>
        </w:rPr>
        <w:t>万元）。</w:t>
      </w:r>
    </w:p>
    <w:p>
      <w:pPr>
        <w:pStyle w:val="Style32"/>
        <w:keepNext w:val="0"/>
        <w:keepLines w:val="0"/>
        <w:widowControl w:val="0"/>
        <w:shd w:val="clear" w:color="auto" w:fill="auto"/>
        <w:bidi w:val="0"/>
        <w:spacing w:before="0" w:after="200" w:line="307" w:lineRule="exact"/>
        <w:ind w:left="0" w:right="0" w:firstLine="0"/>
        <w:jc w:val="both"/>
      </w:pPr>
      <w:r>
        <w:rPr>
          <w:color w:val="000000"/>
          <w:spacing w:val="0"/>
          <w:w w:val="100"/>
          <w:position w:val="0"/>
        </w:rPr>
        <w:t>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日，如果交易性金融资产的理财产品的浮动收益率上升或下降</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,而其他因素保持不变，本集团的净利润 及股东权益会增加或减少约</w:t>
      </w:r>
      <w:r>
        <w:rPr>
          <w:rFonts w:ascii="Times New Roman" w:eastAsia="Times New Roman" w:hAnsi="Times New Roman" w:cs="Times New Roman"/>
          <w:color w:val="000000"/>
          <w:spacing w:val="0"/>
          <w:w w:val="100"/>
          <w:position w:val="0"/>
          <w:sz w:val="18"/>
          <w:szCs w:val="18"/>
        </w:rPr>
        <w:t>196</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207</w:t>
      </w:r>
      <w:r>
        <w:rPr>
          <w:color w:val="000000"/>
          <w:spacing w:val="0"/>
          <w:w w:val="100"/>
          <w:position w:val="0"/>
        </w:rPr>
        <w:t>万元）。</w:t>
      </w:r>
    </w:p>
    <w:p>
      <w:pPr>
        <w:pStyle w:val="Style32"/>
        <w:keepNext w:val="0"/>
        <w:keepLines w:val="0"/>
        <w:widowControl w:val="0"/>
        <w:shd w:val="clear" w:color="auto" w:fill="auto"/>
        <w:bidi w:val="0"/>
        <w:spacing w:before="0" w:after="200" w:line="314" w:lineRule="exact"/>
        <w:ind w:left="0" w:right="0" w:firstLine="0"/>
        <w:jc w:val="both"/>
      </w:pPr>
      <w:r>
        <w:rPr>
          <w:color w:val="000000"/>
          <w:spacing w:val="0"/>
          <w:w w:val="100"/>
          <w:position w:val="0"/>
        </w:rPr>
        <w:t>对于资产负债表日持有的、使本集团面临公允价值利率风险的金融工具，上述敏感性分析中的净利润及股东权益的影响是假 设在资产负债表日利率发生变动，按照新利率对上述金融工具进行重新计量后的影响。对于资产负债表日持有的、使本集团 面临现金流量利率风险的浮动利率非衍生工具,上述敏感性分析中的净利润及股东权益的影响是上述利率变动对按年度估算 的利息费用或收入的影响。上一年度的分析基于同样的假设和方法。</w:t>
      </w:r>
    </w:p>
    <w:p>
      <w:pPr>
        <w:pStyle w:val="Style32"/>
        <w:keepNext w:val="0"/>
        <w:keepLines w:val="0"/>
        <w:widowControl w:val="0"/>
        <w:shd w:val="clear" w:color="auto" w:fill="auto"/>
        <w:bidi w:val="0"/>
        <w:spacing w:before="0" w:after="200" w:line="314" w:lineRule="exact"/>
        <w:ind w:left="0" w:right="0" w:firstLine="0"/>
        <w:jc w:val="both"/>
      </w:pPr>
      <w:r>
        <w:rPr>
          <w:color w:val="000000"/>
          <w:spacing w:val="0"/>
          <w:w w:val="100"/>
          <w:position w:val="0"/>
        </w:rPr>
        <w:t>汇率风险</w:t>
      </w:r>
    </w:p>
    <w:p>
      <w:pPr>
        <w:pStyle w:val="Style32"/>
        <w:keepNext w:val="0"/>
        <w:keepLines w:val="0"/>
        <w:widowControl w:val="0"/>
        <w:shd w:val="clear" w:color="auto" w:fill="auto"/>
        <w:bidi w:val="0"/>
        <w:spacing w:before="0" w:after="200" w:line="312" w:lineRule="exact"/>
        <w:ind w:left="0" w:right="0" w:firstLine="0"/>
        <w:jc w:val="both"/>
      </w:pPr>
      <w:r>
        <w:rPr>
          <w:color w:val="000000"/>
          <w:spacing w:val="0"/>
          <w:w w:val="100"/>
          <w:position w:val="0"/>
        </w:rPr>
        <w:t>汇率风险，是指金融工具的公允价值或未来现金流量因外汇汇率变动而发生波动的风险。汇率风险可源于以记账本位币之外 的外币进行计价的金融工具。</w:t>
      </w:r>
    </w:p>
    <w:p>
      <w:pPr>
        <w:pStyle w:val="Style32"/>
        <w:keepNext w:val="0"/>
        <w:keepLines w:val="0"/>
        <w:widowControl w:val="0"/>
        <w:shd w:val="clear" w:color="auto" w:fill="auto"/>
        <w:bidi w:val="0"/>
        <w:spacing w:before="0" w:after="200" w:line="314" w:lineRule="exact"/>
        <w:ind w:left="0" w:right="0" w:firstLine="0"/>
        <w:jc w:val="both"/>
      </w:pPr>
      <w:r>
        <w:rPr>
          <w:color w:val="000000"/>
          <w:spacing w:val="0"/>
          <w:w w:val="100"/>
          <w:position w:val="0"/>
        </w:rPr>
        <w:t>除了在香港设立的孙公司持有以外币为结算货币的资产外，本集团的主要经营位于中国境内，主要业务以人民币结算。本集 团已确认的外币资产和负债及未来的外币交易（外币资产和负债及外币交易的计价货币主要为美元、欧元、港币）依然存在 外汇风险。</w:t>
      </w:r>
    </w:p>
    <w:p>
      <w:pPr>
        <w:pStyle w:val="Style32"/>
        <w:keepNext w:val="0"/>
        <w:keepLines w:val="0"/>
        <w:widowControl w:val="0"/>
        <w:shd w:val="clear" w:color="auto" w:fill="auto"/>
        <w:bidi w:val="0"/>
        <w:spacing w:before="0" w:after="200" w:line="314" w:lineRule="exact"/>
        <w:ind w:left="0" w:right="0" w:firstLine="0"/>
        <w:jc w:val="both"/>
      </w:pPr>
      <w:r>
        <w:rPr>
          <w:color w:val="000000"/>
          <w:spacing w:val="0"/>
          <w:w w:val="100"/>
          <w:position w:val="0"/>
        </w:rPr>
        <w:t>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日，本集团持有的外币金融资产和外币金融负债折算成人民币的金额列示如下（单位：人民币万元）：</w:t>
      </w:r>
      <w:r>
        <w:br w:type="page"/>
      </w:r>
    </w:p>
    <w:tbl>
      <w:tblPr>
        <w:tblOverlap w:val="never"/>
        <w:jc w:val="center"/>
        <w:tblLayout w:type="fixed"/>
      </w:tblPr>
      <w:tblGrid>
        <w:gridCol w:w="1934"/>
        <w:gridCol w:w="1934"/>
        <w:gridCol w:w="1930"/>
        <w:gridCol w:w="1934"/>
        <w:gridCol w:w="1939"/>
      </w:tblGrid>
      <w:tr>
        <w:trPr>
          <w:trHeight w:val="341"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外币负债</w:t>
            </w:r>
          </w:p>
        </w:tc>
        <w:tc>
          <w:tcPr>
            <w:gridSpan w:val="2"/>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外币资产</w:t>
            </w:r>
          </w:p>
        </w:tc>
      </w:tr>
      <w:tr>
        <w:trPr>
          <w:trHeight w:val="346"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期末数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期初数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期末数</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期初数</w:t>
            </w:r>
          </w:p>
        </w:tc>
      </w:tr>
      <w:tr>
        <w:trPr>
          <w:trHeight w:val="34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美元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5,924.21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12,461.95</w:t>
            </w:r>
          </w:p>
        </w:tc>
      </w:tr>
      <w:tr>
        <w:trPr>
          <w:trHeight w:val="34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港币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14,765.99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28,070.58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23,719.46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27,957.03</w:t>
            </w:r>
          </w:p>
        </w:tc>
      </w:tr>
      <w:tr>
        <w:trPr>
          <w:trHeight w:val="350"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b/>
                <w:bCs/>
                <w:color w:val="000000"/>
                <w:spacing w:val="0"/>
                <w:w w:val="100"/>
                <w:position w:val="0"/>
                <w:sz w:val="18"/>
                <w:szCs w:val="18"/>
              </w:rPr>
              <w:t>14,765.99</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b/>
                <w:bCs/>
                <w:color w:val="000000"/>
                <w:spacing w:val="0"/>
                <w:w w:val="100"/>
                <w:position w:val="0"/>
                <w:sz w:val="18"/>
                <w:szCs w:val="18"/>
              </w:rPr>
              <w:t>28,070.58</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29,643.68</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40,418.98</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本集团密切关注汇率变动对本集团汇率风险的影响。</w:t>
      </w:r>
    </w:p>
    <w:p>
      <w:pPr>
        <w:widowControl w:val="0"/>
        <w:spacing w:after="279" w:line="1" w:lineRule="exact"/>
      </w:pP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在其他变量不变的情况下，本年外币兑人民币汇率的可能合理变动对本集团当期损益的税后影响如下（单位：人民币万元）：</w:t>
      </w:r>
    </w:p>
    <w:tbl>
      <w:tblPr>
        <w:tblOverlap w:val="never"/>
        <w:jc w:val="center"/>
        <w:tblLayout w:type="fixed"/>
      </w:tblPr>
      <w:tblGrid>
        <w:gridCol w:w="2698"/>
        <w:gridCol w:w="1699"/>
        <w:gridCol w:w="1704"/>
        <w:gridCol w:w="1517"/>
        <w:gridCol w:w="1531"/>
      </w:tblGrid>
      <w:tr>
        <w:trPr>
          <w:trHeight w:val="341"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40"/>
              <w:jc w:val="left"/>
            </w:pPr>
            <w:r>
              <w:rPr>
                <w:b/>
                <w:bCs/>
                <w:color w:val="000000"/>
                <w:spacing w:val="0"/>
                <w:w w:val="100"/>
                <w:position w:val="0"/>
              </w:rPr>
              <w:t>税后利润上升（下降）</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本年数</w:t>
            </w:r>
          </w:p>
        </w:tc>
        <w:tc>
          <w:tcPr>
            <w:gridSpan w:val="2"/>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上年数</w:t>
            </w:r>
          </w:p>
        </w:tc>
      </w:tr>
      <w:tr>
        <w:trPr>
          <w:trHeight w:val="35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美元汇率上升</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59.24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124.62</w:t>
            </w:r>
          </w:p>
        </w:tc>
      </w:tr>
      <w:tr>
        <w:trPr>
          <w:trHeight w:val="34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美元汇率下降</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-59.24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-124.62</w:t>
            </w:r>
          </w:p>
        </w:tc>
      </w:tr>
      <w:tr>
        <w:trPr>
          <w:trHeight w:val="34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港币汇率上升</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-89.53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w:t>
            </w:r>
          </w:p>
        </w:tc>
      </w:tr>
      <w:tr>
        <w:trPr>
          <w:trHeight w:val="355"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港币汇率下降</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89.53</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w:t>
            </w:r>
          </w:p>
        </w:tc>
      </w:tr>
    </w:tbl>
    <w:p>
      <w:pPr>
        <w:pStyle w:val="Style29"/>
        <w:keepNext w:val="0"/>
        <w:keepLines w:val="0"/>
        <w:widowControl w:val="0"/>
        <w:shd w:val="clear" w:color="auto" w:fill="auto"/>
        <w:bidi w:val="0"/>
        <w:spacing w:before="0" w:after="0" w:line="240" w:lineRule="auto"/>
        <w:ind w:left="0" w:right="0" w:firstLine="0"/>
        <w:jc w:val="distribute"/>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、资本管理</w:t>
      </w:r>
    </w:p>
    <w:p>
      <w:pPr>
        <w:widowControl w:val="0"/>
        <w:spacing w:after="199" w:line="1" w:lineRule="exact"/>
      </w:pPr>
    </w:p>
    <w:p>
      <w:pPr>
        <w:pStyle w:val="Style32"/>
        <w:keepNext w:val="0"/>
        <w:keepLines w:val="0"/>
        <w:widowControl w:val="0"/>
        <w:shd w:val="clear" w:color="auto" w:fill="auto"/>
        <w:bidi w:val="0"/>
        <w:spacing w:before="0" w:after="200" w:line="317" w:lineRule="exact"/>
        <w:ind w:left="0" w:right="0" w:firstLine="0"/>
        <w:jc w:val="left"/>
      </w:pPr>
      <w:r>
        <w:rPr>
          <w:color w:val="000000"/>
          <w:spacing w:val="0"/>
          <w:w w:val="100"/>
          <w:position w:val="0"/>
        </w:rPr>
        <w:t>本集团资本管理政策的目标是为了保障本集团能够持续经营，从而为股东提供回报，并使其他利益相关者获益，同时维持最 佳的资本结构以降低资本成本。</w:t>
      </w:r>
    </w:p>
    <w:p>
      <w:pPr>
        <w:pStyle w:val="Style32"/>
        <w:keepNext w:val="0"/>
        <w:keepLines w:val="0"/>
        <w:widowControl w:val="0"/>
        <w:shd w:val="clear" w:color="auto" w:fill="auto"/>
        <w:bidi w:val="0"/>
        <w:spacing w:before="0" w:after="200" w:line="312" w:lineRule="exact"/>
        <w:ind w:left="0" w:right="0" w:firstLine="0"/>
        <w:jc w:val="left"/>
      </w:pPr>
      <w:r>
        <w:rPr>
          <w:color w:val="000000"/>
          <w:spacing w:val="0"/>
          <w:w w:val="100"/>
          <w:position w:val="0"/>
        </w:rPr>
        <w:t>为了维持或调整资本结构，本集团可能会调整融资方式、调整支付给股东的股利金额、向股东返还资本、发行新股与其他权 益工具或出售资产以减低债务。</w:t>
      </w:r>
    </w:p>
    <w:p>
      <w:pPr>
        <w:pStyle w:val="Style32"/>
        <w:keepNext w:val="0"/>
        <w:keepLines w:val="0"/>
        <w:widowControl w:val="0"/>
        <w:shd w:val="clear" w:color="auto" w:fill="auto"/>
        <w:bidi w:val="0"/>
        <w:spacing w:before="0" w:after="360" w:line="307" w:lineRule="exact"/>
        <w:ind w:left="0" w:right="0" w:firstLine="0"/>
        <w:jc w:val="left"/>
      </w:pPr>
      <w:r>
        <w:rPr>
          <w:color w:val="000000"/>
          <w:spacing w:val="0"/>
          <w:w w:val="100"/>
          <w:position w:val="0"/>
        </w:rPr>
        <w:t>本集团以资产负债率（即总负债除以总资产）为基础对资本结构进行监控。于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日，本集团的资产负债率为</w:t>
      </w:r>
      <w:r>
        <w:rPr>
          <w:rFonts w:ascii="Times New Roman" w:eastAsia="Times New Roman" w:hAnsi="Times New Roman" w:cs="Times New Roman"/>
          <w:color w:val="000000"/>
          <w:spacing w:val="0"/>
          <w:w w:val="100"/>
          <w:position w:val="0"/>
          <w:sz w:val="18"/>
          <w:szCs w:val="18"/>
        </w:rPr>
        <w:t xml:space="preserve">57.85% </w:t>
      </w:r>
      <w:r>
        <w:rPr>
          <w:rFonts w:ascii="SimHei" w:eastAsia="SimHei" w:hAnsi="SimHei" w:cs="SimHei"/>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rFonts w:ascii="SimHei" w:eastAsia="SimHei" w:hAnsi="SimHei" w:cs="SimHei"/>
          <w:color w:val="000000"/>
          <w:spacing w:val="0"/>
          <w:w w:val="100"/>
          <w:position w:val="0"/>
          <w:sz w:val="18"/>
          <w:szCs w:val="18"/>
        </w:rPr>
        <w:t xml:space="preserve">0： </w:t>
      </w:r>
      <w:r>
        <w:rPr>
          <w:rFonts w:ascii="Times New Roman" w:eastAsia="Times New Roman" w:hAnsi="Times New Roman" w:cs="Times New Roman"/>
          <w:color w:val="000000"/>
          <w:spacing w:val="0"/>
          <w:w w:val="100"/>
          <w:position w:val="0"/>
          <w:sz w:val="18"/>
          <w:szCs w:val="18"/>
        </w:rPr>
        <w:t>60.67%</w:t>
      </w:r>
      <w:r>
        <w:rPr>
          <w:color w:val="000000"/>
          <w:spacing w:val="0"/>
          <w:w w:val="100"/>
          <w:position w:val="0"/>
        </w:rPr>
        <w:t>）。</w:t>
      </w:r>
    </w:p>
    <w:p>
      <w:pPr>
        <w:pStyle w:val="Style27"/>
        <w:keepNext/>
        <w:keepLines/>
        <w:widowControl w:val="0"/>
        <w:shd w:val="clear" w:color="auto" w:fill="auto"/>
        <w:bidi w:val="0"/>
        <w:spacing w:before="0" w:after="360" w:line="240" w:lineRule="auto"/>
        <w:ind w:left="0" w:right="0" w:firstLine="0"/>
        <w:jc w:val="left"/>
      </w:pPr>
      <w:bookmarkStart w:id="1550" w:name="bookmark1550"/>
      <w:bookmarkStart w:id="1551" w:name="bookmark1551"/>
      <w:bookmarkStart w:id="1552" w:name="bookmark1552"/>
      <w:r>
        <w:rPr>
          <w:color w:val="000000"/>
          <w:spacing w:val="0"/>
          <w:w w:val="100"/>
          <w:position w:val="0"/>
        </w:rPr>
        <w:t>十^一、公允价值的披露</w:t>
      </w:r>
      <w:bookmarkEnd w:id="1550"/>
      <w:bookmarkEnd w:id="1551"/>
      <w:bookmarkEnd w:id="1552"/>
    </w:p>
    <w:p>
      <w:pPr>
        <w:pStyle w:val="Style37"/>
        <w:keepNext/>
        <w:keepLines/>
        <w:widowControl w:val="0"/>
        <w:shd w:val="clear" w:color="auto" w:fill="auto"/>
        <w:bidi w:val="0"/>
        <w:spacing w:before="0" w:line="240" w:lineRule="auto"/>
        <w:ind w:left="0" w:right="0" w:firstLine="0"/>
        <w:jc w:val="left"/>
      </w:pPr>
      <w:bookmarkStart w:id="1553" w:name="bookmark1553"/>
      <w:bookmarkStart w:id="1554" w:name="bookmark1554"/>
      <w:bookmarkStart w:id="1555" w:name="bookmark1555"/>
      <w:r>
        <w:rPr>
          <w:rFonts w:ascii="Times New Roman" w:eastAsia="Times New Roman" w:hAnsi="Times New Roman" w:cs="Times New Roman"/>
          <w:color w:val="000000"/>
          <w:spacing w:val="0"/>
          <w:w w:val="100"/>
          <w:position w:val="0"/>
        </w:rPr>
        <w:t>1</w:t>
      </w:r>
      <w:r>
        <w:rPr>
          <w:color w:val="000000"/>
          <w:spacing w:val="0"/>
          <w:w w:val="100"/>
          <w:position w:val="0"/>
        </w:rPr>
        <w:t>、以公允价值计量的资产和负债的期末公允价值</w:t>
      </w:r>
      <w:bookmarkEnd w:id="1553"/>
      <w:bookmarkEnd w:id="1554"/>
      <w:bookmarkEnd w:id="1555"/>
    </w:p>
    <w:p>
      <w:pPr>
        <w:pStyle w:val="Style3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2275"/>
        <w:gridCol w:w="2126"/>
        <w:gridCol w:w="1982"/>
        <w:gridCol w:w="1987"/>
        <w:gridCol w:w="1214"/>
      </w:tblGrid>
      <w:tr>
        <w:trPr>
          <w:trHeight w:val="408"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4"/>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期末公允价值</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第一层次公允价值计量</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第二层次公允价值计量</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第三层次公允价值计量</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一、持续的公允价值计量</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195,502,375.00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195,502,375.00</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13,189,104.33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13,189,104.33</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13,189,104.33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195,502,375.00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208,691,479.33</w:t>
            </w:r>
          </w:p>
        </w:tc>
      </w:tr>
      <w:tr>
        <w:trPr>
          <w:trHeight w:val="40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二、非持续的公允价值计量</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59" w:line="1" w:lineRule="exact"/>
      </w:pPr>
    </w:p>
    <w:p>
      <w:pPr>
        <w:pStyle w:val="Style37"/>
        <w:keepNext/>
        <w:keepLines/>
        <w:widowControl w:val="0"/>
        <w:shd w:val="clear" w:color="auto" w:fill="auto"/>
        <w:bidi w:val="0"/>
        <w:spacing w:before="0" w:line="240" w:lineRule="auto"/>
        <w:ind w:left="0" w:right="0" w:firstLine="0"/>
        <w:jc w:val="left"/>
      </w:pPr>
      <w:bookmarkStart w:id="1556" w:name="bookmark1556"/>
      <w:bookmarkStart w:id="1557" w:name="bookmark1557"/>
      <w:bookmarkStart w:id="1558" w:name="bookmark1558"/>
      <w:r>
        <w:rPr>
          <w:rFonts w:ascii="Times New Roman" w:eastAsia="Times New Roman" w:hAnsi="Times New Roman" w:cs="Times New Roman"/>
          <w:color w:val="000000"/>
          <w:spacing w:val="0"/>
          <w:w w:val="100"/>
          <w:position w:val="0"/>
        </w:rPr>
        <w:t>2</w:t>
      </w:r>
      <w:r>
        <w:rPr>
          <w:color w:val="000000"/>
          <w:spacing w:val="0"/>
          <w:w w:val="100"/>
          <w:position w:val="0"/>
        </w:rPr>
        <w:t>、其他</w:t>
      </w:r>
      <w:bookmarkEnd w:id="1556"/>
      <w:bookmarkEnd w:id="1557"/>
      <w:bookmarkEnd w:id="1558"/>
    </w:p>
    <w:p>
      <w:pPr>
        <w:pStyle w:val="Style3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不以公允价值计量但披露其公允价值的项目和金额</w:t>
      </w:r>
    </w:p>
    <w:p>
      <w:pPr>
        <w:pStyle w:val="Style32"/>
        <w:keepNext w:val="0"/>
        <w:keepLines w:val="0"/>
        <w:widowControl w:val="0"/>
        <w:shd w:val="clear" w:color="auto" w:fill="auto"/>
        <w:bidi w:val="0"/>
        <w:spacing w:before="0" w:after="680" w:line="240" w:lineRule="auto"/>
        <w:ind w:left="0" w:right="0" w:firstLine="0"/>
        <w:jc w:val="left"/>
      </w:pPr>
      <w:r>
        <w:rPr>
          <w:color w:val="000000"/>
          <w:spacing w:val="0"/>
          <w:w w:val="100"/>
          <w:position w:val="0"/>
        </w:rPr>
        <w:t xml:space="preserve">本集团以摊余成本计量的金融资产和金融负债主要包括：货币资金、应收票据、应收账款、应收保理款、应收款项融资其他 </w:t>
      </w:r>
      <w:r>
        <w:rPr>
          <w:color w:val="000000"/>
          <w:spacing w:val="0"/>
          <w:w w:val="100"/>
          <w:position w:val="0"/>
        </w:rPr>
        <w:t>应收款、应付账款、其他应付款、一年内到期的应付债券和应付债券等。 其他不以公允价值计量的金融资产和金融负债的账面价值与公允价值相差很小。</w:t>
      </w:r>
    </w:p>
    <w:p>
      <w:pPr>
        <w:pStyle w:val="Style27"/>
        <w:keepNext/>
        <w:keepLines/>
        <w:widowControl w:val="0"/>
        <w:shd w:val="clear" w:color="auto" w:fill="auto"/>
        <w:bidi w:val="0"/>
        <w:spacing w:before="0" w:after="380" w:line="240" w:lineRule="auto"/>
        <w:ind w:left="0" w:right="0" w:firstLine="0"/>
        <w:jc w:val="left"/>
      </w:pPr>
      <w:bookmarkStart w:id="1559" w:name="bookmark1559"/>
      <w:bookmarkStart w:id="1560" w:name="bookmark1560"/>
      <w:bookmarkStart w:id="1561" w:name="bookmark1561"/>
      <w:r>
        <w:rPr>
          <w:color w:val="000000"/>
          <w:spacing w:val="0"/>
          <w:w w:val="100"/>
          <w:position w:val="0"/>
        </w:rPr>
        <w:t>十二、关联方及关联交易</w:t>
      </w:r>
      <w:bookmarkEnd w:id="1559"/>
      <w:bookmarkEnd w:id="1560"/>
      <w:bookmarkEnd w:id="1561"/>
    </w:p>
    <w:p>
      <w:pPr>
        <w:pStyle w:val="Style37"/>
        <w:keepNext/>
        <w:keepLines/>
        <w:widowControl w:val="0"/>
        <w:shd w:val="clear" w:color="auto" w:fill="auto"/>
        <w:bidi w:val="0"/>
        <w:spacing w:before="0" w:after="320" w:line="240" w:lineRule="auto"/>
        <w:ind w:left="0" w:right="0" w:firstLine="0"/>
        <w:jc w:val="left"/>
      </w:pPr>
      <w:bookmarkStart w:id="1562" w:name="bookmark1562"/>
      <w:bookmarkStart w:id="1563" w:name="bookmark1563"/>
      <w:bookmarkStart w:id="1564" w:name="bookmark1564"/>
      <w:r>
        <w:rPr>
          <w:rFonts w:ascii="Times New Roman" w:eastAsia="Times New Roman" w:hAnsi="Times New Roman" w:cs="Times New Roman"/>
          <w:color w:val="000000"/>
          <w:spacing w:val="0"/>
          <w:w w:val="100"/>
          <w:position w:val="0"/>
        </w:rPr>
        <w:t>1</w:t>
      </w:r>
      <w:r>
        <w:rPr>
          <w:color w:val="000000"/>
          <w:spacing w:val="0"/>
          <w:w w:val="100"/>
          <w:position w:val="0"/>
        </w:rPr>
        <w:t>、本企业的母公司情况</w:t>
      </w:r>
      <w:bookmarkEnd w:id="1562"/>
      <w:bookmarkEnd w:id="1563"/>
      <w:bookmarkEnd w:id="1564"/>
    </w:p>
    <w:tbl>
      <w:tblPr>
        <w:tblOverlap w:val="never"/>
        <w:jc w:val="center"/>
        <w:tblLayout w:type="fixed"/>
      </w:tblPr>
      <w:tblGrid>
        <w:gridCol w:w="1598"/>
        <w:gridCol w:w="1594"/>
        <w:gridCol w:w="1589"/>
        <w:gridCol w:w="1603"/>
        <w:gridCol w:w="1594"/>
        <w:gridCol w:w="1603"/>
      </w:tblGrid>
      <w:tr>
        <w:trPr>
          <w:trHeight w:val="72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40"/>
              <w:jc w:val="left"/>
            </w:pPr>
            <w:r>
              <w:rPr>
                <w:color w:val="000000"/>
                <w:spacing w:val="0"/>
                <w:w w:val="100"/>
                <w:position w:val="0"/>
              </w:rPr>
              <w:t>母公司名称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20"/>
              <w:jc w:val="left"/>
            </w:pPr>
            <w:r>
              <w:rPr>
                <w:color w:val="000000"/>
                <w:spacing w:val="0"/>
                <w:w w:val="100"/>
                <w:position w:val="0"/>
              </w:rPr>
              <w:t>业务性质</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40"/>
              <w:jc w:val="left"/>
            </w:pPr>
            <w:r>
              <w:rPr>
                <w:color w:val="000000"/>
                <w:spacing w:val="0"/>
                <w:w w:val="100"/>
                <w:position w:val="0"/>
              </w:rPr>
              <w:t>注册资本</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50" w:lineRule="exact"/>
              <w:ind w:left="0" w:right="0" w:firstLine="0"/>
              <w:jc w:val="center"/>
            </w:pPr>
            <w:r>
              <w:rPr>
                <w:color w:val="000000"/>
                <w:spacing w:val="0"/>
                <w:w w:val="100"/>
                <w:position w:val="0"/>
              </w:rPr>
              <w:t>母公司对本企业的 持股比例</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341" w:lineRule="exact"/>
              <w:ind w:left="0" w:right="0" w:firstLine="0"/>
              <w:jc w:val="center"/>
            </w:pPr>
            <w:r>
              <w:rPr>
                <w:color w:val="000000"/>
                <w:spacing w:val="0"/>
                <w:w w:val="100"/>
                <w:position w:val="0"/>
              </w:rPr>
              <w:t>母公司对本企业的 表决权比例</w:t>
            </w:r>
          </w:p>
        </w:tc>
      </w:tr>
      <w:tr>
        <w:trPr>
          <w:trHeight w:val="725"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北京久其科技投资 有限公司</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投资管理</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10,000.00 </w:t>
            </w:r>
            <w:r>
              <w:rPr>
                <w:color w:val="000000"/>
                <w:spacing w:val="0"/>
                <w:w w:val="100"/>
                <w:position w:val="0"/>
              </w:rPr>
              <w:t>万元</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13.68%</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13.68%</w:t>
            </w:r>
          </w:p>
        </w:tc>
      </w:tr>
    </w:tbl>
    <w:p>
      <w:pPr>
        <w:pStyle w:val="Style32"/>
        <w:keepNext w:val="0"/>
        <w:keepLines w:val="0"/>
        <w:widowControl w:val="0"/>
        <w:shd w:val="clear" w:color="auto" w:fill="auto"/>
        <w:bidi w:val="0"/>
        <w:spacing w:before="0" w:after="100" w:line="312" w:lineRule="exact"/>
        <w:ind w:left="0" w:right="0" w:firstLine="0"/>
        <w:jc w:val="left"/>
      </w:pPr>
      <w:r>
        <w:rPr>
          <w:color w:val="000000"/>
          <w:spacing w:val="0"/>
          <w:w w:val="100"/>
          <w:position w:val="0"/>
        </w:rPr>
        <w:t>本企业的母公司情况的说明</w:t>
      </w:r>
    </w:p>
    <w:p>
      <w:pPr>
        <w:pStyle w:val="Style32"/>
        <w:keepNext w:val="0"/>
        <w:keepLines w:val="0"/>
        <w:widowControl w:val="0"/>
        <w:shd w:val="clear" w:color="auto" w:fill="auto"/>
        <w:bidi w:val="0"/>
        <w:spacing w:before="0" w:after="200" w:line="312" w:lineRule="exact"/>
        <w:ind w:left="0" w:right="0" w:firstLine="0"/>
        <w:jc w:val="left"/>
      </w:pPr>
      <w:r>
        <w:rPr>
          <w:color w:val="000000"/>
          <w:spacing w:val="0"/>
          <w:w w:val="100"/>
          <w:position w:val="0"/>
        </w:rPr>
        <w:t>本公司的控股股东久其科技：</w:t>
      </w:r>
    </w:p>
    <w:p>
      <w:pPr>
        <w:pStyle w:val="Style32"/>
        <w:keepNext w:val="0"/>
        <w:keepLines w:val="0"/>
        <w:widowControl w:val="0"/>
        <w:shd w:val="clear" w:color="auto" w:fill="auto"/>
        <w:bidi w:val="0"/>
        <w:spacing w:before="0" w:after="200" w:line="312" w:lineRule="exact"/>
        <w:ind w:left="0" w:right="0" w:firstLine="0"/>
        <w:jc w:val="left"/>
      </w:pPr>
      <w:r>
        <w:rPr>
          <w:color w:val="000000"/>
          <w:spacing w:val="0"/>
          <w:w w:val="100"/>
          <w:position w:val="0"/>
        </w:rPr>
        <w:t>经营范围：技术开发、技术转让、技术咨询、技术服务；投资管理。（企业依法自主选择经营项目，开展经营活动；依法须 经批准的项目，经相关部门批准后依批准的内容开展经营活动；不得从事本市产业政策禁止和限制类项目的经营活动。）</w:t>
      </w:r>
    </w:p>
    <w:p>
      <w:pPr>
        <w:pStyle w:val="Style32"/>
        <w:keepNext w:val="0"/>
        <w:keepLines w:val="0"/>
        <w:widowControl w:val="0"/>
        <w:shd w:val="clear" w:color="auto" w:fill="auto"/>
        <w:bidi w:val="0"/>
        <w:spacing w:before="0" w:after="380" w:line="312" w:lineRule="exact"/>
        <w:ind w:left="0" w:right="0" w:firstLine="0"/>
        <w:jc w:val="left"/>
      </w:pPr>
      <w:r>
        <w:rPr>
          <w:color w:val="000000"/>
          <w:spacing w:val="0"/>
          <w:w w:val="100"/>
          <w:position w:val="0"/>
        </w:rPr>
        <w:t>本企业最终控制方是董泰湘、赵福君。</w:t>
      </w:r>
    </w:p>
    <w:p>
      <w:pPr>
        <w:pStyle w:val="Style37"/>
        <w:keepNext/>
        <w:keepLines/>
        <w:widowControl w:val="0"/>
        <w:shd w:val="clear" w:color="auto" w:fill="auto"/>
        <w:tabs>
          <w:tab w:pos="378" w:val="left"/>
        </w:tabs>
        <w:bidi w:val="0"/>
        <w:spacing w:before="0" w:after="280" w:line="240" w:lineRule="auto"/>
        <w:ind w:left="0" w:right="0" w:firstLine="0"/>
        <w:jc w:val="left"/>
      </w:pPr>
      <w:bookmarkStart w:id="1565" w:name="bookmark1565"/>
      <w:bookmarkStart w:id="1566" w:name="bookmark1566"/>
      <w:bookmarkStart w:id="1567" w:name="bookmark1567"/>
      <w:bookmarkStart w:id="1568" w:name="bookmark1568"/>
      <w:r>
        <w:rPr>
          <w:rFonts w:ascii="Times New Roman" w:eastAsia="Times New Roman" w:hAnsi="Times New Roman" w:cs="Times New Roman"/>
          <w:color w:val="000000"/>
          <w:spacing w:val="0"/>
          <w:w w:val="100"/>
          <w:position w:val="0"/>
        </w:rPr>
        <w:t>2</w:t>
      </w:r>
      <w:bookmarkEnd w:id="1567"/>
      <w:r>
        <w:rPr>
          <w:color w:val="000000"/>
          <w:spacing w:val="0"/>
          <w:w w:val="100"/>
          <w:position w:val="0"/>
        </w:rPr>
        <w:t>、</w:t>
        <w:tab/>
        <w:t>本企业的子公司情况</w:t>
      </w:r>
      <w:bookmarkEnd w:id="1565"/>
      <w:bookmarkEnd w:id="1566"/>
      <w:bookmarkEnd w:id="1568"/>
    </w:p>
    <w:p>
      <w:pPr>
        <w:pStyle w:val="Style32"/>
        <w:keepNext w:val="0"/>
        <w:keepLines w:val="0"/>
        <w:widowControl w:val="0"/>
        <w:shd w:val="clear" w:color="auto" w:fill="auto"/>
        <w:bidi w:val="0"/>
        <w:spacing w:before="0" w:after="380" w:line="312" w:lineRule="exact"/>
        <w:ind w:left="0" w:right="0" w:firstLine="0"/>
        <w:jc w:val="left"/>
      </w:pPr>
      <w:r>
        <w:rPr>
          <w:color w:val="000000"/>
          <w:spacing w:val="0"/>
          <w:w w:val="100"/>
          <w:position w:val="0"/>
        </w:rPr>
        <w:t>本企业子公司的情况详见本节</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九、在其他主体中的权益</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、在子公司中的权益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37"/>
        <w:keepNext/>
        <w:keepLines/>
        <w:widowControl w:val="0"/>
        <w:shd w:val="clear" w:color="auto" w:fill="auto"/>
        <w:tabs>
          <w:tab w:pos="378" w:val="left"/>
        </w:tabs>
        <w:bidi w:val="0"/>
        <w:spacing w:before="0" w:after="280" w:line="240" w:lineRule="auto"/>
        <w:ind w:left="0" w:right="0" w:firstLine="0"/>
        <w:jc w:val="left"/>
      </w:pPr>
      <w:bookmarkStart w:id="1569" w:name="bookmark1569"/>
      <w:bookmarkStart w:id="1570" w:name="bookmark1570"/>
      <w:bookmarkStart w:id="1571" w:name="bookmark1571"/>
      <w:bookmarkStart w:id="1572" w:name="bookmark1572"/>
      <w:r>
        <w:rPr>
          <w:rFonts w:ascii="Times New Roman" w:eastAsia="Times New Roman" w:hAnsi="Times New Roman" w:cs="Times New Roman"/>
          <w:color w:val="000000"/>
          <w:spacing w:val="0"/>
          <w:w w:val="100"/>
          <w:position w:val="0"/>
        </w:rPr>
        <w:t>3</w:t>
      </w:r>
      <w:bookmarkEnd w:id="1571"/>
      <w:r>
        <w:rPr>
          <w:color w:val="000000"/>
          <w:spacing w:val="0"/>
          <w:w w:val="100"/>
          <w:position w:val="0"/>
        </w:rPr>
        <w:t>、</w:t>
        <w:tab/>
        <w:t>本企业合营和联营企业情况</w:t>
      </w:r>
      <w:bookmarkEnd w:id="1569"/>
      <w:bookmarkEnd w:id="1570"/>
      <w:bookmarkEnd w:id="1572"/>
    </w:p>
    <w:p>
      <w:pPr>
        <w:pStyle w:val="Style32"/>
        <w:keepNext w:val="0"/>
        <w:keepLines w:val="0"/>
        <w:widowControl w:val="0"/>
        <w:shd w:val="clear" w:color="auto" w:fill="auto"/>
        <w:bidi w:val="0"/>
        <w:spacing w:before="0" w:after="380" w:line="312" w:lineRule="exact"/>
        <w:ind w:left="0" w:right="0" w:firstLine="0"/>
        <w:jc w:val="left"/>
      </w:pPr>
      <w:r>
        <w:rPr>
          <w:color w:val="000000"/>
          <w:spacing w:val="0"/>
          <w:w w:val="100"/>
          <w:position w:val="0"/>
        </w:rPr>
        <w:t>本企业重要的合营或联营企业详见本节</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九、在其他主体中的权益</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、在合营安排或联营企业中的权益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37"/>
        <w:keepNext/>
        <w:keepLines/>
        <w:widowControl w:val="0"/>
        <w:shd w:val="clear" w:color="auto" w:fill="auto"/>
        <w:tabs>
          <w:tab w:pos="378" w:val="left"/>
        </w:tabs>
        <w:bidi w:val="0"/>
        <w:spacing w:before="0" w:after="320" w:line="240" w:lineRule="auto"/>
        <w:ind w:left="0" w:right="0" w:firstLine="0"/>
        <w:jc w:val="left"/>
      </w:pPr>
      <w:bookmarkStart w:id="1573" w:name="bookmark1573"/>
      <w:bookmarkStart w:id="1574" w:name="bookmark1574"/>
      <w:bookmarkStart w:id="1575" w:name="bookmark1575"/>
      <w:bookmarkStart w:id="1576" w:name="bookmark1576"/>
      <w:r>
        <w:rPr>
          <w:rFonts w:ascii="Times New Roman" w:eastAsia="Times New Roman" w:hAnsi="Times New Roman" w:cs="Times New Roman"/>
          <w:color w:val="000000"/>
          <w:spacing w:val="0"/>
          <w:w w:val="100"/>
          <w:position w:val="0"/>
        </w:rPr>
        <w:t>4</w:t>
      </w:r>
      <w:bookmarkEnd w:id="1575"/>
      <w:r>
        <w:rPr>
          <w:color w:val="000000"/>
          <w:spacing w:val="0"/>
          <w:w w:val="100"/>
          <w:position w:val="0"/>
        </w:rPr>
        <w:t>、</w:t>
        <w:tab/>
        <w:t>其他关联方情况</w:t>
      </w:r>
      <w:bookmarkEnd w:id="1573"/>
      <w:bookmarkEnd w:id="1574"/>
      <w:bookmarkEnd w:id="1576"/>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其他关联方名称</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其他关联方与本企业关系</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中交信通网络科技有限公司</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控股股东的联营企业且关键管理人员曾任职董事的公司</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北京久其移动商务科技有限公司</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曾受控股股东控制</w:t>
            </w:r>
          </w:p>
        </w:tc>
      </w:tr>
      <w:tr>
        <w:trPr>
          <w:trHeight w:val="413"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董事、经理、财务总监及董事会秘书</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关键管理人员</w:t>
            </w:r>
          </w:p>
        </w:tc>
      </w:tr>
    </w:tbl>
    <w:p>
      <w:pPr>
        <w:widowControl w:val="0"/>
        <w:spacing w:after="319" w:line="1" w:lineRule="exact"/>
      </w:pPr>
    </w:p>
    <w:p>
      <w:pPr>
        <w:pStyle w:val="Style37"/>
        <w:keepNext/>
        <w:keepLines/>
        <w:widowControl w:val="0"/>
        <w:shd w:val="clear" w:color="auto" w:fill="auto"/>
        <w:bidi w:val="0"/>
        <w:spacing w:before="0" w:after="380" w:line="240" w:lineRule="auto"/>
        <w:ind w:left="0" w:right="0" w:firstLine="0"/>
        <w:jc w:val="left"/>
      </w:pPr>
      <w:bookmarkStart w:id="1577" w:name="bookmark1577"/>
      <w:bookmarkStart w:id="1578" w:name="bookmark1578"/>
      <w:bookmarkStart w:id="1579" w:name="bookmark1579"/>
      <w:bookmarkStart w:id="1580" w:name="bookmark1580"/>
      <w:r>
        <w:rPr>
          <w:rFonts w:ascii="Times New Roman" w:eastAsia="Times New Roman" w:hAnsi="Times New Roman" w:cs="Times New Roman"/>
          <w:color w:val="000000"/>
          <w:spacing w:val="0"/>
          <w:w w:val="100"/>
          <w:position w:val="0"/>
        </w:rPr>
        <w:t>5</w:t>
      </w:r>
      <w:bookmarkEnd w:id="1579"/>
      <w:r>
        <w:rPr>
          <w:color w:val="000000"/>
          <w:spacing w:val="0"/>
          <w:w w:val="100"/>
          <w:position w:val="0"/>
        </w:rPr>
        <w:t>、关联交易情况</w:t>
      </w:r>
      <w:bookmarkEnd w:id="1577"/>
      <w:bookmarkEnd w:id="1578"/>
      <w:bookmarkEnd w:id="1580"/>
    </w:p>
    <w:p>
      <w:pPr>
        <w:pStyle w:val="Style42"/>
        <w:keepNext/>
        <w:keepLines/>
        <w:widowControl w:val="0"/>
        <w:shd w:val="clear" w:color="auto" w:fill="auto"/>
        <w:bidi w:val="0"/>
        <w:spacing w:before="0" w:line="240" w:lineRule="auto"/>
        <w:ind w:left="0" w:right="0" w:firstLine="0"/>
        <w:jc w:val="left"/>
      </w:pPr>
      <w:bookmarkStart w:id="1581" w:name="bookmark1581"/>
      <w:bookmarkStart w:id="1582" w:name="bookmark1582"/>
      <w:bookmarkStart w:id="1583" w:name="bookmark1583"/>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）购销商品、提供和接受劳务的关联交易</w:t>
      </w:r>
      <w:bookmarkEnd w:id="1581"/>
      <w:bookmarkEnd w:id="1582"/>
      <w:bookmarkEnd w:id="1583"/>
    </w:p>
    <w:p>
      <w:pPr>
        <w:pStyle w:val="Style32"/>
        <w:keepNext w:val="0"/>
        <w:keepLines w:val="0"/>
        <w:widowControl w:val="0"/>
        <w:shd w:val="clear" w:color="auto" w:fill="auto"/>
        <w:bidi w:val="0"/>
        <w:spacing w:before="0" w:after="840" w:line="240" w:lineRule="auto"/>
        <w:ind w:left="0" w:right="0" w:firstLine="0"/>
        <w:jc w:val="left"/>
      </w:pPr>
      <w:r>
        <w:rPr>
          <w:color w:val="000000"/>
          <w:spacing w:val="0"/>
          <w:w w:val="100"/>
          <w:position w:val="0"/>
        </w:rPr>
        <w:t>出售商品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提供劳务情况表</w:t>
      </w:r>
    </w:p>
    <w:p>
      <w:pPr>
        <w:pStyle w:val="Style32"/>
        <w:keepNext w:val="0"/>
        <w:keepLines w:val="0"/>
        <w:widowControl w:val="0"/>
        <w:shd w:val="clear" w:color="auto" w:fill="auto"/>
        <w:bidi w:val="0"/>
        <w:spacing w:before="0" w:after="36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2400"/>
        <w:gridCol w:w="2261"/>
        <w:gridCol w:w="2261"/>
        <w:gridCol w:w="2659"/>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关联交易内容</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中交信通网络科技有限公司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提供服务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144,084.90</w:t>
            </w:r>
          </w:p>
        </w:tc>
      </w:tr>
      <w:tr>
        <w:trPr>
          <w:trHeight w:val="725"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北京久其移动商务科技有限公 司</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提供服务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26,415.09</w:t>
            </w:r>
          </w:p>
        </w:tc>
      </w:tr>
    </w:tbl>
    <w:p>
      <w:pPr>
        <w:widowControl w:val="0"/>
        <w:spacing w:after="319" w:line="1" w:lineRule="exact"/>
      </w:pPr>
    </w:p>
    <w:p>
      <w:pPr>
        <w:pStyle w:val="Style42"/>
        <w:keepNext/>
        <w:keepLines/>
        <w:widowControl w:val="0"/>
        <w:shd w:val="clear" w:color="auto" w:fill="auto"/>
        <w:bidi w:val="0"/>
        <w:spacing w:before="0" w:line="240" w:lineRule="auto"/>
        <w:ind w:left="0" w:right="0" w:firstLine="0"/>
        <w:jc w:val="left"/>
      </w:pPr>
      <w:bookmarkStart w:id="1584" w:name="bookmark1584"/>
      <w:bookmarkStart w:id="1585" w:name="bookmark1585"/>
      <w:bookmarkStart w:id="1586" w:name="bookmark1586"/>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）关联租赁情况</w:t>
      </w:r>
      <w:bookmarkEnd w:id="1584"/>
      <w:bookmarkEnd w:id="1585"/>
      <w:bookmarkEnd w:id="1586"/>
    </w:p>
    <w:p>
      <w:pPr>
        <w:pStyle w:val="Style32"/>
        <w:keepNext w:val="0"/>
        <w:keepLines w:val="0"/>
        <w:widowControl w:val="0"/>
        <w:shd w:val="clear" w:color="auto" w:fill="auto"/>
        <w:bidi w:val="0"/>
        <w:spacing w:before="0" w:line="240" w:lineRule="auto"/>
        <w:ind w:left="0" w:right="0" w:firstLine="0"/>
        <w:jc w:val="left"/>
      </w:pPr>
      <w:r>
        <w:rPr>
          <w:color w:val="000000"/>
          <w:spacing w:val="0"/>
          <w:w w:val="100"/>
          <w:position w:val="0"/>
        </w:rPr>
        <w:t>本公司作为出租方：</w:t>
      </w:r>
    </w:p>
    <w:p>
      <w:pPr>
        <w:pStyle w:val="Style32"/>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395"/>
        <w:gridCol w:w="2400"/>
        <w:gridCol w:w="2386"/>
        <w:gridCol w:w="2400"/>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承租方名称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租赁资产种类</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本期确认的租赁收入</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上期确认的租赁收入</w:t>
            </w:r>
          </w:p>
        </w:tc>
      </w:tr>
      <w:tr>
        <w:trPr>
          <w:trHeight w:val="413"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中交信通网络科技有限公司</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房屋建筑物</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3,465,056.65</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3,330,869.07</w:t>
            </w:r>
          </w:p>
        </w:tc>
      </w:tr>
    </w:tbl>
    <w:p>
      <w:pPr>
        <w:widowControl w:val="0"/>
        <w:spacing w:after="319" w:line="1" w:lineRule="exact"/>
      </w:pPr>
    </w:p>
    <w:p>
      <w:pPr>
        <w:pStyle w:val="Style42"/>
        <w:keepNext/>
        <w:keepLines/>
        <w:widowControl w:val="0"/>
        <w:shd w:val="clear" w:color="auto" w:fill="auto"/>
        <w:bidi w:val="0"/>
        <w:spacing w:before="0" w:line="240" w:lineRule="auto"/>
        <w:ind w:left="0" w:right="0" w:firstLine="0"/>
        <w:jc w:val="left"/>
      </w:pPr>
      <w:bookmarkStart w:id="1587" w:name="bookmark1587"/>
      <w:bookmarkStart w:id="1588" w:name="bookmark1588"/>
      <w:bookmarkStart w:id="1589" w:name="bookmark1589"/>
      <w:bookmarkStart w:id="1590" w:name="bookmark1590"/>
      <w:r>
        <w:rPr>
          <w:color w:val="000000"/>
          <w:spacing w:val="0"/>
          <w:w w:val="100"/>
          <w:position w:val="0"/>
        </w:rPr>
        <w:t>（</w:t>
      </w:r>
      <w:bookmarkEnd w:id="1589"/>
      <w:r>
        <w:rPr>
          <w:rFonts w:ascii="Times New Roman" w:eastAsia="Times New Roman" w:hAnsi="Times New Roman" w:cs="Times New Roman"/>
          <w:color w:val="000000"/>
          <w:spacing w:val="0"/>
          <w:w w:val="100"/>
          <w:position w:val="0"/>
        </w:rPr>
        <w:t>3</w:t>
      </w:r>
      <w:r>
        <w:rPr>
          <w:color w:val="000000"/>
          <w:spacing w:val="0"/>
          <w:w w:val="100"/>
          <w:position w:val="0"/>
        </w:rPr>
        <w:t>）关联担保情况</w:t>
      </w:r>
      <w:bookmarkEnd w:id="1587"/>
      <w:bookmarkEnd w:id="1588"/>
      <w:bookmarkEnd w:id="1590"/>
    </w:p>
    <w:p>
      <w:pPr>
        <w:pStyle w:val="Style32"/>
        <w:keepNext w:val="0"/>
        <w:keepLines w:val="0"/>
        <w:widowControl w:val="0"/>
        <w:shd w:val="clear" w:color="auto" w:fill="auto"/>
        <w:bidi w:val="0"/>
        <w:spacing w:before="0" w:line="240" w:lineRule="auto"/>
        <w:ind w:left="0" w:right="0" w:firstLine="0"/>
        <w:jc w:val="left"/>
      </w:pPr>
      <w:r>
        <w:rPr>
          <w:color w:val="000000"/>
          <w:spacing w:val="0"/>
          <w:w w:val="100"/>
          <w:position w:val="0"/>
        </w:rPr>
        <w:t>本公司作为被担保方</w:t>
      </w:r>
    </w:p>
    <w:p>
      <w:pPr>
        <w:pStyle w:val="Style32"/>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920"/>
        <w:gridCol w:w="1915"/>
        <w:gridCol w:w="1915"/>
        <w:gridCol w:w="1910"/>
        <w:gridCol w:w="1925"/>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担保方</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担保起始日</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担保到期日</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担保是否已经履行完毕</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董泰湘、赵福君</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50,000,000.00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董泰湘、赵福君</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280,000,000.00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13"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赵福君</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50,000,000.00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widowControl w:val="0"/>
        <w:spacing w:after="319" w:line="1" w:lineRule="exact"/>
      </w:pPr>
    </w:p>
    <w:p>
      <w:pPr>
        <w:pStyle w:val="Style42"/>
        <w:keepNext/>
        <w:keepLines/>
        <w:widowControl w:val="0"/>
        <w:shd w:val="clear" w:color="auto" w:fill="auto"/>
        <w:bidi w:val="0"/>
        <w:spacing w:before="0" w:line="240" w:lineRule="auto"/>
        <w:ind w:left="0" w:right="0" w:firstLine="0"/>
        <w:jc w:val="left"/>
      </w:pPr>
      <w:bookmarkStart w:id="1591" w:name="bookmark1591"/>
      <w:bookmarkStart w:id="1592" w:name="bookmark1592"/>
      <w:bookmarkStart w:id="1593" w:name="bookmark1593"/>
      <w:bookmarkStart w:id="1594" w:name="bookmark1594"/>
      <w:r>
        <w:rPr>
          <w:color w:val="000000"/>
          <w:spacing w:val="0"/>
          <w:w w:val="100"/>
          <w:position w:val="0"/>
        </w:rPr>
        <w:t>（</w:t>
      </w:r>
      <w:bookmarkEnd w:id="1593"/>
      <w:r>
        <w:rPr>
          <w:rFonts w:ascii="Times New Roman" w:eastAsia="Times New Roman" w:hAnsi="Times New Roman" w:cs="Times New Roman"/>
          <w:color w:val="000000"/>
          <w:spacing w:val="0"/>
          <w:w w:val="100"/>
          <w:position w:val="0"/>
        </w:rPr>
        <w:t>4</w:t>
      </w:r>
      <w:r>
        <w:rPr>
          <w:color w:val="000000"/>
          <w:spacing w:val="0"/>
          <w:w w:val="100"/>
          <w:position w:val="0"/>
        </w:rPr>
        <w:t>）关联方资产转让、债务重组情况</w:t>
      </w:r>
      <w:bookmarkEnd w:id="1591"/>
      <w:bookmarkEnd w:id="1592"/>
      <w:bookmarkEnd w:id="1594"/>
    </w:p>
    <w:p>
      <w:pPr>
        <w:pStyle w:val="Style32"/>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关联交易内容</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13"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国新久其</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6,415,094.16</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42"/>
        <w:keepNext/>
        <w:keepLines/>
        <w:widowControl w:val="0"/>
        <w:shd w:val="clear" w:color="auto" w:fill="auto"/>
        <w:bidi w:val="0"/>
        <w:spacing w:before="0" w:line="240" w:lineRule="auto"/>
        <w:ind w:left="0" w:right="0" w:firstLine="0"/>
        <w:jc w:val="left"/>
      </w:pPr>
      <w:bookmarkStart w:id="1595" w:name="bookmark1595"/>
      <w:bookmarkStart w:id="1596" w:name="bookmark1596"/>
      <w:bookmarkStart w:id="1597" w:name="bookmark1597"/>
      <w:bookmarkStart w:id="1598" w:name="bookmark1598"/>
      <w:r>
        <w:rPr>
          <w:rFonts w:ascii="Times New Roman" w:eastAsia="Times New Roman" w:hAnsi="Times New Roman" w:cs="Times New Roman"/>
          <w:color w:val="000000"/>
          <w:spacing w:val="0"/>
          <w:w w:val="100"/>
          <w:position w:val="0"/>
        </w:rPr>
        <w:t>（</w:t>
      </w:r>
      <w:bookmarkEnd w:id="1597"/>
      <w:r>
        <w:rPr>
          <w:rFonts w:ascii="Times New Roman" w:eastAsia="Times New Roman" w:hAnsi="Times New Roman" w:cs="Times New Roman"/>
          <w:color w:val="000000"/>
          <w:spacing w:val="0"/>
          <w:w w:val="100"/>
          <w:position w:val="0"/>
        </w:rPr>
        <w:t>5</w:t>
      </w:r>
      <w:r>
        <w:rPr>
          <w:color w:val="000000"/>
          <w:spacing w:val="0"/>
          <w:w w:val="100"/>
          <w:position w:val="0"/>
        </w:rPr>
        <w:t>）关键管理人员报酬</w:t>
      </w:r>
      <w:bookmarkEnd w:id="1595"/>
      <w:bookmarkEnd w:id="1596"/>
      <w:bookmarkEnd w:id="1598"/>
    </w:p>
    <w:p>
      <w:pPr>
        <w:pStyle w:val="Style32"/>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13"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关键管理人员薪酬</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8,142,514.30</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9,894,821.21</w:t>
            </w:r>
          </w:p>
        </w:tc>
      </w:tr>
    </w:tbl>
    <w:p>
      <w:pPr>
        <w:widowControl w:val="0"/>
        <w:spacing w:after="319" w:line="1" w:lineRule="exact"/>
      </w:pPr>
    </w:p>
    <w:p>
      <w:pPr>
        <w:pStyle w:val="Style42"/>
        <w:keepNext/>
        <w:keepLines/>
        <w:widowControl w:val="0"/>
        <w:shd w:val="clear" w:color="auto" w:fill="auto"/>
        <w:bidi w:val="0"/>
        <w:spacing w:before="0" w:line="240" w:lineRule="auto"/>
        <w:ind w:left="0" w:right="0" w:firstLine="0"/>
        <w:jc w:val="both"/>
      </w:pPr>
      <w:bookmarkStart w:id="1599" w:name="bookmark1599"/>
      <w:bookmarkStart w:id="1600" w:name="bookmark1600"/>
      <w:bookmarkStart w:id="1601" w:name="bookmark1601"/>
      <w:bookmarkStart w:id="1602" w:name="bookmark1602"/>
      <w:r>
        <w:rPr>
          <w:color w:val="000000"/>
          <w:spacing w:val="0"/>
          <w:w w:val="100"/>
          <w:position w:val="0"/>
        </w:rPr>
        <w:t>（</w:t>
      </w:r>
      <w:bookmarkEnd w:id="1601"/>
      <w:r>
        <w:rPr>
          <w:rFonts w:ascii="Times New Roman" w:eastAsia="Times New Roman" w:hAnsi="Times New Roman" w:cs="Times New Roman"/>
          <w:color w:val="000000"/>
          <w:spacing w:val="0"/>
          <w:w w:val="100"/>
          <w:position w:val="0"/>
        </w:rPr>
        <w:t>6</w:t>
      </w:r>
      <w:r>
        <w:rPr>
          <w:color w:val="000000"/>
          <w:spacing w:val="0"/>
          <w:w w:val="100"/>
          <w:position w:val="0"/>
        </w:rPr>
        <w:t>）其他关联交易</w:t>
      </w:r>
      <w:bookmarkEnd w:id="1599"/>
      <w:bookmarkEnd w:id="1600"/>
      <w:bookmarkEnd w:id="1602"/>
    </w:p>
    <w:p>
      <w:pPr>
        <w:pStyle w:val="Style32"/>
        <w:keepNext w:val="0"/>
        <w:keepLines w:val="0"/>
        <w:widowControl w:val="0"/>
        <w:shd w:val="clear" w:color="auto" w:fill="auto"/>
        <w:bidi w:val="0"/>
        <w:spacing w:before="0" w:after="320" w:line="240" w:lineRule="auto"/>
        <w:ind w:left="0" w:right="0" w:firstLine="0"/>
        <w:jc w:val="both"/>
      </w:pPr>
      <w:r>
        <w:rPr>
          <w:color w:val="000000"/>
          <w:spacing w:val="0"/>
          <w:w w:val="100"/>
          <w:position w:val="0"/>
        </w:rPr>
        <w:t xml:space="preserve">关联方股权转让 </w:t>
      </w:r>
      <w:r>
        <w:rPr>
          <w:color w:val="000000"/>
          <w:spacing w:val="0"/>
          <w:w w:val="100"/>
          <w:position w:val="0"/>
        </w:rPr>
        <w:t>本公司于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月将蜂语网络</w:t>
      </w:r>
      <w:r>
        <w:rPr>
          <w:rFonts w:ascii="Times New Roman" w:eastAsia="Times New Roman" w:hAnsi="Times New Roman" w:cs="Times New Roman"/>
          <w:color w:val="000000"/>
          <w:spacing w:val="0"/>
          <w:w w:val="100"/>
          <w:position w:val="0"/>
          <w:sz w:val="18"/>
          <w:szCs w:val="18"/>
        </w:rPr>
        <w:t>51%</w:t>
      </w:r>
      <w:r>
        <w:rPr>
          <w:color w:val="000000"/>
          <w:spacing w:val="0"/>
          <w:w w:val="100"/>
          <w:position w:val="0"/>
        </w:rPr>
        <w:t>股权（对应认缴出资额</w:t>
      </w:r>
      <w:r>
        <w:rPr>
          <w:rFonts w:ascii="Times New Roman" w:eastAsia="Times New Roman" w:hAnsi="Times New Roman" w:cs="Times New Roman"/>
          <w:color w:val="000000"/>
          <w:spacing w:val="0"/>
          <w:w w:val="100"/>
          <w:position w:val="0"/>
          <w:sz w:val="18"/>
          <w:szCs w:val="18"/>
        </w:rPr>
        <w:t>1,020</w:t>
      </w:r>
      <w:r>
        <w:rPr>
          <w:color w:val="000000"/>
          <w:spacing w:val="0"/>
          <w:w w:val="100"/>
          <w:position w:val="0"/>
        </w:rPr>
        <w:t>万元，实缴出资额</w:t>
      </w:r>
      <w:r>
        <w:rPr>
          <w:rFonts w:ascii="Times New Roman" w:eastAsia="Times New Roman" w:hAnsi="Times New Roman" w:cs="Times New Roman"/>
          <w:color w:val="000000"/>
          <w:spacing w:val="0"/>
          <w:w w:val="100"/>
          <w:position w:val="0"/>
          <w:sz w:val="18"/>
          <w:szCs w:val="18"/>
        </w:rPr>
        <w:t>459</w:t>
      </w:r>
      <w:r>
        <w:rPr>
          <w:color w:val="000000"/>
          <w:spacing w:val="0"/>
          <w:w w:val="100"/>
          <w:position w:val="0"/>
        </w:rPr>
        <w:t>万元）分别转让给自然人欧阳曜、黄 芳和子公司久其互联网研究院，转让价格为公司对蜂语网络的实缴出资额（人民币</w:t>
      </w:r>
      <w:r>
        <w:rPr>
          <w:rFonts w:ascii="Times New Roman" w:eastAsia="Times New Roman" w:hAnsi="Times New Roman" w:cs="Times New Roman"/>
          <w:color w:val="000000"/>
          <w:spacing w:val="0"/>
          <w:w w:val="100"/>
          <w:position w:val="0"/>
          <w:sz w:val="18"/>
          <w:szCs w:val="18"/>
        </w:rPr>
        <w:t>459</w:t>
      </w:r>
      <w:r>
        <w:rPr>
          <w:color w:val="000000"/>
          <w:spacing w:val="0"/>
          <w:w w:val="100"/>
          <w:position w:val="0"/>
        </w:rPr>
        <w:t>万元）。本次股权转让完成后，蜂语 网络将不再纳入公司合并报表范围，欧阳曜将持有其</w:t>
      </w:r>
      <w:r>
        <w:rPr>
          <w:rFonts w:ascii="Times New Roman" w:eastAsia="Times New Roman" w:hAnsi="Times New Roman" w:cs="Times New Roman"/>
          <w:color w:val="000000"/>
          <w:spacing w:val="0"/>
          <w:w w:val="100"/>
          <w:position w:val="0"/>
          <w:sz w:val="18"/>
          <w:szCs w:val="18"/>
        </w:rPr>
        <w:t>79.65%</w:t>
      </w:r>
      <w:r>
        <w:rPr>
          <w:color w:val="000000"/>
          <w:spacing w:val="0"/>
          <w:w w:val="100"/>
          <w:position w:val="0"/>
        </w:rPr>
        <w:t>股权，黄芳将持有其</w:t>
      </w:r>
      <w:r>
        <w:rPr>
          <w:rFonts w:ascii="Times New Roman" w:eastAsia="Times New Roman" w:hAnsi="Times New Roman" w:cs="Times New Roman"/>
          <w:color w:val="000000"/>
          <w:spacing w:val="0"/>
          <w:w w:val="100"/>
          <w:position w:val="0"/>
          <w:sz w:val="18"/>
          <w:szCs w:val="18"/>
        </w:rPr>
        <w:t>6.10%</w:t>
      </w:r>
      <w:r>
        <w:rPr>
          <w:color w:val="000000"/>
          <w:spacing w:val="0"/>
          <w:w w:val="100"/>
          <w:position w:val="0"/>
        </w:rPr>
        <w:t>股权，久其互联网研究院将持有其</w:t>
      </w:r>
    </w:p>
    <w:p>
      <w:pPr>
        <w:pStyle w:val="Style64"/>
        <w:keepNext w:val="0"/>
        <w:keepLines w:val="0"/>
        <w:widowControl w:val="0"/>
        <w:shd w:val="clear" w:color="auto" w:fill="auto"/>
        <w:bidi w:val="0"/>
        <w:spacing w:before="0" w:after="380" w:line="240" w:lineRule="auto"/>
        <w:ind w:left="0" w:right="0" w:firstLine="0"/>
        <w:jc w:val="left"/>
        <w:rPr>
          <w:sz w:val="17"/>
          <w:szCs w:val="17"/>
        </w:rPr>
      </w:pPr>
      <w:r>
        <w:rPr>
          <w:color w:val="000000"/>
          <w:spacing w:val="0"/>
          <w:w w:val="100"/>
          <w:position w:val="0"/>
          <w:sz w:val="18"/>
          <w:szCs w:val="18"/>
        </w:rPr>
        <w:t xml:space="preserve">14.25% </w:t>
      </w:r>
      <w:r>
        <w:rPr>
          <w:rFonts w:ascii="SimSun" w:eastAsia="SimSun" w:hAnsi="SimSun" w:cs="SimSun"/>
          <w:color w:val="000000"/>
          <w:spacing w:val="0"/>
          <w:w w:val="100"/>
          <w:position w:val="0"/>
          <w:sz w:val="17"/>
          <w:szCs w:val="17"/>
        </w:rPr>
        <w:t>股权。</w:t>
      </w:r>
    </w:p>
    <w:p>
      <w:pPr>
        <w:pStyle w:val="Style37"/>
        <w:keepNext/>
        <w:keepLines/>
        <w:widowControl w:val="0"/>
        <w:shd w:val="clear" w:color="auto" w:fill="auto"/>
        <w:bidi w:val="0"/>
        <w:spacing w:before="0" w:after="380" w:line="240" w:lineRule="auto"/>
        <w:ind w:left="0" w:right="0" w:firstLine="0"/>
        <w:jc w:val="left"/>
      </w:pPr>
      <w:bookmarkStart w:id="1603" w:name="bookmark1603"/>
      <w:bookmarkStart w:id="1604" w:name="bookmark1604"/>
      <w:bookmarkStart w:id="1605" w:name="bookmark1605"/>
      <w:bookmarkStart w:id="1606" w:name="bookmark1606"/>
      <w:r>
        <w:rPr>
          <w:rFonts w:ascii="Times New Roman" w:eastAsia="Times New Roman" w:hAnsi="Times New Roman" w:cs="Times New Roman"/>
          <w:color w:val="000000"/>
          <w:spacing w:val="0"/>
          <w:w w:val="100"/>
          <w:position w:val="0"/>
        </w:rPr>
        <w:t>6</w:t>
      </w:r>
      <w:bookmarkEnd w:id="1605"/>
      <w:r>
        <w:rPr>
          <w:color w:val="000000"/>
          <w:spacing w:val="0"/>
          <w:w w:val="100"/>
          <w:position w:val="0"/>
        </w:rPr>
        <w:t>、关联方应收应付款项</w:t>
      </w:r>
      <w:bookmarkEnd w:id="1603"/>
      <w:bookmarkEnd w:id="1604"/>
      <w:bookmarkEnd w:id="1606"/>
    </w:p>
    <w:p>
      <w:pPr>
        <w:pStyle w:val="Style42"/>
        <w:keepNext/>
        <w:keepLines/>
        <w:widowControl w:val="0"/>
        <w:shd w:val="clear" w:color="auto" w:fill="auto"/>
        <w:bidi w:val="0"/>
        <w:spacing w:before="0" w:line="240" w:lineRule="auto"/>
        <w:ind w:left="0" w:right="0" w:firstLine="0"/>
        <w:jc w:val="left"/>
      </w:pPr>
      <w:bookmarkStart w:id="1607" w:name="bookmark1607"/>
      <w:bookmarkStart w:id="1608" w:name="bookmark1608"/>
      <w:bookmarkStart w:id="1609" w:name="bookmark1609"/>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）应付项目</w:t>
      </w:r>
      <w:bookmarkEnd w:id="1607"/>
      <w:bookmarkEnd w:id="1608"/>
      <w:bookmarkEnd w:id="1609"/>
    </w:p>
    <w:p>
      <w:pPr>
        <w:pStyle w:val="Style3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预收账款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中交信通网络科技有限公司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715,965.50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中交信通网络科技有限公司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53,097.35</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久其科技</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4,000,000.00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4,000,000.00</w:t>
            </w:r>
          </w:p>
        </w:tc>
      </w:tr>
      <w:tr>
        <w:trPr>
          <w:trHeight w:val="413"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中交信通网络科技有限公司</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267,291.00</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247,291.00</w:t>
            </w:r>
          </w:p>
        </w:tc>
      </w:tr>
    </w:tbl>
    <w:p>
      <w:pPr>
        <w:widowControl w:val="0"/>
        <w:spacing w:after="319" w:line="1" w:lineRule="exact"/>
      </w:pPr>
    </w:p>
    <w:p>
      <w:pPr>
        <w:pStyle w:val="Style37"/>
        <w:keepNext/>
        <w:keepLines/>
        <w:widowControl w:val="0"/>
        <w:shd w:val="clear" w:color="auto" w:fill="auto"/>
        <w:bidi w:val="0"/>
        <w:spacing w:before="0" w:after="380" w:line="240" w:lineRule="auto"/>
        <w:ind w:left="0" w:right="0" w:firstLine="0"/>
        <w:jc w:val="both"/>
      </w:pPr>
      <w:bookmarkStart w:id="1610" w:name="bookmark1610"/>
      <w:bookmarkStart w:id="1611" w:name="bookmark1611"/>
      <w:bookmarkStart w:id="1612" w:name="bookmark1612"/>
      <w:bookmarkStart w:id="1613" w:name="bookmark1613"/>
      <w:r>
        <w:rPr>
          <w:rFonts w:ascii="Times New Roman" w:eastAsia="Times New Roman" w:hAnsi="Times New Roman" w:cs="Times New Roman"/>
          <w:color w:val="000000"/>
          <w:spacing w:val="0"/>
          <w:w w:val="100"/>
          <w:position w:val="0"/>
        </w:rPr>
        <w:t>7</w:t>
      </w:r>
      <w:bookmarkEnd w:id="1612"/>
      <w:r>
        <w:rPr>
          <w:color w:val="000000"/>
          <w:spacing w:val="0"/>
          <w:w w:val="100"/>
          <w:position w:val="0"/>
        </w:rPr>
        <w:t>、关联方承诺</w:t>
      </w:r>
      <w:bookmarkEnd w:id="1610"/>
      <w:bookmarkEnd w:id="1611"/>
      <w:bookmarkEnd w:id="1613"/>
    </w:p>
    <w:p>
      <w:pPr>
        <w:pStyle w:val="Style32"/>
        <w:keepNext w:val="0"/>
        <w:keepLines w:val="0"/>
        <w:widowControl w:val="0"/>
        <w:shd w:val="clear" w:color="auto" w:fill="auto"/>
        <w:bidi w:val="0"/>
        <w:spacing w:before="0" w:after="380" w:line="240" w:lineRule="auto"/>
        <w:ind w:left="0" w:right="0" w:firstLine="0"/>
        <w:jc w:val="both"/>
        <w:rPr>
          <w:sz w:val="18"/>
          <w:szCs w:val="18"/>
        </w:rPr>
      </w:pPr>
      <w:r>
        <w:rPr>
          <w:color w:val="000000"/>
          <w:spacing w:val="0"/>
          <w:w w:val="100"/>
          <w:position w:val="0"/>
          <w:sz w:val="17"/>
          <w:szCs w:val="17"/>
        </w:rPr>
        <w:t>详见本节</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十六、其他重要事项</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、其他对投资者决策有影响的重要交易和事项</w:t>
      </w:r>
      <w:r>
        <w:rPr>
          <w:rFonts w:ascii="Times New Roman" w:eastAsia="Times New Roman" w:hAnsi="Times New Roman" w:cs="Times New Roman"/>
          <w:color w:val="000000"/>
          <w:spacing w:val="0"/>
          <w:w w:val="100"/>
          <w:position w:val="0"/>
          <w:sz w:val="18"/>
          <w:szCs w:val="18"/>
        </w:rPr>
        <w:t>”</w:t>
      </w:r>
    </w:p>
    <w:p>
      <w:pPr>
        <w:pStyle w:val="Style27"/>
        <w:keepNext/>
        <w:keepLines/>
        <w:widowControl w:val="0"/>
        <w:shd w:val="clear" w:color="auto" w:fill="auto"/>
        <w:bidi w:val="0"/>
        <w:spacing w:before="0" w:after="380" w:line="240" w:lineRule="auto"/>
        <w:ind w:left="0" w:right="0" w:firstLine="0"/>
        <w:jc w:val="both"/>
      </w:pPr>
      <w:bookmarkStart w:id="1614" w:name="bookmark1614"/>
      <w:bookmarkStart w:id="1615" w:name="bookmark1615"/>
      <w:bookmarkStart w:id="1616" w:name="bookmark1616"/>
      <w:r>
        <w:rPr>
          <w:color w:val="000000"/>
          <w:spacing w:val="0"/>
          <w:w w:val="100"/>
          <w:position w:val="0"/>
        </w:rPr>
        <w:t>十三、股份支付</w:t>
      </w:r>
      <w:bookmarkEnd w:id="1614"/>
      <w:bookmarkEnd w:id="1615"/>
      <w:bookmarkEnd w:id="1616"/>
    </w:p>
    <w:p>
      <w:pPr>
        <w:pStyle w:val="Style37"/>
        <w:keepNext/>
        <w:keepLines/>
        <w:widowControl w:val="0"/>
        <w:shd w:val="clear" w:color="auto" w:fill="auto"/>
        <w:bidi w:val="0"/>
        <w:spacing w:before="0" w:after="380" w:line="240" w:lineRule="auto"/>
        <w:ind w:left="0" w:right="0" w:firstLine="0"/>
        <w:jc w:val="both"/>
      </w:pPr>
      <w:bookmarkStart w:id="1617" w:name="bookmark1617"/>
      <w:bookmarkStart w:id="1618" w:name="bookmark1618"/>
      <w:bookmarkStart w:id="1619" w:name="bookmark1619"/>
      <w:r>
        <w:rPr>
          <w:rFonts w:ascii="Times New Roman" w:eastAsia="Times New Roman" w:hAnsi="Times New Roman" w:cs="Times New Roman"/>
          <w:color w:val="000000"/>
          <w:spacing w:val="0"/>
          <w:w w:val="100"/>
          <w:position w:val="0"/>
        </w:rPr>
        <w:t>1</w:t>
      </w:r>
      <w:r>
        <w:rPr>
          <w:color w:val="000000"/>
          <w:spacing w:val="0"/>
          <w:w w:val="100"/>
          <w:position w:val="0"/>
        </w:rPr>
        <w:t>、股份支付总体情况</w:t>
      </w:r>
      <w:bookmarkEnd w:id="1617"/>
      <w:bookmarkEnd w:id="1618"/>
      <w:bookmarkEnd w:id="1619"/>
    </w:p>
    <w:p>
      <w:pPr>
        <w:pStyle w:val="Style3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5458"/>
        <w:gridCol w:w="4123"/>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公司本期授予的各项权益工具总额</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9,230,000.00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公司本期行权的各项权益工具总额</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公司本期失效的各项权益工具总额</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251,980.00</w:t>
            </w:r>
          </w:p>
        </w:tc>
      </w:tr>
    </w:tbl>
    <w:p>
      <w:pPr>
        <w:widowControl w:val="0"/>
        <w:spacing w:after="99" w:line="1" w:lineRule="exact"/>
      </w:pPr>
    </w:p>
    <w:p>
      <w:pPr>
        <w:pStyle w:val="Style32"/>
        <w:keepNext w:val="0"/>
        <w:keepLines w:val="0"/>
        <w:widowControl w:val="0"/>
        <w:shd w:val="clear" w:color="auto" w:fill="auto"/>
        <w:bidi w:val="0"/>
        <w:spacing w:before="0" w:after="200" w:line="240" w:lineRule="auto"/>
        <w:ind w:left="0" w:right="0" w:firstLine="0"/>
        <w:jc w:val="both"/>
      </w:pPr>
      <w:r>
        <w:rPr>
          <w:color w:val="000000"/>
          <w:spacing w:val="0"/>
          <w:w w:val="100"/>
          <w:position w:val="0"/>
        </w:rPr>
        <w:t>其他说明</w:t>
      </w:r>
    </w:p>
    <w:p>
      <w:pPr>
        <w:pStyle w:val="Style32"/>
        <w:keepNext w:val="0"/>
        <w:keepLines w:val="0"/>
        <w:widowControl w:val="0"/>
        <w:shd w:val="clear" w:color="auto" w:fill="auto"/>
        <w:bidi w:val="0"/>
        <w:spacing w:before="0" w:after="320" w:line="240" w:lineRule="auto"/>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年度久其软件限制性股票激励计划</w:t>
      </w:r>
    </w:p>
    <w:p>
      <w:pPr>
        <w:pStyle w:val="Style32"/>
        <w:keepNext w:val="0"/>
        <w:keepLines w:val="0"/>
        <w:widowControl w:val="0"/>
        <w:shd w:val="clear" w:color="auto" w:fill="auto"/>
        <w:bidi w:val="0"/>
        <w:spacing w:before="0" w:after="200" w:line="240" w:lineRule="auto"/>
        <w:ind w:left="0" w:right="0" w:firstLine="0"/>
        <w:jc w:val="both"/>
      </w:pPr>
      <w:r>
        <w:rPr>
          <w:color w:val="000000"/>
          <w:spacing w:val="0"/>
          <w:w w:val="100"/>
          <w:position w:val="0"/>
        </w:rPr>
        <w:t>①首次授予部分</w:t>
      </w:r>
    </w:p>
    <w:p>
      <w:pPr>
        <w:pStyle w:val="Style32"/>
        <w:keepNext w:val="0"/>
        <w:keepLines w:val="0"/>
        <w:widowControl w:val="0"/>
        <w:shd w:val="clear" w:color="auto" w:fill="auto"/>
        <w:bidi w:val="0"/>
        <w:spacing w:before="0" w:after="200" w:line="314" w:lineRule="exact"/>
        <w:ind w:left="0" w:right="0" w:firstLine="0"/>
        <w:jc w:val="both"/>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日，公司召开的第六届董事会第十四次会议审议通过了《关于向公司</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年度限制性股票激励计划激励对象首 次授予限制性股票的议案》，授予日为</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日，授予</w:t>
      </w:r>
      <w:r>
        <w:rPr>
          <w:rFonts w:ascii="Times New Roman" w:eastAsia="Times New Roman" w:hAnsi="Times New Roman" w:cs="Times New Roman"/>
          <w:color w:val="000000"/>
          <w:spacing w:val="0"/>
          <w:w w:val="100"/>
          <w:position w:val="0"/>
          <w:sz w:val="18"/>
          <w:szCs w:val="18"/>
        </w:rPr>
        <w:t>347</w:t>
      </w:r>
      <w:r>
        <w:rPr>
          <w:color w:val="000000"/>
          <w:spacing w:val="0"/>
          <w:w w:val="100"/>
          <w:position w:val="0"/>
        </w:rPr>
        <w:t>名激励对象</w:t>
      </w:r>
      <w:r>
        <w:rPr>
          <w:rFonts w:ascii="Times New Roman" w:eastAsia="Times New Roman" w:hAnsi="Times New Roman" w:cs="Times New Roman"/>
          <w:color w:val="000000"/>
          <w:spacing w:val="0"/>
          <w:w w:val="100"/>
          <w:position w:val="0"/>
          <w:sz w:val="18"/>
          <w:szCs w:val="18"/>
        </w:rPr>
        <w:t>720</w:t>
      </w:r>
      <w:r>
        <w:rPr>
          <w:color w:val="000000"/>
          <w:spacing w:val="0"/>
          <w:w w:val="100"/>
          <w:position w:val="0"/>
        </w:rPr>
        <w:t>万股限制性股票，在资金缴纳、股份登记过 程中，有</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名激励对象因个人原因放弃认购，因此，公司激励计划实际授予</w:t>
      </w:r>
      <w:r>
        <w:rPr>
          <w:rFonts w:ascii="Times New Roman" w:eastAsia="Times New Roman" w:hAnsi="Times New Roman" w:cs="Times New Roman"/>
          <w:color w:val="000000"/>
          <w:spacing w:val="0"/>
          <w:w w:val="100"/>
          <w:position w:val="0"/>
          <w:sz w:val="18"/>
          <w:szCs w:val="18"/>
        </w:rPr>
        <w:t>326</w:t>
      </w:r>
      <w:r>
        <w:rPr>
          <w:color w:val="000000"/>
          <w:spacing w:val="0"/>
          <w:w w:val="100"/>
          <w:position w:val="0"/>
        </w:rPr>
        <w:t>名激励对象共计</w:t>
      </w:r>
      <w:r>
        <w:rPr>
          <w:rFonts w:ascii="Times New Roman" w:eastAsia="Times New Roman" w:hAnsi="Times New Roman" w:cs="Times New Roman"/>
          <w:color w:val="000000"/>
          <w:spacing w:val="0"/>
          <w:w w:val="100"/>
          <w:position w:val="0"/>
          <w:sz w:val="18"/>
          <w:szCs w:val="18"/>
        </w:rPr>
        <w:t>707.08</w:t>
      </w:r>
      <w:r>
        <w:rPr>
          <w:color w:val="000000"/>
          <w:spacing w:val="0"/>
          <w:w w:val="100"/>
          <w:position w:val="0"/>
        </w:rPr>
        <w:t>万股限制性股票。根 据相关规定,本股权激励计划有效期为自限制性股票授予之日起至激励对象获授的限制性股票全部解除限售或回购注销之日 止，最长不超过</w:t>
      </w:r>
      <w:r>
        <w:rPr>
          <w:rFonts w:ascii="Times New Roman" w:eastAsia="Times New Roman" w:hAnsi="Times New Roman" w:cs="Times New Roman"/>
          <w:color w:val="000000"/>
          <w:spacing w:val="0"/>
          <w:w w:val="100"/>
          <w:position w:val="0"/>
          <w:sz w:val="18"/>
          <w:szCs w:val="18"/>
        </w:rPr>
        <w:t>48</w:t>
      </w:r>
      <w:r>
        <w:rPr>
          <w:color w:val="000000"/>
          <w:spacing w:val="0"/>
          <w:w w:val="100"/>
          <w:position w:val="0"/>
        </w:rPr>
        <w:t>个月。本激励计划的等待期为自激励对象获授限制性股票完成登记之日起</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个月后将根据业绩考 核情况（包括公司业绩及个人绩效考核结果）解除限售，其中首次授予将分三期按照</w:t>
      </w:r>
      <w:r>
        <w:rPr>
          <w:rFonts w:ascii="Times New Roman" w:eastAsia="Times New Roman" w:hAnsi="Times New Roman" w:cs="Times New Roman"/>
          <w:color w:val="000000"/>
          <w:spacing w:val="0"/>
          <w:w w:val="100"/>
          <w:position w:val="0"/>
          <w:sz w:val="18"/>
          <w:szCs w:val="18"/>
        </w:rPr>
        <w:t>40%</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比例解除限售，因预 留部分未在</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年度授出，如在</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年授出，该部分限制性股票将按照</w:t>
      </w: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的比例解除限售。首次授予部分价格</w:t>
      </w:r>
      <w:r>
        <w:rPr>
          <w:rFonts w:ascii="Times New Roman" w:eastAsia="Times New Roman" w:hAnsi="Times New Roman" w:cs="Times New Roman"/>
          <w:color w:val="000000"/>
          <w:spacing w:val="0"/>
          <w:w w:val="100"/>
          <w:position w:val="0"/>
          <w:sz w:val="18"/>
          <w:szCs w:val="18"/>
        </w:rPr>
        <w:t xml:space="preserve">6.10 </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p>
      <w:pPr>
        <w:pStyle w:val="Style32"/>
        <w:keepNext w:val="0"/>
        <w:keepLines w:val="0"/>
        <w:widowControl w:val="0"/>
        <w:shd w:val="clear" w:color="auto" w:fill="auto"/>
        <w:bidi w:val="0"/>
        <w:spacing w:before="0" w:after="200" w:line="312" w:lineRule="exact"/>
        <w:ind w:left="0" w:right="0" w:firstLine="0"/>
        <w:jc w:val="both"/>
      </w:pPr>
      <w:r>
        <w:rPr>
          <w:color w:val="000000"/>
          <w:spacing w:val="0"/>
          <w:w w:val="100"/>
          <w:position w:val="0"/>
        </w:rPr>
        <w:t>截至</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年末，公司累计解锁的股票份额为</w:t>
      </w:r>
      <w:r>
        <w:rPr>
          <w:rFonts w:ascii="Times New Roman" w:eastAsia="Times New Roman" w:hAnsi="Times New Roman" w:cs="Times New Roman"/>
          <w:color w:val="000000"/>
          <w:spacing w:val="0"/>
          <w:w w:val="100"/>
          <w:position w:val="0"/>
          <w:sz w:val="18"/>
          <w:szCs w:val="18"/>
        </w:rPr>
        <w:t>4,639,780</w:t>
      </w:r>
      <w:r>
        <w:rPr>
          <w:color w:val="000000"/>
          <w:spacing w:val="0"/>
          <w:w w:val="100"/>
          <w:position w:val="0"/>
        </w:rPr>
        <w:t>股，累计失效的股票份额为</w:t>
      </w:r>
      <w:r>
        <w:rPr>
          <w:rFonts w:ascii="Times New Roman" w:eastAsia="Times New Roman" w:hAnsi="Times New Roman" w:cs="Times New Roman"/>
          <w:color w:val="000000"/>
          <w:spacing w:val="0"/>
          <w:w w:val="100"/>
          <w:position w:val="0"/>
          <w:sz w:val="18"/>
          <w:szCs w:val="18"/>
        </w:rPr>
        <w:t>491,400</w:t>
      </w:r>
      <w:r>
        <w:rPr>
          <w:color w:val="000000"/>
          <w:spacing w:val="0"/>
          <w:w w:val="100"/>
          <w:position w:val="0"/>
        </w:rPr>
        <w:t xml:space="preserve">股。本期新增解锁的股票份额为 </w:t>
      </w:r>
      <w:r>
        <w:rPr>
          <w:rFonts w:ascii="Times New Roman" w:eastAsia="Times New Roman" w:hAnsi="Times New Roman" w:cs="Times New Roman"/>
          <w:color w:val="000000"/>
          <w:spacing w:val="0"/>
          <w:w w:val="100"/>
          <w:position w:val="0"/>
          <w:sz w:val="18"/>
          <w:szCs w:val="18"/>
        </w:rPr>
        <w:t>1,817,640</w:t>
      </w:r>
      <w:r>
        <w:rPr>
          <w:color w:val="000000"/>
          <w:spacing w:val="0"/>
          <w:w w:val="100"/>
          <w:position w:val="0"/>
        </w:rPr>
        <w:t>股；本期失效的股票份额为</w:t>
      </w:r>
      <w:r>
        <w:rPr>
          <w:rFonts w:ascii="Times New Roman" w:eastAsia="Times New Roman" w:hAnsi="Times New Roman" w:cs="Times New Roman"/>
          <w:color w:val="000000"/>
          <w:spacing w:val="0"/>
          <w:w w:val="100"/>
          <w:position w:val="0"/>
          <w:sz w:val="18"/>
          <w:szCs w:val="18"/>
        </w:rPr>
        <w:t>121,980</w:t>
      </w:r>
      <w:r>
        <w:rPr>
          <w:color w:val="000000"/>
          <w:spacing w:val="0"/>
          <w:w w:val="100"/>
          <w:position w:val="0"/>
        </w:rPr>
        <w:t>股。于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 xml:space="preserve">日，首次授予部分第三个解除限售期已满足解除限售条件。 </w:t>
      </w:r>
      <w:r>
        <w:rPr>
          <w:color w:val="000000"/>
          <w:spacing w:val="0"/>
          <w:w w:val="100"/>
          <w:position w:val="0"/>
        </w:rPr>
        <w:t>截至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年末，公司累计解锁的股票份额为</w:t>
      </w:r>
      <w:r>
        <w:rPr>
          <w:rFonts w:ascii="Times New Roman" w:eastAsia="Times New Roman" w:hAnsi="Times New Roman" w:cs="Times New Roman"/>
          <w:color w:val="000000"/>
          <w:spacing w:val="0"/>
          <w:w w:val="100"/>
          <w:position w:val="0"/>
          <w:sz w:val="18"/>
          <w:szCs w:val="18"/>
        </w:rPr>
        <w:t>6,457,420</w:t>
      </w:r>
      <w:r>
        <w:rPr>
          <w:color w:val="000000"/>
          <w:spacing w:val="0"/>
          <w:w w:val="100"/>
          <w:position w:val="0"/>
        </w:rPr>
        <w:t>股，累计失效的股票份额为</w:t>
      </w:r>
      <w:r>
        <w:rPr>
          <w:rFonts w:ascii="Times New Roman" w:eastAsia="Times New Roman" w:hAnsi="Times New Roman" w:cs="Times New Roman"/>
          <w:color w:val="000000"/>
          <w:spacing w:val="0"/>
          <w:w w:val="100"/>
          <w:position w:val="0"/>
          <w:sz w:val="18"/>
          <w:szCs w:val="18"/>
        </w:rPr>
        <w:t>613,380</w:t>
      </w:r>
      <w:r>
        <w:rPr>
          <w:color w:val="000000"/>
          <w:spacing w:val="0"/>
          <w:w w:val="100"/>
          <w:position w:val="0"/>
        </w:rPr>
        <w:t>股。</w:t>
      </w:r>
    </w:p>
    <w:p>
      <w:pPr>
        <w:pStyle w:val="Style32"/>
        <w:keepNext w:val="0"/>
        <w:keepLines w:val="0"/>
        <w:widowControl w:val="0"/>
        <w:shd w:val="clear" w:color="auto" w:fill="auto"/>
        <w:bidi w:val="0"/>
        <w:spacing w:before="0" w:after="200" w:line="313" w:lineRule="exact"/>
        <w:ind w:left="0" w:right="0" w:firstLine="0"/>
        <w:jc w:val="left"/>
      </w:pPr>
      <w:r>
        <w:rPr>
          <w:color w:val="000000"/>
          <w:spacing w:val="0"/>
          <w:w w:val="100"/>
          <w:position w:val="0"/>
        </w:rPr>
        <w:t>②预留授予部分</w:t>
      </w:r>
    </w:p>
    <w:p>
      <w:pPr>
        <w:pStyle w:val="Style32"/>
        <w:keepNext w:val="0"/>
        <w:keepLines w:val="0"/>
        <w:widowControl w:val="0"/>
        <w:shd w:val="clear" w:color="auto" w:fill="auto"/>
        <w:bidi w:val="0"/>
        <w:spacing w:before="0" w:after="200" w:line="314" w:lineRule="exact"/>
        <w:ind w:left="0" w:right="0" w:firstLine="0"/>
        <w:jc w:val="both"/>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日，公司召开的第六届董事会第二十八次（临时）会议审议通过了《关于向公司</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年度限制性股票激励计划激 励对象授予预留限制性股票的议案》，授予日为</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日，授予</w:t>
      </w:r>
      <w:r>
        <w:rPr>
          <w:rFonts w:ascii="Times New Roman" w:eastAsia="Times New Roman" w:hAnsi="Times New Roman" w:cs="Times New Roman"/>
          <w:color w:val="000000"/>
          <w:spacing w:val="0"/>
          <w:w w:val="100"/>
          <w:position w:val="0"/>
          <w:sz w:val="18"/>
          <w:szCs w:val="18"/>
        </w:rPr>
        <w:t>41</w:t>
      </w:r>
      <w:r>
        <w:rPr>
          <w:color w:val="000000"/>
          <w:spacing w:val="0"/>
          <w:w w:val="100"/>
          <w:position w:val="0"/>
        </w:rPr>
        <w:t>名激励对象</w:t>
      </w:r>
      <w:r>
        <w:rPr>
          <w:rFonts w:ascii="Times New Roman" w:eastAsia="Times New Roman" w:hAnsi="Times New Roman" w:cs="Times New Roman"/>
          <w:color w:val="000000"/>
          <w:spacing w:val="0"/>
          <w:w w:val="100"/>
          <w:position w:val="0"/>
          <w:sz w:val="18"/>
          <w:szCs w:val="18"/>
        </w:rPr>
        <w:t>80</w:t>
      </w:r>
      <w:r>
        <w:rPr>
          <w:color w:val="000000"/>
          <w:spacing w:val="0"/>
          <w:w w:val="100"/>
          <w:position w:val="0"/>
        </w:rPr>
        <w:t>万股限制性股票，在预留限制性股票授 予过程中，</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名激励对象由于个人原因自愿放弃认购。因此，公司激励计划实际授予</w:t>
      </w:r>
      <w:r>
        <w:rPr>
          <w:rFonts w:ascii="Times New Roman" w:eastAsia="Times New Roman" w:hAnsi="Times New Roman" w:cs="Times New Roman"/>
          <w:color w:val="000000"/>
          <w:spacing w:val="0"/>
          <w:w w:val="100"/>
          <w:position w:val="0"/>
          <w:sz w:val="18"/>
          <w:szCs w:val="18"/>
        </w:rPr>
        <w:t>38</w:t>
      </w:r>
      <w:r>
        <w:rPr>
          <w:color w:val="000000"/>
          <w:spacing w:val="0"/>
          <w:w w:val="100"/>
          <w:position w:val="0"/>
        </w:rPr>
        <w:t>名激励对象共计</w:t>
      </w:r>
      <w:r>
        <w:rPr>
          <w:rFonts w:ascii="Times New Roman" w:eastAsia="Times New Roman" w:hAnsi="Times New Roman" w:cs="Times New Roman"/>
          <w:color w:val="000000"/>
          <w:spacing w:val="0"/>
          <w:w w:val="100"/>
          <w:position w:val="0"/>
          <w:sz w:val="18"/>
          <w:szCs w:val="18"/>
        </w:rPr>
        <w:t>79</w:t>
      </w:r>
      <w:r>
        <w:rPr>
          <w:color w:val="000000"/>
          <w:spacing w:val="0"/>
          <w:w w:val="100"/>
          <w:position w:val="0"/>
        </w:rPr>
        <w:t>万股限制性股票。 根据相关规定，该部分限制性股票将按照</w:t>
      </w: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的比例解除限售。预留授予部分价格</w:t>
      </w:r>
      <w:r>
        <w:rPr>
          <w:rFonts w:ascii="Times New Roman" w:eastAsia="Times New Roman" w:hAnsi="Times New Roman" w:cs="Times New Roman"/>
          <w:color w:val="000000"/>
          <w:spacing w:val="0"/>
          <w:w w:val="100"/>
          <w:position w:val="0"/>
          <w:sz w:val="18"/>
          <w:szCs w:val="18"/>
        </w:rPr>
        <w:t>5.00</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p>
      <w:pPr>
        <w:pStyle w:val="Style32"/>
        <w:keepNext w:val="0"/>
        <w:keepLines w:val="0"/>
        <w:widowControl w:val="0"/>
        <w:shd w:val="clear" w:color="auto" w:fill="auto"/>
        <w:bidi w:val="0"/>
        <w:spacing w:before="0" w:after="200" w:line="312" w:lineRule="exact"/>
        <w:ind w:left="0" w:right="0" w:firstLine="0"/>
        <w:jc w:val="both"/>
      </w:pPr>
      <w:r>
        <w:rPr>
          <w:color w:val="000000"/>
          <w:spacing w:val="0"/>
          <w:w w:val="100"/>
          <w:position w:val="0"/>
        </w:rPr>
        <w:t>截至</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年末，公司累计解锁的股票份额为</w:t>
      </w:r>
      <w:r>
        <w:rPr>
          <w:rFonts w:ascii="Times New Roman" w:eastAsia="Times New Roman" w:hAnsi="Times New Roman" w:cs="Times New Roman"/>
          <w:color w:val="000000"/>
          <w:spacing w:val="0"/>
          <w:w w:val="100"/>
          <w:position w:val="0"/>
          <w:sz w:val="18"/>
          <w:szCs w:val="18"/>
        </w:rPr>
        <w:t>352,500</w:t>
      </w:r>
      <w:r>
        <w:rPr>
          <w:color w:val="000000"/>
          <w:spacing w:val="0"/>
          <w:w w:val="100"/>
          <w:position w:val="0"/>
        </w:rPr>
        <w:t>股，累计失效的股票份额为</w:t>
      </w:r>
      <w:r>
        <w:rPr>
          <w:rFonts w:ascii="Times New Roman" w:eastAsia="Times New Roman" w:hAnsi="Times New Roman" w:cs="Times New Roman"/>
          <w:color w:val="000000"/>
          <w:spacing w:val="0"/>
          <w:w w:val="100"/>
          <w:position w:val="0"/>
          <w:sz w:val="18"/>
          <w:szCs w:val="18"/>
        </w:rPr>
        <w:t>85,000</w:t>
      </w:r>
      <w:r>
        <w:rPr>
          <w:color w:val="000000"/>
          <w:spacing w:val="0"/>
          <w:w w:val="100"/>
          <w:position w:val="0"/>
        </w:rPr>
        <w:t>股。本期新增解锁的股票份额为</w:t>
      </w:r>
      <w:r>
        <w:rPr>
          <w:rFonts w:ascii="Times New Roman" w:eastAsia="Times New Roman" w:hAnsi="Times New Roman" w:cs="Times New Roman"/>
          <w:color w:val="000000"/>
          <w:spacing w:val="0"/>
          <w:w w:val="100"/>
          <w:position w:val="0"/>
          <w:sz w:val="18"/>
          <w:szCs w:val="18"/>
        </w:rPr>
        <w:t xml:space="preserve">222,500 </w:t>
      </w:r>
      <w:r>
        <w:rPr>
          <w:color w:val="000000"/>
          <w:spacing w:val="0"/>
          <w:w w:val="100"/>
          <w:position w:val="0"/>
        </w:rPr>
        <w:t>股；本期失效的股票份额为</w:t>
      </w:r>
      <w:r>
        <w:rPr>
          <w:rFonts w:ascii="Times New Roman" w:eastAsia="Times New Roman" w:hAnsi="Times New Roman" w:cs="Times New Roman"/>
          <w:color w:val="000000"/>
          <w:spacing w:val="0"/>
          <w:w w:val="100"/>
          <w:position w:val="0"/>
          <w:sz w:val="18"/>
          <w:szCs w:val="18"/>
        </w:rPr>
        <w:t>130,000</w:t>
      </w:r>
      <w:r>
        <w:rPr>
          <w:color w:val="000000"/>
          <w:spacing w:val="0"/>
          <w:w w:val="100"/>
          <w:position w:val="0"/>
        </w:rPr>
        <w:t>股。于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日，预留授予部分第二个解除限售期已满足解除限售条件。截至</w:t>
      </w: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年末，公司累计解锁的股票份额为</w:t>
      </w:r>
      <w:r>
        <w:rPr>
          <w:rFonts w:ascii="Times New Roman" w:eastAsia="Times New Roman" w:hAnsi="Times New Roman" w:cs="Times New Roman"/>
          <w:color w:val="000000"/>
          <w:spacing w:val="0"/>
          <w:w w:val="100"/>
          <w:position w:val="0"/>
          <w:sz w:val="18"/>
          <w:szCs w:val="18"/>
        </w:rPr>
        <w:t>575,000</w:t>
      </w:r>
      <w:r>
        <w:rPr>
          <w:color w:val="000000"/>
          <w:spacing w:val="0"/>
          <w:w w:val="100"/>
          <w:position w:val="0"/>
        </w:rPr>
        <w:t>股，累计失效的股票份额为</w:t>
      </w:r>
      <w:r>
        <w:rPr>
          <w:rFonts w:ascii="Times New Roman" w:eastAsia="Times New Roman" w:hAnsi="Times New Roman" w:cs="Times New Roman"/>
          <w:color w:val="000000"/>
          <w:spacing w:val="0"/>
          <w:w w:val="100"/>
          <w:position w:val="0"/>
          <w:sz w:val="18"/>
          <w:szCs w:val="18"/>
        </w:rPr>
        <w:t>215,000</w:t>
      </w:r>
      <w:r>
        <w:rPr>
          <w:color w:val="000000"/>
          <w:spacing w:val="0"/>
          <w:w w:val="100"/>
          <w:position w:val="0"/>
        </w:rPr>
        <w:t>股。</w:t>
      </w:r>
    </w:p>
    <w:p>
      <w:pPr>
        <w:pStyle w:val="Style32"/>
        <w:keepNext w:val="0"/>
        <w:keepLines w:val="0"/>
        <w:widowControl w:val="0"/>
        <w:shd w:val="clear" w:color="auto" w:fill="auto"/>
        <w:bidi w:val="0"/>
        <w:spacing w:before="0" w:after="120" w:line="313"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年度华夏电通限制性股票激励计划</w:t>
      </w:r>
    </w:p>
    <w:p>
      <w:pPr>
        <w:pStyle w:val="Style32"/>
        <w:keepNext w:val="0"/>
        <w:keepLines w:val="0"/>
        <w:widowControl w:val="0"/>
        <w:shd w:val="clear" w:color="auto" w:fill="auto"/>
        <w:bidi w:val="0"/>
        <w:spacing w:before="0" w:after="380" w:line="313" w:lineRule="exact"/>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日，公司审议通过了《北京华夏电通科技股份有限公司股权激励计划方案》（以下简称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本计划</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）。本计划由 激励对象以自有资金采用现金方式认购华夏电通新增注册资本，华夏电通新增的每</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元注册资本（即</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股）的认购价格为</w:t>
      </w:r>
      <w:r>
        <w:rPr>
          <w:rFonts w:ascii="Times New Roman" w:eastAsia="Times New Roman" w:hAnsi="Times New Roman" w:cs="Times New Roman"/>
          <w:color w:val="000000"/>
          <w:spacing w:val="0"/>
          <w:w w:val="100"/>
          <w:position w:val="0"/>
          <w:sz w:val="18"/>
          <w:szCs w:val="18"/>
        </w:rPr>
        <w:t xml:space="preserve">3.90 </w:t>
      </w:r>
      <w:r>
        <w:rPr>
          <w:color w:val="000000"/>
          <w:spacing w:val="0"/>
          <w:w w:val="100"/>
          <w:position w:val="0"/>
        </w:rPr>
        <w:t>元，即授予价格</w:t>
      </w:r>
      <w:r>
        <w:rPr>
          <w:rFonts w:ascii="Times New Roman" w:eastAsia="Times New Roman" w:hAnsi="Times New Roman" w:cs="Times New Roman"/>
          <w:color w:val="000000"/>
          <w:spacing w:val="0"/>
          <w:w w:val="100"/>
          <w:position w:val="0"/>
          <w:sz w:val="18"/>
          <w:szCs w:val="18"/>
        </w:rPr>
        <w:t>3.90</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股。本次华夏电通授予</w:t>
      </w:r>
      <w:r>
        <w:rPr>
          <w:rFonts w:ascii="Times New Roman" w:eastAsia="Times New Roman" w:hAnsi="Times New Roman" w:cs="Times New Roman"/>
          <w:color w:val="000000"/>
          <w:spacing w:val="0"/>
          <w:w w:val="100"/>
          <w:position w:val="0"/>
          <w:sz w:val="18"/>
          <w:szCs w:val="18"/>
        </w:rPr>
        <w:t>42</w:t>
      </w:r>
      <w:r>
        <w:rPr>
          <w:color w:val="000000"/>
          <w:spacing w:val="0"/>
          <w:w w:val="100"/>
          <w:position w:val="0"/>
        </w:rPr>
        <w:t>名激励对象，激励对象合计认购华夏电通</w:t>
      </w:r>
      <w:r>
        <w:rPr>
          <w:rFonts w:ascii="Times New Roman" w:eastAsia="Times New Roman" w:hAnsi="Times New Roman" w:cs="Times New Roman"/>
          <w:color w:val="000000"/>
          <w:spacing w:val="0"/>
          <w:w w:val="100"/>
          <w:position w:val="0"/>
          <w:sz w:val="18"/>
          <w:szCs w:val="18"/>
        </w:rPr>
        <w:t>923</w:t>
      </w:r>
      <w:r>
        <w:rPr>
          <w:color w:val="000000"/>
          <w:spacing w:val="0"/>
          <w:w w:val="100"/>
          <w:position w:val="0"/>
        </w:rPr>
        <w:t>万元新增注册资本，占本计划 完成后华夏电通注册资本总额</w:t>
      </w:r>
      <w:r>
        <w:rPr>
          <w:rFonts w:ascii="Times New Roman" w:eastAsia="Times New Roman" w:hAnsi="Times New Roman" w:cs="Times New Roman"/>
          <w:color w:val="000000"/>
          <w:spacing w:val="0"/>
          <w:w w:val="100"/>
          <w:position w:val="0"/>
          <w:sz w:val="18"/>
          <w:szCs w:val="18"/>
        </w:rPr>
        <w:t>6,053</w:t>
      </w:r>
      <w:r>
        <w:rPr>
          <w:color w:val="000000"/>
          <w:spacing w:val="0"/>
          <w:w w:val="100"/>
          <w:position w:val="0"/>
        </w:rPr>
        <w:t>万元的</w:t>
      </w:r>
      <w:r>
        <w:rPr>
          <w:rFonts w:ascii="Times New Roman" w:eastAsia="Times New Roman" w:hAnsi="Times New Roman" w:cs="Times New Roman"/>
          <w:color w:val="000000"/>
          <w:spacing w:val="0"/>
          <w:w w:val="100"/>
          <w:position w:val="0"/>
          <w:sz w:val="18"/>
          <w:szCs w:val="18"/>
        </w:rPr>
        <w:t>15.25%</w:t>
      </w:r>
      <w:r>
        <w:rPr>
          <w:color w:val="000000"/>
          <w:spacing w:val="0"/>
          <w:w w:val="100"/>
          <w:position w:val="0"/>
        </w:rPr>
        <w:t>。本计划限制性股权取得日为激励对象按照本计划按期足额缴纳出资且由 华夏电通指定审计机构完成验资之日，即授予日为</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日。激励对象持有的全部限制性股权，自取得日起全部锁定 并纳入锁定的限制性股权。激励对象在本计划下取得的限制性股权的锁定期最长为</w:t>
      </w:r>
      <w:r>
        <w:rPr>
          <w:rFonts w:ascii="Times New Roman" w:eastAsia="Times New Roman" w:hAnsi="Times New Roman" w:cs="Times New Roman"/>
          <w:color w:val="000000"/>
          <w:spacing w:val="0"/>
          <w:w w:val="100"/>
          <w:position w:val="0"/>
          <w:sz w:val="18"/>
          <w:szCs w:val="18"/>
        </w:rPr>
        <w:t>48</w:t>
      </w:r>
      <w:r>
        <w:rPr>
          <w:color w:val="000000"/>
          <w:spacing w:val="0"/>
          <w:w w:val="100"/>
          <w:position w:val="0"/>
        </w:rPr>
        <w:t>个月。本计划分</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个解锁日，分别为自 取得日起届满</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个月之日、</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个月之日、</w:t>
      </w:r>
      <w:r>
        <w:rPr>
          <w:rFonts w:ascii="Times New Roman" w:eastAsia="Times New Roman" w:hAnsi="Times New Roman" w:cs="Times New Roman"/>
          <w:color w:val="000000"/>
          <w:spacing w:val="0"/>
          <w:w w:val="100"/>
          <w:position w:val="0"/>
          <w:sz w:val="18"/>
          <w:szCs w:val="18"/>
        </w:rPr>
        <w:t>36</w:t>
      </w:r>
      <w:r>
        <w:rPr>
          <w:color w:val="000000"/>
          <w:spacing w:val="0"/>
          <w:w w:val="100"/>
          <w:position w:val="0"/>
        </w:rPr>
        <w:t>个月之日、</w:t>
      </w:r>
      <w:r>
        <w:rPr>
          <w:rFonts w:ascii="Times New Roman" w:eastAsia="Times New Roman" w:hAnsi="Times New Roman" w:cs="Times New Roman"/>
          <w:color w:val="000000"/>
          <w:spacing w:val="0"/>
          <w:w w:val="100"/>
          <w:position w:val="0"/>
          <w:sz w:val="18"/>
          <w:szCs w:val="18"/>
        </w:rPr>
        <w:t>48</w:t>
      </w:r>
      <w:r>
        <w:rPr>
          <w:color w:val="000000"/>
          <w:spacing w:val="0"/>
          <w:w w:val="100"/>
          <w:position w:val="0"/>
        </w:rPr>
        <w:t>个月之日，可解锁股权数量上限分别为取得日持有的股权数量的</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。本计划约定解锁条件及数量，解锁条件包括公司业绩条件考核要求和个人业绩条件考核要求，如未达标 则不解锁或递延解锁至最后一期解锁日。本计划约定服务期限，自取得日起届满</w:t>
      </w:r>
      <w:r>
        <w:rPr>
          <w:rFonts w:ascii="Times New Roman" w:eastAsia="Times New Roman" w:hAnsi="Times New Roman" w:cs="Times New Roman"/>
          <w:color w:val="000000"/>
          <w:spacing w:val="0"/>
          <w:w w:val="100"/>
          <w:position w:val="0"/>
          <w:sz w:val="18"/>
          <w:szCs w:val="18"/>
        </w:rPr>
        <w:t>36</w:t>
      </w:r>
      <w:r>
        <w:rPr>
          <w:color w:val="000000"/>
          <w:spacing w:val="0"/>
          <w:w w:val="100"/>
          <w:position w:val="0"/>
        </w:rPr>
        <w:t>个月内劳动关系（聘用关系）终止的，激 励对象持有的全部激励股权纳入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不符合解锁条件的限制性股权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激励对象同意将服务期内取得的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已解锁的限制性股权</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自愿延长锁定至服务期满之日。根据《北京华夏电通科技股份有限公司拟进行股权激励涉及的北京华夏电通科技股份有限公 司股东全部权益价值估值项目估值报告》（中同华咨报字（</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）第</w:t>
      </w:r>
      <w:r>
        <w:rPr>
          <w:rFonts w:ascii="Times New Roman" w:eastAsia="Times New Roman" w:hAnsi="Times New Roman" w:cs="Times New Roman"/>
          <w:color w:val="000000"/>
          <w:spacing w:val="0"/>
          <w:w w:val="100"/>
          <w:position w:val="0"/>
          <w:sz w:val="18"/>
          <w:szCs w:val="18"/>
        </w:rPr>
        <w:t>020143</w:t>
      </w:r>
      <w:r>
        <w:rPr>
          <w:color w:val="000000"/>
          <w:spacing w:val="0"/>
          <w:w w:val="100"/>
          <w:position w:val="0"/>
        </w:rPr>
        <w:t xml:space="preserve">号），华夏电通的股东全部权益价值估值结果为 </w:t>
      </w:r>
      <w:r>
        <w:rPr>
          <w:rFonts w:ascii="Times New Roman" w:eastAsia="Times New Roman" w:hAnsi="Times New Roman" w:cs="Times New Roman"/>
          <w:color w:val="000000"/>
          <w:spacing w:val="0"/>
          <w:w w:val="100"/>
          <w:position w:val="0"/>
          <w:sz w:val="18"/>
          <w:szCs w:val="18"/>
        </w:rPr>
        <w:t>62,700.00</w:t>
      </w:r>
      <w:r>
        <w:rPr>
          <w:color w:val="000000"/>
          <w:spacing w:val="0"/>
          <w:w w:val="100"/>
          <w:position w:val="0"/>
        </w:rPr>
        <w:t>万元，即折合</w:t>
      </w:r>
      <w:r>
        <w:rPr>
          <w:rFonts w:ascii="Times New Roman" w:eastAsia="Times New Roman" w:hAnsi="Times New Roman" w:cs="Times New Roman"/>
          <w:color w:val="000000"/>
          <w:spacing w:val="0"/>
          <w:w w:val="100"/>
          <w:position w:val="0"/>
          <w:sz w:val="18"/>
          <w:szCs w:val="18"/>
        </w:rPr>
        <w:t>12.22</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股。本计划的公允价值为</w:t>
      </w:r>
      <w:r>
        <w:rPr>
          <w:rFonts w:ascii="Times New Roman" w:eastAsia="Times New Roman" w:hAnsi="Times New Roman" w:cs="Times New Roman"/>
          <w:color w:val="000000"/>
          <w:spacing w:val="0"/>
          <w:w w:val="100"/>
          <w:position w:val="0"/>
          <w:sz w:val="18"/>
          <w:szCs w:val="18"/>
        </w:rPr>
        <w:t>8.32</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股。截至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日，本次股权激励计划尚无解锁的股 票份额。</w:t>
      </w:r>
    </w:p>
    <w:p>
      <w:pPr>
        <w:pStyle w:val="Style37"/>
        <w:keepNext/>
        <w:keepLines/>
        <w:widowControl w:val="0"/>
        <w:shd w:val="clear" w:color="auto" w:fill="auto"/>
        <w:bidi w:val="0"/>
        <w:spacing w:before="0" w:after="280" w:line="240" w:lineRule="auto"/>
        <w:ind w:left="0" w:right="0" w:firstLine="0"/>
        <w:jc w:val="both"/>
      </w:pPr>
      <w:bookmarkStart w:id="1620" w:name="bookmark1620"/>
      <w:bookmarkStart w:id="1621" w:name="bookmark1621"/>
      <w:bookmarkStart w:id="1622" w:name="bookmark1622"/>
      <w:r>
        <w:rPr>
          <w:rFonts w:ascii="Times New Roman" w:eastAsia="Times New Roman" w:hAnsi="Times New Roman" w:cs="Times New Roman"/>
          <w:color w:val="000000"/>
          <w:spacing w:val="0"/>
          <w:w w:val="100"/>
          <w:position w:val="0"/>
        </w:rPr>
        <w:t>2</w:t>
      </w:r>
      <w:r>
        <w:rPr>
          <w:color w:val="000000"/>
          <w:spacing w:val="0"/>
          <w:w w:val="100"/>
          <w:position w:val="0"/>
        </w:rPr>
        <w:t>、以权益结算的股份支付情况</w:t>
      </w:r>
      <w:bookmarkEnd w:id="1620"/>
      <w:bookmarkEnd w:id="1621"/>
      <w:bookmarkEnd w:id="1622"/>
    </w:p>
    <w:p>
      <w:pPr>
        <w:pStyle w:val="Style32"/>
        <w:keepNext w:val="0"/>
        <w:keepLines w:val="0"/>
        <w:widowControl w:val="0"/>
        <w:shd w:val="clear" w:color="auto" w:fill="auto"/>
        <w:bidi w:val="0"/>
        <w:spacing w:before="0" w:after="120" w:line="313" w:lineRule="exact"/>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2"/>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单位：元</w:t>
      </w:r>
    </w:p>
    <w:tbl>
      <w:tblPr>
        <w:tblOverlap w:val="never"/>
        <w:jc w:val="center"/>
        <w:tblLayout w:type="fixed"/>
      </w:tblPr>
      <w:tblGrid>
        <w:gridCol w:w="4987"/>
        <w:gridCol w:w="4594"/>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授予日权益工具公允价值的确定方法</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授予日公司股票收盘价格</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估值报告</w:t>
            </w:r>
          </w:p>
        </w:tc>
      </w:tr>
      <w:tr>
        <w:trPr>
          <w:trHeight w:val="102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可行权权益工具数量的确定依据</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公司在等待期内的每个资产负债表日，根据最新取得的可 行权人数变动、业绩指标完成情况等后续信息，修正预计 可行权的限制性股票数量</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本期估计与上期估计有重大差异的原因</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以权益结算的股份支付计入资本公积的累计金额</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54,241,344.59</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本期以权益结算的股份支付确认的费用总额</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10,734,763.84</w:t>
            </w:r>
          </w:p>
        </w:tc>
      </w:tr>
    </w:tbl>
    <w:p>
      <w:pPr>
        <w:pStyle w:val="Style37"/>
        <w:keepNext/>
        <w:keepLines/>
        <w:widowControl w:val="0"/>
        <w:shd w:val="clear" w:color="auto" w:fill="auto"/>
        <w:bidi w:val="0"/>
        <w:spacing w:before="0" w:after="280" w:line="240" w:lineRule="auto"/>
        <w:ind w:left="0" w:right="0" w:firstLine="0"/>
        <w:jc w:val="both"/>
      </w:pPr>
      <w:bookmarkStart w:id="1623" w:name="bookmark1623"/>
      <w:bookmarkStart w:id="1624" w:name="bookmark1624"/>
      <w:bookmarkStart w:id="1625" w:name="bookmark1625"/>
      <w:bookmarkStart w:id="1626" w:name="bookmark1626"/>
      <w:r>
        <w:rPr>
          <w:rFonts w:ascii="Times New Roman" w:eastAsia="Times New Roman" w:hAnsi="Times New Roman" w:cs="Times New Roman"/>
          <w:color w:val="000000"/>
          <w:spacing w:val="0"/>
          <w:w w:val="100"/>
          <w:position w:val="0"/>
        </w:rPr>
        <w:t>3</w:t>
      </w:r>
      <w:bookmarkEnd w:id="1625"/>
      <w:r>
        <w:rPr>
          <w:color w:val="000000"/>
          <w:spacing w:val="0"/>
          <w:w w:val="100"/>
          <w:position w:val="0"/>
        </w:rPr>
        <w:t>、以现金结算的股份支付情况</w:t>
      </w:r>
      <w:bookmarkEnd w:id="1623"/>
      <w:bookmarkEnd w:id="1624"/>
      <w:bookmarkEnd w:id="1626"/>
    </w:p>
    <w:p>
      <w:pPr>
        <w:pStyle w:val="Style32"/>
        <w:keepNext w:val="0"/>
        <w:keepLines w:val="0"/>
        <w:widowControl w:val="0"/>
        <w:shd w:val="clear" w:color="auto" w:fill="auto"/>
        <w:bidi w:val="0"/>
        <w:spacing w:before="0" w:after="360" w:line="314" w:lineRule="exact"/>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keepLines/>
        <w:widowControl w:val="0"/>
        <w:shd w:val="clear" w:color="auto" w:fill="auto"/>
        <w:bidi w:val="0"/>
        <w:spacing w:before="0" w:after="360" w:line="240" w:lineRule="auto"/>
        <w:ind w:left="0" w:right="0" w:firstLine="0"/>
        <w:jc w:val="both"/>
      </w:pPr>
      <w:bookmarkStart w:id="1627" w:name="bookmark1627"/>
      <w:bookmarkStart w:id="1628" w:name="bookmark1628"/>
      <w:bookmarkStart w:id="1629" w:name="bookmark1629"/>
      <w:r>
        <w:rPr>
          <w:color w:val="000000"/>
          <w:spacing w:val="0"/>
          <w:w w:val="100"/>
          <w:position w:val="0"/>
        </w:rPr>
        <w:t>十四、承诺及或有事项</w:t>
      </w:r>
      <w:bookmarkEnd w:id="1627"/>
      <w:bookmarkEnd w:id="1628"/>
      <w:bookmarkEnd w:id="1629"/>
    </w:p>
    <w:p>
      <w:pPr>
        <w:pStyle w:val="Style37"/>
        <w:keepNext/>
        <w:keepLines/>
        <w:widowControl w:val="0"/>
        <w:shd w:val="clear" w:color="auto" w:fill="auto"/>
        <w:tabs>
          <w:tab w:pos="368" w:val="left"/>
        </w:tabs>
        <w:bidi w:val="0"/>
        <w:spacing w:before="0" w:after="280" w:line="240" w:lineRule="auto"/>
        <w:ind w:left="0" w:right="0" w:firstLine="0"/>
        <w:jc w:val="both"/>
      </w:pPr>
      <w:bookmarkStart w:id="1630" w:name="bookmark1630"/>
      <w:bookmarkStart w:id="1631" w:name="bookmark1631"/>
      <w:bookmarkStart w:id="1632" w:name="bookmark1632"/>
      <w:bookmarkStart w:id="1633" w:name="bookmark1633"/>
      <w:r>
        <w:rPr>
          <w:rFonts w:ascii="Times New Roman" w:eastAsia="Times New Roman" w:hAnsi="Times New Roman" w:cs="Times New Roman"/>
          <w:color w:val="000000"/>
          <w:spacing w:val="0"/>
          <w:w w:val="100"/>
          <w:position w:val="0"/>
        </w:rPr>
        <w:t>1</w:t>
      </w:r>
      <w:bookmarkEnd w:id="1632"/>
      <w:r>
        <w:rPr>
          <w:color w:val="000000"/>
          <w:spacing w:val="0"/>
          <w:w w:val="100"/>
          <w:position w:val="0"/>
        </w:rPr>
        <w:t>、</w:t>
        <w:tab/>
        <w:t>重要承诺事项</w:t>
      </w:r>
      <w:bookmarkEnd w:id="1630"/>
      <w:bookmarkEnd w:id="1631"/>
      <w:bookmarkEnd w:id="1633"/>
    </w:p>
    <w:p>
      <w:pPr>
        <w:pStyle w:val="Style32"/>
        <w:keepNext w:val="0"/>
        <w:keepLines w:val="0"/>
        <w:widowControl w:val="0"/>
        <w:shd w:val="clear" w:color="auto" w:fill="auto"/>
        <w:bidi w:val="0"/>
        <w:spacing w:before="0" w:after="0" w:line="314" w:lineRule="exact"/>
        <w:ind w:left="0" w:right="0" w:firstLine="0"/>
        <w:jc w:val="both"/>
      </w:pPr>
      <w:r>
        <w:rPr>
          <w:color w:val="000000"/>
          <w:spacing w:val="0"/>
          <w:w w:val="100"/>
          <w:position w:val="0"/>
        </w:rPr>
        <w:t>资产负债表日存在的重要承诺</w:t>
      </w:r>
    </w:p>
    <w:p>
      <w:pPr>
        <w:pStyle w:val="Style32"/>
        <w:keepNext w:val="0"/>
        <w:keepLines w:val="0"/>
        <w:widowControl w:val="0"/>
        <w:shd w:val="clear" w:color="auto" w:fill="auto"/>
        <w:bidi w:val="0"/>
        <w:spacing w:before="0" w:after="360" w:line="314" w:lineRule="exact"/>
        <w:ind w:left="0" w:right="0" w:firstLine="0"/>
        <w:jc w:val="both"/>
      </w:pPr>
      <w:r>
        <w:rPr>
          <w:color w:val="000000"/>
          <w:spacing w:val="0"/>
          <w:w w:val="100"/>
          <w:position w:val="0"/>
        </w:rPr>
        <w:t>截至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日，本集团不存在应披露的承诺事项。</w:t>
      </w:r>
    </w:p>
    <w:p>
      <w:pPr>
        <w:pStyle w:val="Style37"/>
        <w:keepNext/>
        <w:keepLines/>
        <w:widowControl w:val="0"/>
        <w:shd w:val="clear" w:color="auto" w:fill="auto"/>
        <w:tabs>
          <w:tab w:pos="378" w:val="left"/>
        </w:tabs>
        <w:bidi w:val="0"/>
        <w:spacing w:before="0" w:line="240" w:lineRule="auto"/>
        <w:ind w:left="0" w:right="0" w:firstLine="0"/>
        <w:jc w:val="both"/>
      </w:pPr>
      <w:bookmarkStart w:id="1634" w:name="bookmark1634"/>
      <w:bookmarkStart w:id="1635" w:name="bookmark1635"/>
      <w:bookmarkStart w:id="1636" w:name="bookmark1636"/>
      <w:bookmarkStart w:id="1637" w:name="bookmark1637"/>
      <w:r>
        <w:rPr>
          <w:rFonts w:ascii="Times New Roman" w:eastAsia="Times New Roman" w:hAnsi="Times New Roman" w:cs="Times New Roman"/>
          <w:color w:val="000000"/>
          <w:spacing w:val="0"/>
          <w:w w:val="100"/>
          <w:position w:val="0"/>
        </w:rPr>
        <w:t>2</w:t>
      </w:r>
      <w:bookmarkEnd w:id="1636"/>
      <w:r>
        <w:rPr>
          <w:color w:val="000000"/>
          <w:spacing w:val="0"/>
          <w:w w:val="100"/>
          <w:position w:val="0"/>
        </w:rPr>
        <w:t>、</w:t>
        <w:tab/>
        <w:t>或有事项</w:t>
      </w:r>
      <w:bookmarkEnd w:id="1634"/>
      <w:bookmarkEnd w:id="1635"/>
      <w:bookmarkEnd w:id="1637"/>
    </w:p>
    <w:p>
      <w:pPr>
        <w:pStyle w:val="Style42"/>
        <w:keepNext/>
        <w:keepLines/>
        <w:widowControl w:val="0"/>
        <w:shd w:val="clear" w:color="auto" w:fill="auto"/>
        <w:bidi w:val="0"/>
        <w:spacing w:before="0" w:after="280" w:line="240" w:lineRule="auto"/>
        <w:ind w:left="0" w:right="0" w:firstLine="0"/>
        <w:jc w:val="both"/>
      </w:pPr>
      <w:bookmarkStart w:id="1638" w:name="bookmark1638"/>
      <w:bookmarkStart w:id="1639" w:name="bookmark1639"/>
      <w:bookmarkStart w:id="1640" w:name="bookmark1640"/>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）资产负债表日存在的重要或有事项</w:t>
      </w:r>
      <w:bookmarkEnd w:id="1638"/>
      <w:bookmarkEnd w:id="1639"/>
      <w:bookmarkEnd w:id="1640"/>
    </w:p>
    <w:p>
      <w:pPr>
        <w:pStyle w:val="Style32"/>
        <w:keepNext w:val="0"/>
        <w:keepLines w:val="0"/>
        <w:widowControl w:val="0"/>
        <w:shd w:val="clear" w:color="auto" w:fill="auto"/>
        <w:bidi w:val="0"/>
        <w:spacing w:before="0" w:after="0" w:line="314"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）久金保应收保理款未决诉讼事项</w:t>
      </w:r>
    </w:p>
    <w:p>
      <w:pPr>
        <w:pStyle w:val="Style32"/>
        <w:keepNext w:val="0"/>
        <w:keepLines w:val="0"/>
        <w:widowControl w:val="0"/>
        <w:shd w:val="clear" w:color="auto" w:fill="auto"/>
        <w:bidi w:val="0"/>
        <w:spacing w:before="0" w:after="0" w:line="314" w:lineRule="exact"/>
        <w:ind w:left="0" w:right="0" w:firstLine="0"/>
        <w:jc w:val="both"/>
      </w:pPr>
      <w:r>
        <w:rPr>
          <w:color w:val="000000"/>
          <w:spacing w:val="0"/>
          <w:w w:val="100"/>
          <w:position w:val="0"/>
        </w:rPr>
        <w:t>子公司久金保在向应收保理款逾期债务人中新能业及华科光辉维权的过程中，发现逾期债务人存在造假嫌疑，并且其实际控 制人石某峰已因涉嫌多起债务纠纷被公安机关立案，随即向公安机关反映相关情况并提供证据线索。</w:t>
      </w:r>
    </w:p>
    <w:p>
      <w:pPr>
        <w:pStyle w:val="Style32"/>
        <w:keepNext w:val="0"/>
        <w:keepLines w:val="0"/>
        <w:widowControl w:val="0"/>
        <w:shd w:val="clear" w:color="auto" w:fill="auto"/>
        <w:bidi w:val="0"/>
        <w:spacing w:before="0" w:after="0" w:line="314" w:lineRule="exact"/>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日，久金保收到北京市海淀区人民检察院（以下简称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海淀区检察院</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）作出的《不起诉决定书》（京海检二部 科技刑不诉</w:t>
      </w:r>
      <w:r>
        <w:rPr>
          <w:rFonts w:ascii="Times New Roman" w:eastAsia="Times New Roman" w:hAnsi="Times New Roman" w:cs="Times New Roman"/>
          <w:color w:val="000000"/>
          <w:spacing w:val="0"/>
          <w:w w:val="100"/>
          <w:position w:val="0"/>
          <w:sz w:val="18"/>
          <w:szCs w:val="18"/>
        </w:rPr>
        <w:t>[2020]37</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日久金保向北京市人民检察院第一分院（以下简称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市检一分院</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）提起申诉，申 请撤销海淀区检察院作出的《不起诉决定书》，并依法对石某峰提起公诉、追究其刑事责任，该申诉已于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月初获得 受理。公司收到市检一分院下发的《刑事申诉复查决定书》（京一分检四部刑申复决</w:t>
      </w:r>
      <w:r>
        <w:rPr>
          <w:rFonts w:ascii="Times New Roman" w:eastAsia="Times New Roman" w:hAnsi="Times New Roman" w:cs="Times New Roman"/>
          <w:color w:val="000000"/>
          <w:spacing w:val="0"/>
          <w:w w:val="100"/>
          <w:position w:val="0"/>
          <w:sz w:val="18"/>
          <w:szCs w:val="18"/>
        </w:rPr>
        <w:t>[2020]23</w:t>
      </w:r>
      <w:r>
        <w:rPr>
          <w:color w:val="000000"/>
          <w:spacing w:val="0"/>
          <w:w w:val="100"/>
          <w:position w:val="0"/>
        </w:rPr>
        <w:t>号），市检一分院复查认为： 由于本案对涉案款项是如何使用的以及是否用于经营活动并未查清，认定非法占有目的的证据不足，尚未达到事实清楚、证 据确实充分的提起公诉的证据标准，海淀区检察院对石某峰做出的存疑不起诉决定正确。因此，市检一分院决定维持海淀区 检察院京海检二部科技刑不诉（</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37</w:t>
      </w:r>
      <w:r>
        <w:rPr>
          <w:color w:val="000000"/>
          <w:spacing w:val="0"/>
          <w:w w:val="100"/>
          <w:position w:val="0"/>
        </w:rPr>
        <w:t>号不起诉决定书。此外，针对上述事项，市检一分院于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日组织召开听 证会进行公开答复，涉及案件中的诸多疑点已要求公安部门重新补充侦察。</w:t>
      </w:r>
    </w:p>
    <w:p>
      <w:pPr>
        <w:pStyle w:val="Style32"/>
        <w:keepNext w:val="0"/>
        <w:keepLines w:val="0"/>
        <w:widowControl w:val="0"/>
        <w:shd w:val="clear" w:color="auto" w:fill="auto"/>
        <w:bidi w:val="0"/>
        <w:spacing w:before="0" w:after="280" w:line="314" w:lineRule="exact"/>
        <w:ind w:left="0" w:right="0" w:firstLine="0"/>
        <w:jc w:val="both"/>
      </w:pPr>
      <w:r>
        <w:rPr>
          <w:color w:val="000000"/>
          <w:spacing w:val="0"/>
          <w:w w:val="100"/>
          <w:position w:val="0"/>
        </w:rPr>
        <w:t>截至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日，久金保对中新能业及华科光辉的未收回剩余应收保理款余额</w:t>
      </w:r>
      <w:r>
        <w:rPr>
          <w:rFonts w:ascii="Times New Roman" w:eastAsia="Times New Roman" w:hAnsi="Times New Roman" w:cs="Times New Roman"/>
          <w:color w:val="000000"/>
          <w:spacing w:val="0"/>
          <w:w w:val="100"/>
          <w:position w:val="0"/>
          <w:sz w:val="18"/>
          <w:szCs w:val="18"/>
        </w:rPr>
        <w:t>97,584,712.37</w:t>
      </w:r>
      <w:r>
        <w:rPr>
          <w:color w:val="000000"/>
          <w:spacing w:val="0"/>
          <w:w w:val="100"/>
          <w:position w:val="0"/>
        </w:rPr>
        <w:t xml:space="preserve">元，已计提减值准备 </w:t>
      </w:r>
      <w:r>
        <w:rPr>
          <w:rFonts w:ascii="Times New Roman" w:eastAsia="Times New Roman" w:hAnsi="Times New Roman" w:cs="Times New Roman"/>
          <w:color w:val="000000"/>
          <w:spacing w:val="0"/>
          <w:w w:val="100"/>
          <w:position w:val="0"/>
          <w:sz w:val="18"/>
          <w:szCs w:val="18"/>
        </w:rPr>
        <w:t>95,000,000.00</w:t>
      </w:r>
      <w:r>
        <w:rPr>
          <w:color w:val="000000"/>
          <w:spacing w:val="0"/>
          <w:w w:val="100"/>
          <w:position w:val="0"/>
        </w:rPr>
        <w:t>元，账面价值</w:t>
      </w:r>
      <w:r>
        <w:rPr>
          <w:rFonts w:ascii="Times New Roman" w:eastAsia="Times New Roman" w:hAnsi="Times New Roman" w:cs="Times New Roman"/>
          <w:color w:val="000000"/>
          <w:spacing w:val="0"/>
          <w:w w:val="100"/>
          <w:position w:val="0"/>
          <w:sz w:val="18"/>
          <w:szCs w:val="18"/>
        </w:rPr>
        <w:t>2,584,712.37</w:t>
      </w:r>
      <w:r>
        <w:rPr>
          <w:color w:val="000000"/>
          <w:spacing w:val="0"/>
          <w:w w:val="100"/>
          <w:position w:val="0"/>
        </w:rPr>
        <w:t>元。</w:t>
      </w:r>
    </w:p>
    <w:p>
      <w:pPr>
        <w:pStyle w:val="Style32"/>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）数字传播业务未决诉讼事项</w:t>
      </w:r>
    </w:p>
    <w:p>
      <w:pPr>
        <w:pStyle w:val="Style32"/>
        <w:keepNext w:val="0"/>
        <w:keepLines w:val="0"/>
        <w:widowControl w:val="0"/>
        <w:shd w:val="clear" w:color="auto" w:fill="auto"/>
        <w:bidi w:val="0"/>
        <w:spacing w:before="0" w:after="360" w:line="322" w:lineRule="exact"/>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年度，本公司子公司久其数字及孙公司久其数字传播（香港）有限公司因与客户之间应收账款催收难度加大，公司已采 取法律措施维护公司合法利益，其中重要诉讼仲裁事项如下：</w:t>
      </w:r>
    </w:p>
    <w:tbl>
      <w:tblPr>
        <w:tblOverlap w:val="never"/>
        <w:jc w:val="center"/>
        <w:tblLayout w:type="fixed"/>
      </w:tblPr>
      <w:tblGrid>
        <w:gridCol w:w="1930"/>
        <w:gridCol w:w="3005"/>
        <w:gridCol w:w="850"/>
        <w:gridCol w:w="845"/>
        <w:gridCol w:w="1368"/>
        <w:gridCol w:w="662"/>
        <w:gridCol w:w="1013"/>
      </w:tblGrid>
      <w:tr>
        <w:trPr>
          <w:trHeight w:val="65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原告</w:t>
            </w:r>
            <w:r>
              <w:rPr>
                <w:rFonts w:ascii="Times New Roman" w:eastAsia="Times New Roman" w:hAnsi="Times New Roman" w:cs="Times New Roman"/>
                <w:b/>
                <w:bCs/>
                <w:color w:val="000000"/>
                <w:spacing w:val="0"/>
                <w:w w:val="100"/>
                <w:position w:val="0"/>
                <w:sz w:val="18"/>
                <w:szCs w:val="18"/>
              </w:rPr>
              <w:t>/</w:t>
            </w:r>
            <w:r>
              <w:rPr>
                <w:b/>
                <w:bCs/>
                <w:color w:val="000000"/>
                <w:spacing w:val="0"/>
                <w:w w:val="100"/>
                <w:position w:val="0"/>
              </w:rPr>
              <w:t>申请人</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被告</w:t>
            </w:r>
            <w:r>
              <w:rPr>
                <w:rFonts w:ascii="Times New Roman" w:eastAsia="Times New Roman" w:hAnsi="Times New Roman" w:cs="Times New Roman"/>
                <w:b/>
                <w:bCs/>
                <w:color w:val="000000"/>
                <w:spacing w:val="0"/>
                <w:w w:val="100"/>
                <w:position w:val="0"/>
                <w:sz w:val="18"/>
                <w:szCs w:val="18"/>
              </w:rPr>
              <w:t>/</w:t>
            </w:r>
            <w:r>
              <w:rPr>
                <w:b/>
                <w:bCs/>
                <w:color w:val="000000"/>
                <w:spacing w:val="0"/>
                <w:w w:val="100"/>
                <w:position w:val="0"/>
              </w:rPr>
              <w:t>被申请人</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40"/>
              <w:jc w:val="left"/>
            </w:pPr>
            <w:r>
              <w:rPr>
                <w:b/>
                <w:bCs/>
                <w:color w:val="000000"/>
                <w:spacing w:val="0"/>
                <w:w w:val="100"/>
                <w:position w:val="0"/>
              </w:rPr>
              <w:t>案由</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0"/>
              <w:jc w:val="center"/>
            </w:pPr>
            <w:r>
              <w:rPr>
                <w:b/>
                <w:bCs/>
                <w:color w:val="000000"/>
                <w:spacing w:val="0"/>
                <w:w w:val="100"/>
                <w:position w:val="0"/>
              </w:rPr>
              <w:t>受理</w:t>
            </w:r>
            <w:r>
              <w:rPr>
                <w:rFonts w:ascii="Times New Roman" w:eastAsia="Times New Roman" w:hAnsi="Times New Roman" w:cs="Times New Roman"/>
                <w:b/>
                <w:bCs/>
                <w:color w:val="000000"/>
                <w:spacing w:val="0"/>
                <w:w w:val="100"/>
                <w:position w:val="0"/>
                <w:sz w:val="18"/>
                <w:szCs w:val="18"/>
              </w:rPr>
              <w:t>/</w:t>
            </w:r>
            <w:r>
              <w:rPr>
                <w:b/>
                <w:bCs/>
                <w:color w:val="000000"/>
                <w:spacing w:val="0"/>
                <w:w w:val="100"/>
                <w:position w:val="0"/>
              </w:rPr>
              <w:t>立 案时间</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诉讼</w:t>
            </w:r>
            <w:r>
              <w:rPr>
                <w:rFonts w:ascii="Times New Roman" w:eastAsia="Times New Roman" w:hAnsi="Times New Roman" w:cs="Times New Roman"/>
                <w:b/>
                <w:bCs/>
                <w:color w:val="000000"/>
                <w:spacing w:val="0"/>
                <w:w w:val="100"/>
                <w:position w:val="0"/>
                <w:sz w:val="18"/>
                <w:szCs w:val="18"/>
              </w:rPr>
              <w:t>/</w:t>
            </w:r>
            <w:r>
              <w:rPr>
                <w:b/>
                <w:bCs/>
                <w:color w:val="000000"/>
                <w:spacing w:val="0"/>
                <w:w w:val="100"/>
                <w:position w:val="0"/>
              </w:rPr>
              <w:t>仲裁地点</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right"/>
            </w:pPr>
            <w:r>
              <w:rPr>
                <w:b/>
                <w:bCs/>
                <w:color w:val="000000"/>
                <w:spacing w:val="0"/>
                <w:w w:val="100"/>
                <w:position w:val="0"/>
              </w:rPr>
              <w:t>标的额</w:t>
            </w:r>
          </w:p>
          <w:p>
            <w:pPr>
              <w:pStyle w:val="Style6"/>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（万元）</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0"/>
              <w:jc w:val="center"/>
            </w:pPr>
            <w:r>
              <w:rPr>
                <w:b/>
                <w:bCs/>
                <w:color w:val="000000"/>
                <w:spacing w:val="0"/>
                <w:w w:val="100"/>
                <w:position w:val="0"/>
              </w:rPr>
              <w:t>案件进展情 况</w:t>
            </w:r>
          </w:p>
        </w:tc>
      </w:tr>
      <w:tr>
        <w:trPr>
          <w:trHeight w:val="65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久其数字传播（香港）有 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 xml:space="preserve">AsiaLink Advertising Limited </w:t>
            </w:r>
            <w:r>
              <w:rPr>
                <w:color w:val="000000"/>
                <w:spacing w:val="0"/>
                <w:w w:val="100"/>
                <w:position w:val="0"/>
              </w:rPr>
              <w:t>&gt; 远近文化传播（上海）有限公司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业务合同 纠纷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2020/5/25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北京仲裁委员会</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2,527.78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已受理，尚</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未裁决</w:t>
            </w:r>
          </w:p>
        </w:tc>
      </w:tr>
      <w:tr>
        <w:trPr>
          <w:trHeight w:val="65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久其数字传播（香港）有 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Wildroi Inc.</w:t>
            </w:r>
            <w:r>
              <w:rPr>
                <w:color w:val="000000"/>
                <w:spacing w:val="0"/>
                <w:w w:val="100"/>
                <w:position w:val="0"/>
              </w:rPr>
              <w:t>、北京易盒科技有限公司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业务合同 纠纷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2020/8/19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北京仲裁委员会</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389.42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已达成调解</w:t>
            </w:r>
          </w:p>
        </w:tc>
      </w:tr>
      <w:tr>
        <w:trPr>
          <w:trHeight w:val="96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98" w:lineRule="exact"/>
              <w:ind w:left="0" w:right="0" w:firstLine="0"/>
              <w:jc w:val="left"/>
            </w:pPr>
            <w:r>
              <w:rPr>
                <w:color w:val="000000"/>
                <w:spacing w:val="0"/>
                <w:w w:val="100"/>
                <w:position w:val="0"/>
              </w:rPr>
              <w:t>久其数字传播（香港）有 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DREAMSCAPE TECHNOLOGY CO., LIMITED</w:t>
            </w:r>
            <w:r>
              <w:rPr>
                <w:color w:val="000000"/>
                <w:spacing w:val="0"/>
                <w:w w:val="100"/>
                <w:position w:val="0"/>
              </w:rPr>
              <w:t>、深圳市新银河技术有限公 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业务合同 纠纷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2020/12/24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北京仲裁委员会</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2,280.18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已受理，未 裁决</w:t>
            </w:r>
          </w:p>
        </w:tc>
      </w:tr>
      <w:tr>
        <w:trPr>
          <w:trHeight w:val="662"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久其数字传播（香港）有 限公司</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Ivory Tower Tech Co., Limited</w:t>
            </w:r>
            <w:r>
              <w:rPr>
                <w:color w:val="000000"/>
                <w:spacing w:val="0"/>
                <w:w w:val="100"/>
                <w:position w:val="0"/>
              </w:rPr>
              <w:t>、</w:t>
            </w:r>
            <w:r>
              <w:rPr>
                <w:color w:val="000000"/>
                <w:spacing w:val="0"/>
                <w:w w:val="100"/>
                <w:position w:val="0"/>
              </w:rPr>
              <w:t>深圳市 新银河技术有限公司</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业务合同 纠纷</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2020/12/24</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北京仲裁委员会</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1,668.38</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both"/>
            </w:pPr>
            <w:r>
              <w:rPr>
                <w:color w:val="000000"/>
                <w:spacing w:val="0"/>
                <w:w w:val="100"/>
                <w:position w:val="0"/>
              </w:rPr>
              <w:t>已受理，未 裁决</w:t>
            </w:r>
          </w:p>
        </w:tc>
      </w:tr>
    </w:tbl>
    <w:tbl>
      <w:tblPr>
        <w:tblOverlap w:val="never"/>
        <w:jc w:val="center"/>
        <w:tblLayout w:type="fixed"/>
      </w:tblPr>
      <w:tblGrid>
        <w:gridCol w:w="1930"/>
        <w:gridCol w:w="3005"/>
        <w:gridCol w:w="850"/>
        <w:gridCol w:w="845"/>
        <w:gridCol w:w="1368"/>
        <w:gridCol w:w="662"/>
        <w:gridCol w:w="1013"/>
      </w:tblGrid>
      <w:tr>
        <w:trPr>
          <w:trHeight w:val="65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原告</w:t>
            </w:r>
            <w:r>
              <w:rPr>
                <w:rFonts w:ascii="Times New Roman" w:eastAsia="Times New Roman" w:hAnsi="Times New Roman" w:cs="Times New Roman"/>
                <w:b/>
                <w:bCs/>
                <w:color w:val="000000"/>
                <w:spacing w:val="0"/>
                <w:w w:val="100"/>
                <w:position w:val="0"/>
                <w:sz w:val="18"/>
                <w:szCs w:val="18"/>
              </w:rPr>
              <w:t>/</w:t>
            </w:r>
            <w:r>
              <w:rPr>
                <w:b/>
                <w:bCs/>
                <w:color w:val="000000"/>
                <w:spacing w:val="0"/>
                <w:w w:val="100"/>
                <w:position w:val="0"/>
              </w:rPr>
              <w:t>申请人</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被告</w:t>
            </w:r>
            <w:r>
              <w:rPr>
                <w:rFonts w:ascii="Times New Roman" w:eastAsia="Times New Roman" w:hAnsi="Times New Roman" w:cs="Times New Roman"/>
                <w:b/>
                <w:bCs/>
                <w:color w:val="000000"/>
                <w:spacing w:val="0"/>
                <w:w w:val="100"/>
                <w:position w:val="0"/>
                <w:sz w:val="18"/>
                <w:szCs w:val="18"/>
              </w:rPr>
              <w:t>/</w:t>
            </w:r>
            <w:r>
              <w:rPr>
                <w:b/>
                <w:bCs/>
                <w:color w:val="000000"/>
                <w:spacing w:val="0"/>
                <w:w w:val="100"/>
                <w:position w:val="0"/>
              </w:rPr>
              <w:t>被申请人</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40"/>
              <w:jc w:val="left"/>
            </w:pPr>
            <w:r>
              <w:rPr>
                <w:b/>
                <w:bCs/>
                <w:color w:val="000000"/>
                <w:spacing w:val="0"/>
                <w:w w:val="100"/>
                <w:position w:val="0"/>
              </w:rPr>
              <w:t>案由</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6" w:lineRule="exact"/>
              <w:ind w:left="0" w:right="0" w:firstLine="0"/>
              <w:jc w:val="center"/>
            </w:pPr>
            <w:r>
              <w:rPr>
                <w:b/>
                <w:bCs/>
                <w:color w:val="000000"/>
                <w:spacing w:val="0"/>
                <w:w w:val="100"/>
                <w:position w:val="0"/>
              </w:rPr>
              <w:t>受理</w:t>
            </w:r>
            <w:r>
              <w:rPr>
                <w:rFonts w:ascii="Times New Roman" w:eastAsia="Times New Roman" w:hAnsi="Times New Roman" w:cs="Times New Roman"/>
                <w:b/>
                <w:bCs/>
                <w:color w:val="000000"/>
                <w:spacing w:val="0"/>
                <w:w w:val="100"/>
                <w:position w:val="0"/>
                <w:sz w:val="18"/>
                <w:szCs w:val="18"/>
              </w:rPr>
              <w:t>/</w:t>
            </w:r>
            <w:r>
              <w:rPr>
                <w:b/>
                <w:bCs/>
                <w:color w:val="000000"/>
                <w:spacing w:val="0"/>
                <w:w w:val="100"/>
                <w:position w:val="0"/>
              </w:rPr>
              <w:t>立 案时间</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诉讼</w:t>
            </w:r>
            <w:r>
              <w:rPr>
                <w:rFonts w:ascii="Times New Roman" w:eastAsia="Times New Roman" w:hAnsi="Times New Roman" w:cs="Times New Roman"/>
                <w:b/>
                <w:bCs/>
                <w:color w:val="000000"/>
                <w:spacing w:val="0"/>
                <w:w w:val="100"/>
                <w:position w:val="0"/>
                <w:sz w:val="18"/>
                <w:szCs w:val="18"/>
              </w:rPr>
              <w:t>/</w:t>
            </w:r>
            <w:r>
              <w:rPr>
                <w:b/>
                <w:bCs/>
                <w:color w:val="000000"/>
                <w:spacing w:val="0"/>
                <w:w w:val="100"/>
                <w:position w:val="0"/>
              </w:rPr>
              <w:t>仲裁地点</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right"/>
            </w:pPr>
            <w:r>
              <w:rPr>
                <w:b/>
                <w:bCs/>
                <w:color w:val="000000"/>
                <w:spacing w:val="0"/>
                <w:w w:val="100"/>
                <w:position w:val="0"/>
              </w:rPr>
              <w:t>标的额</w:t>
            </w:r>
          </w:p>
          <w:p>
            <w:pPr>
              <w:pStyle w:val="Style6"/>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（万元）</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b/>
                <w:bCs/>
                <w:color w:val="000000"/>
                <w:spacing w:val="0"/>
                <w:w w:val="100"/>
                <w:position w:val="0"/>
              </w:rPr>
              <w:t>案件进展情 况</w:t>
            </w:r>
          </w:p>
        </w:tc>
      </w:tr>
      <w:tr>
        <w:trPr>
          <w:trHeight w:val="65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久其数字传播（香港）有 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THUMB TALK CO.,LTMITED</w:t>
            </w:r>
            <w:r>
              <w:rPr>
                <w:color w:val="000000"/>
                <w:spacing w:val="0"/>
                <w:w w:val="100"/>
                <w:position w:val="0"/>
              </w:rPr>
              <w:t>、</w:t>
            </w:r>
            <w:r>
              <w:rPr>
                <w:color w:val="000000"/>
                <w:spacing w:val="0"/>
                <w:w w:val="100"/>
                <w:position w:val="0"/>
              </w:rPr>
              <w:t>深圳市 新银河技术有限公司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业务合同 纠纷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2020/12/24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北京仲裁委员会</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1,014.89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已受理，未 裁决</w:t>
            </w:r>
          </w:p>
        </w:tc>
      </w:tr>
      <w:tr>
        <w:trPr>
          <w:trHeight w:val="65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久其数字传播（香港）有 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深圳市利珣商贸有限公司、王某、陈某</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业务合同 纠纷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2021/1/12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北京市第四中级 人民法院</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2,765.91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26" w:lineRule="exact"/>
              <w:ind w:left="0" w:right="0" w:firstLine="0"/>
              <w:jc w:val="left"/>
            </w:pPr>
            <w:r>
              <w:rPr>
                <w:color w:val="000000"/>
                <w:spacing w:val="0"/>
                <w:w w:val="100"/>
                <w:position w:val="0"/>
              </w:rPr>
              <w:t>已立案，未 开庭</w:t>
            </w:r>
          </w:p>
        </w:tc>
      </w:tr>
      <w:tr>
        <w:trPr>
          <w:trHeight w:val="662"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久其数字传播有限公司</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马上消费金融股份有限公司</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业务合同 纠纷</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2021/3/8</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重庆市渝北区人 民法院</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541.02</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已受理，未 裁决</w:t>
            </w:r>
          </w:p>
        </w:tc>
      </w:tr>
    </w:tbl>
    <w:p>
      <w:pPr>
        <w:pStyle w:val="Style32"/>
        <w:keepNext w:val="0"/>
        <w:keepLines w:val="0"/>
        <w:widowControl w:val="0"/>
        <w:shd w:val="clear" w:color="auto" w:fill="auto"/>
        <w:bidi w:val="0"/>
        <w:spacing w:before="0" w:after="0" w:line="317" w:lineRule="exact"/>
        <w:ind w:left="0" w:right="0" w:firstLine="0"/>
        <w:jc w:val="left"/>
      </w:pPr>
      <w:r>
        <w:rPr>
          <w:color w:val="000000"/>
          <w:spacing w:val="0"/>
          <w:w w:val="100"/>
          <w:position w:val="0"/>
        </w:rPr>
        <w:t>说明：</w:t>
      </w:r>
    </w:p>
    <w:p>
      <w:pPr>
        <w:pStyle w:val="Style32"/>
        <w:keepNext w:val="0"/>
        <w:keepLines w:val="0"/>
        <w:widowControl w:val="0"/>
        <w:shd w:val="clear" w:color="auto" w:fill="auto"/>
        <w:bidi w:val="0"/>
        <w:spacing w:before="0" w:after="0" w:line="317" w:lineRule="exact"/>
        <w:ind w:left="0" w:right="0" w:firstLine="0"/>
        <w:jc w:val="left"/>
      </w:pPr>
      <w:bookmarkStart w:id="1641" w:name="bookmark1641"/>
      <w:r>
        <w:rPr>
          <w:color w:val="000000"/>
          <w:spacing w:val="0"/>
          <w:w w:val="100"/>
          <w:position w:val="0"/>
        </w:rPr>
        <w:t>（</w:t>
      </w:r>
      <w:bookmarkEnd w:id="1641"/>
      <w:r>
        <w:rPr>
          <w:rFonts w:ascii="Times New Roman" w:eastAsia="Times New Roman" w:hAnsi="Times New Roman" w:cs="Times New Roman"/>
          <w:color w:val="000000"/>
          <w:spacing w:val="0"/>
          <w:w w:val="100"/>
          <w:position w:val="0"/>
          <w:sz w:val="18"/>
          <w:szCs w:val="18"/>
        </w:rPr>
        <w:t>1</w:t>
      </w:r>
      <w:r>
        <w:rPr>
          <w:color w:val="000000"/>
          <w:spacing w:val="0"/>
          <w:w w:val="100"/>
          <w:position w:val="0"/>
        </w:rPr>
        <w:t>） 以上标的额与最终实际执行金额可能存在一定差异；部分金额为外币的，系以立案时汇率折算的人民币金额。</w:t>
      </w:r>
    </w:p>
    <w:p>
      <w:pPr>
        <w:pStyle w:val="Style32"/>
        <w:keepNext w:val="0"/>
        <w:keepLines w:val="0"/>
        <w:widowControl w:val="0"/>
        <w:shd w:val="clear" w:color="auto" w:fill="auto"/>
        <w:bidi w:val="0"/>
        <w:spacing w:before="0" w:after="380" w:line="317" w:lineRule="exact"/>
        <w:ind w:left="0" w:right="0" w:firstLine="0"/>
        <w:jc w:val="left"/>
      </w:pPr>
      <w:bookmarkStart w:id="1642" w:name="bookmark1642"/>
      <w:r>
        <w:rPr>
          <w:color w:val="000000"/>
          <w:spacing w:val="0"/>
          <w:w w:val="100"/>
          <w:position w:val="0"/>
        </w:rPr>
        <w:t>（</w:t>
      </w:r>
      <w:bookmarkEnd w:id="1642"/>
      <w:r>
        <w:rPr>
          <w:rFonts w:ascii="Times New Roman" w:eastAsia="Times New Roman" w:hAnsi="Times New Roman" w:cs="Times New Roman"/>
          <w:color w:val="000000"/>
          <w:spacing w:val="0"/>
          <w:w w:val="100"/>
          <w:position w:val="0"/>
          <w:sz w:val="18"/>
          <w:szCs w:val="18"/>
        </w:rPr>
        <w:t>2</w:t>
      </w:r>
      <w:r>
        <w:rPr>
          <w:color w:val="000000"/>
          <w:spacing w:val="0"/>
          <w:w w:val="100"/>
          <w:position w:val="0"/>
        </w:rPr>
        <w:t>） 截至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日，上述客户应收账款未收回的余额合计</w:t>
      </w:r>
      <w:r>
        <w:rPr>
          <w:rFonts w:ascii="Times New Roman" w:eastAsia="Times New Roman" w:hAnsi="Times New Roman" w:cs="Times New Roman"/>
          <w:color w:val="000000"/>
          <w:spacing w:val="0"/>
          <w:w w:val="100"/>
          <w:position w:val="0"/>
          <w:sz w:val="18"/>
          <w:szCs w:val="18"/>
        </w:rPr>
        <w:t>7,173.52</w:t>
      </w:r>
      <w:r>
        <w:rPr>
          <w:color w:val="000000"/>
          <w:spacing w:val="0"/>
          <w:w w:val="100"/>
          <w:position w:val="0"/>
        </w:rPr>
        <w:t>万元，管理层对应收款项可收回性的分析和评估, 累计计提坏账准备</w:t>
      </w:r>
      <w:r>
        <w:rPr>
          <w:rFonts w:ascii="Times New Roman" w:eastAsia="Times New Roman" w:hAnsi="Times New Roman" w:cs="Times New Roman"/>
          <w:color w:val="000000"/>
          <w:spacing w:val="0"/>
          <w:w w:val="100"/>
          <w:position w:val="0"/>
          <w:sz w:val="18"/>
          <w:szCs w:val="18"/>
        </w:rPr>
        <w:t>3,586.76</w:t>
      </w:r>
      <w:r>
        <w:rPr>
          <w:color w:val="000000"/>
          <w:spacing w:val="0"/>
          <w:w w:val="100"/>
          <w:position w:val="0"/>
        </w:rPr>
        <w:t>万元。</w:t>
      </w:r>
    </w:p>
    <w:p>
      <w:pPr>
        <w:pStyle w:val="Style42"/>
        <w:keepNext/>
        <w:keepLines/>
        <w:widowControl w:val="0"/>
        <w:shd w:val="clear" w:color="auto" w:fill="auto"/>
        <w:bidi w:val="0"/>
        <w:spacing w:before="0" w:after="260" w:line="240" w:lineRule="auto"/>
        <w:ind w:left="0" w:right="0" w:firstLine="0"/>
        <w:jc w:val="left"/>
      </w:pPr>
      <w:bookmarkStart w:id="1643" w:name="bookmark1643"/>
      <w:bookmarkStart w:id="1644" w:name="bookmark1644"/>
      <w:bookmarkStart w:id="1645" w:name="bookmark1645"/>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）公司没有需要披露的重要或有事项，也应予以说明</w:t>
      </w:r>
      <w:bookmarkEnd w:id="1643"/>
      <w:bookmarkEnd w:id="1644"/>
      <w:bookmarkEnd w:id="1645"/>
    </w:p>
    <w:p>
      <w:pPr>
        <w:pStyle w:val="Style32"/>
        <w:keepNext w:val="0"/>
        <w:keepLines w:val="0"/>
        <w:widowControl w:val="0"/>
        <w:shd w:val="clear" w:color="auto" w:fill="auto"/>
        <w:bidi w:val="0"/>
        <w:spacing w:before="0" w:after="380" w:line="317" w:lineRule="exact"/>
        <w:ind w:left="0" w:right="0" w:firstLine="0"/>
        <w:jc w:val="left"/>
      </w:pPr>
      <w:r>
        <w:rPr>
          <w:color w:val="000000"/>
          <w:spacing w:val="0"/>
          <w:w w:val="100"/>
          <w:position w:val="0"/>
        </w:rPr>
        <w:t>公司不存在需要披露的重要或有事项。</w:t>
      </w:r>
    </w:p>
    <w:p>
      <w:pPr>
        <w:pStyle w:val="Style37"/>
        <w:keepNext/>
        <w:keepLines/>
        <w:widowControl w:val="0"/>
        <w:shd w:val="clear" w:color="auto" w:fill="auto"/>
        <w:bidi w:val="0"/>
        <w:spacing w:before="0" w:after="260" w:line="240" w:lineRule="auto"/>
        <w:ind w:left="0" w:right="0" w:firstLine="0"/>
        <w:jc w:val="left"/>
      </w:pPr>
      <w:bookmarkStart w:id="1646" w:name="bookmark1646"/>
      <w:bookmarkStart w:id="1647" w:name="bookmark1647"/>
      <w:bookmarkStart w:id="1648" w:name="bookmark1648"/>
      <w:bookmarkStart w:id="1649" w:name="bookmark1649"/>
      <w:r>
        <w:rPr>
          <w:rFonts w:ascii="Times New Roman" w:eastAsia="Times New Roman" w:hAnsi="Times New Roman" w:cs="Times New Roman"/>
          <w:color w:val="000000"/>
          <w:spacing w:val="0"/>
          <w:w w:val="100"/>
          <w:position w:val="0"/>
        </w:rPr>
        <w:t>3</w:t>
      </w:r>
      <w:bookmarkEnd w:id="1648"/>
      <w:r>
        <w:rPr>
          <w:color w:val="000000"/>
          <w:spacing w:val="0"/>
          <w:w w:val="100"/>
          <w:position w:val="0"/>
        </w:rPr>
        <w:t>、其他</w:t>
      </w:r>
      <w:bookmarkEnd w:id="1646"/>
      <w:bookmarkEnd w:id="1647"/>
      <w:bookmarkEnd w:id="1649"/>
    </w:p>
    <w:p>
      <w:pPr>
        <w:pStyle w:val="Style32"/>
        <w:keepNext w:val="0"/>
        <w:keepLines w:val="0"/>
        <w:widowControl w:val="0"/>
        <w:shd w:val="clear" w:color="auto" w:fill="auto"/>
        <w:bidi w:val="0"/>
        <w:spacing w:before="0" w:after="380" w:line="317" w:lineRule="exact"/>
        <w:ind w:left="0" w:right="0" w:firstLine="0"/>
        <w:jc w:val="left"/>
      </w:pPr>
      <w:r>
        <w:rPr>
          <w:color w:val="000000"/>
          <w:spacing w:val="0"/>
          <w:w w:val="100"/>
          <w:position w:val="0"/>
        </w:rPr>
        <w:t>截至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日，本集团不存在其他应披露的或有事项。</w:t>
      </w:r>
    </w:p>
    <w:p>
      <w:pPr>
        <w:pStyle w:val="Style27"/>
        <w:keepNext/>
        <w:keepLines/>
        <w:widowControl w:val="0"/>
        <w:shd w:val="clear" w:color="auto" w:fill="auto"/>
        <w:bidi w:val="0"/>
        <w:spacing w:before="0" w:after="380" w:line="240" w:lineRule="auto"/>
        <w:ind w:left="0" w:right="0" w:firstLine="0"/>
        <w:jc w:val="left"/>
      </w:pPr>
      <w:bookmarkStart w:id="1650" w:name="bookmark1650"/>
      <w:bookmarkStart w:id="1651" w:name="bookmark1651"/>
      <w:bookmarkStart w:id="1652" w:name="bookmark1652"/>
      <w:r>
        <w:rPr>
          <w:color w:val="000000"/>
          <w:spacing w:val="0"/>
          <w:w w:val="100"/>
          <w:position w:val="0"/>
        </w:rPr>
        <w:t>十五、资产负债表日后事项</w:t>
      </w:r>
      <w:bookmarkEnd w:id="1650"/>
      <w:bookmarkEnd w:id="1651"/>
      <w:bookmarkEnd w:id="1652"/>
    </w:p>
    <w:p>
      <w:pPr>
        <w:pStyle w:val="Style37"/>
        <w:keepNext/>
        <w:keepLines/>
        <w:widowControl w:val="0"/>
        <w:shd w:val="clear" w:color="auto" w:fill="auto"/>
        <w:bidi w:val="0"/>
        <w:spacing w:before="0" w:after="260" w:line="240" w:lineRule="auto"/>
        <w:ind w:left="0" w:right="0" w:firstLine="0"/>
        <w:jc w:val="left"/>
      </w:pPr>
      <w:bookmarkStart w:id="1653" w:name="bookmark1653"/>
      <w:bookmarkStart w:id="1654" w:name="bookmark1654"/>
      <w:bookmarkStart w:id="1655" w:name="bookmark1655"/>
      <w:r>
        <w:rPr>
          <w:rFonts w:ascii="Times New Roman" w:eastAsia="Times New Roman" w:hAnsi="Times New Roman" w:cs="Times New Roman"/>
          <w:color w:val="000000"/>
          <w:spacing w:val="0"/>
          <w:w w:val="100"/>
          <w:position w:val="0"/>
        </w:rPr>
        <w:t>1</w:t>
      </w:r>
      <w:r>
        <w:rPr>
          <w:color w:val="000000"/>
          <w:spacing w:val="0"/>
          <w:w w:val="100"/>
          <w:position w:val="0"/>
        </w:rPr>
        <w:t>、其他资产负债表日后事项说明</w:t>
      </w:r>
      <w:bookmarkEnd w:id="1653"/>
      <w:bookmarkEnd w:id="1654"/>
      <w:bookmarkEnd w:id="1655"/>
    </w:p>
    <w:p>
      <w:pPr>
        <w:pStyle w:val="Style32"/>
        <w:keepNext w:val="0"/>
        <w:keepLines w:val="0"/>
        <w:widowControl w:val="0"/>
        <w:shd w:val="clear" w:color="auto" w:fill="auto"/>
        <w:tabs>
          <w:tab w:pos="445" w:val="left"/>
        </w:tabs>
        <w:bidi w:val="0"/>
        <w:spacing w:before="0" w:after="200" w:line="317" w:lineRule="exact"/>
        <w:ind w:left="0" w:right="0" w:firstLine="0"/>
        <w:jc w:val="left"/>
      </w:pPr>
      <w:bookmarkStart w:id="1656" w:name="bookmark1656"/>
      <w:r>
        <w:rPr>
          <w:color w:val="000000"/>
          <w:spacing w:val="0"/>
          <w:w w:val="100"/>
          <w:position w:val="0"/>
        </w:rPr>
        <w:t>（</w:t>
      </w:r>
      <w:bookmarkEnd w:id="1656"/>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子公司华夏电通股票在全国中小企业股份转让系统挂牌公开转让</w:t>
      </w:r>
    </w:p>
    <w:p>
      <w:pPr>
        <w:pStyle w:val="Style32"/>
        <w:keepNext w:val="0"/>
        <w:keepLines w:val="0"/>
        <w:widowControl w:val="0"/>
        <w:shd w:val="clear" w:color="auto" w:fill="auto"/>
        <w:bidi w:val="0"/>
        <w:spacing w:before="0" w:after="200" w:line="312"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日，子公司华夏电通收到全国中小企业股份转让系统有限责任公司出具的《关于同意北京华夏电通科技股份有 限公司股票在全国中小企业股份转让系统挂牌的函》（股转系统函（</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744</w:t>
      </w:r>
      <w:r>
        <w:rPr>
          <w:color w:val="000000"/>
          <w:spacing w:val="0"/>
          <w:w w:val="100"/>
          <w:position w:val="0"/>
        </w:rPr>
        <w:t>号），同意华夏电通股票在全国中小企业股 份转让系统（即</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新三板</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）挂牌公开转让。截至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日，华夏电通正在办理股票挂牌手续。</w:t>
      </w:r>
    </w:p>
    <w:p>
      <w:pPr>
        <w:pStyle w:val="Style32"/>
        <w:keepNext w:val="0"/>
        <w:keepLines w:val="0"/>
        <w:widowControl w:val="0"/>
        <w:shd w:val="clear" w:color="auto" w:fill="auto"/>
        <w:tabs>
          <w:tab w:pos="445" w:val="left"/>
        </w:tabs>
        <w:bidi w:val="0"/>
        <w:spacing w:before="0" w:after="200" w:line="317" w:lineRule="exact"/>
        <w:ind w:left="0" w:right="0" w:firstLine="0"/>
        <w:jc w:val="left"/>
      </w:pPr>
      <w:bookmarkStart w:id="1657" w:name="bookmark1657"/>
      <w:r>
        <w:rPr>
          <w:color w:val="000000"/>
          <w:spacing w:val="0"/>
          <w:w w:val="100"/>
          <w:position w:val="0"/>
        </w:rPr>
        <w:t>（</w:t>
      </w:r>
      <w:bookmarkEnd w:id="1657"/>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其他</w:t>
      </w:r>
    </w:p>
    <w:p>
      <w:pPr>
        <w:pStyle w:val="Style32"/>
        <w:keepNext w:val="0"/>
        <w:keepLines w:val="0"/>
        <w:widowControl w:val="0"/>
        <w:shd w:val="clear" w:color="auto" w:fill="auto"/>
        <w:bidi w:val="0"/>
        <w:spacing w:before="0" w:after="380" w:line="317" w:lineRule="exact"/>
        <w:ind w:left="0" w:right="0" w:firstLine="0"/>
        <w:jc w:val="left"/>
      </w:pPr>
      <w:r>
        <w:rPr>
          <w:color w:val="000000"/>
          <w:spacing w:val="0"/>
          <w:w w:val="100"/>
          <w:position w:val="0"/>
        </w:rPr>
        <w:t>截至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日，本集团不存在其他应披露的资产负债表日后事项。</w:t>
      </w:r>
    </w:p>
    <w:p>
      <w:pPr>
        <w:pStyle w:val="Style27"/>
        <w:keepNext/>
        <w:keepLines/>
        <w:widowControl w:val="0"/>
        <w:shd w:val="clear" w:color="auto" w:fill="auto"/>
        <w:bidi w:val="0"/>
        <w:spacing w:before="0" w:after="380" w:line="240" w:lineRule="auto"/>
        <w:ind w:left="0" w:right="0" w:firstLine="0"/>
        <w:jc w:val="left"/>
      </w:pPr>
      <w:bookmarkStart w:id="1658" w:name="bookmark1658"/>
      <w:bookmarkStart w:id="1659" w:name="bookmark1659"/>
      <w:bookmarkStart w:id="1660" w:name="bookmark1660"/>
      <w:r>
        <w:rPr>
          <w:color w:val="000000"/>
          <w:spacing w:val="0"/>
          <w:w w:val="100"/>
          <w:position w:val="0"/>
        </w:rPr>
        <w:t>十六、其他重要事项</w:t>
      </w:r>
      <w:bookmarkEnd w:id="1658"/>
      <w:bookmarkEnd w:id="1659"/>
      <w:bookmarkEnd w:id="1660"/>
    </w:p>
    <w:p>
      <w:pPr>
        <w:pStyle w:val="Style37"/>
        <w:keepNext/>
        <w:keepLines/>
        <w:widowControl w:val="0"/>
        <w:shd w:val="clear" w:color="auto" w:fill="auto"/>
        <w:bidi w:val="0"/>
        <w:spacing w:before="0" w:after="380" w:line="240" w:lineRule="auto"/>
        <w:ind w:left="0" w:right="0" w:firstLine="0"/>
        <w:jc w:val="left"/>
      </w:pPr>
      <w:bookmarkStart w:id="1661" w:name="bookmark1661"/>
      <w:bookmarkStart w:id="1662" w:name="bookmark1662"/>
      <w:bookmarkStart w:id="1663" w:name="bookmark1663"/>
      <w:r>
        <w:rPr>
          <w:rFonts w:ascii="Times New Roman" w:eastAsia="Times New Roman" w:hAnsi="Times New Roman" w:cs="Times New Roman"/>
          <w:color w:val="000000"/>
          <w:spacing w:val="0"/>
          <w:w w:val="100"/>
          <w:position w:val="0"/>
        </w:rPr>
        <w:t>1</w:t>
      </w:r>
      <w:r>
        <w:rPr>
          <w:color w:val="000000"/>
          <w:spacing w:val="0"/>
          <w:w w:val="100"/>
          <w:position w:val="0"/>
        </w:rPr>
        <w:t>、分部信息</w:t>
      </w:r>
      <w:bookmarkEnd w:id="1661"/>
      <w:bookmarkEnd w:id="1662"/>
      <w:bookmarkEnd w:id="1663"/>
    </w:p>
    <w:p>
      <w:pPr>
        <w:pStyle w:val="Style42"/>
        <w:keepNext/>
        <w:keepLines/>
        <w:widowControl w:val="0"/>
        <w:shd w:val="clear" w:color="auto" w:fill="auto"/>
        <w:bidi w:val="0"/>
        <w:spacing w:before="0" w:after="260" w:line="240" w:lineRule="auto"/>
        <w:ind w:left="0" w:right="0" w:firstLine="0"/>
        <w:jc w:val="left"/>
      </w:pPr>
      <w:bookmarkStart w:id="1664" w:name="bookmark1664"/>
      <w:bookmarkStart w:id="1665" w:name="bookmark1665"/>
      <w:bookmarkStart w:id="1666" w:name="bookmark1666"/>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）其他说明</w:t>
      </w:r>
      <w:bookmarkEnd w:id="1664"/>
      <w:bookmarkEnd w:id="1665"/>
      <w:bookmarkEnd w:id="1666"/>
    </w:p>
    <w:p>
      <w:pPr>
        <w:pStyle w:val="Style32"/>
        <w:keepNext w:val="0"/>
        <w:keepLines w:val="0"/>
        <w:widowControl w:val="0"/>
        <w:shd w:val="clear" w:color="auto" w:fill="auto"/>
        <w:bidi w:val="0"/>
        <w:spacing w:before="0" w:after="200" w:line="317" w:lineRule="exact"/>
        <w:ind w:left="0" w:right="0" w:firstLine="0"/>
        <w:jc w:val="left"/>
      </w:pPr>
      <w:r>
        <w:rPr>
          <w:color w:val="000000"/>
          <w:spacing w:val="0"/>
          <w:w w:val="100"/>
          <w:position w:val="0"/>
        </w:rPr>
        <w:t>分部报告</w:t>
      </w:r>
    </w:p>
    <w:p>
      <w:pPr>
        <w:pStyle w:val="Style32"/>
        <w:keepNext w:val="0"/>
        <w:keepLines w:val="0"/>
        <w:widowControl w:val="0"/>
        <w:shd w:val="clear" w:color="auto" w:fill="auto"/>
        <w:bidi w:val="0"/>
        <w:spacing w:before="0" w:after="320" w:line="317" w:lineRule="exact"/>
        <w:ind w:left="0" w:right="0" w:firstLine="0"/>
        <w:jc w:val="left"/>
      </w:pPr>
      <w:r>
        <w:rPr>
          <w:color w:val="000000"/>
          <w:spacing w:val="0"/>
          <w:w w:val="100"/>
          <w:position w:val="0"/>
        </w:rPr>
        <w:t>公司业务模式简单，分部信息详见本节</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七、合并财务报表项目注释</w:t>
      </w:r>
      <w:r>
        <w:rPr>
          <w:rFonts w:ascii="Times New Roman" w:eastAsia="Times New Roman" w:hAnsi="Times New Roman" w:cs="Times New Roman"/>
          <w:color w:val="000000"/>
          <w:spacing w:val="0"/>
          <w:w w:val="100"/>
          <w:position w:val="0"/>
          <w:sz w:val="18"/>
          <w:szCs w:val="18"/>
        </w:rPr>
        <w:t>41</w:t>
      </w:r>
      <w:r>
        <w:rPr>
          <w:color w:val="000000"/>
          <w:spacing w:val="0"/>
          <w:w w:val="100"/>
          <w:position w:val="0"/>
        </w:rPr>
        <w:t>、营业收入和营业成本</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37"/>
        <w:keepNext/>
        <w:keepLines/>
        <w:widowControl w:val="0"/>
        <w:shd w:val="clear" w:color="auto" w:fill="auto"/>
        <w:bidi w:val="0"/>
        <w:spacing w:before="0" w:after="280" w:line="240" w:lineRule="auto"/>
        <w:ind w:left="0" w:right="0" w:firstLine="0"/>
        <w:jc w:val="left"/>
      </w:pPr>
      <w:bookmarkStart w:id="1667" w:name="bookmark1667"/>
      <w:bookmarkStart w:id="1668" w:name="bookmark1668"/>
      <w:bookmarkStart w:id="1669" w:name="bookmark1669"/>
      <w:r>
        <w:rPr>
          <w:rFonts w:ascii="Times New Roman" w:eastAsia="Times New Roman" w:hAnsi="Times New Roman" w:cs="Times New Roman"/>
          <w:color w:val="000000"/>
          <w:spacing w:val="0"/>
          <w:w w:val="100"/>
          <w:position w:val="0"/>
        </w:rPr>
        <w:t>2</w:t>
      </w:r>
      <w:r>
        <w:rPr>
          <w:color w:val="000000"/>
          <w:spacing w:val="0"/>
          <w:w w:val="100"/>
          <w:position w:val="0"/>
        </w:rPr>
        <w:t>、其他对投资者决策有影响的重要交易和事项</w:t>
      </w:r>
      <w:bookmarkEnd w:id="1667"/>
      <w:bookmarkEnd w:id="1668"/>
      <w:bookmarkEnd w:id="1669"/>
    </w:p>
    <w:p>
      <w:pPr>
        <w:pStyle w:val="Style32"/>
        <w:keepNext w:val="0"/>
        <w:keepLines w:val="0"/>
        <w:widowControl w:val="0"/>
        <w:shd w:val="clear" w:color="auto" w:fill="auto"/>
        <w:tabs>
          <w:tab w:pos="385" w:val="left"/>
        </w:tabs>
        <w:bidi w:val="0"/>
        <w:spacing w:before="0" w:after="0" w:line="315" w:lineRule="exact"/>
        <w:ind w:left="0" w:right="0" w:firstLine="0"/>
        <w:jc w:val="left"/>
      </w:pPr>
      <w:bookmarkStart w:id="1670" w:name="bookmark1670"/>
      <w:r>
        <w:rPr>
          <w:color w:val="000000"/>
          <w:spacing w:val="0"/>
          <w:w w:val="100"/>
          <w:position w:val="0"/>
        </w:rPr>
        <w:t>（</w:t>
      </w:r>
      <w:bookmarkEnd w:id="1670"/>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上海移通案件情况</w:t>
      </w:r>
    </w:p>
    <w:p>
      <w:pPr>
        <w:pStyle w:val="Style32"/>
        <w:keepNext w:val="0"/>
        <w:keepLines w:val="0"/>
        <w:widowControl w:val="0"/>
        <w:shd w:val="clear" w:color="auto" w:fill="auto"/>
        <w:bidi w:val="0"/>
        <w:spacing w:before="0" w:after="0" w:line="315" w:lineRule="exact"/>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月，本公司及控股股东久其科技与</w:t>
      </w:r>
      <w:r>
        <w:rPr>
          <w:rFonts w:ascii="Times New Roman" w:eastAsia="Times New Roman" w:hAnsi="Times New Roman" w:cs="Times New Roman"/>
          <w:color w:val="000000"/>
          <w:spacing w:val="0"/>
          <w:w w:val="100"/>
          <w:position w:val="0"/>
          <w:sz w:val="18"/>
          <w:szCs w:val="18"/>
        </w:rPr>
        <w:t>Etonenet （Hong Kong） Limited</w:t>
      </w:r>
      <w:r>
        <w:rPr>
          <w:color w:val="000000"/>
          <w:spacing w:val="0"/>
          <w:w w:val="100"/>
          <w:position w:val="0"/>
        </w:rPr>
        <w:t>及其实际控制人等（以下统称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香港移通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）签署《收 购总协议书》协议，本公司及久其科技分别自香港移通收购上海移通网络科技有限公司</w:t>
      </w:r>
      <w:r>
        <w:rPr>
          <w:rFonts w:ascii="Times New Roman" w:eastAsia="Times New Roman" w:hAnsi="Times New Roman" w:cs="Times New Roman"/>
          <w:color w:val="000000"/>
          <w:spacing w:val="0"/>
          <w:w w:val="100"/>
          <w:position w:val="0"/>
          <w:sz w:val="18"/>
          <w:szCs w:val="18"/>
        </w:rPr>
        <w:t>51%</w:t>
      </w:r>
      <w:r>
        <w:rPr>
          <w:color w:val="000000"/>
          <w:spacing w:val="0"/>
          <w:w w:val="100"/>
          <w:position w:val="0"/>
        </w:rPr>
        <w:t>及</w:t>
      </w:r>
      <w:r>
        <w:rPr>
          <w:rFonts w:ascii="Times New Roman" w:eastAsia="Times New Roman" w:hAnsi="Times New Roman" w:cs="Times New Roman"/>
          <w:color w:val="000000"/>
          <w:spacing w:val="0"/>
          <w:w w:val="100"/>
          <w:position w:val="0"/>
          <w:sz w:val="18"/>
          <w:szCs w:val="18"/>
        </w:rPr>
        <w:t>49%</w:t>
      </w:r>
      <w:r>
        <w:rPr>
          <w:color w:val="000000"/>
          <w:spacing w:val="0"/>
          <w:w w:val="100"/>
          <w:position w:val="0"/>
        </w:rPr>
        <w:t>股权，交易总价</w:t>
      </w:r>
      <w:r>
        <w:rPr>
          <w:rFonts w:ascii="Times New Roman" w:eastAsia="Times New Roman" w:hAnsi="Times New Roman" w:cs="Times New Roman"/>
          <w:color w:val="000000"/>
          <w:spacing w:val="0"/>
          <w:w w:val="100"/>
          <w:position w:val="0"/>
          <w:sz w:val="18"/>
          <w:szCs w:val="18"/>
        </w:rPr>
        <w:t>14.5</w:t>
      </w:r>
      <w:r>
        <w:rPr>
          <w:color w:val="000000"/>
          <w:spacing w:val="0"/>
          <w:w w:val="100"/>
          <w:position w:val="0"/>
        </w:rPr>
        <w:t>亿元 （评估报告估值</w:t>
      </w:r>
      <w:r>
        <w:rPr>
          <w:rFonts w:ascii="Times New Roman" w:eastAsia="Times New Roman" w:hAnsi="Times New Roman" w:cs="Times New Roman"/>
          <w:color w:val="000000"/>
          <w:spacing w:val="0"/>
          <w:w w:val="100"/>
          <w:position w:val="0"/>
          <w:sz w:val="18"/>
          <w:szCs w:val="18"/>
        </w:rPr>
        <w:t>14.86</w:t>
      </w:r>
      <w:r>
        <w:rPr>
          <w:color w:val="000000"/>
          <w:spacing w:val="0"/>
          <w:w w:val="100"/>
          <w:position w:val="0"/>
        </w:rPr>
        <w:t>亿元）。久其科技受让</w:t>
      </w:r>
      <w:r>
        <w:rPr>
          <w:rFonts w:ascii="Times New Roman" w:eastAsia="Times New Roman" w:hAnsi="Times New Roman" w:cs="Times New Roman"/>
          <w:color w:val="000000"/>
          <w:spacing w:val="0"/>
          <w:w w:val="100"/>
          <w:position w:val="0"/>
          <w:sz w:val="18"/>
          <w:szCs w:val="18"/>
        </w:rPr>
        <w:t>49%</w:t>
      </w:r>
      <w:r>
        <w:rPr>
          <w:color w:val="000000"/>
          <w:spacing w:val="0"/>
          <w:w w:val="100"/>
          <w:position w:val="0"/>
        </w:rPr>
        <w:t>的股权，对价</w:t>
      </w:r>
      <w:r>
        <w:rPr>
          <w:rFonts w:ascii="Times New Roman" w:eastAsia="Times New Roman" w:hAnsi="Times New Roman" w:cs="Times New Roman"/>
          <w:color w:val="000000"/>
          <w:spacing w:val="0"/>
          <w:w w:val="100"/>
          <w:position w:val="0"/>
          <w:sz w:val="18"/>
          <w:szCs w:val="18"/>
        </w:rPr>
        <w:t>7.056</w:t>
      </w:r>
      <w:r>
        <w:rPr>
          <w:color w:val="000000"/>
          <w:spacing w:val="0"/>
          <w:w w:val="100"/>
          <w:position w:val="0"/>
        </w:rPr>
        <w:t>亿元，于股权交割时一次性支付。本公司受让</w:t>
      </w:r>
      <w:r>
        <w:rPr>
          <w:rFonts w:ascii="Times New Roman" w:eastAsia="Times New Roman" w:hAnsi="Times New Roman" w:cs="Times New Roman"/>
          <w:color w:val="000000"/>
          <w:spacing w:val="0"/>
          <w:w w:val="100"/>
          <w:position w:val="0"/>
          <w:sz w:val="18"/>
          <w:szCs w:val="18"/>
        </w:rPr>
        <w:t>51%</w:t>
      </w:r>
      <w:r>
        <w:rPr>
          <w:color w:val="000000"/>
          <w:spacing w:val="0"/>
          <w:w w:val="100"/>
          <w:position w:val="0"/>
        </w:rPr>
        <w:t>的股 权，对价</w:t>
      </w:r>
      <w:r>
        <w:rPr>
          <w:rFonts w:ascii="Times New Roman" w:eastAsia="Times New Roman" w:hAnsi="Times New Roman" w:cs="Times New Roman"/>
          <w:color w:val="000000"/>
          <w:spacing w:val="0"/>
          <w:w w:val="100"/>
          <w:position w:val="0"/>
          <w:sz w:val="18"/>
          <w:szCs w:val="18"/>
        </w:rPr>
        <w:t>7.344</w:t>
      </w:r>
      <w:r>
        <w:rPr>
          <w:color w:val="000000"/>
          <w:spacing w:val="0"/>
          <w:w w:val="100"/>
          <w:position w:val="0"/>
        </w:rPr>
        <w:t>亿元，分别根据上海移通</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年的业绩承诺完成情况分三期支付股权转让款（每期支付</w:t>
      </w:r>
      <w:r>
        <w:rPr>
          <w:rFonts w:ascii="Times New Roman" w:eastAsia="Times New Roman" w:hAnsi="Times New Roman" w:cs="Times New Roman"/>
          <w:color w:val="000000"/>
          <w:spacing w:val="0"/>
          <w:w w:val="100"/>
          <w:position w:val="0"/>
          <w:sz w:val="18"/>
          <w:szCs w:val="18"/>
        </w:rPr>
        <w:t>2</w:t>
      </w:r>
      <w:r>
        <w:rPr>
          <w:rFonts w:ascii="Times New Roman" w:eastAsia="Times New Roman" w:hAnsi="Times New Roman" w:cs="Times New Roman"/>
          <w:color w:val="000000"/>
          <w:spacing w:val="0"/>
          <w:w w:val="100"/>
          <w:position w:val="0"/>
          <w:sz w:val="18"/>
          <w:szCs w:val="18"/>
        </w:rPr>
        <w:t>.448</w:t>
      </w:r>
      <w:r>
        <w:rPr>
          <w:color w:val="000000"/>
          <w:spacing w:val="0"/>
          <w:w w:val="100"/>
          <w:position w:val="0"/>
        </w:rPr>
        <w:t>亿 元）。本公司分别于</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月支付第一期、第二期股权转让款，未支付第三期股权转让款</w:t>
      </w:r>
      <w:r>
        <w:rPr>
          <w:rFonts w:ascii="Times New Roman" w:eastAsia="Times New Roman" w:hAnsi="Times New Roman" w:cs="Times New Roman"/>
          <w:color w:val="000000"/>
          <w:spacing w:val="0"/>
          <w:w w:val="100"/>
          <w:position w:val="0"/>
          <w:sz w:val="18"/>
          <w:szCs w:val="18"/>
        </w:rPr>
        <w:t>2</w:t>
      </w:r>
      <w:r>
        <w:rPr>
          <w:rFonts w:ascii="Times New Roman" w:eastAsia="Times New Roman" w:hAnsi="Times New Roman" w:cs="Times New Roman"/>
          <w:color w:val="000000"/>
          <w:spacing w:val="0"/>
          <w:w w:val="100"/>
          <w:position w:val="0"/>
          <w:sz w:val="18"/>
          <w:szCs w:val="18"/>
        </w:rPr>
        <w:t>.448</w:t>
      </w:r>
      <w:r>
        <w:rPr>
          <w:color w:val="000000"/>
          <w:spacing w:val="0"/>
          <w:w w:val="100"/>
          <w:position w:val="0"/>
        </w:rPr>
        <w:t>亿元。</w:t>
      </w:r>
    </w:p>
    <w:p>
      <w:pPr>
        <w:pStyle w:val="Style32"/>
        <w:keepNext w:val="0"/>
        <w:keepLines w:val="0"/>
        <w:widowControl w:val="0"/>
        <w:shd w:val="clear" w:color="auto" w:fill="auto"/>
        <w:bidi w:val="0"/>
        <w:spacing w:before="0" w:after="0" w:line="315" w:lineRule="exact"/>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月初，本公司对上海移通派驻工作小组实施子公司业务审计，发现上海移通三名员工存在伪造、私刻客户单位公章 的不法行为，并于</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日向公安机关报案。公司已收到上海与北京两地公安机关出具的立案通知文件，分别对公司 举报伪造公章一案和被合同诈骗一案立案。</w:t>
      </w:r>
    </w:p>
    <w:p>
      <w:pPr>
        <w:pStyle w:val="Style32"/>
        <w:keepNext w:val="0"/>
        <w:keepLines w:val="0"/>
        <w:widowControl w:val="0"/>
        <w:shd w:val="clear" w:color="auto" w:fill="auto"/>
        <w:bidi w:val="0"/>
        <w:spacing w:before="0" w:after="0" w:line="315" w:lineRule="exact"/>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日，本公司与关联方北京启顺通达科技有限公司（以下简称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启顺通达</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）、上海移通共同签署股权转让协议。 同时，公司与上海移通、启顺通达以及久其科技签署了《关于上海移通网络有限公司的诉讼及赔偿款分配安排协议》，久其 科技签署了《北京久其科技投资有限公司关于就北京启顺通达科技有限公司之承诺向北京久其软件股份有限公司承担补足责 任的承诺函》，于协议及承诺函中就启顺通达和久其科技因上海移通股权交易存在重大问题时对本公司造成损失的情形作出 了补偿安排及承诺。</w:t>
      </w:r>
    </w:p>
    <w:p>
      <w:pPr>
        <w:pStyle w:val="Style32"/>
        <w:keepNext w:val="0"/>
        <w:keepLines w:val="0"/>
        <w:widowControl w:val="0"/>
        <w:shd w:val="clear" w:color="auto" w:fill="auto"/>
        <w:bidi w:val="0"/>
        <w:spacing w:before="0" w:after="0" w:line="315" w:lineRule="exact"/>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日，本公司和启顺通达签署《交割确认函》，确认：</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双方已于</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日完成上海移通各项工作的交接， 上海移通自</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日起不再纳入久其软件合并范围</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32"/>
        <w:keepNext w:val="0"/>
        <w:keepLines w:val="0"/>
        <w:widowControl w:val="0"/>
        <w:shd w:val="clear" w:color="auto" w:fill="auto"/>
        <w:bidi w:val="0"/>
        <w:spacing w:before="0" w:after="0" w:line="315" w:lineRule="exact"/>
        <w:ind w:left="0" w:right="0" w:firstLine="0"/>
        <w:jc w:val="left"/>
      </w:pPr>
      <w:r>
        <w:rPr>
          <w:color w:val="000000"/>
          <w:spacing w:val="0"/>
          <w:w w:val="100"/>
          <w:position w:val="0"/>
        </w:rPr>
        <w:t>香港移通向上海仲裁委员会（以下简称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仲裁委</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）提出仲裁申请，要求公司根据《收购协议书》支付股权交易尾款</w:t>
      </w:r>
      <w:r>
        <w:rPr>
          <w:rFonts w:ascii="Times New Roman" w:eastAsia="Times New Roman" w:hAnsi="Times New Roman" w:cs="Times New Roman"/>
          <w:color w:val="000000"/>
          <w:spacing w:val="0"/>
          <w:w w:val="100"/>
          <w:position w:val="0"/>
          <w:sz w:val="18"/>
          <w:szCs w:val="18"/>
        </w:rPr>
        <w:t>2</w:t>
      </w:r>
      <w:r>
        <w:rPr>
          <w:rFonts w:ascii="Times New Roman" w:eastAsia="Times New Roman" w:hAnsi="Times New Roman" w:cs="Times New Roman"/>
          <w:color w:val="000000"/>
          <w:spacing w:val="0"/>
          <w:w w:val="100"/>
          <w:position w:val="0"/>
          <w:sz w:val="18"/>
          <w:szCs w:val="18"/>
        </w:rPr>
        <w:t>.448</w:t>
      </w:r>
      <w:r>
        <w:rPr>
          <w:color w:val="000000"/>
          <w:spacing w:val="0"/>
          <w:w w:val="100"/>
          <w:position w:val="0"/>
        </w:rPr>
        <w:t>亿 元及违约金，并承担与仲裁有关的仲裁费用，仲裁委于</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日受理此案。鉴于香港移通的仲裁申请，</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24 </w:t>
      </w:r>
      <w:r>
        <w:rPr>
          <w:color w:val="000000"/>
          <w:spacing w:val="0"/>
          <w:w w:val="100"/>
          <w:position w:val="0"/>
        </w:rPr>
        <w:t>日，本公司与久其科技共同向仲裁委递交了《仲裁申请书》，申请裁决撤销公司及久其科技于</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日签署的《北京 久其软件股份有限公司、北京久其科技投资有限公司与</w:t>
      </w:r>
      <w:r>
        <w:rPr>
          <w:rFonts w:ascii="Times New Roman" w:eastAsia="Times New Roman" w:hAnsi="Times New Roman" w:cs="Times New Roman"/>
          <w:color w:val="000000"/>
          <w:spacing w:val="0"/>
          <w:w w:val="100"/>
          <w:position w:val="0"/>
          <w:sz w:val="18"/>
          <w:szCs w:val="18"/>
        </w:rPr>
        <w:t>Etonenet （HongKong） Limited</w:t>
      </w:r>
      <w:r>
        <w:rPr>
          <w:color w:val="000000"/>
          <w:spacing w:val="0"/>
          <w:w w:val="100"/>
          <w:position w:val="0"/>
        </w:rPr>
        <w:t>、</w:t>
      </w:r>
      <w:r>
        <w:rPr>
          <w:color w:val="000000"/>
          <w:spacing w:val="0"/>
          <w:w w:val="100"/>
          <w:position w:val="0"/>
        </w:rPr>
        <w:t>黄家骁、张迪新收购上海移通网络有 限公司、上海恒瑞网络信息有限公司之总协议书》，同时申请裁决</w:t>
      </w:r>
      <w:r>
        <w:rPr>
          <w:rFonts w:ascii="Times New Roman" w:eastAsia="Times New Roman" w:hAnsi="Times New Roman" w:cs="Times New Roman"/>
          <w:color w:val="000000"/>
          <w:spacing w:val="0"/>
          <w:w w:val="100"/>
          <w:position w:val="0"/>
          <w:sz w:val="18"/>
          <w:szCs w:val="18"/>
        </w:rPr>
        <w:t>Etonenet （HongKong） Limited</w:t>
      </w:r>
      <w:r>
        <w:rPr>
          <w:color w:val="000000"/>
          <w:spacing w:val="0"/>
          <w:w w:val="100"/>
          <w:position w:val="0"/>
        </w:rPr>
        <w:t>及其相关方向公司及久其科 技返还已支付的全部对价款项合计约</w:t>
      </w:r>
      <w:r>
        <w:rPr>
          <w:rFonts w:ascii="Times New Roman" w:eastAsia="Times New Roman" w:hAnsi="Times New Roman" w:cs="Times New Roman"/>
          <w:color w:val="000000"/>
          <w:spacing w:val="0"/>
          <w:w w:val="100"/>
          <w:position w:val="0"/>
          <w:sz w:val="18"/>
          <w:szCs w:val="18"/>
        </w:rPr>
        <w:t>11.95</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亿元，并承担仲裁费、律师费等费用。本次仲裁申请已于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日获得仲裁 委受理，公司于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日收到《受理通知书》（（</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）沪仲案字第</w:t>
      </w:r>
      <w:r>
        <w:rPr>
          <w:rFonts w:ascii="Times New Roman" w:eastAsia="Times New Roman" w:hAnsi="Times New Roman" w:cs="Times New Roman"/>
          <w:color w:val="000000"/>
          <w:spacing w:val="0"/>
          <w:w w:val="100"/>
          <w:position w:val="0"/>
          <w:sz w:val="18"/>
          <w:szCs w:val="18"/>
        </w:rPr>
        <w:t>0547</w:t>
      </w:r>
      <w:r>
        <w:rPr>
          <w:color w:val="000000"/>
          <w:spacing w:val="0"/>
          <w:w w:val="100"/>
          <w:position w:val="0"/>
        </w:rPr>
        <w:t>号）。</w:t>
      </w:r>
    </w:p>
    <w:p>
      <w:pPr>
        <w:pStyle w:val="Style32"/>
        <w:keepNext w:val="0"/>
        <w:keepLines w:val="0"/>
        <w:widowControl w:val="0"/>
        <w:shd w:val="clear" w:color="auto" w:fill="auto"/>
        <w:bidi w:val="0"/>
        <w:spacing w:before="0" w:after="0" w:line="315" w:lineRule="exact"/>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日，北京市人民检察院第一分院根据北京市海淀区公安局侦查结果，认定该案件的合同诈骗事实，对部分虽参 与合同诈骗犯罪行为或提供帮助，但犯罪情节轻微、且认罪认罚的从犯予以不起诉处理。</w:t>
      </w:r>
    </w:p>
    <w:p>
      <w:pPr>
        <w:pStyle w:val="Style32"/>
        <w:keepNext w:val="0"/>
        <w:keepLines w:val="0"/>
        <w:widowControl w:val="0"/>
        <w:shd w:val="clear" w:color="auto" w:fill="auto"/>
        <w:bidi w:val="0"/>
        <w:spacing w:before="0" w:after="0" w:line="315" w:lineRule="exact"/>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日，北京市人民检察院第一分院以合同诈骗罪向北京市第一中级人民法院起诉被告人上海移通及原股东移通网 络（香港）有限公司等。</w:t>
      </w:r>
    </w:p>
    <w:p>
      <w:pPr>
        <w:pStyle w:val="Style32"/>
        <w:keepNext w:val="0"/>
        <w:keepLines w:val="0"/>
        <w:widowControl w:val="0"/>
        <w:shd w:val="clear" w:color="auto" w:fill="auto"/>
        <w:bidi w:val="0"/>
        <w:spacing w:before="0" w:after="0" w:line="315" w:lineRule="exact"/>
        <w:ind w:left="0" w:right="0" w:firstLine="0"/>
        <w:jc w:val="left"/>
      </w:pPr>
      <w:r>
        <w:rPr>
          <w:color w:val="000000"/>
          <w:spacing w:val="0"/>
          <w:w w:val="100"/>
          <w:position w:val="0"/>
        </w:rPr>
        <w:t>鉴于有关刑事案件已进入公诉程序，公司因本次交易导致的损失可在刑事案件诉讼过程中获得司法救济，公司向仲裁委递 交了撤回仲裁申请书，仲裁委已同意公司撤回（</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）沪仲案字第</w:t>
      </w:r>
      <w:r>
        <w:rPr>
          <w:rFonts w:ascii="Times New Roman" w:eastAsia="Times New Roman" w:hAnsi="Times New Roman" w:cs="Times New Roman"/>
          <w:color w:val="000000"/>
          <w:spacing w:val="0"/>
          <w:w w:val="100"/>
          <w:position w:val="0"/>
          <w:sz w:val="18"/>
          <w:szCs w:val="18"/>
        </w:rPr>
        <w:t>0547</w:t>
      </w:r>
      <w:r>
        <w:rPr>
          <w:color w:val="000000"/>
          <w:spacing w:val="0"/>
          <w:w w:val="100"/>
          <w:position w:val="0"/>
        </w:rPr>
        <w:t>号仲裁案件的申请。</w:t>
      </w:r>
    </w:p>
    <w:p>
      <w:pPr>
        <w:pStyle w:val="Style32"/>
        <w:keepNext w:val="0"/>
        <w:keepLines w:val="0"/>
        <w:widowControl w:val="0"/>
        <w:shd w:val="clear" w:color="auto" w:fill="auto"/>
        <w:bidi w:val="0"/>
        <w:spacing w:before="0" w:after="0" w:line="315"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日，北京市第一中级人民法院就该案件合同诈骗罪开庭公开审理，被告香港移通未到庭，其他被告当庭自愿认 罪认罚并接受量刑建议。</w:t>
      </w:r>
    </w:p>
    <w:p>
      <w:pPr>
        <w:pStyle w:val="Style32"/>
        <w:keepNext w:val="0"/>
        <w:keepLines w:val="0"/>
        <w:widowControl w:val="0"/>
        <w:shd w:val="clear" w:color="auto" w:fill="auto"/>
        <w:bidi w:val="0"/>
        <w:spacing w:before="0" w:after="0" w:line="315" w:lineRule="exact"/>
        <w:ind w:left="0" w:right="0" w:firstLine="0"/>
        <w:jc w:val="left"/>
      </w:pPr>
      <w:r>
        <w:rPr>
          <w:color w:val="000000"/>
          <w:spacing w:val="0"/>
          <w:w w:val="100"/>
          <w:position w:val="0"/>
        </w:rPr>
        <w:t>截至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日，北京市第一中级人民法院尚未作出一审判决。上海仲裁委员会对上海移通案件相关的民事仲裁程序正 在进行中。根据该案件公安机关、检察院对上海移通合同诈骗事实的认定，结合法院开庭审理情况，本公司预计无需继续履 行上海移通股权转让款支付义务，后续追偿情况存在不确定性。</w:t>
      </w:r>
    </w:p>
    <w:p>
      <w:pPr>
        <w:pStyle w:val="Style32"/>
        <w:keepNext w:val="0"/>
        <w:keepLines w:val="0"/>
        <w:widowControl w:val="0"/>
        <w:shd w:val="clear" w:color="auto" w:fill="auto"/>
        <w:tabs>
          <w:tab w:pos="385" w:val="left"/>
        </w:tabs>
        <w:bidi w:val="0"/>
        <w:spacing w:before="0" w:after="0" w:line="315" w:lineRule="exact"/>
        <w:ind w:left="0" w:right="0" w:firstLine="0"/>
        <w:jc w:val="left"/>
      </w:pPr>
      <w:bookmarkStart w:id="1671" w:name="bookmark1671"/>
      <w:r>
        <w:rPr>
          <w:color w:val="000000"/>
          <w:spacing w:val="0"/>
          <w:w w:val="100"/>
          <w:position w:val="0"/>
        </w:rPr>
        <w:t>（</w:t>
      </w:r>
      <w:bookmarkEnd w:id="1671"/>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久金所拟注销</w:t>
      </w:r>
    </w:p>
    <w:p>
      <w:pPr>
        <w:pStyle w:val="Style32"/>
        <w:keepNext w:val="0"/>
        <w:keepLines w:val="0"/>
        <w:widowControl w:val="0"/>
        <w:shd w:val="clear" w:color="auto" w:fill="auto"/>
        <w:bidi w:val="0"/>
        <w:spacing w:before="0" w:after="0" w:line="315" w:lineRule="exact"/>
        <w:ind w:left="0" w:right="0" w:firstLine="0"/>
        <w:jc w:val="left"/>
      </w:pPr>
      <w:r>
        <w:rPr>
          <w:color w:val="000000"/>
          <w:spacing w:val="0"/>
          <w:w w:val="100"/>
          <w:position w:val="0"/>
        </w:rPr>
        <w:t>子公司久金所于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月底完成网贷业务清零，并对外发布良性退出网贷行业的公告。公司为降低经营风险、减少投资损 失，决定清算并注销控股子公司久金所。截至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日，久金所注销的相关手续正在办理中。</w:t>
      </w:r>
      <w:r>
        <w:br w:type="page"/>
      </w:r>
    </w:p>
    <w:p>
      <w:pPr>
        <w:pStyle w:val="Style27"/>
        <w:keepNext/>
        <w:keepLines/>
        <w:widowControl w:val="0"/>
        <w:shd w:val="clear" w:color="auto" w:fill="auto"/>
        <w:bidi w:val="0"/>
        <w:spacing w:before="0" w:after="380" w:line="240" w:lineRule="auto"/>
        <w:ind w:left="0" w:right="0" w:firstLine="0"/>
        <w:jc w:val="left"/>
      </w:pPr>
      <w:bookmarkStart w:id="1672" w:name="bookmark1672"/>
      <w:bookmarkStart w:id="1673" w:name="bookmark1673"/>
      <w:bookmarkStart w:id="1674" w:name="bookmark1674"/>
      <w:r>
        <w:rPr>
          <w:color w:val="000000"/>
          <w:spacing w:val="0"/>
          <w:w w:val="100"/>
          <w:position w:val="0"/>
        </w:rPr>
        <w:t>十七、母公司财务报表主要项目注释</w:t>
      </w:r>
      <w:bookmarkEnd w:id="1672"/>
      <w:bookmarkEnd w:id="1673"/>
      <w:bookmarkEnd w:id="1674"/>
    </w:p>
    <w:p>
      <w:pPr>
        <w:pStyle w:val="Style37"/>
        <w:keepNext/>
        <w:keepLines/>
        <w:widowControl w:val="0"/>
        <w:shd w:val="clear" w:color="auto" w:fill="auto"/>
        <w:bidi w:val="0"/>
        <w:spacing w:before="0" w:after="380" w:line="240" w:lineRule="auto"/>
        <w:ind w:left="0" w:right="0" w:firstLine="0"/>
        <w:jc w:val="left"/>
      </w:pPr>
      <w:bookmarkStart w:id="1675" w:name="bookmark1675"/>
      <w:bookmarkStart w:id="1676" w:name="bookmark1676"/>
      <w:bookmarkStart w:id="1677" w:name="bookmark1677"/>
      <w:r>
        <w:rPr>
          <w:rFonts w:ascii="Times New Roman" w:eastAsia="Times New Roman" w:hAnsi="Times New Roman" w:cs="Times New Roman"/>
          <w:color w:val="000000"/>
          <w:spacing w:val="0"/>
          <w:w w:val="100"/>
          <w:position w:val="0"/>
        </w:rPr>
        <w:t>1</w:t>
      </w:r>
      <w:r>
        <w:rPr>
          <w:color w:val="000000"/>
          <w:spacing w:val="0"/>
          <w:w w:val="100"/>
          <w:position w:val="0"/>
        </w:rPr>
        <w:t>、应收账款</w:t>
      </w:r>
      <w:bookmarkEnd w:id="1675"/>
      <w:bookmarkEnd w:id="1676"/>
      <w:bookmarkEnd w:id="1677"/>
    </w:p>
    <w:p>
      <w:pPr>
        <w:pStyle w:val="Style42"/>
        <w:keepNext/>
        <w:keepLines/>
        <w:widowControl w:val="0"/>
        <w:shd w:val="clear" w:color="auto" w:fill="auto"/>
        <w:bidi w:val="0"/>
        <w:spacing w:before="0" w:line="240" w:lineRule="auto"/>
        <w:ind w:left="0" w:right="0" w:firstLine="0"/>
        <w:jc w:val="left"/>
      </w:pPr>
      <w:bookmarkStart w:id="1678" w:name="bookmark1678"/>
      <w:bookmarkStart w:id="1679" w:name="bookmark1679"/>
      <w:bookmarkStart w:id="1680" w:name="bookmark1680"/>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）应收账款分类披露</w:t>
      </w:r>
      <w:bookmarkEnd w:id="1678"/>
      <w:bookmarkEnd w:id="1679"/>
      <w:bookmarkEnd w:id="1680"/>
    </w:p>
    <w:p>
      <w:pPr>
        <w:pStyle w:val="Style32"/>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642"/>
        <w:gridCol w:w="763"/>
        <w:gridCol w:w="758"/>
        <w:gridCol w:w="763"/>
        <w:gridCol w:w="763"/>
        <w:gridCol w:w="792"/>
        <w:gridCol w:w="773"/>
        <w:gridCol w:w="797"/>
        <w:gridCol w:w="797"/>
        <w:gridCol w:w="792"/>
        <w:gridCol w:w="941"/>
      </w:tblGrid>
      <w:tr>
        <w:trPr>
          <w:trHeight w:val="403"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180" w:firstLine="0"/>
              <w:jc w:val="right"/>
            </w:pPr>
            <w:r>
              <w:rPr>
                <w:color w:val="000000"/>
                <w:spacing w:val="0"/>
                <w:w w:val="100"/>
                <w:position w:val="0"/>
              </w:rPr>
              <w:t>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200" w:firstLine="0"/>
              <w:jc w:val="right"/>
            </w:pPr>
            <w:r>
              <w:rPr>
                <w:color w:val="000000"/>
                <w:spacing w:val="0"/>
                <w:w w:val="100"/>
                <w:position w:val="0"/>
              </w:rPr>
              <w:t>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200" w:firstLine="0"/>
              <w:jc w:val="right"/>
            </w:pPr>
            <w:r>
              <w:rPr>
                <w:color w:val="000000"/>
                <w:spacing w:val="0"/>
                <w:w w:val="100"/>
                <w:position w:val="0"/>
              </w:rPr>
              <w:t>比例</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计提比例</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按组合计提坏账准 备的应收账款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97,746,1</w:t>
            </w:r>
          </w:p>
          <w:p>
            <w:pPr>
              <w:pStyle w:val="Style6"/>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48.71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11,991,4</w:t>
            </w:r>
          </w:p>
          <w:p>
            <w:pPr>
              <w:pStyle w:val="Style6"/>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33.22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12.27%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85,754,71</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102,888,1</w:t>
            </w:r>
          </w:p>
          <w:p>
            <w:pPr>
              <w:pStyle w:val="Style6"/>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88.66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5,763,725</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5.60%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97,124,463.</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22" w:lineRule="exact"/>
              <w:ind w:left="0" w:right="0" w:firstLine="0"/>
              <w:jc w:val="left"/>
            </w:pPr>
            <w:r>
              <w:rPr>
                <w:color w:val="000000"/>
                <w:spacing w:val="0"/>
                <w:w w:val="100"/>
                <w:position w:val="0"/>
              </w:rPr>
              <w:t>组合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：软件及服务 相关行业客户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97,746,1</w:t>
            </w:r>
          </w:p>
          <w:p>
            <w:pPr>
              <w:pStyle w:val="Style6"/>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48.71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11,991,4</w:t>
            </w:r>
          </w:p>
          <w:p>
            <w:pPr>
              <w:pStyle w:val="Style6"/>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33.22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12.27%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85,754,71</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102,638,1</w:t>
            </w:r>
          </w:p>
          <w:p>
            <w:pPr>
              <w:pStyle w:val="Style6"/>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88.66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99.76%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5,763,725</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5.62%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96,874,463.</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w:t>
            </w:r>
          </w:p>
        </w:tc>
      </w:tr>
      <w:tr>
        <w:trPr>
          <w:trHeight w:val="10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组合</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：久其软件合 并范围内的关联方 客户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250,000.0</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250,000.00</w:t>
            </w:r>
          </w:p>
        </w:tc>
      </w:tr>
      <w:tr>
        <w:trPr>
          <w:trHeight w:val="720"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97,746,1</w:t>
            </w:r>
          </w:p>
          <w:p>
            <w:pPr>
              <w:pStyle w:val="Style6"/>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48.71</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11,991,4</w:t>
            </w:r>
          </w:p>
          <w:p>
            <w:pPr>
              <w:pStyle w:val="Style6"/>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33.22</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12.27%</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85,754,71</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5.49</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102,888,1</w:t>
            </w:r>
          </w:p>
          <w:p>
            <w:pPr>
              <w:pStyle w:val="Style6"/>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88.66</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5,763,725</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5.60%</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97,124,463.</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w:t>
            </w:r>
          </w:p>
        </w:tc>
      </w:tr>
    </w:tbl>
    <w:p>
      <w:pPr>
        <w:widowControl w:val="0"/>
        <w:spacing w:after="79" w:line="1" w:lineRule="exact"/>
      </w:pPr>
    </w:p>
    <w:p>
      <w:pPr>
        <w:pStyle w:val="Style32"/>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408"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3"/>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71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①组合计提项目：软件及服务 相关业务客户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69,339,466.48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1,813,279.74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2.62%</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12,711,707.06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1,979,040.50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15.57%</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7,448,790.17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2,865,719.68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38.47%</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8,246,185.00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5,333,393.30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64.68%</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97,746,148.71</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11,991,433.22</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79" w:line="1" w:lineRule="exact"/>
      </w:pPr>
    </w:p>
    <w:p>
      <w:pPr>
        <w:pStyle w:val="Style32"/>
        <w:keepNext w:val="0"/>
        <w:keepLines w:val="0"/>
        <w:widowControl w:val="0"/>
        <w:shd w:val="clear" w:color="auto" w:fill="auto"/>
        <w:bidi w:val="0"/>
        <w:spacing w:before="0" w:line="240" w:lineRule="auto"/>
        <w:ind w:left="0" w:right="0" w:firstLine="0"/>
        <w:jc w:val="left"/>
      </w:pPr>
      <w:r>
        <w:rPr>
          <w:color w:val="000000"/>
          <w:spacing w:val="0"/>
          <w:w w:val="100"/>
          <w:position w:val="0"/>
        </w:rPr>
        <w:t>如是按照预期信用损失一般模型计提应收账款坏账准备，请参照其他应收款的披露方式披露坏账准备的相关信息:</w:t>
      </w:r>
    </w:p>
    <w:p>
      <w:pPr>
        <w:pStyle w:val="Style32"/>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val="0"/>
        <w:keepLines w:val="0"/>
        <w:widowControl w:val="0"/>
        <w:shd w:val="clear" w:color="auto" w:fill="auto"/>
        <w:bidi w:val="0"/>
        <w:spacing w:before="0" w:line="240" w:lineRule="auto"/>
        <w:ind w:left="0" w:right="0" w:firstLine="0"/>
        <w:jc w:val="left"/>
      </w:pPr>
      <w:r>
        <w:rPr>
          <w:color w:val="000000"/>
          <w:spacing w:val="0"/>
          <w:w w:val="100"/>
          <w:position w:val="0"/>
        </w:rPr>
        <w:t>按账龄披露</w:t>
      </w:r>
    </w:p>
    <w:p>
      <w:pPr>
        <w:pStyle w:val="Style32"/>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r>
      <w:tr>
        <w:trPr>
          <w:trHeight w:val="40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69,339,466.48</w:t>
            </w:r>
          </w:p>
        </w:tc>
      </w:tr>
    </w:tbl>
    <w:p>
      <w:pPr>
        <w:spacing w:lineRule="exact" w:line="1"/>
        <w:rPr>
          <w:sz w:val="2"/>
          <w:szCs w:val="2"/>
        </w:rPr>
      </w:pPr>
      <w:r>
        <w:br w:type="page"/>
      </w:r>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12,711,707.06</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7,448,790.17</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8,246,185.00</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97,746,148.71</w:t>
            </w:r>
          </w:p>
        </w:tc>
      </w:tr>
    </w:tbl>
    <w:p>
      <w:pPr>
        <w:widowControl w:val="0"/>
        <w:spacing w:after="339" w:line="1" w:lineRule="exact"/>
      </w:pPr>
    </w:p>
    <w:p>
      <w:pPr>
        <w:pStyle w:val="Style42"/>
        <w:keepNext/>
        <w:keepLines/>
        <w:widowControl w:val="0"/>
        <w:shd w:val="clear" w:color="auto" w:fill="auto"/>
        <w:bidi w:val="0"/>
        <w:spacing w:before="0" w:after="400" w:line="240" w:lineRule="auto"/>
        <w:ind w:left="0" w:right="0" w:firstLine="0"/>
        <w:jc w:val="left"/>
      </w:pPr>
      <w:bookmarkStart w:id="1681" w:name="bookmark1681"/>
      <w:bookmarkStart w:id="1682" w:name="bookmark1682"/>
      <w:bookmarkStart w:id="1683" w:name="bookmark1683"/>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1681"/>
      <w:bookmarkEnd w:id="1682"/>
      <w:bookmarkEnd w:id="1683"/>
    </w:p>
    <w:p>
      <w:pPr>
        <w:pStyle w:val="Style32"/>
        <w:keepNext w:val="0"/>
        <w:keepLines w:val="0"/>
        <w:widowControl w:val="0"/>
        <w:shd w:val="clear" w:color="auto" w:fill="auto"/>
        <w:bidi w:val="0"/>
        <w:spacing w:before="0" w:after="160" w:line="240" w:lineRule="auto"/>
        <w:ind w:left="0" w:right="0" w:firstLine="0"/>
        <w:jc w:val="left"/>
      </w:pPr>
      <w:r>
        <w:rPr>
          <w:color w:val="000000"/>
          <w:spacing w:val="0"/>
          <w:w w:val="100"/>
          <w:position w:val="0"/>
        </w:rPr>
        <w:t>本期计提坏账准备情况：</w:t>
      </w:r>
    </w:p>
    <w:p>
      <w:pPr>
        <w:pStyle w:val="Style32"/>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373"/>
        <w:gridCol w:w="1368"/>
        <w:gridCol w:w="1368"/>
        <w:gridCol w:w="1368"/>
        <w:gridCol w:w="1363"/>
        <w:gridCol w:w="1368"/>
        <w:gridCol w:w="1378"/>
      </w:tblGrid>
      <w:tr>
        <w:trPr>
          <w:trHeight w:val="408"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00"/>
              <w:jc w:val="left"/>
            </w:pPr>
            <w:r>
              <w:rPr>
                <w:color w:val="000000"/>
                <w:spacing w:val="0"/>
                <w:w w:val="100"/>
                <w:position w:val="0"/>
              </w:rPr>
              <w:t>计提</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坏账准备</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5,811,225.43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6,180,207.79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11,991,433.22</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5,811,225.43</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6,180,207.79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11,991,433.22</w:t>
            </w:r>
          </w:p>
        </w:tc>
      </w:tr>
    </w:tbl>
    <w:p>
      <w:pPr>
        <w:widowControl w:val="0"/>
        <w:spacing w:after="339" w:line="1" w:lineRule="exact"/>
      </w:pPr>
    </w:p>
    <w:p>
      <w:pPr>
        <w:pStyle w:val="Style42"/>
        <w:keepNext/>
        <w:keepLines/>
        <w:widowControl w:val="0"/>
        <w:shd w:val="clear" w:color="auto" w:fill="auto"/>
        <w:bidi w:val="0"/>
        <w:spacing w:before="0" w:after="400" w:line="240" w:lineRule="auto"/>
        <w:ind w:left="0" w:right="0" w:firstLine="0"/>
        <w:jc w:val="left"/>
      </w:pPr>
      <w:bookmarkStart w:id="1684" w:name="bookmark1684"/>
      <w:bookmarkStart w:id="1685" w:name="bookmark1685"/>
      <w:bookmarkStart w:id="1686" w:name="bookmark1686"/>
      <w:bookmarkStart w:id="1687" w:name="bookmark1687"/>
      <w:r>
        <w:rPr>
          <w:color w:val="000000"/>
          <w:spacing w:val="0"/>
          <w:w w:val="100"/>
          <w:position w:val="0"/>
        </w:rPr>
        <w:t>（</w:t>
      </w:r>
      <w:bookmarkEnd w:id="1686"/>
      <w:r>
        <w:rPr>
          <w:rFonts w:ascii="Times New Roman" w:eastAsia="Times New Roman" w:hAnsi="Times New Roman" w:cs="Times New Roman"/>
          <w:color w:val="000000"/>
          <w:spacing w:val="0"/>
          <w:w w:val="100"/>
          <w:position w:val="0"/>
        </w:rPr>
        <w:t>3</w:t>
      </w:r>
      <w:r>
        <w:rPr>
          <w:color w:val="000000"/>
          <w:spacing w:val="0"/>
          <w:w w:val="100"/>
          <w:position w:val="0"/>
        </w:rPr>
        <w:t>）按欠款方归集的期末余额前五名的应收账款情况</w:t>
      </w:r>
      <w:bookmarkEnd w:id="1684"/>
      <w:bookmarkEnd w:id="1685"/>
      <w:bookmarkEnd w:id="1687"/>
    </w:p>
    <w:p>
      <w:pPr>
        <w:pStyle w:val="Style32"/>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应收账款期末余额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占应收账款期末余额合计数</w:t>
            </w:r>
          </w:p>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的比例</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80"/>
              <w:jc w:val="left"/>
            </w:pPr>
            <w:r>
              <w:rPr>
                <w:color w:val="000000"/>
                <w:spacing w:val="0"/>
                <w:w w:val="100"/>
                <w:position w:val="0"/>
              </w:rPr>
              <w:t>坏账准备期末余额</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单位</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4,792,190.00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4.90%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147,803.08</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单位</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4,590,000.00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4.70%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111,990.72</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单位</w:t>
            </w: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3,282,000.00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3.36%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80,077.02</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单位</w:t>
            </w: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2,861,999.88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2.93%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69,829.50</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单位</w:t>
            </w: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2,407,650.00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2.46%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855,676.36</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17,933,839.88</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18.35%</w:t>
            </w: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after="339" w:line="1" w:lineRule="exact"/>
      </w:pPr>
    </w:p>
    <w:p>
      <w:pPr>
        <w:pStyle w:val="Style37"/>
        <w:keepNext/>
        <w:keepLines/>
        <w:widowControl w:val="0"/>
        <w:shd w:val="clear" w:color="auto" w:fill="auto"/>
        <w:bidi w:val="0"/>
        <w:spacing w:before="0" w:after="400" w:line="240" w:lineRule="auto"/>
        <w:ind w:left="0" w:right="0" w:firstLine="0"/>
        <w:jc w:val="left"/>
      </w:pPr>
      <w:bookmarkStart w:id="1688" w:name="bookmark1688"/>
      <w:bookmarkStart w:id="1689" w:name="bookmark1689"/>
      <w:bookmarkStart w:id="1690" w:name="bookmark1690"/>
      <w:r>
        <w:rPr>
          <w:rFonts w:ascii="Times New Roman" w:eastAsia="Times New Roman" w:hAnsi="Times New Roman" w:cs="Times New Roman"/>
          <w:color w:val="000000"/>
          <w:spacing w:val="0"/>
          <w:w w:val="100"/>
          <w:position w:val="0"/>
        </w:rPr>
        <w:t>2</w:t>
      </w:r>
      <w:r>
        <w:rPr>
          <w:color w:val="000000"/>
          <w:spacing w:val="0"/>
          <w:w w:val="100"/>
          <w:position w:val="0"/>
        </w:rPr>
        <w:t>、其他应收款</w:t>
      </w:r>
      <w:bookmarkEnd w:id="1688"/>
      <w:bookmarkEnd w:id="1689"/>
      <w:bookmarkEnd w:id="1690"/>
    </w:p>
    <w:p>
      <w:pPr>
        <w:pStyle w:val="Style32"/>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79,637,842.88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93,950,239.42</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79,637,842.88</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93,950,239.42</w:t>
            </w:r>
          </w:p>
        </w:tc>
      </w:tr>
    </w:tbl>
    <w:p>
      <w:pPr>
        <w:widowControl w:val="0"/>
        <w:spacing w:after="339" w:line="1" w:lineRule="exact"/>
      </w:pPr>
    </w:p>
    <w:p>
      <w:pPr>
        <w:pStyle w:val="Style42"/>
        <w:keepNext/>
        <w:keepLines/>
        <w:widowControl w:val="0"/>
        <w:shd w:val="clear" w:color="auto" w:fill="auto"/>
        <w:bidi w:val="0"/>
        <w:spacing w:before="0" w:after="340" w:line="240" w:lineRule="auto"/>
        <w:ind w:left="0" w:right="0" w:firstLine="0"/>
        <w:jc w:val="left"/>
      </w:pPr>
      <w:bookmarkStart w:id="1691" w:name="bookmark1691"/>
      <w:bookmarkStart w:id="1692" w:name="bookmark1692"/>
      <w:bookmarkStart w:id="1693" w:name="bookmark1693"/>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）其他应收款</w:t>
      </w:r>
      <w:bookmarkEnd w:id="1691"/>
      <w:bookmarkEnd w:id="1692"/>
      <w:bookmarkEnd w:id="1693"/>
    </w:p>
    <w:p>
      <w:pPr>
        <w:pStyle w:val="Style73"/>
        <w:keepNext/>
        <w:keepLines/>
        <w:widowControl w:val="0"/>
        <w:shd w:val="clear" w:color="auto" w:fill="auto"/>
        <w:bidi w:val="0"/>
        <w:spacing w:before="0" w:after="400" w:line="240" w:lineRule="auto"/>
        <w:ind w:left="0" w:right="0" w:firstLine="0"/>
        <w:jc w:val="left"/>
      </w:pPr>
      <w:bookmarkStart w:id="1694" w:name="bookmark1694"/>
      <w:bookmarkStart w:id="1695" w:name="bookmark1695"/>
      <w:bookmarkStart w:id="1696" w:name="bookmark1696"/>
      <w:r>
        <w:rPr>
          <w:rFonts w:ascii="Times New Roman" w:eastAsia="Times New Roman" w:hAnsi="Times New Roman" w:cs="Times New Roman"/>
          <w:color w:val="000000"/>
          <w:spacing w:val="0"/>
          <w:w w:val="100"/>
          <w:position w:val="0"/>
        </w:rPr>
        <w:t>1</w:t>
      </w:r>
      <w:r>
        <w:rPr>
          <w:color w:val="000000"/>
          <w:spacing w:val="0"/>
          <w:w w:val="100"/>
          <w:position w:val="0"/>
        </w:rPr>
        <w:t>）其他应收款按款项性质分类情况</w:t>
      </w:r>
      <w:bookmarkEnd w:id="1694"/>
      <w:bookmarkEnd w:id="1695"/>
      <w:bookmarkEnd w:id="1696"/>
    </w:p>
    <w:p>
      <w:pPr>
        <w:pStyle w:val="Style32"/>
        <w:keepNext w:val="0"/>
        <w:keepLines w:val="0"/>
        <w:widowControl w:val="0"/>
        <w:shd w:val="clear" w:color="auto" w:fill="auto"/>
        <w:bidi w:val="0"/>
        <w:spacing w:before="0" w:after="340" w:line="240" w:lineRule="auto"/>
        <w:ind w:left="8940" w:right="0" w:firstLine="0"/>
        <w:jc w:val="left"/>
      </w:pPr>
      <w:r>
        <w:rPr>
          <w:color w:val="000000"/>
          <w:spacing w:val="0"/>
          <w:w w:val="100"/>
          <w:position w:val="0"/>
        </w:rPr>
        <w:t>单位：元</w:t>
      </w:r>
      <w:r>
        <w:br w:type="page"/>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款项性质</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保证金、押金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41,392,867.95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46,456,620.98</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备用金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2,525,555.18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4,436,231.44</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44,627,721.80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48,847,616.20</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88,546,144.93</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99,740,468.62</w:t>
            </w:r>
          </w:p>
        </w:tc>
      </w:tr>
    </w:tbl>
    <w:p>
      <w:pPr>
        <w:widowControl w:val="0"/>
        <w:spacing w:after="319" w:line="1" w:lineRule="exact"/>
      </w:pPr>
    </w:p>
    <w:p>
      <w:pPr>
        <w:pStyle w:val="Style73"/>
        <w:keepNext/>
        <w:keepLines/>
        <w:widowControl w:val="0"/>
        <w:shd w:val="clear" w:color="auto" w:fill="auto"/>
        <w:bidi w:val="0"/>
        <w:spacing w:before="0" w:after="400" w:line="240" w:lineRule="auto"/>
        <w:ind w:left="0" w:right="0" w:firstLine="0"/>
        <w:jc w:val="left"/>
      </w:pPr>
      <w:bookmarkStart w:id="1697" w:name="bookmark1697"/>
      <w:bookmarkStart w:id="1698" w:name="bookmark1698"/>
      <w:bookmarkStart w:id="1699" w:name="bookmark1699"/>
      <w:bookmarkStart w:id="1700" w:name="bookmark1700"/>
      <w:r>
        <w:rPr>
          <w:rFonts w:ascii="Times New Roman" w:eastAsia="Times New Roman" w:hAnsi="Times New Roman" w:cs="Times New Roman"/>
          <w:color w:val="000000"/>
          <w:spacing w:val="0"/>
          <w:w w:val="100"/>
          <w:position w:val="0"/>
        </w:rPr>
        <w:t>2</w:t>
      </w:r>
      <w:bookmarkEnd w:id="1699"/>
      <w:r>
        <w:rPr>
          <w:color w:val="000000"/>
          <w:spacing w:val="0"/>
          <w:w w:val="100"/>
          <w:position w:val="0"/>
        </w:rPr>
        <w:t>）坏账准备计提情况</w:t>
      </w:r>
      <w:bookmarkEnd w:id="1697"/>
      <w:bookmarkEnd w:id="1698"/>
      <w:bookmarkEnd w:id="1700"/>
    </w:p>
    <w:p>
      <w:pPr>
        <w:pStyle w:val="Style32"/>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920"/>
        <w:gridCol w:w="1651"/>
        <w:gridCol w:w="2098"/>
        <w:gridCol w:w="2102"/>
        <w:gridCol w:w="1810"/>
      </w:tblGrid>
      <w:tr>
        <w:trPr>
          <w:trHeight w:val="408"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第一阶段</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第二阶段</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第三阶段</w:t>
            </w:r>
          </w:p>
        </w:tc>
        <w:tc>
          <w:tcPr>
            <w:vMerge w:val="restart"/>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20"/>
              <w:jc w:val="left"/>
            </w:pPr>
            <w:r>
              <w:rPr>
                <w:color w:val="000000"/>
                <w:spacing w:val="0"/>
                <w:w w:val="100"/>
                <w:position w:val="0"/>
              </w:rPr>
              <w:t>合计</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31" w:lineRule="exact"/>
              <w:ind w:left="0" w:right="0" w:firstLine="0"/>
              <w:jc w:val="center"/>
            </w:pPr>
            <w:r>
              <w:rPr>
                <w:color w:val="000000"/>
                <w:spacing w:val="0"/>
                <w:w w:val="100"/>
                <w:position w:val="0"/>
              </w:rPr>
              <w:t>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个月预期信 用损失</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整个存续期预期信用损失</w:t>
            </w:r>
          </w:p>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未发生信用减值</w:t>
            </w:r>
            <w:r>
              <w:rPr>
                <w:color w:val="000000"/>
                <w:spacing w:val="0"/>
                <w:w w:val="100"/>
                <w:position w:val="0"/>
                <w:sz w:val="18"/>
                <w:szCs w:val="18"/>
              </w:rPr>
              <w:t>）</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整个存续期预期信用损失</w:t>
            </w:r>
          </w:p>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已发生信用减值</w:t>
            </w:r>
            <w:r>
              <w:rPr>
                <w:color w:val="000000"/>
                <w:spacing w:val="0"/>
                <w:w w:val="100"/>
                <w:position w:val="0"/>
                <w:sz w:val="18"/>
                <w:szCs w:val="18"/>
              </w:rPr>
              <w:t>）</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日余额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5,790,229.20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5,790,229.20</w:t>
            </w: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日余额在 本期</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20"/>
              <w:jc w:val="both"/>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本期计提</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3,118,072.85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3,118,072.85</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日余额</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8,908,302.05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8,908,302.05</w:t>
            </w:r>
          </w:p>
        </w:tc>
      </w:tr>
    </w:tbl>
    <w:p>
      <w:pPr>
        <w:widowControl w:val="0"/>
        <w:spacing w:after="79" w:line="1" w:lineRule="exact"/>
      </w:pPr>
    </w:p>
    <w:p>
      <w:pPr>
        <w:pStyle w:val="Style32"/>
        <w:keepNext w:val="0"/>
        <w:keepLines w:val="0"/>
        <w:widowControl w:val="0"/>
        <w:shd w:val="clear" w:color="auto" w:fill="auto"/>
        <w:bidi w:val="0"/>
        <w:spacing w:before="0" w:line="240" w:lineRule="auto"/>
        <w:ind w:left="0" w:right="0" w:firstLine="0"/>
        <w:jc w:val="left"/>
      </w:pPr>
      <w:r>
        <w:rPr>
          <w:color w:val="000000"/>
          <w:spacing w:val="0"/>
          <w:w w:val="100"/>
          <w:position w:val="0"/>
        </w:rPr>
        <w:t>损失准备本期变动金额重大的账面余额变动情况</w:t>
      </w:r>
    </w:p>
    <w:p>
      <w:pPr>
        <w:pStyle w:val="Style32"/>
        <w:keepNext w:val="0"/>
        <w:keepLines w:val="0"/>
        <w:widowControl w:val="0"/>
        <w:shd w:val="clear" w:color="auto" w:fill="auto"/>
        <w:bidi w:val="0"/>
        <w:spacing w:before="0" w:after="4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val="0"/>
        <w:keepLines w:val="0"/>
        <w:widowControl w:val="0"/>
        <w:shd w:val="clear" w:color="auto" w:fill="auto"/>
        <w:bidi w:val="0"/>
        <w:spacing w:before="0" w:line="240" w:lineRule="auto"/>
        <w:ind w:left="0" w:right="0" w:firstLine="0"/>
        <w:jc w:val="left"/>
      </w:pPr>
      <w:r>
        <w:rPr>
          <w:color w:val="000000"/>
          <w:spacing w:val="0"/>
          <w:w w:val="100"/>
          <w:position w:val="0"/>
        </w:rPr>
        <w:t>按账龄披露</w:t>
      </w:r>
    </w:p>
    <w:p>
      <w:pPr>
        <w:pStyle w:val="Style32"/>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3720" w:right="0" w:firstLine="0"/>
              <w:jc w:val="left"/>
              <w:rPr>
                <w:sz w:val="18"/>
                <w:szCs w:val="18"/>
              </w:rPr>
            </w:pPr>
            <w:r>
              <w:rPr>
                <w:rFonts w:ascii="Times New Roman" w:eastAsia="Times New Roman" w:hAnsi="Times New Roman" w:cs="Times New Roman"/>
                <w:color w:val="000000"/>
                <w:spacing w:val="0"/>
                <w:w w:val="100"/>
                <w:position w:val="0"/>
                <w:sz w:val="18"/>
                <w:szCs w:val="18"/>
              </w:rPr>
              <w:t>34,048,207.19</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3720" w:right="0" w:firstLine="0"/>
              <w:jc w:val="left"/>
              <w:rPr>
                <w:sz w:val="18"/>
                <w:szCs w:val="18"/>
              </w:rPr>
            </w:pPr>
            <w:r>
              <w:rPr>
                <w:rFonts w:ascii="Times New Roman" w:eastAsia="Times New Roman" w:hAnsi="Times New Roman" w:cs="Times New Roman"/>
                <w:color w:val="000000"/>
                <w:spacing w:val="0"/>
                <w:w w:val="100"/>
                <w:position w:val="0"/>
                <w:sz w:val="18"/>
                <w:szCs w:val="18"/>
              </w:rPr>
              <w:t>22,868,310.64</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3720" w:right="0" w:firstLine="0"/>
              <w:jc w:val="left"/>
              <w:rPr>
                <w:sz w:val="18"/>
                <w:szCs w:val="18"/>
              </w:rPr>
            </w:pPr>
            <w:r>
              <w:rPr>
                <w:rFonts w:ascii="Times New Roman" w:eastAsia="Times New Roman" w:hAnsi="Times New Roman" w:cs="Times New Roman"/>
                <w:color w:val="000000"/>
                <w:spacing w:val="0"/>
                <w:w w:val="100"/>
                <w:position w:val="0"/>
                <w:sz w:val="18"/>
                <w:szCs w:val="18"/>
              </w:rPr>
              <w:t>19,635,830.07</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3720" w:right="0" w:firstLine="0"/>
              <w:jc w:val="left"/>
              <w:rPr>
                <w:sz w:val="18"/>
                <w:szCs w:val="18"/>
              </w:rPr>
            </w:pPr>
            <w:r>
              <w:rPr>
                <w:rFonts w:ascii="Times New Roman" w:eastAsia="Times New Roman" w:hAnsi="Times New Roman" w:cs="Times New Roman"/>
                <w:color w:val="000000"/>
                <w:spacing w:val="0"/>
                <w:w w:val="100"/>
                <w:position w:val="0"/>
                <w:sz w:val="18"/>
                <w:szCs w:val="18"/>
              </w:rPr>
              <w:t>11,993,797.03</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3720" w:right="0" w:firstLine="0"/>
              <w:jc w:val="left"/>
              <w:rPr>
                <w:sz w:val="18"/>
                <w:szCs w:val="18"/>
              </w:rPr>
            </w:pPr>
            <w:r>
              <w:rPr>
                <w:rFonts w:ascii="Times New Roman" w:eastAsia="Times New Roman" w:hAnsi="Times New Roman" w:cs="Times New Roman"/>
                <w:color w:val="000000"/>
                <w:spacing w:val="0"/>
                <w:w w:val="100"/>
                <w:position w:val="0"/>
                <w:sz w:val="18"/>
                <w:szCs w:val="18"/>
              </w:rPr>
              <w:t>88,546,144.93</w:t>
            </w:r>
          </w:p>
        </w:tc>
      </w:tr>
    </w:tbl>
    <w:p>
      <w:pPr>
        <w:widowControl w:val="0"/>
        <w:spacing w:after="319" w:line="1" w:lineRule="exact"/>
      </w:pPr>
    </w:p>
    <w:p>
      <w:pPr>
        <w:pStyle w:val="Style73"/>
        <w:keepNext/>
        <w:keepLines/>
        <w:widowControl w:val="0"/>
        <w:shd w:val="clear" w:color="auto" w:fill="auto"/>
        <w:bidi w:val="0"/>
        <w:spacing w:before="0" w:after="400" w:line="240" w:lineRule="auto"/>
        <w:ind w:left="0" w:right="0" w:firstLine="0"/>
        <w:jc w:val="left"/>
      </w:pPr>
      <w:bookmarkStart w:id="1701" w:name="bookmark1701"/>
      <w:bookmarkStart w:id="1702" w:name="bookmark1702"/>
      <w:bookmarkStart w:id="1703" w:name="bookmark1703"/>
      <w:bookmarkStart w:id="1704" w:name="bookmark1704"/>
      <w:r>
        <w:rPr>
          <w:rFonts w:ascii="Times New Roman" w:eastAsia="Times New Roman" w:hAnsi="Times New Roman" w:cs="Times New Roman"/>
          <w:color w:val="000000"/>
          <w:spacing w:val="0"/>
          <w:w w:val="100"/>
          <w:position w:val="0"/>
        </w:rPr>
        <w:t>3</w:t>
      </w:r>
      <w:bookmarkEnd w:id="1703"/>
      <w:r>
        <w:rPr>
          <w:color w:val="000000"/>
          <w:spacing w:val="0"/>
          <w:w w:val="100"/>
          <w:position w:val="0"/>
        </w:rPr>
        <w:t>）本期计提、收回或转回的坏账准备情况</w:t>
      </w:r>
      <w:bookmarkEnd w:id="1701"/>
      <w:bookmarkEnd w:id="1702"/>
      <w:bookmarkEnd w:id="1704"/>
    </w:p>
    <w:p>
      <w:pPr>
        <w:pStyle w:val="Style32"/>
        <w:keepNext w:val="0"/>
        <w:keepLines w:val="0"/>
        <w:widowControl w:val="0"/>
        <w:shd w:val="clear" w:color="auto" w:fill="auto"/>
        <w:bidi w:val="0"/>
        <w:spacing w:before="0" w:line="240" w:lineRule="auto"/>
        <w:ind w:left="0" w:right="0" w:firstLine="0"/>
        <w:jc w:val="left"/>
      </w:pPr>
      <w:r>
        <w:rPr>
          <w:color w:val="000000"/>
          <w:spacing w:val="0"/>
          <w:w w:val="100"/>
          <w:position w:val="0"/>
        </w:rPr>
        <w:t>本期计提坏账准备情况：</w:t>
      </w:r>
    </w:p>
    <w:p>
      <w:pPr>
        <w:pStyle w:val="Style32"/>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584"/>
        <w:gridCol w:w="1085"/>
        <w:gridCol w:w="1334"/>
        <w:gridCol w:w="1330"/>
        <w:gridCol w:w="1090"/>
        <w:gridCol w:w="1574"/>
        <w:gridCol w:w="1589"/>
      </w:tblGrid>
      <w:tr>
        <w:trPr>
          <w:trHeight w:val="403"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80"/>
              <w:jc w:val="left"/>
            </w:pPr>
            <w:r>
              <w:rPr>
                <w:color w:val="000000"/>
                <w:spacing w:val="0"/>
                <w:w w:val="100"/>
                <w:position w:val="0"/>
              </w:rPr>
              <w:t>计提</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坏账准备</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5,790,229.20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3,118,072.85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8,908,302.05</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5,790,229.20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3,118,072.85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8,908,302.05</w:t>
            </w:r>
          </w:p>
        </w:tc>
      </w:tr>
    </w:tbl>
    <w:p>
      <w:pPr>
        <w:spacing w:lineRule="exact" w:line="1"/>
        <w:rPr>
          <w:sz w:val="2"/>
          <w:szCs w:val="2"/>
        </w:rPr>
      </w:pPr>
      <w:r>
        <w:br w:type="page"/>
      </w:r>
    </w:p>
    <w:p>
      <w:pPr>
        <w:pStyle w:val="Style73"/>
        <w:keepNext/>
        <w:keepLines/>
        <w:widowControl w:val="0"/>
        <w:shd w:val="clear" w:color="auto" w:fill="auto"/>
        <w:bidi w:val="0"/>
        <w:spacing w:before="0" w:after="400" w:line="240" w:lineRule="auto"/>
        <w:ind w:left="0" w:right="0" w:firstLine="0"/>
        <w:jc w:val="left"/>
      </w:pPr>
      <w:bookmarkStart w:id="1705" w:name="bookmark1705"/>
      <w:bookmarkStart w:id="1706" w:name="bookmark1706"/>
      <w:bookmarkStart w:id="1707" w:name="bookmark1707"/>
      <w:bookmarkStart w:id="1708" w:name="bookmark1708"/>
      <w:r>
        <w:rPr>
          <w:rFonts w:ascii="Times New Roman" w:eastAsia="Times New Roman" w:hAnsi="Times New Roman" w:cs="Times New Roman"/>
          <w:color w:val="000000"/>
          <w:spacing w:val="0"/>
          <w:w w:val="100"/>
          <w:position w:val="0"/>
        </w:rPr>
        <w:t>4</w:t>
      </w:r>
      <w:bookmarkEnd w:id="1707"/>
      <w:r>
        <w:rPr>
          <w:color w:val="000000"/>
          <w:spacing w:val="0"/>
          <w:w w:val="100"/>
          <w:position w:val="0"/>
        </w:rPr>
        <w:t>）按欠款方归集的期末余额前五名的其他应收款情况</w:t>
      </w:r>
      <w:bookmarkEnd w:id="1705"/>
      <w:bookmarkEnd w:id="1706"/>
      <w:bookmarkEnd w:id="1708"/>
    </w:p>
    <w:p>
      <w:pPr>
        <w:pStyle w:val="Style32"/>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690"/>
        <w:gridCol w:w="1550"/>
        <w:gridCol w:w="1546"/>
        <w:gridCol w:w="1560"/>
        <w:gridCol w:w="1613"/>
        <w:gridCol w:w="1627"/>
      </w:tblGrid>
      <w:tr>
        <w:trPr>
          <w:trHeight w:val="72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80"/>
              <w:jc w:val="left"/>
            </w:pPr>
            <w:r>
              <w:rPr>
                <w:color w:val="000000"/>
                <w:spacing w:val="0"/>
                <w:w w:val="100"/>
                <w:position w:val="0"/>
              </w:rPr>
              <w:t>单位名称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20"/>
              <w:jc w:val="left"/>
            </w:pPr>
            <w:r>
              <w:rPr>
                <w:color w:val="000000"/>
                <w:spacing w:val="0"/>
                <w:w w:val="100"/>
                <w:position w:val="0"/>
              </w:rPr>
              <w:t>款项的性质</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期末余额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600"/>
              <w:jc w:val="left"/>
            </w:pPr>
            <w:r>
              <w:rPr>
                <w:color w:val="000000"/>
                <w:spacing w:val="0"/>
                <w:w w:val="100"/>
                <w:position w:val="0"/>
              </w:rPr>
              <w:t>账龄</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占其他应收款期末 余额合计数的比例</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坏账准备期末余额</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西安久其</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关联方往来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19,700,000.00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年以内</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22.25%</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久其产业研究院</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关联方往来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7,072,555.80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久其智通</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关联方往来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6,277,758.31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年以内</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上海久其</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关联方往来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6,150,000.00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年以内</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单位</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5,329,394.00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879,506.49</w:t>
            </w:r>
          </w:p>
        </w:tc>
      </w:tr>
      <w:tr>
        <w:trPr>
          <w:trHeight w:val="40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44,529,708.11</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50.30%</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879,506.49</w:t>
            </w:r>
          </w:p>
        </w:tc>
      </w:tr>
    </w:tbl>
    <w:p>
      <w:pPr>
        <w:widowControl w:val="0"/>
        <w:spacing w:after="339" w:line="1" w:lineRule="exact"/>
      </w:pPr>
    </w:p>
    <w:p>
      <w:pPr>
        <w:pStyle w:val="Style37"/>
        <w:keepNext/>
        <w:keepLines/>
        <w:widowControl w:val="0"/>
        <w:shd w:val="clear" w:color="auto" w:fill="auto"/>
        <w:bidi w:val="0"/>
        <w:spacing w:before="0" w:after="400" w:line="240" w:lineRule="auto"/>
        <w:ind w:left="0" w:right="0" w:firstLine="0"/>
        <w:jc w:val="both"/>
      </w:pPr>
      <w:bookmarkStart w:id="1709" w:name="bookmark1709"/>
      <w:bookmarkStart w:id="1710" w:name="bookmark1710"/>
      <w:bookmarkStart w:id="1711" w:name="bookmark1711"/>
      <w:bookmarkStart w:id="1712" w:name="bookmark1712"/>
      <w:r>
        <w:rPr>
          <w:rFonts w:ascii="Times New Roman" w:eastAsia="Times New Roman" w:hAnsi="Times New Roman" w:cs="Times New Roman"/>
          <w:color w:val="000000"/>
          <w:spacing w:val="0"/>
          <w:w w:val="100"/>
          <w:position w:val="0"/>
        </w:rPr>
        <w:t>3</w:t>
      </w:r>
      <w:bookmarkEnd w:id="1711"/>
      <w:r>
        <w:rPr>
          <w:color w:val="000000"/>
          <w:spacing w:val="0"/>
          <w:w w:val="100"/>
          <w:position w:val="0"/>
        </w:rPr>
        <w:t>、长期股权投资</w:t>
      </w:r>
      <w:bookmarkEnd w:id="1709"/>
      <w:bookmarkEnd w:id="1710"/>
      <w:bookmarkEnd w:id="1712"/>
    </w:p>
    <w:p>
      <w:pPr>
        <w:pStyle w:val="Style32"/>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373"/>
        <w:gridCol w:w="1368"/>
        <w:gridCol w:w="1368"/>
        <w:gridCol w:w="1368"/>
        <w:gridCol w:w="1363"/>
        <w:gridCol w:w="1368"/>
        <w:gridCol w:w="1378"/>
      </w:tblGrid>
      <w:tr>
        <w:trPr>
          <w:trHeight w:val="408"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00"/>
              <w:jc w:val="left"/>
            </w:pPr>
            <w:r>
              <w:rPr>
                <w:color w:val="000000"/>
                <w:spacing w:val="0"/>
                <w:w w:val="100"/>
                <w:position w:val="0"/>
              </w:rPr>
              <w:t>项目</w:t>
            </w:r>
          </w:p>
        </w:tc>
        <w:tc>
          <w:tcPr>
            <w:gridSpan w:val="3"/>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20"/>
              <w:jc w:val="left"/>
            </w:pPr>
            <w:r>
              <w:rPr>
                <w:color w:val="000000"/>
                <w:spacing w:val="0"/>
                <w:w w:val="100"/>
                <w:position w:val="0"/>
              </w:rPr>
              <w:t>减值准备</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20"/>
              <w:jc w:val="left"/>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对子公司投资</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2,068,951,115.63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328,100,374.52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1,740,850,741.11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2,135,447,463.58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261,769,830.39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1,873,677,633.19</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对联营、合营企</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业投资</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108,468,998.72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108,468,998.72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129,882,656.73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129,882,656.73</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2,177,420,114.35</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328,100,374.52</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1,849,319,739.83</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2,265,330,120.31</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261,769,830.39</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2,003,560,289.92</w:t>
            </w:r>
          </w:p>
        </w:tc>
      </w:tr>
    </w:tbl>
    <w:p>
      <w:pPr>
        <w:widowControl w:val="0"/>
        <w:spacing w:after="339" w:line="1" w:lineRule="exact"/>
      </w:pPr>
    </w:p>
    <w:p>
      <w:pPr>
        <w:pStyle w:val="Style42"/>
        <w:keepNext/>
        <w:keepLines/>
        <w:widowControl w:val="0"/>
        <w:shd w:val="clear" w:color="auto" w:fill="auto"/>
        <w:bidi w:val="0"/>
        <w:spacing w:before="0" w:after="340" w:line="240" w:lineRule="auto"/>
        <w:ind w:left="0" w:right="0" w:firstLine="140"/>
        <w:jc w:val="both"/>
      </w:pPr>
      <w:bookmarkStart w:id="1713" w:name="bookmark1713"/>
      <w:bookmarkStart w:id="1714" w:name="bookmark1714"/>
      <w:bookmarkStart w:id="1715" w:name="bookmark1715"/>
      <w:r>
        <w:rPr>
          <w:rFonts w:ascii="Times New Roman" w:eastAsia="Times New Roman" w:hAnsi="Times New Roman" w:cs="Times New Roman"/>
          <w:color w:val="000000"/>
          <w:spacing w:val="0"/>
          <w:w w:val="100"/>
          <w:position w:val="0"/>
        </w:rPr>
        <w:t>（1</w:t>
      </w:r>
      <w:r>
        <w:rPr>
          <w:color w:val="000000"/>
          <w:spacing w:val="0"/>
          <w:w w:val="100"/>
          <w:position w:val="0"/>
        </w:rPr>
        <w:t>）对子公司投资</w:t>
      </w:r>
      <w:bookmarkEnd w:id="1713"/>
      <w:bookmarkEnd w:id="1714"/>
      <w:bookmarkEnd w:id="1715"/>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272"/>
        <w:gridCol w:w="1603"/>
        <w:gridCol w:w="1094"/>
        <w:gridCol w:w="1090"/>
        <w:gridCol w:w="1138"/>
        <w:gridCol w:w="413"/>
        <w:gridCol w:w="1603"/>
        <w:gridCol w:w="1493"/>
      </w:tblGrid>
      <w:tr>
        <w:trPr>
          <w:trHeight w:val="408"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180"/>
              <w:jc w:val="left"/>
            </w:pPr>
            <w:r>
              <w:rPr>
                <w:color w:val="000000"/>
                <w:spacing w:val="0"/>
                <w:w w:val="100"/>
                <w:position w:val="0"/>
              </w:rPr>
              <w:t>被投资单位</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0"/>
              <w:jc w:val="center"/>
              <w:rPr>
                <w:sz w:val="18"/>
                <w:szCs w:val="18"/>
              </w:rPr>
            </w:pPr>
            <w:r>
              <w:rPr>
                <w:color w:val="000000"/>
                <w:spacing w:val="0"/>
                <w:w w:val="100"/>
                <w:position w:val="0"/>
                <w:sz w:val="17"/>
                <w:szCs w:val="17"/>
              </w:rPr>
              <w:t>期初余额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账面价 值</w:t>
            </w:r>
            <w:r>
              <w:rPr>
                <w:color w:val="000000"/>
                <w:spacing w:val="0"/>
                <w:w w:val="100"/>
                <w:position w:val="0"/>
                <w:sz w:val="18"/>
                <w:szCs w:val="18"/>
              </w:rPr>
              <w:t>）</w:t>
            </w:r>
          </w:p>
        </w:tc>
        <w:tc>
          <w:tcPr>
            <w:gridSpan w:val="4"/>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本期增减变动</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0"/>
              <w:jc w:val="center"/>
              <w:rPr>
                <w:sz w:val="18"/>
                <w:szCs w:val="18"/>
              </w:rPr>
            </w:pPr>
            <w:r>
              <w:rPr>
                <w:color w:val="000000"/>
                <w:spacing w:val="0"/>
                <w:w w:val="100"/>
                <w:position w:val="0"/>
                <w:sz w:val="17"/>
                <w:szCs w:val="17"/>
              </w:rPr>
              <w:t>期末余额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账面价 值</w:t>
            </w:r>
            <w:r>
              <w:rPr>
                <w:color w:val="000000"/>
                <w:spacing w:val="0"/>
                <w:w w:val="100"/>
                <w:position w:val="0"/>
                <w:sz w:val="18"/>
                <w:szCs w:val="18"/>
              </w:rPr>
              <w:t>）</w:t>
            </w:r>
          </w:p>
        </w:tc>
        <w:tc>
          <w:tcPr>
            <w:vMerge w:val="restart"/>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减值准备期末余 额</w:t>
            </w: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追加投资</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减少投资</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计提减值准备</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其 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西安久其</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2,974,522.70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2,974,522.70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上海久其</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3,203,281.00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3,203,281.00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成都久其</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2,952,000.00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2,952,000.00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广东久其</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1,504,638.24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1,504,638.24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久其政务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307,092,354.54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307,092,354.54</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新疆久其</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2,876,628.10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2,876,628.10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重庆久其</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久其云计算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30,000,000.00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30,000,000.00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久其智通</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272"/>
        <w:gridCol w:w="1603"/>
        <w:gridCol w:w="1094"/>
        <w:gridCol w:w="1090"/>
        <w:gridCol w:w="1138"/>
        <w:gridCol w:w="413"/>
        <w:gridCol w:w="1603"/>
        <w:gridCol w:w="1493"/>
      </w:tblGrid>
      <w:tr>
        <w:trPr>
          <w:trHeight w:val="40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亿起联科技</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248,230,169.61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248,230,169.61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261,769,830.39</w:t>
            </w:r>
          </w:p>
        </w:tc>
      </w:tr>
      <w:tr>
        <w:trPr>
          <w:trHeight w:val="71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久其互联网金 融</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17,500,000.00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17,500,000.00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华夏电通</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652,820,500.00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86,496,347.95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566,324,152.05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北京蜂语</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4,590,000.00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4,590,000.00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中民颐养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2,040,000.00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2,040,000.00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久金保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141,700,000.00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141,700,000.00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瑞意恒动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225,000,000.00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66,330,544.13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158,669,455.87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66,330,544.13</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久其研究院</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30,000,000.00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50,000,000.00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久其金建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15,300,000.00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15,300,000.00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久其数字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165,893,539.00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165,893,539.00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1,873,677,633.19</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20,000,000.00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86,496,347.95</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66,330,544.13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1,740,850,741.11</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328,100,374.52</w:t>
            </w:r>
          </w:p>
        </w:tc>
      </w:tr>
    </w:tbl>
    <w:p>
      <w:pPr>
        <w:widowControl w:val="0"/>
        <w:spacing w:after="319" w:line="1" w:lineRule="exact"/>
      </w:pPr>
    </w:p>
    <w:p>
      <w:pPr>
        <w:pStyle w:val="Style42"/>
        <w:keepNext/>
        <w:keepLines/>
        <w:widowControl w:val="0"/>
        <w:shd w:val="clear" w:color="auto" w:fill="auto"/>
        <w:bidi w:val="0"/>
        <w:spacing w:before="0" w:after="400" w:line="240" w:lineRule="auto"/>
        <w:ind w:left="0" w:right="0" w:firstLine="140"/>
        <w:jc w:val="left"/>
      </w:pPr>
      <w:bookmarkStart w:id="1716" w:name="bookmark1716"/>
      <w:bookmarkStart w:id="1717" w:name="bookmark1717"/>
      <w:bookmarkStart w:id="1718" w:name="bookmark1718"/>
      <w:r>
        <w:rPr>
          <w:rFonts w:ascii="Times New Roman" w:eastAsia="Times New Roman" w:hAnsi="Times New Roman" w:cs="Times New Roman"/>
          <w:color w:val="000000"/>
          <w:spacing w:val="0"/>
          <w:w w:val="100"/>
          <w:position w:val="0"/>
        </w:rPr>
        <w:t>（2</w:t>
      </w:r>
      <w:r>
        <w:rPr>
          <w:color w:val="000000"/>
          <w:spacing w:val="0"/>
          <w:w w:val="100"/>
          <w:position w:val="0"/>
        </w:rPr>
        <w:t>）对联营、合营企业投资</w:t>
      </w:r>
      <w:bookmarkEnd w:id="1716"/>
      <w:bookmarkEnd w:id="1717"/>
      <w:bookmarkEnd w:id="1718"/>
    </w:p>
    <w:p>
      <w:pPr>
        <w:pStyle w:val="Style3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802"/>
        <w:gridCol w:w="797"/>
        <w:gridCol w:w="797"/>
        <w:gridCol w:w="797"/>
        <w:gridCol w:w="797"/>
        <w:gridCol w:w="802"/>
        <w:gridCol w:w="797"/>
        <w:gridCol w:w="797"/>
        <w:gridCol w:w="797"/>
        <w:gridCol w:w="802"/>
        <w:gridCol w:w="797"/>
        <w:gridCol w:w="806"/>
      </w:tblGrid>
      <w:tr>
        <w:trPr>
          <w:trHeight w:val="408"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投资单位</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0"/>
              <w:jc w:val="left"/>
            </w:pPr>
            <w:r>
              <w:rPr>
                <w:color w:val="000000"/>
                <w:spacing w:val="0"/>
                <w:w w:val="100"/>
                <w:position w:val="0"/>
              </w:rPr>
              <w:t>期初余额</w:t>
            </w:r>
          </w:p>
          <w:p>
            <w:pPr>
              <w:pStyle w:val="Style6"/>
              <w:keepNext w:val="0"/>
              <w:keepLines w:val="0"/>
              <w:widowControl w:val="0"/>
              <w:shd w:val="clear" w:color="auto" w:fill="auto"/>
              <w:bidi w:val="0"/>
              <w:spacing w:before="0" w:after="0" w:line="322" w:lineRule="exact"/>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账面价 值</w:t>
            </w:r>
            <w:r>
              <w:rPr>
                <w:color w:val="000000"/>
                <w:spacing w:val="0"/>
                <w:w w:val="100"/>
                <w:position w:val="0"/>
                <w:sz w:val="18"/>
                <w:szCs w:val="18"/>
              </w:rPr>
              <w:t>）</w:t>
            </w:r>
          </w:p>
        </w:tc>
        <w:tc>
          <w:tcPr>
            <w:gridSpan w:val="8"/>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本期增减变动</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0"/>
              <w:jc w:val="left"/>
            </w:pPr>
            <w:r>
              <w:rPr>
                <w:color w:val="000000"/>
                <w:spacing w:val="0"/>
                <w:w w:val="100"/>
                <w:position w:val="0"/>
              </w:rPr>
              <w:t>期末余额</w:t>
            </w:r>
          </w:p>
          <w:p>
            <w:pPr>
              <w:pStyle w:val="Style6"/>
              <w:keepNext w:val="0"/>
              <w:keepLines w:val="0"/>
              <w:widowControl w:val="0"/>
              <w:shd w:val="clear" w:color="auto" w:fill="auto"/>
              <w:bidi w:val="0"/>
              <w:spacing w:before="0" w:after="0" w:line="322" w:lineRule="exact"/>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账面价 值</w:t>
            </w:r>
            <w:r>
              <w:rPr>
                <w:color w:val="000000"/>
                <w:spacing w:val="0"/>
                <w:w w:val="100"/>
                <w:position w:val="0"/>
                <w:sz w:val="18"/>
                <w:szCs w:val="18"/>
              </w:rPr>
              <w:t>）</w:t>
            </w:r>
          </w:p>
        </w:tc>
        <w:tc>
          <w:tcPr>
            <w:vMerge w:val="restart"/>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减值准备</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期末余额</w:t>
            </w:r>
          </w:p>
        </w:tc>
      </w:tr>
      <w:tr>
        <w:trPr>
          <w:trHeight w:val="1022"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追加投资</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减少投资</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4" w:lineRule="exact"/>
              <w:ind w:left="0" w:right="0" w:firstLine="0"/>
              <w:jc w:val="center"/>
            </w:pPr>
            <w:r>
              <w:rPr>
                <w:color w:val="000000"/>
                <w:spacing w:val="0"/>
                <w:w w:val="100"/>
                <w:position w:val="0"/>
              </w:rPr>
              <w:t>权益法下 确认的投 资损益</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其他综合 收益调整</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其他权益 变动</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9" w:lineRule="exact"/>
              <w:ind w:left="0" w:right="0" w:firstLine="0"/>
              <w:jc w:val="both"/>
            </w:pPr>
            <w:r>
              <w:rPr>
                <w:color w:val="000000"/>
                <w:spacing w:val="0"/>
                <w:w w:val="100"/>
                <w:position w:val="0"/>
              </w:rPr>
              <w:t>宣告发放 现金股利 或利润</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计提减值 准备</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200" w:firstLine="0"/>
              <w:jc w:val="right"/>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03" w:hRule="exact"/>
        </w:trPr>
        <w:tc>
          <w:tcPr>
            <w:gridSpan w:val="12"/>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一、合营企业</w:t>
            </w:r>
          </w:p>
        </w:tc>
      </w:tr>
      <w:tr>
        <w:trPr>
          <w:trHeight w:val="403" w:hRule="exact"/>
        </w:trPr>
        <w:tc>
          <w:tcPr>
            <w:gridSpan w:val="12"/>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二、联营企业</w:t>
            </w:r>
          </w:p>
        </w:tc>
      </w:tr>
      <w:tr>
        <w:trPr>
          <w:trHeight w:val="379" w:hRule="exact"/>
        </w:trPr>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同望科技</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60,269,47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17,677,86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3,576,095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-3,655,61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-3,152,54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38,009,55</w:t>
            </w:r>
          </w:p>
        </w:tc>
        <w:tc>
          <w:tcPr>
            <w:tcBorders>
              <w:top w:val="single" w:sz="4"/>
              <w:left w:val="single" w:sz="4"/>
              <w:right w:val="single" w:sz="4"/>
            </w:tcBorders>
            <w:shd w:val="clear" w:color="auto" w:fill="FFFFFF"/>
            <w:vAlign w:val="top"/>
          </w:tcPr>
          <w:p>
            <w:pPr>
              <w:widowControl w:val="0"/>
              <w:rPr>
                <w:sz w:val="10"/>
                <w:szCs w:val="10"/>
              </w:rPr>
            </w:pPr>
          </w:p>
        </w:tc>
      </w:tr>
      <w:tr>
        <w:trPr>
          <w:trHeight w:val="336" w:hRule="exact"/>
        </w:trPr>
        <w:tc>
          <w:tcPr>
            <w:vMerge/>
            <w:tcBorders>
              <w:left w:val="single" w:sz="4"/>
            </w:tcBorders>
            <w:shd w:val="clear" w:color="auto" w:fill="FFFFFF"/>
            <w:vAlign w:val="center"/>
          </w:tcPr>
          <w:p>
            <w:pP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8.22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.68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7.56</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4.26</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2.08</w:t>
            </w:r>
          </w:p>
        </w:tc>
        <w:tc>
          <w:tcPr>
            <w:tcBorders>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前海数聚</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69,613,17</w:t>
            </w:r>
          </w:p>
          <w:p>
            <w:pPr>
              <w:pStyle w:val="Style6"/>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8.51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846,268.1</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70,459,44</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6.64</w:t>
            </w:r>
          </w:p>
        </w:tc>
        <w:tc>
          <w:tcPr>
            <w:tcBorders>
              <w:top w:val="single" w:sz="4"/>
              <w:left w:val="single" w:sz="4"/>
              <w:right w:val="single" w:sz="4"/>
            </w:tcBorders>
            <w:shd w:val="clear" w:color="auto" w:fill="FFFFFF"/>
            <w:vAlign w:val="top"/>
          </w:tcPr>
          <w:p>
            <w:pPr>
              <w:widowControl w:val="0"/>
              <w:rPr>
                <w:sz w:val="10"/>
                <w:szCs w:val="10"/>
              </w:rPr>
            </w:pPr>
          </w:p>
        </w:tc>
      </w:tr>
      <w:tr>
        <w:trPr>
          <w:trHeight w:val="384"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129,882,6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17,677,86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4,422,363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-3,655,61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-3,152,54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108,468,9</w:t>
            </w: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vMerge/>
            <w:tcBorders>
              <w:left w:val="single" w:sz="4"/>
            </w:tcBorders>
            <w:shd w:val="clear" w:color="auto" w:fill="D3D3D3"/>
            <w:vAlign w:val="center"/>
          </w:tcPr>
          <w:p>
            <w:pP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56.73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.81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7.56</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4.26</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98.72</w:t>
            </w:r>
          </w:p>
        </w:tc>
        <w:tc>
          <w:tcPr>
            <w:tcBorders>
              <w:left w:val="single" w:sz="4"/>
              <w:right w:val="single" w:sz="4"/>
            </w:tcBorders>
            <w:shd w:val="clear" w:color="auto" w:fill="FFFFFF"/>
            <w:vAlign w:val="top"/>
          </w:tcPr>
          <w:p>
            <w:pPr>
              <w:widowControl w:val="0"/>
              <w:rPr>
                <w:sz w:val="10"/>
                <w:szCs w:val="10"/>
              </w:rPr>
            </w:pPr>
          </w:p>
        </w:tc>
      </w:tr>
      <w:tr>
        <w:trPr>
          <w:trHeight w:val="379"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129,882,6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17,677,86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4,422,363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-3,655,61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-3,152,54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108,468,9</w:t>
            </w: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vMerge/>
            <w:tcBorders>
              <w:left w:val="single" w:sz="4"/>
              <w:bottom w:val="single" w:sz="4"/>
            </w:tcBorders>
            <w:shd w:val="clear" w:color="auto" w:fill="D3D3D3"/>
            <w:vAlign w:val="center"/>
          </w:tcPr>
          <w:p>
            <w:pPr/>
          </w:p>
        </w:tc>
        <w:tc>
          <w:tcPr>
            <w:tcBorders>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56.73</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.81</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7.56</w:t>
            </w:r>
          </w:p>
        </w:tc>
        <w:tc>
          <w:tcPr>
            <w:tcBorders>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4.26</w:t>
            </w:r>
          </w:p>
        </w:tc>
        <w:tc>
          <w:tcPr>
            <w:tcBorders>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98.72</w:t>
            </w:r>
          </w:p>
        </w:tc>
        <w:tc>
          <w:tcPr>
            <w:tcBorders>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7"/>
        <w:keepNext/>
        <w:keepLines/>
        <w:widowControl w:val="0"/>
        <w:shd w:val="clear" w:color="auto" w:fill="auto"/>
        <w:bidi w:val="0"/>
        <w:spacing w:before="0" w:after="400" w:line="240" w:lineRule="auto"/>
        <w:ind w:left="0" w:right="0" w:firstLine="0"/>
        <w:jc w:val="left"/>
      </w:pPr>
      <w:bookmarkStart w:id="1719" w:name="bookmark1719"/>
      <w:bookmarkStart w:id="1720" w:name="bookmark1720"/>
      <w:bookmarkStart w:id="1721" w:name="bookmark1721"/>
      <w:bookmarkStart w:id="1722" w:name="bookmark1722"/>
      <w:r>
        <w:rPr>
          <w:rFonts w:ascii="Times New Roman" w:eastAsia="Times New Roman" w:hAnsi="Times New Roman" w:cs="Times New Roman"/>
          <w:color w:val="000000"/>
          <w:spacing w:val="0"/>
          <w:w w:val="100"/>
          <w:position w:val="0"/>
        </w:rPr>
        <w:t>4</w:t>
      </w:r>
      <w:bookmarkEnd w:id="1721"/>
      <w:r>
        <w:rPr>
          <w:color w:val="000000"/>
          <w:spacing w:val="0"/>
          <w:w w:val="100"/>
          <w:position w:val="0"/>
        </w:rPr>
        <w:t>、营业收入和营业成本</w:t>
      </w:r>
      <w:bookmarkEnd w:id="1719"/>
      <w:bookmarkEnd w:id="1720"/>
      <w:bookmarkEnd w:id="1722"/>
    </w:p>
    <w:p>
      <w:pPr>
        <w:pStyle w:val="Style3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97"/>
        <w:gridCol w:w="1838"/>
        <w:gridCol w:w="1915"/>
        <w:gridCol w:w="1910"/>
        <w:gridCol w:w="1925"/>
      </w:tblGrid>
      <w:tr>
        <w:trPr>
          <w:trHeight w:val="403"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820"/>
              <w:jc w:val="left"/>
            </w:pPr>
            <w:r>
              <w:rPr>
                <w:color w:val="000000"/>
                <w:spacing w:val="0"/>
                <w:w w:val="100"/>
                <w:position w:val="0"/>
              </w:rPr>
              <w:t>项目</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512,404,811.03</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85,678,642.58</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677,131,598.86</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108,738,581.20</w:t>
            </w:r>
          </w:p>
        </w:tc>
      </w:tr>
    </w:tbl>
    <w:p>
      <w:pPr>
        <w:spacing w:lineRule="exact" w:line="1"/>
        <w:rPr>
          <w:sz w:val="2"/>
          <w:szCs w:val="2"/>
        </w:rPr>
      </w:pPr>
      <w:r>
        <w:br w:type="page"/>
      </w:r>
    </w:p>
    <w:tbl>
      <w:tblPr>
        <w:tblOverlap w:val="never"/>
        <w:jc w:val="center"/>
        <w:tblLayout w:type="fixed"/>
      </w:tblPr>
      <w:tblGrid>
        <w:gridCol w:w="1997"/>
        <w:gridCol w:w="1838"/>
        <w:gridCol w:w="1915"/>
        <w:gridCol w:w="1910"/>
        <w:gridCol w:w="1925"/>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6,402,531.07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8,483,801.78</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518,807,342.10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85,678,642.58</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685,615,400.64</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108,738,581.20</w:t>
            </w:r>
          </w:p>
        </w:tc>
      </w:tr>
    </w:tbl>
    <w:p>
      <w:pPr>
        <w:pStyle w:val="Style32"/>
        <w:keepNext w:val="0"/>
        <w:keepLines w:val="0"/>
        <w:widowControl w:val="0"/>
        <w:shd w:val="clear" w:color="auto" w:fill="auto"/>
        <w:bidi w:val="0"/>
        <w:spacing w:before="0" w:after="0" w:line="317" w:lineRule="exact"/>
        <w:ind w:left="0" w:right="0" w:firstLine="0"/>
        <w:jc w:val="left"/>
      </w:pPr>
      <w:r>
        <w:rPr>
          <w:color w:val="000000"/>
          <w:spacing w:val="0"/>
          <w:w w:val="100"/>
          <w:position w:val="0"/>
        </w:rPr>
        <w:t>与履约义务相关的信息：无</w:t>
      </w:r>
    </w:p>
    <w:p>
      <w:pPr>
        <w:pStyle w:val="Style32"/>
        <w:keepNext w:val="0"/>
        <w:keepLines w:val="0"/>
        <w:widowControl w:val="0"/>
        <w:shd w:val="clear" w:color="auto" w:fill="auto"/>
        <w:bidi w:val="0"/>
        <w:spacing w:before="0" w:after="0" w:line="317" w:lineRule="exact"/>
        <w:ind w:left="0" w:right="0" w:firstLine="0"/>
        <w:jc w:val="left"/>
      </w:pPr>
      <w:r>
        <w:rPr>
          <w:color w:val="000000"/>
          <w:spacing w:val="0"/>
          <w:w w:val="100"/>
          <w:position w:val="0"/>
        </w:rPr>
        <w:t>与分摊至剩余履约义务的交易价格相关的信息：</w:t>
      </w:r>
    </w:p>
    <w:p>
      <w:pPr>
        <w:pStyle w:val="Style32"/>
        <w:keepNext w:val="0"/>
        <w:keepLines w:val="0"/>
        <w:widowControl w:val="0"/>
        <w:shd w:val="clear" w:color="auto" w:fill="auto"/>
        <w:bidi w:val="0"/>
        <w:spacing w:before="0" w:after="400" w:line="317" w:lineRule="exact"/>
        <w:ind w:left="0" w:right="0" w:firstLine="0"/>
        <w:jc w:val="left"/>
      </w:pPr>
      <w:r>
        <w:rPr>
          <w:color w:val="000000"/>
          <w:spacing w:val="0"/>
          <w:w w:val="100"/>
          <w:position w:val="0"/>
        </w:rPr>
        <w:t>本报告期末已签订合同、但尚未履行或尚未履行完毕的履约义务所对应的收入金额为</w:t>
      </w:r>
      <w:r>
        <w:rPr>
          <w:rFonts w:ascii="Times New Roman" w:eastAsia="Times New Roman" w:hAnsi="Times New Roman" w:cs="Times New Roman"/>
          <w:color w:val="000000"/>
          <w:spacing w:val="0"/>
          <w:w w:val="100"/>
          <w:position w:val="0"/>
          <w:sz w:val="18"/>
          <w:szCs w:val="18"/>
        </w:rPr>
        <w:t>867,678,360.38</w:t>
      </w:r>
      <w:r>
        <w:rPr>
          <w:color w:val="000000"/>
          <w:spacing w:val="0"/>
          <w:w w:val="100"/>
          <w:position w:val="0"/>
        </w:rPr>
        <w:t>元,其中,</w:t>
      </w:r>
      <w:r>
        <w:rPr>
          <w:rFonts w:ascii="Times New Roman" w:eastAsia="Times New Roman" w:hAnsi="Times New Roman" w:cs="Times New Roman"/>
          <w:color w:val="000000"/>
          <w:spacing w:val="0"/>
          <w:w w:val="100"/>
          <w:position w:val="0"/>
          <w:sz w:val="18"/>
          <w:szCs w:val="18"/>
        </w:rPr>
        <w:t xml:space="preserve">676,402,053.75 </w:t>
      </w:r>
      <w:r>
        <w:rPr>
          <w:color w:val="000000"/>
          <w:spacing w:val="0"/>
          <w:w w:val="100"/>
          <w:position w:val="0"/>
        </w:rPr>
        <w:t>元预计将于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年度确认收入，</w:t>
      </w:r>
      <w:r>
        <w:rPr>
          <w:rFonts w:ascii="Times New Roman" w:eastAsia="Times New Roman" w:hAnsi="Times New Roman" w:cs="Times New Roman"/>
          <w:color w:val="000000"/>
          <w:spacing w:val="0"/>
          <w:w w:val="100"/>
          <w:position w:val="0"/>
          <w:sz w:val="18"/>
          <w:szCs w:val="18"/>
        </w:rPr>
        <w:t>148,458,940.11</w:t>
      </w:r>
      <w:r>
        <w:rPr>
          <w:color w:val="000000"/>
          <w:spacing w:val="0"/>
          <w:w w:val="100"/>
          <w:position w:val="0"/>
        </w:rPr>
        <w:t>元预计将于</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年度确认收入，</w:t>
      </w:r>
      <w:r>
        <w:rPr>
          <w:rFonts w:ascii="Times New Roman" w:eastAsia="Times New Roman" w:hAnsi="Times New Roman" w:cs="Times New Roman"/>
          <w:color w:val="000000"/>
          <w:spacing w:val="0"/>
          <w:w w:val="100"/>
          <w:position w:val="0"/>
          <w:sz w:val="18"/>
          <w:szCs w:val="18"/>
        </w:rPr>
        <w:t>42,817,366.52</w:t>
      </w:r>
      <w:r>
        <w:rPr>
          <w:color w:val="000000"/>
          <w:spacing w:val="0"/>
          <w:w w:val="100"/>
          <w:position w:val="0"/>
        </w:rPr>
        <w:t>元预计将于</w:t>
      </w:r>
      <w:r>
        <w:rPr>
          <w:rFonts w:ascii="Times New Roman" w:eastAsia="Times New Roman" w:hAnsi="Times New Roman" w:cs="Times New Roman"/>
          <w:color w:val="000000"/>
          <w:spacing w:val="0"/>
          <w:w w:val="100"/>
          <w:position w:val="0"/>
          <w:sz w:val="18"/>
          <w:szCs w:val="18"/>
        </w:rPr>
        <w:t>2023</w:t>
      </w:r>
      <w:r>
        <w:rPr>
          <w:color w:val="000000"/>
          <w:spacing w:val="0"/>
          <w:w w:val="100"/>
          <w:position w:val="0"/>
        </w:rPr>
        <w:t>年度确认收 入。</w:t>
      </w:r>
    </w:p>
    <w:p>
      <w:pPr>
        <w:pStyle w:val="Style37"/>
        <w:keepNext/>
        <w:keepLines/>
        <w:widowControl w:val="0"/>
        <w:shd w:val="clear" w:color="auto" w:fill="auto"/>
        <w:bidi w:val="0"/>
        <w:spacing w:before="0" w:after="400" w:line="240" w:lineRule="auto"/>
        <w:ind w:left="0" w:right="0" w:firstLine="0"/>
        <w:jc w:val="left"/>
      </w:pPr>
      <w:bookmarkStart w:id="1723" w:name="bookmark1723"/>
      <w:bookmarkStart w:id="1724" w:name="bookmark1724"/>
      <w:bookmarkStart w:id="1725" w:name="bookmark1725"/>
      <w:bookmarkStart w:id="1726" w:name="bookmark1726"/>
      <w:r>
        <w:rPr>
          <w:rFonts w:ascii="Times New Roman" w:eastAsia="Times New Roman" w:hAnsi="Times New Roman" w:cs="Times New Roman"/>
          <w:color w:val="000000"/>
          <w:spacing w:val="0"/>
          <w:w w:val="100"/>
          <w:position w:val="0"/>
        </w:rPr>
        <w:t>5</w:t>
      </w:r>
      <w:bookmarkEnd w:id="1725"/>
      <w:r>
        <w:rPr>
          <w:color w:val="000000"/>
          <w:spacing w:val="0"/>
          <w:w w:val="100"/>
          <w:position w:val="0"/>
        </w:rPr>
        <w:t>、投资收益</w:t>
      </w:r>
      <w:bookmarkEnd w:id="1723"/>
      <w:bookmarkEnd w:id="1724"/>
      <w:bookmarkEnd w:id="1726"/>
    </w:p>
    <w:p>
      <w:pPr>
        <w:pStyle w:val="Style3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58"/>
        <w:gridCol w:w="3197"/>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权益法核算的长期股权投资收益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80" w:right="0" w:firstLine="0"/>
              <w:jc w:val="left"/>
              <w:rPr>
                <w:sz w:val="18"/>
                <w:szCs w:val="18"/>
              </w:rPr>
            </w:pPr>
            <w:r>
              <w:rPr>
                <w:rFonts w:ascii="Times New Roman" w:eastAsia="Times New Roman" w:hAnsi="Times New Roman" w:cs="Times New Roman"/>
                <w:color w:val="000000"/>
                <w:spacing w:val="0"/>
                <w:w w:val="100"/>
                <w:position w:val="0"/>
                <w:sz w:val="18"/>
                <w:szCs w:val="18"/>
              </w:rPr>
              <w:t>4,422,363.81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-3,845.20</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处置长期股权投资产生的投资收益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-868,279.88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3,302,431.53</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交易性金融资产在持有期间的投资收益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66,279.45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2,044,731.10</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成本法核算的子公司宣告分配股利</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132,040,000.00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2,040,000.00</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135,660,363.38</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7,383,317.43</w:t>
            </w:r>
          </w:p>
        </w:tc>
      </w:tr>
    </w:tbl>
    <w:p>
      <w:pPr>
        <w:widowControl w:val="0"/>
        <w:spacing w:after="359" w:line="1" w:lineRule="exact"/>
      </w:pPr>
    </w:p>
    <w:p>
      <w:pPr>
        <w:pStyle w:val="Style27"/>
        <w:keepNext/>
        <w:keepLines/>
        <w:widowControl w:val="0"/>
        <w:shd w:val="clear" w:color="auto" w:fill="auto"/>
        <w:bidi w:val="0"/>
        <w:spacing w:before="0" w:after="360" w:line="240" w:lineRule="auto"/>
        <w:ind w:left="0" w:right="0" w:firstLine="0"/>
        <w:jc w:val="left"/>
      </w:pPr>
      <w:bookmarkStart w:id="1727" w:name="bookmark1727"/>
      <w:bookmarkStart w:id="1728" w:name="bookmark1728"/>
      <w:bookmarkStart w:id="1729" w:name="bookmark1729"/>
      <w:r>
        <w:rPr>
          <w:color w:val="000000"/>
          <w:spacing w:val="0"/>
          <w:w w:val="100"/>
          <w:position w:val="0"/>
        </w:rPr>
        <w:t>十八、补充资料</w:t>
      </w:r>
      <w:bookmarkEnd w:id="1727"/>
      <w:bookmarkEnd w:id="1728"/>
      <w:bookmarkEnd w:id="1729"/>
    </w:p>
    <w:p>
      <w:pPr>
        <w:pStyle w:val="Style37"/>
        <w:keepNext/>
        <w:keepLines/>
        <w:widowControl w:val="0"/>
        <w:shd w:val="clear" w:color="auto" w:fill="auto"/>
        <w:bidi w:val="0"/>
        <w:spacing w:before="0" w:line="240" w:lineRule="auto"/>
        <w:ind w:left="0" w:right="0" w:firstLine="0"/>
        <w:jc w:val="left"/>
      </w:pPr>
      <w:bookmarkStart w:id="1730" w:name="bookmark1730"/>
      <w:bookmarkStart w:id="1731" w:name="bookmark1731"/>
      <w:bookmarkStart w:id="1732" w:name="bookmark1732"/>
      <w:r>
        <w:rPr>
          <w:rFonts w:ascii="Times New Roman" w:eastAsia="Times New Roman" w:hAnsi="Times New Roman" w:cs="Times New Roman"/>
          <w:color w:val="000000"/>
          <w:spacing w:val="0"/>
          <w:w w:val="100"/>
          <w:position w:val="0"/>
        </w:rPr>
        <w:t>1</w:t>
      </w:r>
      <w:r>
        <w:rPr>
          <w:color w:val="000000"/>
          <w:spacing w:val="0"/>
          <w:w w:val="100"/>
          <w:position w:val="0"/>
        </w:rPr>
        <w:t>、当期非经常性损益明细表</w:t>
      </w:r>
      <w:bookmarkEnd w:id="1730"/>
      <w:bookmarkEnd w:id="1731"/>
      <w:bookmarkEnd w:id="1732"/>
    </w:p>
    <w:p>
      <w:pPr>
        <w:pStyle w:val="Style32"/>
        <w:keepNext w:val="0"/>
        <w:keepLines w:val="0"/>
        <w:widowControl w:val="0"/>
        <w:shd w:val="clear" w:color="auto" w:fill="auto"/>
        <w:bidi w:val="0"/>
        <w:spacing w:before="0" w:line="240" w:lineRule="auto"/>
        <w:ind w:left="0" w:right="0" w:firstLine="0"/>
        <w:jc w:val="left"/>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58"/>
        <w:gridCol w:w="3197"/>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非流动资产处置损益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10,021,879.85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主要系报告期内转让无形资产及子公司 股权产生的收益所致</w:t>
            </w:r>
          </w:p>
        </w:tc>
      </w:tr>
      <w:tr>
        <w:trPr>
          <w:trHeight w:val="102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计入当期损益的政府补助（与企业业务密 切相关，按照国家统一标准定额或定量享 受的政府补助除外）</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16,106,464.66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主要系报告期收到政府补助所致</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委托他人投资或管理资产的损益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80" w:right="0" w:firstLine="0"/>
              <w:jc w:val="left"/>
              <w:rPr>
                <w:sz w:val="18"/>
                <w:szCs w:val="18"/>
              </w:rPr>
            </w:pPr>
            <w:r>
              <w:rPr>
                <w:rFonts w:ascii="Times New Roman" w:eastAsia="Times New Roman" w:hAnsi="Times New Roman" w:cs="Times New Roman"/>
                <w:color w:val="000000"/>
                <w:spacing w:val="0"/>
                <w:w w:val="100"/>
                <w:position w:val="0"/>
                <w:sz w:val="18"/>
                <w:szCs w:val="18"/>
              </w:rPr>
              <w:t>1,973,977.22</w:t>
            </w:r>
          </w:p>
        </w:tc>
        <w:tc>
          <w:tcPr>
            <w:tcBorders>
              <w:top w:val="single" w:sz="4"/>
              <w:left w:val="single" w:sz="4"/>
              <w:right w:val="single" w:sz="4"/>
            </w:tcBorders>
            <w:shd w:val="clear" w:color="auto" w:fill="FFFFFF"/>
            <w:vAlign w:val="top"/>
          </w:tcPr>
          <w:p>
            <w:pPr>
              <w:widowControl w:val="0"/>
              <w:rPr>
                <w:sz w:val="10"/>
                <w:szCs w:val="10"/>
              </w:rPr>
            </w:pPr>
          </w:p>
        </w:tc>
      </w:tr>
      <w:tr>
        <w:trPr>
          <w:trHeight w:val="227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3" w:lineRule="exact"/>
              <w:ind w:left="0" w:right="0" w:firstLine="0"/>
              <w:jc w:val="both"/>
            </w:pPr>
            <w:r>
              <w:rPr>
                <w:color w:val="000000"/>
                <w:spacing w:val="0"/>
                <w:w w:val="100"/>
                <w:position w:val="0"/>
              </w:rPr>
              <w:t>除同公司正常经营业务相关的有效套期保 值业务外，持有交易性金融资产、衍生金 融资产、交易性金融负债、衍生金融负债 产生的公允价值变动损益，以及处置交易 性金融资产、衍生金融资产、交易性金融 负债、衍生金融负债和其他债权投资取得 的投资收益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80" w:right="0" w:firstLine="0"/>
              <w:jc w:val="left"/>
              <w:rPr>
                <w:sz w:val="18"/>
                <w:szCs w:val="18"/>
              </w:rPr>
            </w:pPr>
            <w:r>
              <w:rPr>
                <w:rFonts w:ascii="Times New Roman" w:eastAsia="Times New Roman" w:hAnsi="Times New Roman" w:cs="Times New Roman"/>
                <w:color w:val="000000"/>
                <w:spacing w:val="0"/>
                <w:w w:val="100"/>
                <w:position w:val="0"/>
                <w:sz w:val="18"/>
                <w:szCs w:val="18"/>
              </w:rPr>
              <w:t>2,710,893.16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07" w:lineRule="exact"/>
              <w:ind w:left="0" w:right="0" w:firstLine="0"/>
              <w:jc w:val="left"/>
            </w:pPr>
            <w:r>
              <w:rPr>
                <w:color w:val="000000"/>
                <w:spacing w:val="0"/>
                <w:w w:val="100"/>
                <w:position w:val="0"/>
              </w:rPr>
              <w:t>主要系报告期内其他非流动金融资产公 允价值变动损益所致</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除上述各项之外的其他营业外收入和支出</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247,863,647.05</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主要系应付股权款转营业外收入所致</w:t>
            </w:r>
          </w:p>
        </w:tc>
      </w:tr>
    </w:tbl>
    <w:p>
      <w:pPr>
        <w:spacing w:lineRule="exact" w:line="1"/>
        <w:rPr>
          <w:sz w:val="2"/>
          <w:szCs w:val="2"/>
        </w:rPr>
      </w:pPr>
      <w:r>
        <w:br w:type="page"/>
      </w:r>
    </w:p>
    <w:tbl>
      <w:tblPr>
        <w:tblOverlap w:val="never"/>
        <w:jc w:val="center"/>
        <w:tblLayout w:type="fixed"/>
      </w:tblPr>
      <w:tblGrid>
        <w:gridCol w:w="3331"/>
        <w:gridCol w:w="3058"/>
        <w:gridCol w:w="3197"/>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其他符合非经常性损益定义的损益项目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567,000.00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减：所得税影响额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572,487.71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少数股东权益影响额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555,885.94</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278,115,488.29</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32"/>
        <w:keepNext w:val="0"/>
        <w:keepLines w:val="0"/>
        <w:widowControl w:val="0"/>
        <w:shd w:val="clear" w:color="auto" w:fill="auto"/>
        <w:bidi w:val="0"/>
        <w:spacing w:before="0" w:line="310" w:lineRule="exact"/>
        <w:ind w:left="0" w:right="0" w:firstLine="0"/>
        <w:jc w:val="both"/>
      </w:pPr>
      <w:r>
        <w:rPr>
          <w:color w:val="000000"/>
          <w:spacing w:val="0"/>
          <w:w w:val="100"/>
          <w:position w:val="0"/>
        </w:rPr>
        <w:t>对公司根据《公开发行证券的公司信息披露解释性公告第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号一非经常性损益》定义界定的非经常性损益项目，以及把《公 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号一非经常性损益》中列举的非经常性损益项目界定为经常性损益的项目，应 说明原因。</w:t>
      </w:r>
    </w:p>
    <w:p>
      <w:pPr>
        <w:pStyle w:val="Style32"/>
        <w:keepNext w:val="0"/>
        <w:keepLines w:val="0"/>
        <w:widowControl w:val="0"/>
        <w:shd w:val="clear" w:color="auto" w:fill="auto"/>
        <w:bidi w:val="0"/>
        <w:spacing w:before="0" w:after="260" w:line="36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37"/>
        <w:keepNext/>
        <w:keepLines/>
        <w:widowControl w:val="0"/>
        <w:shd w:val="clear" w:color="auto" w:fill="auto"/>
        <w:bidi w:val="0"/>
        <w:spacing w:before="0" w:after="320" w:line="240" w:lineRule="auto"/>
        <w:ind w:left="0" w:right="0" w:firstLine="0"/>
        <w:jc w:val="both"/>
      </w:pPr>
      <w:bookmarkStart w:id="1733" w:name="bookmark1733"/>
      <w:bookmarkStart w:id="1734" w:name="bookmark1734"/>
      <w:bookmarkStart w:id="1735" w:name="bookmark1735"/>
      <w:r>
        <w:rPr>
          <w:rFonts w:ascii="Times New Roman" w:eastAsia="Times New Roman" w:hAnsi="Times New Roman" w:cs="Times New Roman"/>
          <w:color w:val="000000"/>
          <w:spacing w:val="0"/>
          <w:w w:val="100"/>
          <w:position w:val="0"/>
        </w:rPr>
        <w:t>2</w:t>
      </w:r>
      <w:r>
        <w:rPr>
          <w:color w:val="000000"/>
          <w:spacing w:val="0"/>
          <w:w w:val="100"/>
          <w:position w:val="0"/>
        </w:rPr>
        <w:t>、净资产收益率及每股收益</w:t>
      </w:r>
      <w:bookmarkEnd w:id="1733"/>
      <w:bookmarkEnd w:id="1734"/>
      <w:bookmarkEnd w:id="1735"/>
    </w:p>
    <w:tbl>
      <w:tblPr>
        <w:tblOverlap w:val="never"/>
        <w:jc w:val="center"/>
        <w:tblLayout w:type="fixed"/>
      </w:tblPr>
      <w:tblGrid>
        <w:gridCol w:w="2669"/>
        <w:gridCol w:w="3086"/>
        <w:gridCol w:w="1906"/>
        <w:gridCol w:w="1920"/>
      </w:tblGrid>
      <w:tr>
        <w:trPr>
          <w:trHeight w:val="408"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报告期利润</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加权平均净资产收益率</w:t>
            </w:r>
          </w:p>
        </w:tc>
        <w:tc>
          <w:tcPr>
            <w:gridSpan w:val="2"/>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每股收益</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基本每股收益（元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稀释每股收益（元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归属于公司普通股股东的净利润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0.1007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0.1007</w:t>
            </w:r>
          </w:p>
        </w:tc>
      </w:tr>
      <w:tr>
        <w:trPr>
          <w:trHeight w:val="725"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0"/>
              <w:jc w:val="left"/>
            </w:pPr>
            <w:r>
              <w:rPr>
                <w:color w:val="000000"/>
                <w:spacing w:val="0"/>
                <w:w w:val="100"/>
                <w:position w:val="0"/>
              </w:rPr>
              <w:t>扣除非经常性损益后归属于公司 普通股股东的净利润</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-20.52%</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-0.2903</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-0.2903</w:t>
            </w:r>
          </w:p>
        </w:tc>
      </w:tr>
    </w:tbl>
    <w:p>
      <w:pPr>
        <w:sectPr>
          <w:headerReference w:type="default" r:id="rId17"/>
          <w:footerReference w:type="default" r:id="rId18"/>
          <w:footnotePr>
            <w:pos w:val="pageBottom"/>
            <w:numFmt w:val="decimal"/>
            <w:numRestart w:val="continuous"/>
          </w:footnotePr>
          <w:pgSz w:w="11900" w:h="16840"/>
          <w:pgMar w:top="1378" w:right="1008" w:bottom="1426" w:left="1023" w:header="0" w:footer="3" w:gutter="0"/>
          <w:cols w:space="720"/>
          <w:noEndnote/>
          <w:rtlGutter w:val="0"/>
          <w:docGrid w:linePitch="360"/>
        </w:sectPr>
      </w:pPr>
    </w:p>
    <w:p>
      <w:pPr>
        <w:pStyle w:val="Style16"/>
        <w:keepNext/>
        <w:keepLines/>
        <w:widowControl w:val="0"/>
        <w:shd w:val="clear" w:color="auto" w:fill="auto"/>
        <w:bidi w:val="0"/>
        <w:spacing w:before="0" w:after="600" w:line="240" w:lineRule="auto"/>
        <w:ind w:left="0" w:right="0" w:firstLine="0"/>
        <w:jc w:val="center"/>
      </w:pPr>
      <w:bookmarkStart w:id="1736" w:name="bookmark1736"/>
      <w:bookmarkStart w:id="1737" w:name="bookmark1737"/>
      <w:bookmarkStart w:id="1738" w:name="bookmark1738"/>
      <w:r>
        <w:rPr>
          <w:color w:val="000000"/>
          <w:spacing w:val="0"/>
          <w:w w:val="100"/>
          <w:position w:val="0"/>
        </w:rPr>
        <w:t>第十三节备查文件目录</w:t>
      </w:r>
      <w:bookmarkEnd w:id="1736"/>
      <w:bookmarkEnd w:id="1737"/>
      <w:bookmarkEnd w:id="1738"/>
    </w:p>
    <w:p>
      <w:pPr>
        <w:pStyle w:val="Style32"/>
        <w:keepNext w:val="0"/>
        <w:keepLines w:val="0"/>
        <w:widowControl w:val="0"/>
        <w:shd w:val="clear" w:color="auto" w:fill="auto"/>
        <w:tabs>
          <w:tab w:pos="334" w:val="left"/>
        </w:tabs>
        <w:bidi w:val="0"/>
        <w:spacing w:before="0" w:after="100" w:line="240" w:lineRule="auto"/>
        <w:ind w:left="0" w:right="0" w:firstLine="0"/>
        <w:jc w:val="left"/>
      </w:pPr>
      <w:bookmarkStart w:id="1739" w:name="bookmark1739"/>
      <w:r>
        <w:rPr>
          <w:rFonts w:ascii="Times New Roman" w:eastAsia="Times New Roman" w:hAnsi="Times New Roman" w:cs="Times New Roman"/>
          <w:color w:val="000000"/>
          <w:spacing w:val="0"/>
          <w:w w:val="100"/>
          <w:position w:val="0"/>
          <w:sz w:val="18"/>
          <w:szCs w:val="18"/>
        </w:rPr>
        <w:t>1</w:t>
      </w:r>
      <w:bookmarkEnd w:id="1739"/>
      <w:r>
        <w:rPr>
          <w:color w:val="000000"/>
          <w:spacing w:val="0"/>
          <w:w w:val="100"/>
          <w:position w:val="0"/>
        </w:rPr>
        <w:t>、</w:t>
        <w:tab/>
        <w:t>载有公司法定代表人赵福君、公司财务总监丁丹及会计机构负责人丁丹签名并盖章的会计报表。</w:t>
      </w:r>
    </w:p>
    <w:p>
      <w:pPr>
        <w:pStyle w:val="Style32"/>
        <w:keepNext w:val="0"/>
        <w:keepLines w:val="0"/>
        <w:widowControl w:val="0"/>
        <w:shd w:val="clear" w:color="auto" w:fill="auto"/>
        <w:tabs>
          <w:tab w:pos="354" w:val="left"/>
        </w:tabs>
        <w:bidi w:val="0"/>
        <w:spacing w:before="0" w:after="100" w:line="240" w:lineRule="auto"/>
        <w:ind w:left="0" w:right="0" w:firstLine="0"/>
        <w:jc w:val="left"/>
      </w:pPr>
      <w:bookmarkStart w:id="1740" w:name="bookmark1740"/>
      <w:r>
        <w:rPr>
          <w:rFonts w:ascii="Times New Roman" w:eastAsia="Times New Roman" w:hAnsi="Times New Roman" w:cs="Times New Roman"/>
          <w:color w:val="000000"/>
          <w:spacing w:val="0"/>
          <w:w w:val="100"/>
          <w:position w:val="0"/>
          <w:sz w:val="18"/>
          <w:szCs w:val="18"/>
        </w:rPr>
        <w:t>2</w:t>
      </w:r>
      <w:bookmarkEnd w:id="1740"/>
      <w:r>
        <w:rPr>
          <w:color w:val="000000"/>
          <w:spacing w:val="0"/>
          <w:w w:val="100"/>
          <w:position w:val="0"/>
        </w:rPr>
        <w:t>、</w:t>
        <w:tab/>
        <w:t>载有致同会计师事务所（特殊普通合伙）盖章、注册会计师董旭、黄玉清签名并盖章的公司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年度审计报告原件。</w:t>
      </w:r>
    </w:p>
    <w:p>
      <w:pPr>
        <w:pStyle w:val="Style32"/>
        <w:keepNext w:val="0"/>
        <w:keepLines w:val="0"/>
        <w:widowControl w:val="0"/>
        <w:shd w:val="clear" w:color="auto" w:fill="auto"/>
        <w:tabs>
          <w:tab w:pos="344" w:val="left"/>
        </w:tabs>
        <w:bidi w:val="0"/>
        <w:spacing w:before="0" w:after="100" w:line="240" w:lineRule="auto"/>
        <w:ind w:left="0" w:right="0" w:firstLine="0"/>
        <w:jc w:val="left"/>
      </w:pPr>
      <w:bookmarkStart w:id="1741" w:name="bookmark1741"/>
      <w:r>
        <w:rPr>
          <w:rFonts w:ascii="Times New Roman" w:eastAsia="Times New Roman" w:hAnsi="Times New Roman" w:cs="Times New Roman"/>
          <w:color w:val="000000"/>
          <w:spacing w:val="0"/>
          <w:w w:val="100"/>
          <w:position w:val="0"/>
          <w:sz w:val="18"/>
          <w:szCs w:val="18"/>
        </w:rPr>
        <w:t>3</w:t>
      </w:r>
      <w:bookmarkEnd w:id="1741"/>
      <w:r>
        <w:rPr>
          <w:color w:val="000000"/>
          <w:spacing w:val="0"/>
          <w:w w:val="100"/>
          <w:position w:val="0"/>
        </w:rPr>
        <w:t>、</w:t>
        <w:tab/>
        <w:t>报告期内在中国证监会指定网站上公开披露过的所有公司文件正本及公告的原稿。</w:t>
      </w:r>
    </w:p>
    <w:p>
      <w:pPr>
        <w:pStyle w:val="Style32"/>
        <w:keepNext w:val="0"/>
        <w:keepLines w:val="0"/>
        <w:widowControl w:val="0"/>
        <w:shd w:val="clear" w:color="auto" w:fill="auto"/>
        <w:tabs>
          <w:tab w:pos="354" w:val="left"/>
        </w:tabs>
        <w:bidi w:val="0"/>
        <w:spacing w:before="0" w:after="1980" w:line="240" w:lineRule="auto"/>
        <w:ind w:left="0" w:right="0" w:firstLine="0"/>
        <w:jc w:val="left"/>
      </w:pPr>
      <w:bookmarkStart w:id="1742" w:name="bookmark1742"/>
      <w:r>
        <w:rPr>
          <w:rFonts w:ascii="Times New Roman" w:eastAsia="Times New Roman" w:hAnsi="Times New Roman" w:cs="Times New Roman"/>
          <w:color w:val="000000"/>
          <w:spacing w:val="0"/>
          <w:w w:val="100"/>
          <w:position w:val="0"/>
          <w:sz w:val="18"/>
          <w:szCs w:val="18"/>
        </w:rPr>
        <w:t>4</w:t>
      </w:r>
      <w:bookmarkEnd w:id="1742"/>
      <w:r>
        <w:rPr>
          <w:color w:val="000000"/>
          <w:spacing w:val="0"/>
          <w:w w:val="100"/>
          <w:position w:val="0"/>
        </w:rPr>
        <w:t>、</w:t>
        <w:tab/>
        <w:t>其他备查文件。</w:t>
      </w:r>
    </w:p>
    <w:p>
      <w:pPr>
        <w:pStyle w:val="Style3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北京久其软件股份有限公司</w:t>
      </w:r>
    </w:p>
    <w:p>
      <w:pPr>
        <w:pStyle w:val="Style3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法定代表人：赵福君</w:t>
      </w:r>
    </w:p>
    <w:p>
      <w:pPr>
        <w:pStyle w:val="Style64"/>
        <w:keepNext w:val="0"/>
        <w:keepLines w:val="0"/>
        <w:widowControl w:val="0"/>
        <w:shd w:val="clear" w:color="auto" w:fill="auto"/>
        <w:bidi w:val="0"/>
        <w:spacing w:before="0" w:after="100" w:line="240" w:lineRule="auto"/>
        <w:ind w:left="0" w:right="0" w:firstLine="0"/>
        <w:jc w:val="righ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4</w:t>
      </w:r>
      <w:r>
        <w:rPr>
          <w:rFonts w:ascii="SimSun" w:eastAsia="SimSun" w:hAnsi="SimSun" w:cs="SimSun"/>
          <w:color w:val="000000"/>
          <w:spacing w:val="0"/>
          <w:w w:val="100"/>
          <w:position w:val="0"/>
          <w:sz w:val="17"/>
          <w:szCs w:val="17"/>
        </w:rPr>
        <w:t>月</w:t>
      </w:r>
      <w:r>
        <w:rPr>
          <w:color w:val="000000"/>
          <w:spacing w:val="0"/>
          <w:w w:val="100"/>
          <w:position w:val="0"/>
          <w:sz w:val="18"/>
          <w:szCs w:val="18"/>
        </w:rPr>
        <w:t>17</w:t>
      </w:r>
      <w:r>
        <w:rPr>
          <w:rFonts w:ascii="SimSun" w:eastAsia="SimSun" w:hAnsi="SimSun" w:cs="SimSun"/>
          <w:color w:val="000000"/>
          <w:spacing w:val="0"/>
          <w:w w:val="100"/>
          <w:position w:val="0"/>
          <w:sz w:val="17"/>
          <w:szCs w:val="17"/>
        </w:rPr>
        <w:t>日</w:t>
      </w:r>
    </w:p>
    <w:sectPr>
      <w:footnotePr>
        <w:pos w:val="pageBottom"/>
        <w:numFmt w:val="decimal"/>
        <w:numRestart w:val="continuous"/>
      </w:footnotePr>
      <w:pgSz w:w="11900" w:h="16840"/>
      <w:pgMar w:top="1921" w:right="1102" w:bottom="1921" w:left="1102" w:header="0" w:footer="3" w:gutter="0"/>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6741160</wp:posOffset>
              </wp:positionH>
              <wp:positionV relativeFrom="page">
                <wp:posOffset>9961245</wp:posOffset>
              </wp:positionV>
              <wp:extent cx="103505" cy="79375"/>
              <wp:wrapNone/>
              <wp:docPr id="4" name="Shape 4"/>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30" type="#_x0000_t202" style="position:absolute;margin-left:530.79999999999995pt;margin-top:784.35000000000002pt;width:8.1500000000000004pt;height:6.25pt;z-index:-188744061;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6" behindDoc="1" locked="0" layoutInCell="1" allowOverlap="1">
              <wp:simplePos x="0" y="0"/>
              <wp:positionH relativeFrom="page">
                <wp:posOffset>6795770</wp:posOffset>
              </wp:positionH>
              <wp:positionV relativeFrom="page">
                <wp:posOffset>10186670</wp:posOffset>
              </wp:positionV>
              <wp:extent cx="30480" cy="79375"/>
              <wp:wrapNone/>
              <wp:docPr id="9" name="Shape 9"/>
              <a:graphic xmlns:a="http://schemas.openxmlformats.org/drawingml/2006/main">
                <a:graphicData uri="http://schemas.microsoft.com/office/word/2010/wordprocessingShape">
                  <wps:wsp>
                    <wps:cNvSpPr txBox="1"/>
                    <wps:spPr>
                      <a:xfrm>
                        <a:ext cx="3048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35" type="#_x0000_t202" style="position:absolute;margin-left:535.10000000000002pt;margin-top:802.10000000000002pt;width:2.3999999999999999pt;height:6.25pt;z-index:-188744057;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0" behindDoc="1" locked="0" layoutInCell="1" allowOverlap="1">
              <wp:simplePos x="0" y="0"/>
              <wp:positionH relativeFrom="page">
                <wp:posOffset>9674860</wp:posOffset>
              </wp:positionH>
              <wp:positionV relativeFrom="page">
                <wp:posOffset>6826885</wp:posOffset>
              </wp:positionV>
              <wp:extent cx="103505" cy="79375"/>
              <wp:wrapNone/>
              <wp:docPr id="16" name="Shape 16"/>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48"/>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42" type="#_x0000_t202" style="position:absolute;margin-left:761.80000000000007pt;margin-top:537.54999999999995pt;width:8.1500000000000004pt;height:6.25pt;z-index:-188744053;mso-wrap-style:none;mso-wrap-distance-left:0;mso-wrap-distance-right:0;mso-position-horizontal-relative:page;mso-position-vertical-relative:page" wrapcoords="0 0" filled="f" stroked="f">
              <v:textbox style="mso-fit-shape-to-text:t" inset="0,0,0,0">
                <w:txbxContent>
                  <w:p>
                    <w:pPr>
                      <w:pStyle w:val="Style48"/>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4" behindDoc="1" locked="0" layoutInCell="1" allowOverlap="1">
              <wp:simplePos x="0" y="0"/>
              <wp:positionH relativeFrom="page">
                <wp:posOffset>6727190</wp:posOffset>
              </wp:positionH>
              <wp:positionV relativeFrom="page">
                <wp:posOffset>9961245</wp:posOffset>
              </wp:positionV>
              <wp:extent cx="100330" cy="79375"/>
              <wp:wrapNone/>
              <wp:docPr id="24" name="Shape 24"/>
              <a:graphic xmlns:a="http://schemas.openxmlformats.org/drawingml/2006/main">
                <a:graphicData uri="http://schemas.microsoft.com/office/word/2010/wordprocessingShape">
                  <wps:wsp>
                    <wps:cNvSpPr txBox="1"/>
                    <wps:spPr>
                      <a:xfrm>
                        <a:ext cx="100330" cy="79375"/>
                      </a:xfrm>
                      <a:prstGeom prst="rect"/>
                      <a:noFill/>
                    </wps:spPr>
                    <wps:txbx>
                      <w:txbxContent>
                        <w:p>
                          <w:pPr>
                            <w:pStyle w:val="Style48"/>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50" type="#_x0000_t202" style="position:absolute;margin-left:529.70000000000005pt;margin-top:784.35000000000002pt;width:7.9000000000000004pt;height:6.25pt;z-index:-188744049;mso-wrap-style:none;mso-wrap-distance-left:0;mso-wrap-distance-right:0;mso-position-horizontal-relative:page;mso-position-vertical-relative:page" wrapcoords="0 0" filled="f" stroked="f">
              <v:textbox style="mso-fit-shape-to-text:t" inset="0,0,0,0">
                <w:txbxContent>
                  <w:p>
                    <w:pPr>
                      <w:pStyle w:val="Style48"/>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8" behindDoc="1" locked="0" layoutInCell="1" allowOverlap="1">
              <wp:simplePos x="0" y="0"/>
              <wp:positionH relativeFrom="page">
                <wp:posOffset>9674860</wp:posOffset>
              </wp:positionH>
              <wp:positionV relativeFrom="page">
                <wp:posOffset>6835775</wp:posOffset>
              </wp:positionV>
              <wp:extent cx="106680" cy="79375"/>
              <wp:wrapNone/>
              <wp:docPr id="29" name="Shape 29"/>
              <a:graphic xmlns:a="http://schemas.openxmlformats.org/drawingml/2006/main">
                <a:graphicData uri="http://schemas.microsoft.com/office/word/2010/wordprocessingShape">
                  <wps:wsp>
                    <wps:cNvSpPr txBox="1"/>
                    <wps:spPr>
                      <a:xfrm>
                        <a:ext cx="106680" cy="79375"/>
                      </a:xfrm>
                      <a:prstGeom prst="rect"/>
                      <a:noFill/>
                    </wps:spPr>
                    <wps:txbx>
                      <w:txbxContent>
                        <w:p>
                          <w:pPr>
                            <w:pStyle w:val="Style48"/>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55" type="#_x0000_t202" style="position:absolute;margin-left:761.80000000000007pt;margin-top:538.25pt;width:8.4000000000000004pt;height:6.25pt;z-index:-188744045;mso-wrap-style:none;mso-wrap-distance-left:0;mso-wrap-distance-right:0;mso-position-horizontal-relative:page;mso-position-vertical-relative:page" wrapcoords="0 0" filled="f" stroked="f">
              <v:textbox style="mso-fit-shape-to-text:t" inset="0,0,0,0">
                <w:txbxContent>
                  <w:p>
                    <w:pPr>
                      <w:pStyle w:val="Style48"/>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2" behindDoc="1" locked="0" layoutInCell="1" allowOverlap="1">
              <wp:simplePos x="0" y="0"/>
              <wp:positionH relativeFrom="page">
                <wp:posOffset>6656070</wp:posOffset>
              </wp:positionH>
              <wp:positionV relativeFrom="page">
                <wp:posOffset>9961245</wp:posOffset>
              </wp:positionV>
              <wp:extent cx="146050" cy="79375"/>
              <wp:wrapNone/>
              <wp:docPr id="34" name="Shape 34"/>
              <a:graphic xmlns:a="http://schemas.openxmlformats.org/drawingml/2006/main">
                <a:graphicData uri="http://schemas.microsoft.com/office/word/2010/wordprocessingShape">
                  <wps:wsp>
                    <wps:cNvSpPr txBox="1"/>
                    <wps:spPr>
                      <a:xfrm>
                        <a:ext cx="146050" cy="79375"/>
                      </a:xfrm>
                      <a:prstGeom prst="rect"/>
                      <a:noFill/>
                    </wps:spPr>
                    <wps:txbx>
                      <w:txbxContent>
                        <w:p>
                          <w:pPr>
                            <w:pStyle w:val="Style48"/>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60" type="#_x0000_t202" style="position:absolute;margin-left:524.10000000000002pt;margin-top:784.35000000000002pt;width:11.5pt;height:6.25pt;z-index:-188744041;mso-wrap-style:none;mso-wrap-distance-left:0;mso-wrap-distance-right:0;mso-position-horizontal-relative:page;mso-position-vertical-relative:page" wrapcoords="0 0" filled="f" stroked="f">
              <v:textbox style="mso-fit-shape-to-text:t" inset="0,0,0,0">
                <w:txbxContent>
                  <w:p>
                    <w:pPr>
                      <w:pStyle w:val="Style48"/>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4397375</wp:posOffset>
              </wp:positionH>
              <wp:positionV relativeFrom="page">
                <wp:posOffset>530860</wp:posOffset>
              </wp:positionV>
              <wp:extent cx="2447290" cy="106680"/>
              <wp:wrapNone/>
              <wp:docPr id="1" name="Shape 1"/>
              <a:graphic xmlns:a="http://schemas.openxmlformats.org/drawingml/2006/main">
                <a:graphicData uri="http://schemas.microsoft.com/office/word/2010/wordprocessingShape">
                  <wps:wsp>
                    <wps:cNvSpPr txBox="1"/>
                    <wps:spPr>
                      <a:xfrm>
                        <a:ext cx="244729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北京久其软件股份有限公司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346.25pt;margin-top:41.800000000000004pt;width:192.70000000000002pt;height:8.4000000000000004pt;z-index:-188744063;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北京久其软件股份有限公司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706120</wp:posOffset>
              </wp:positionH>
              <wp:positionV relativeFrom="page">
                <wp:posOffset>707390</wp:posOffset>
              </wp:positionV>
              <wp:extent cx="6160135" cy="0"/>
              <wp:wrapNone/>
              <wp:docPr id="3" name="Shape 3"/>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55.600000000000001pt;margin-top:55.700000000000003pt;width:485.05000000000001pt;height:0;z-index:-251658240;mso-position-horizontal-relative:page;mso-position-vertical-relative:page">
              <v:stroke weight="1.pt"/>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4" behindDoc="1" locked="0" layoutInCell="1" allowOverlap="1">
              <wp:simplePos x="0" y="0"/>
              <wp:positionH relativeFrom="page">
                <wp:posOffset>4391025</wp:posOffset>
              </wp:positionH>
              <wp:positionV relativeFrom="page">
                <wp:posOffset>530860</wp:posOffset>
              </wp:positionV>
              <wp:extent cx="2447290" cy="106680"/>
              <wp:wrapNone/>
              <wp:docPr id="6" name="Shape 6"/>
              <a:graphic xmlns:a="http://schemas.openxmlformats.org/drawingml/2006/main">
                <a:graphicData uri="http://schemas.microsoft.com/office/word/2010/wordprocessingShape">
                  <wps:wsp>
                    <wps:cNvSpPr txBox="1"/>
                    <wps:spPr>
                      <a:xfrm>
                        <a:ext cx="244729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北京久其软件股份有限公司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032" type="#_x0000_t202" style="position:absolute;margin-left:345.75pt;margin-top:41.800000000000004pt;width:192.70000000000002pt;height:8.4000000000000004pt;z-index:-188744059;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北京久其软件股份有限公司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699770</wp:posOffset>
              </wp:positionH>
              <wp:positionV relativeFrom="page">
                <wp:posOffset>680085</wp:posOffset>
              </wp:positionV>
              <wp:extent cx="6160135" cy="0"/>
              <wp:wrapNone/>
              <wp:docPr id="8" name="Shape 8"/>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55.100000000000001pt;margin-top:53.550000000000004pt;width:485.05000000000001pt;height:0;z-index:-251658240;mso-position-horizontal-relative:page;mso-position-vertical-relative:page">
              <v:stroke weight="1.pt"/>
            </v:shape>
          </w:pict>
        </mc:Fallback>
      </mc:AlternateContent>
    </w:r>
  </w:p>
</w:hdr>
</file>

<file path=word/header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8" behindDoc="1" locked="0" layoutInCell="1" allowOverlap="1">
              <wp:simplePos x="0" y="0"/>
              <wp:positionH relativeFrom="page">
                <wp:posOffset>7334250</wp:posOffset>
              </wp:positionH>
              <wp:positionV relativeFrom="page">
                <wp:posOffset>555625</wp:posOffset>
              </wp:positionV>
              <wp:extent cx="2444750" cy="106680"/>
              <wp:wrapNone/>
              <wp:docPr id="13" name="Shape 13"/>
              <a:graphic xmlns:a="http://schemas.openxmlformats.org/drawingml/2006/main">
                <a:graphicData uri="http://schemas.microsoft.com/office/word/2010/wordprocessingShape">
                  <wps:wsp>
                    <wps:cNvSpPr txBox="1"/>
                    <wps:spPr>
                      <a:xfrm>
                        <a:ext cx="2444750" cy="106680"/>
                      </a:xfrm>
                      <a:prstGeom prst="rect"/>
                      <a:noFill/>
                    </wps:spPr>
                    <wps:txbx>
                      <w:txbxContent>
                        <w:p>
                          <w:pPr>
                            <w:pStyle w:val="Style48"/>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北京久其软件股份有限公司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039" type="#_x0000_t202" style="position:absolute;margin-left:577.5pt;margin-top:43.75pt;width:192.5pt;height:8.4000000000000004pt;z-index:-188744055;mso-wrap-style:none;mso-wrap-distance-left:0;mso-wrap-distance-right:0;mso-position-horizontal-relative:page;mso-position-vertical-relative:page" wrapcoords="0 0" filled="f" stroked="f">
              <v:textbox style="mso-fit-shape-to-text:t" inset="0,0,0,0">
                <w:txbxContent>
                  <w:p>
                    <w:pPr>
                      <w:pStyle w:val="Style48"/>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北京久其软件股份有限公司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896620</wp:posOffset>
              </wp:positionH>
              <wp:positionV relativeFrom="page">
                <wp:posOffset>706120</wp:posOffset>
              </wp:positionV>
              <wp:extent cx="8903335" cy="0"/>
              <wp:wrapNone/>
              <wp:docPr id="15" name="Shape 15"/>
              <a:graphic xmlns:a="http://schemas.openxmlformats.org/drawingml/2006/main">
                <a:graphicData uri="http://schemas.microsoft.com/office/word/2010/wordprocessingShape">
                  <wps:wsp>
                    <wps:cNvCnPr/>
                    <wps:spPr>
                      <a:xfrm>
                        <a:ext cx="8903335" cy="0"/>
                      </a:xfrm>
                      <a:prstGeom prst="straightConnector1"/>
                      <a:ln w="12700">
                        <a:solidFill/>
                      </a:ln>
                    </wps:spPr>
                    <wps:bodyPr/>
                  </wps:wsp>
                </a:graphicData>
              </a:graphic>
            </wp:anchor>
          </w:drawing>
        </mc:Choice>
        <mc:Fallback>
          <w:pict>
            <v:shape o:spt="32" o:oned="true" path="m,l21600,21600e" style="position:absolute;margin-left:70.600000000000009pt;margin-top:55.600000000000001pt;width:701.05000000000007pt;height:0;z-index:-251658240;mso-position-horizontal-relative:page;mso-position-vertical-relative:page">
              <v:stroke weight="1.pt"/>
            </v:shape>
          </w:pict>
        </mc:Fallback>
      </mc:AlternateContent>
    </w:r>
  </w:p>
</w:hdr>
</file>

<file path=word/header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2" behindDoc="1" locked="0" layoutInCell="1" allowOverlap="1">
              <wp:simplePos x="0" y="0"/>
              <wp:positionH relativeFrom="page">
                <wp:posOffset>4389755</wp:posOffset>
              </wp:positionH>
              <wp:positionV relativeFrom="page">
                <wp:posOffset>558165</wp:posOffset>
              </wp:positionV>
              <wp:extent cx="2447290" cy="106680"/>
              <wp:wrapNone/>
              <wp:docPr id="21" name="Shape 21"/>
              <a:graphic xmlns:a="http://schemas.openxmlformats.org/drawingml/2006/main">
                <a:graphicData uri="http://schemas.microsoft.com/office/word/2010/wordprocessingShape">
                  <wps:wsp>
                    <wps:cNvSpPr txBox="1"/>
                    <wps:spPr>
                      <a:xfrm>
                        <a:ext cx="2447290" cy="106680"/>
                      </a:xfrm>
                      <a:prstGeom prst="rect"/>
                      <a:noFill/>
                    </wps:spPr>
                    <wps:txbx>
                      <w:txbxContent>
                        <w:p>
                          <w:pPr>
                            <w:pStyle w:val="Style48"/>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北京久其软件股份有限公司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047" type="#_x0000_t202" style="position:absolute;margin-left:345.65000000000003pt;margin-top:43.950000000000003pt;width:192.70000000000002pt;height:8.4000000000000004pt;z-index:-188744051;mso-wrap-style:none;mso-wrap-distance-left:0;mso-wrap-distance-right:0;mso-position-horizontal-relative:page;mso-position-vertical-relative:page" wrapcoords="0 0" filled="f" stroked="f">
              <v:textbox style="mso-fit-shape-to-text:t" inset="0,0,0,0">
                <w:txbxContent>
                  <w:p>
                    <w:pPr>
                      <w:pStyle w:val="Style48"/>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北京久其软件股份有限公司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698500</wp:posOffset>
              </wp:positionH>
              <wp:positionV relativeFrom="page">
                <wp:posOffset>707390</wp:posOffset>
              </wp:positionV>
              <wp:extent cx="6160135" cy="0"/>
              <wp:wrapNone/>
              <wp:docPr id="23" name="Shape 23"/>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55.pt;margin-top:55.700000000000003pt;width:485.05000000000001pt;height:0;z-index:-251658240;mso-position-horizontal-relative:page;mso-position-vertical-relative:page">
              <v:stroke weight="1.pt"/>
            </v:shape>
          </w:pict>
        </mc:Fallback>
      </mc:AlternateContent>
    </w:r>
  </w:p>
</w:hdr>
</file>

<file path=word/header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6" behindDoc="1" locked="0" layoutInCell="1" allowOverlap="1">
              <wp:simplePos x="0" y="0"/>
              <wp:positionH relativeFrom="page">
                <wp:posOffset>7334250</wp:posOffset>
              </wp:positionH>
              <wp:positionV relativeFrom="page">
                <wp:posOffset>554355</wp:posOffset>
              </wp:positionV>
              <wp:extent cx="2444750" cy="106680"/>
              <wp:wrapNone/>
              <wp:docPr id="26" name="Shape 26"/>
              <a:graphic xmlns:a="http://schemas.openxmlformats.org/drawingml/2006/main">
                <a:graphicData uri="http://schemas.microsoft.com/office/word/2010/wordprocessingShape">
                  <wps:wsp>
                    <wps:cNvSpPr txBox="1"/>
                    <wps:spPr>
                      <a:xfrm>
                        <a:ext cx="2444750" cy="106680"/>
                      </a:xfrm>
                      <a:prstGeom prst="rect"/>
                      <a:noFill/>
                    </wps:spPr>
                    <wps:txbx>
                      <w:txbxContent>
                        <w:p>
                          <w:pPr>
                            <w:pStyle w:val="Style48"/>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北京久其软件股份有限公司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052" type="#_x0000_t202" style="position:absolute;margin-left:577.5pt;margin-top:43.649999999999999pt;width:192.5pt;height:8.4000000000000004pt;z-index:-188744047;mso-wrap-style:none;mso-wrap-distance-left:0;mso-wrap-distance-right:0;mso-position-horizontal-relative:page;mso-position-vertical-relative:page" wrapcoords="0 0" filled="f" stroked="f">
              <v:textbox style="mso-fit-shape-to-text:t" inset="0,0,0,0">
                <w:txbxContent>
                  <w:p>
                    <w:pPr>
                      <w:pStyle w:val="Style48"/>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北京久其软件股份有限公司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896620</wp:posOffset>
              </wp:positionH>
              <wp:positionV relativeFrom="page">
                <wp:posOffset>702945</wp:posOffset>
              </wp:positionV>
              <wp:extent cx="8903335" cy="0"/>
              <wp:wrapNone/>
              <wp:docPr id="28" name="Shape 28"/>
              <a:graphic xmlns:a="http://schemas.openxmlformats.org/drawingml/2006/main">
                <a:graphicData uri="http://schemas.microsoft.com/office/word/2010/wordprocessingShape">
                  <wps:wsp>
                    <wps:cNvCnPr/>
                    <wps:spPr>
                      <a:xfrm>
                        <a:ext cx="8903335" cy="0"/>
                      </a:xfrm>
                      <a:prstGeom prst="straightConnector1"/>
                      <a:ln w="12700">
                        <a:solidFill/>
                      </a:ln>
                    </wps:spPr>
                    <wps:bodyPr/>
                  </wps:wsp>
                </a:graphicData>
              </a:graphic>
            </wp:anchor>
          </w:drawing>
        </mc:Choice>
        <mc:Fallback>
          <w:pict>
            <v:shape o:spt="32" o:oned="true" path="m,l21600,21600e" style="position:absolute;margin-left:70.600000000000009pt;margin-top:55.350000000000001pt;width:701.05000000000007pt;height:0;z-index:-251658240;mso-position-horizontal-relative:page;mso-position-vertical-relative:page">
              <v:stroke weight="1.pt"/>
            </v:shape>
          </w:pict>
        </mc:Fallback>
      </mc:AlternateContent>
    </w:r>
  </w:p>
</w:hdr>
</file>

<file path=word/header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0" behindDoc="1" locked="0" layoutInCell="1" allowOverlap="1">
              <wp:simplePos x="0" y="0"/>
              <wp:positionH relativeFrom="page">
                <wp:posOffset>4366895</wp:posOffset>
              </wp:positionH>
              <wp:positionV relativeFrom="page">
                <wp:posOffset>556895</wp:posOffset>
              </wp:positionV>
              <wp:extent cx="2447290" cy="106680"/>
              <wp:wrapNone/>
              <wp:docPr id="31" name="Shape 31"/>
              <a:graphic xmlns:a="http://schemas.openxmlformats.org/drawingml/2006/main">
                <a:graphicData uri="http://schemas.microsoft.com/office/word/2010/wordprocessingShape">
                  <wps:wsp>
                    <wps:cNvSpPr txBox="1"/>
                    <wps:spPr>
                      <a:xfrm>
                        <a:ext cx="2447290" cy="106680"/>
                      </a:xfrm>
                      <a:prstGeom prst="rect"/>
                      <a:noFill/>
                    </wps:spPr>
                    <wps:txbx>
                      <w:txbxContent>
                        <w:p>
                          <w:pPr>
                            <w:pStyle w:val="Style48"/>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北京久其软件股份有限公司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057" type="#_x0000_t202" style="position:absolute;margin-left:343.85000000000002pt;margin-top:43.850000000000001pt;width:192.70000000000002pt;height:8.4000000000000004pt;z-index:-188744043;mso-wrap-style:none;mso-wrap-distance-left:0;mso-wrap-distance-right:0;mso-position-horizontal-relative:page;mso-position-vertical-relative:page" wrapcoords="0 0" filled="f" stroked="f">
              <v:textbox style="mso-fit-shape-to-text:t" inset="0,0,0,0">
                <w:txbxContent>
                  <w:p>
                    <w:pPr>
                      <w:pStyle w:val="Style48"/>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北京久其软件股份有限公司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675640</wp:posOffset>
              </wp:positionH>
              <wp:positionV relativeFrom="page">
                <wp:posOffset>707390</wp:posOffset>
              </wp:positionV>
              <wp:extent cx="6160135" cy="0"/>
              <wp:wrapNone/>
              <wp:docPr id="33" name="Shape 33"/>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53.200000000000003pt;margin-top:55.700000000000003pt;width:485.05000000000001pt;height:0;z-index:-251658240;mso-position-horizontal-relative:page;mso-position-vertical-relative:page">
              <v:stroke weight="1.pt"/>
            </v:shape>
          </w:pict>
        </mc:Fallback>
      </mc: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17"/>
        <w:szCs w:val="17"/>
        <w:u w:val="none"/>
        <w:shd w:val="clear" w:color="auto" w:fill="auto"/>
      </w:rPr>
    </w:lvl>
  </w:abstractNum>
  <w:abstractNum w:abstractNumId="2">
    <w:multiLevelType w:val="multilevel"/>
    <w:lvl w:ilvl="0">
      <w:start w:val="5"/>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1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1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1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1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2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2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2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2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2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30">
    <w:multiLevelType w:val="multilevel"/>
    <w:lvl w:ilvl="0">
      <w:start w:val="4"/>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FFFFFF"/>
      </w:rPr>
    </w:lvl>
  </w:abstractNum>
  <w:abstractNum w:abstractNumId="32">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3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36">
    <w:multiLevelType w:val="multilevel"/>
    <w:lvl w:ilvl="0">
      <w:start w:val="2"/>
      <w:numFmt w:val="decimal"/>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38">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40">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2">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44">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 w:numId="45">
    <w:abstractNumId w:val="44"/>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rPr>
  </w:style>
  <w:style w:type="character" w:customStyle="1" w:styleId="CharStyle3">
    <w:name w:val="页眉或页脚 (2)_"/>
    <w:basedOn w:val="DefaultParagraphFont"/>
    <w:link w:val="Style2"/>
    <w:rPr>
      <w:rFonts w:ascii="Times New Roman" w:eastAsia="Times New Roman" w:hAnsi="Times New Roman" w:cs="Times New Roman"/>
      <w:b w:val="0"/>
      <w:bCs w:val="0"/>
      <w:i w:val="0"/>
      <w:iCs w:val="0"/>
      <w:smallCaps w:val="0"/>
      <w:strike w:val="0"/>
      <w:sz w:val="20"/>
      <w:szCs w:val="20"/>
      <w:u w:val="none"/>
      <w:shd w:val="clear" w:color="auto" w:fill="auto"/>
    </w:rPr>
  </w:style>
  <w:style w:type="character" w:customStyle="1" w:styleId="CharStyle7">
    <w:name w:val="其他_"/>
    <w:basedOn w:val="DefaultParagraphFont"/>
    <w:link w:val="Style6"/>
    <w:rPr>
      <w:rFonts w:ascii="SimSun" w:eastAsia="SimSun" w:hAnsi="SimSun" w:cs="SimSun"/>
      <w:b w:val="0"/>
      <w:bCs w:val="0"/>
      <w:i w:val="0"/>
      <w:iCs w:val="0"/>
      <w:smallCaps w:val="0"/>
      <w:strike w:val="0"/>
      <w:sz w:val="17"/>
      <w:szCs w:val="17"/>
      <w:u w:val="none"/>
      <w:shd w:val="clear" w:color="auto" w:fill="auto"/>
    </w:rPr>
  </w:style>
  <w:style w:type="character" w:customStyle="1" w:styleId="CharStyle17">
    <w:name w:val="标题 #1_"/>
    <w:basedOn w:val="DefaultParagraphFont"/>
    <w:link w:val="Style16"/>
    <w:rPr>
      <w:rFonts w:ascii="SimSun" w:eastAsia="SimSun" w:hAnsi="SimSun" w:cs="SimSun"/>
      <w:b/>
      <w:bCs/>
      <w:i w:val="0"/>
      <w:iCs w:val="0"/>
      <w:smallCaps w:val="0"/>
      <w:strike w:val="0"/>
      <w:sz w:val="32"/>
      <w:szCs w:val="32"/>
      <w:u w:val="none"/>
      <w:shd w:val="clear" w:color="auto" w:fill="auto"/>
    </w:rPr>
  </w:style>
  <w:style w:type="character" w:customStyle="1" w:styleId="CharStyle19">
    <w:name w:val="正文文本 (2)_"/>
    <w:basedOn w:val="DefaultParagraphFont"/>
    <w:link w:val="Style18"/>
    <w:rPr>
      <w:rFonts w:ascii="SimSun" w:eastAsia="SimSun" w:hAnsi="SimSun" w:cs="SimSun"/>
      <w:b/>
      <w:bCs/>
      <w:i w:val="0"/>
      <w:iCs w:val="0"/>
      <w:smallCaps w:val="0"/>
      <w:strike w:val="0"/>
      <w:sz w:val="22"/>
      <w:szCs w:val="22"/>
      <w:u w:val="none"/>
      <w:shd w:val="clear" w:color="auto" w:fill="auto"/>
    </w:rPr>
  </w:style>
  <w:style w:type="character" w:customStyle="1" w:styleId="CharStyle23">
    <w:name w:val="目录_"/>
    <w:basedOn w:val="DefaultParagraphFont"/>
    <w:link w:val="Style22"/>
    <w:rPr>
      <w:rFonts w:ascii="SimSun" w:eastAsia="SimSun" w:hAnsi="SimSun" w:cs="SimSun"/>
      <w:b/>
      <w:bCs/>
      <w:i w:val="0"/>
      <w:iCs w:val="0"/>
      <w:smallCaps w:val="0"/>
      <w:strike w:val="0"/>
      <w:sz w:val="22"/>
      <w:szCs w:val="22"/>
      <w:u w:val="none"/>
      <w:shd w:val="clear" w:color="auto" w:fill="auto"/>
    </w:rPr>
  </w:style>
  <w:style w:type="character" w:customStyle="1" w:styleId="CharStyle28">
    <w:name w:val="标题 #2_"/>
    <w:basedOn w:val="DefaultParagraphFont"/>
    <w:link w:val="Style27"/>
    <w:rPr>
      <w:rFonts w:ascii="SimSun" w:eastAsia="SimSun" w:hAnsi="SimSun" w:cs="SimSun"/>
      <w:b/>
      <w:bCs/>
      <w:i w:val="0"/>
      <w:iCs w:val="0"/>
      <w:smallCaps w:val="0"/>
      <w:strike w:val="0"/>
      <w:sz w:val="22"/>
      <w:szCs w:val="22"/>
      <w:u w:val="none"/>
      <w:shd w:val="clear" w:color="auto" w:fill="auto"/>
    </w:rPr>
  </w:style>
  <w:style w:type="character" w:customStyle="1" w:styleId="CharStyle30">
    <w:name w:val="表格标题_"/>
    <w:basedOn w:val="DefaultParagraphFont"/>
    <w:link w:val="Style29"/>
    <w:rPr>
      <w:rFonts w:ascii="SimSun" w:eastAsia="SimSun" w:hAnsi="SimSun" w:cs="SimSun"/>
      <w:b w:val="0"/>
      <w:bCs w:val="0"/>
      <w:i w:val="0"/>
      <w:iCs w:val="0"/>
      <w:smallCaps w:val="0"/>
      <w:strike w:val="0"/>
      <w:sz w:val="17"/>
      <w:szCs w:val="17"/>
      <w:u w:val="none"/>
      <w:shd w:val="clear" w:color="auto" w:fill="auto"/>
    </w:rPr>
  </w:style>
  <w:style w:type="character" w:customStyle="1" w:styleId="CharStyle33">
    <w:name w:val="正文文本_"/>
    <w:basedOn w:val="DefaultParagraphFont"/>
    <w:link w:val="Style32"/>
    <w:rPr>
      <w:rFonts w:ascii="SimSun" w:eastAsia="SimSun" w:hAnsi="SimSun" w:cs="SimSun"/>
      <w:b w:val="0"/>
      <w:bCs w:val="0"/>
      <w:i w:val="0"/>
      <w:iCs w:val="0"/>
      <w:smallCaps w:val="0"/>
      <w:strike w:val="0"/>
      <w:sz w:val="17"/>
      <w:szCs w:val="17"/>
      <w:u w:val="none"/>
      <w:shd w:val="clear" w:color="auto" w:fill="auto"/>
    </w:rPr>
  </w:style>
  <w:style w:type="character" w:customStyle="1" w:styleId="CharStyle38">
    <w:name w:val="标题 #3_"/>
    <w:basedOn w:val="DefaultParagraphFont"/>
    <w:link w:val="Style37"/>
    <w:rPr>
      <w:rFonts w:ascii="SimSun" w:eastAsia="SimSun" w:hAnsi="SimSun" w:cs="SimSun"/>
      <w:b/>
      <w:bCs/>
      <w:i w:val="0"/>
      <w:iCs w:val="0"/>
      <w:smallCaps w:val="0"/>
      <w:strike w:val="0"/>
      <w:sz w:val="20"/>
      <w:szCs w:val="20"/>
      <w:u w:val="none"/>
      <w:shd w:val="clear" w:color="auto" w:fill="auto"/>
    </w:rPr>
  </w:style>
  <w:style w:type="character" w:customStyle="1" w:styleId="CharStyle43">
    <w:name w:val="标题 #4_"/>
    <w:basedOn w:val="DefaultParagraphFont"/>
    <w:link w:val="Style42"/>
    <w:rPr>
      <w:rFonts w:ascii="SimSun" w:eastAsia="SimSun" w:hAnsi="SimSun" w:cs="SimSun"/>
      <w:b/>
      <w:bCs/>
      <w:i w:val="0"/>
      <w:iCs w:val="0"/>
      <w:smallCaps w:val="0"/>
      <w:strike w:val="0"/>
      <w:sz w:val="20"/>
      <w:szCs w:val="20"/>
      <w:u w:val="none"/>
      <w:shd w:val="clear" w:color="auto" w:fill="auto"/>
    </w:rPr>
  </w:style>
  <w:style w:type="character" w:customStyle="1" w:styleId="CharStyle49">
    <w:name w:val="页眉或页脚_"/>
    <w:basedOn w:val="DefaultParagraphFont"/>
    <w:link w:val="Style48"/>
    <w:rPr>
      <w:rFonts w:ascii="SimSun" w:eastAsia="SimSun" w:hAnsi="SimSun" w:cs="SimSun"/>
      <w:b w:val="0"/>
      <w:bCs w:val="0"/>
      <w:i w:val="0"/>
      <w:iCs w:val="0"/>
      <w:smallCaps w:val="0"/>
      <w:strike w:val="0"/>
      <w:sz w:val="17"/>
      <w:szCs w:val="17"/>
      <w:u w:val="none"/>
      <w:shd w:val="clear" w:color="auto" w:fill="auto"/>
    </w:rPr>
  </w:style>
  <w:style w:type="character" w:customStyle="1" w:styleId="CharStyle58">
    <w:name w:val="正文文本 (5)_"/>
    <w:basedOn w:val="DefaultParagraphFont"/>
    <w:link w:val="Style57"/>
    <w:rPr>
      <w:rFonts w:ascii="SimSun" w:eastAsia="SimSun" w:hAnsi="SimSun" w:cs="SimSun"/>
      <w:b/>
      <w:bCs/>
      <w:i w:val="0"/>
      <w:iCs w:val="0"/>
      <w:smallCaps w:val="0"/>
      <w:strike w:val="0"/>
      <w:sz w:val="28"/>
      <w:szCs w:val="28"/>
      <w:u w:val="none"/>
      <w:shd w:val="clear" w:color="auto" w:fill="auto"/>
    </w:rPr>
  </w:style>
  <w:style w:type="character" w:customStyle="1" w:styleId="CharStyle65">
    <w:name w:val="正文文本 (6)_"/>
    <w:basedOn w:val="DefaultParagraphFont"/>
    <w:link w:val="Style64"/>
    <w:rPr>
      <w:rFonts w:ascii="Times New Roman" w:eastAsia="Times New Roman" w:hAnsi="Times New Roman" w:cs="Times New Roman"/>
      <w:b w:val="0"/>
      <w:bCs w:val="0"/>
      <w:i w:val="0"/>
      <w:iCs w:val="0"/>
      <w:smallCaps w:val="0"/>
      <w:strike w:val="0"/>
      <w:sz w:val="18"/>
      <w:szCs w:val="18"/>
      <w:u w:val="none"/>
      <w:shd w:val="clear" w:color="auto" w:fill="auto"/>
    </w:rPr>
  </w:style>
  <w:style w:type="character" w:customStyle="1" w:styleId="CharStyle74">
    <w:name w:val="标题 #5_"/>
    <w:basedOn w:val="DefaultParagraphFont"/>
    <w:link w:val="Style73"/>
    <w:rPr>
      <w:rFonts w:ascii="SimSun" w:eastAsia="SimSun" w:hAnsi="SimSun" w:cs="SimSun"/>
      <w:b/>
      <w:bCs/>
      <w:i w:val="0"/>
      <w:iCs w:val="0"/>
      <w:smallCaps w:val="0"/>
      <w:strike w:val="0"/>
      <w:sz w:val="20"/>
      <w:szCs w:val="20"/>
      <w:u w:val="none"/>
      <w:shd w:val="clear" w:color="auto" w:fill="auto"/>
    </w:rPr>
  </w:style>
  <w:style w:type="paragraph" w:customStyle="1" w:styleId="Style2">
    <w:name w:val="页眉或页脚 (2)"/>
    <w:basedOn w:val="Normal"/>
    <w:link w:val="CharStyle3"/>
    <w:pPr>
      <w:widowControl w:val="0"/>
      <w:shd w:val="clear" w:color="auto" w:fill="auto"/>
    </w:pPr>
    <w:rPr>
      <w:rFonts w:ascii="Times New Roman" w:eastAsia="Times New Roman" w:hAnsi="Times New Roman" w:cs="Times New Roman"/>
      <w:b w:val="0"/>
      <w:bCs w:val="0"/>
      <w:i w:val="0"/>
      <w:iCs w:val="0"/>
      <w:smallCaps w:val="0"/>
      <w:strike w:val="0"/>
      <w:sz w:val="20"/>
      <w:szCs w:val="20"/>
      <w:u w:val="none"/>
      <w:shd w:val="clear" w:color="auto" w:fill="auto"/>
    </w:rPr>
  </w:style>
  <w:style w:type="paragraph" w:customStyle="1" w:styleId="Style6">
    <w:name w:val="其他"/>
    <w:basedOn w:val="Normal"/>
    <w:link w:val="CharStyle7"/>
    <w:pPr>
      <w:widowControl w:val="0"/>
      <w:shd w:val="clear" w:color="auto" w:fill="auto"/>
    </w:pPr>
    <w:rPr>
      <w:rFonts w:ascii="SimSun" w:eastAsia="SimSun" w:hAnsi="SimSun" w:cs="SimSun"/>
      <w:b w:val="0"/>
      <w:bCs w:val="0"/>
      <w:i w:val="0"/>
      <w:iCs w:val="0"/>
      <w:smallCaps w:val="0"/>
      <w:strike w:val="0"/>
      <w:sz w:val="17"/>
      <w:szCs w:val="17"/>
      <w:u w:val="none"/>
      <w:shd w:val="clear" w:color="auto" w:fill="auto"/>
    </w:rPr>
  </w:style>
  <w:style w:type="paragraph" w:customStyle="1" w:styleId="Style16">
    <w:name w:val="标题 #1"/>
    <w:basedOn w:val="Normal"/>
    <w:link w:val="CharStyle17"/>
    <w:pPr>
      <w:widowControl w:val="0"/>
      <w:shd w:val="clear" w:color="auto" w:fill="auto"/>
      <w:spacing w:after="550"/>
      <w:jc w:val="center"/>
      <w:outlineLvl w:val="0"/>
    </w:pPr>
    <w:rPr>
      <w:rFonts w:ascii="SimSun" w:eastAsia="SimSun" w:hAnsi="SimSun" w:cs="SimSun"/>
      <w:b/>
      <w:bCs/>
      <w:i w:val="0"/>
      <w:iCs w:val="0"/>
      <w:smallCaps w:val="0"/>
      <w:strike w:val="0"/>
      <w:sz w:val="32"/>
      <w:szCs w:val="32"/>
      <w:u w:val="none"/>
      <w:shd w:val="clear" w:color="auto" w:fill="auto"/>
    </w:rPr>
  </w:style>
  <w:style w:type="paragraph" w:customStyle="1" w:styleId="Style18">
    <w:name w:val="正文文本 (2)"/>
    <w:basedOn w:val="Normal"/>
    <w:link w:val="CharStyle19"/>
    <w:pPr>
      <w:widowControl w:val="0"/>
      <w:shd w:val="clear" w:color="auto" w:fill="auto"/>
      <w:spacing w:after="200" w:line="312" w:lineRule="exact"/>
      <w:ind w:firstLine="500"/>
    </w:pPr>
    <w:rPr>
      <w:rFonts w:ascii="SimSun" w:eastAsia="SimSun" w:hAnsi="SimSun" w:cs="SimSun"/>
      <w:b/>
      <w:bCs/>
      <w:i w:val="0"/>
      <w:iCs w:val="0"/>
      <w:smallCaps w:val="0"/>
      <w:strike w:val="0"/>
      <w:sz w:val="22"/>
      <w:szCs w:val="22"/>
      <w:u w:val="none"/>
      <w:shd w:val="clear" w:color="auto" w:fill="auto"/>
    </w:rPr>
  </w:style>
  <w:style w:type="paragraph" w:customStyle="1" w:styleId="Style22">
    <w:name w:val="目录"/>
    <w:basedOn w:val="Normal"/>
    <w:link w:val="CharStyle23"/>
    <w:pPr>
      <w:widowControl w:val="0"/>
      <w:shd w:val="clear" w:color="auto" w:fill="auto"/>
      <w:spacing w:after="240"/>
    </w:pPr>
    <w:rPr>
      <w:rFonts w:ascii="SimSun" w:eastAsia="SimSun" w:hAnsi="SimSun" w:cs="SimSun"/>
      <w:b/>
      <w:bCs/>
      <w:i w:val="0"/>
      <w:iCs w:val="0"/>
      <w:smallCaps w:val="0"/>
      <w:strike w:val="0"/>
      <w:sz w:val="22"/>
      <w:szCs w:val="22"/>
      <w:u w:val="none"/>
      <w:shd w:val="clear" w:color="auto" w:fill="auto"/>
    </w:rPr>
  </w:style>
  <w:style w:type="paragraph" w:customStyle="1" w:styleId="Style27">
    <w:name w:val="标题 #2"/>
    <w:basedOn w:val="Normal"/>
    <w:link w:val="CharStyle28"/>
    <w:pPr>
      <w:widowControl w:val="0"/>
      <w:shd w:val="clear" w:color="auto" w:fill="auto"/>
      <w:spacing w:after="370"/>
      <w:outlineLvl w:val="1"/>
    </w:pPr>
    <w:rPr>
      <w:rFonts w:ascii="SimSun" w:eastAsia="SimSun" w:hAnsi="SimSun" w:cs="SimSun"/>
      <w:b/>
      <w:bCs/>
      <w:i w:val="0"/>
      <w:iCs w:val="0"/>
      <w:smallCaps w:val="0"/>
      <w:strike w:val="0"/>
      <w:sz w:val="22"/>
      <w:szCs w:val="22"/>
      <w:u w:val="none"/>
      <w:shd w:val="clear" w:color="auto" w:fill="auto"/>
    </w:rPr>
  </w:style>
  <w:style w:type="paragraph" w:customStyle="1" w:styleId="Style29">
    <w:name w:val="表格标题"/>
    <w:basedOn w:val="Normal"/>
    <w:link w:val="CharStyle30"/>
    <w:pPr>
      <w:widowControl w:val="0"/>
      <w:shd w:val="clear" w:color="auto" w:fill="auto"/>
    </w:pPr>
    <w:rPr>
      <w:rFonts w:ascii="SimSun" w:eastAsia="SimSun" w:hAnsi="SimSun" w:cs="SimSun"/>
      <w:b w:val="0"/>
      <w:bCs w:val="0"/>
      <w:i w:val="0"/>
      <w:iCs w:val="0"/>
      <w:smallCaps w:val="0"/>
      <w:strike w:val="0"/>
      <w:sz w:val="17"/>
      <w:szCs w:val="17"/>
      <w:u w:val="none"/>
      <w:shd w:val="clear" w:color="auto" w:fill="auto"/>
    </w:rPr>
  </w:style>
  <w:style w:type="paragraph" w:customStyle="1" w:styleId="Style32">
    <w:name w:val="正文文本"/>
    <w:basedOn w:val="Normal"/>
    <w:link w:val="CharStyle33"/>
    <w:pPr>
      <w:widowControl w:val="0"/>
      <w:shd w:val="clear" w:color="auto" w:fill="auto"/>
      <w:spacing w:after="140" w:line="386" w:lineRule="auto"/>
      <w:ind w:firstLine="380"/>
    </w:pPr>
    <w:rPr>
      <w:rFonts w:ascii="SimSun" w:eastAsia="SimSun" w:hAnsi="SimSun" w:cs="SimSun"/>
      <w:b w:val="0"/>
      <w:bCs w:val="0"/>
      <w:i w:val="0"/>
      <w:iCs w:val="0"/>
      <w:smallCaps w:val="0"/>
      <w:strike w:val="0"/>
      <w:sz w:val="17"/>
      <w:szCs w:val="17"/>
      <w:u w:val="none"/>
      <w:shd w:val="clear" w:color="auto" w:fill="auto"/>
    </w:rPr>
  </w:style>
  <w:style w:type="paragraph" w:customStyle="1" w:styleId="Style37">
    <w:name w:val="标题 #3"/>
    <w:basedOn w:val="Normal"/>
    <w:link w:val="CharStyle38"/>
    <w:pPr>
      <w:widowControl w:val="0"/>
      <w:shd w:val="clear" w:color="auto" w:fill="auto"/>
      <w:spacing w:after="360"/>
      <w:outlineLvl w:val="2"/>
    </w:pPr>
    <w:rPr>
      <w:rFonts w:ascii="SimSun" w:eastAsia="SimSun" w:hAnsi="SimSun" w:cs="SimSun"/>
      <w:b/>
      <w:bCs/>
      <w:i w:val="0"/>
      <w:iCs w:val="0"/>
      <w:smallCaps w:val="0"/>
      <w:strike w:val="0"/>
      <w:sz w:val="20"/>
      <w:szCs w:val="20"/>
      <w:u w:val="none"/>
      <w:shd w:val="clear" w:color="auto" w:fill="auto"/>
    </w:rPr>
  </w:style>
  <w:style w:type="paragraph" w:customStyle="1" w:styleId="Style42">
    <w:name w:val="标题 #4"/>
    <w:basedOn w:val="Normal"/>
    <w:link w:val="CharStyle43"/>
    <w:pPr>
      <w:widowControl w:val="0"/>
      <w:shd w:val="clear" w:color="auto" w:fill="auto"/>
      <w:spacing w:after="380"/>
      <w:outlineLvl w:val="3"/>
    </w:pPr>
    <w:rPr>
      <w:rFonts w:ascii="SimSun" w:eastAsia="SimSun" w:hAnsi="SimSun" w:cs="SimSun"/>
      <w:b/>
      <w:bCs/>
      <w:i w:val="0"/>
      <w:iCs w:val="0"/>
      <w:smallCaps w:val="0"/>
      <w:strike w:val="0"/>
      <w:sz w:val="20"/>
      <w:szCs w:val="20"/>
      <w:u w:val="none"/>
      <w:shd w:val="clear" w:color="auto" w:fill="auto"/>
    </w:rPr>
  </w:style>
  <w:style w:type="paragraph" w:customStyle="1" w:styleId="Style48">
    <w:name w:val="页眉或页脚"/>
    <w:basedOn w:val="Normal"/>
    <w:link w:val="CharStyle49"/>
    <w:pPr>
      <w:widowControl w:val="0"/>
      <w:shd w:val="clear" w:color="auto" w:fill="auto"/>
    </w:pPr>
    <w:rPr>
      <w:rFonts w:ascii="SimSun" w:eastAsia="SimSun" w:hAnsi="SimSun" w:cs="SimSun"/>
      <w:b w:val="0"/>
      <w:bCs w:val="0"/>
      <w:i w:val="0"/>
      <w:iCs w:val="0"/>
      <w:smallCaps w:val="0"/>
      <w:strike w:val="0"/>
      <w:sz w:val="17"/>
      <w:szCs w:val="17"/>
      <w:u w:val="none"/>
      <w:shd w:val="clear" w:color="auto" w:fill="auto"/>
    </w:rPr>
  </w:style>
  <w:style w:type="paragraph" w:customStyle="1" w:styleId="Style57">
    <w:name w:val="正文文本 (5)"/>
    <w:basedOn w:val="Normal"/>
    <w:link w:val="CharStyle58"/>
    <w:pPr>
      <w:widowControl w:val="0"/>
      <w:shd w:val="clear" w:color="auto" w:fill="auto"/>
      <w:spacing w:after="120"/>
      <w:jc w:val="center"/>
    </w:pPr>
    <w:rPr>
      <w:rFonts w:ascii="SimSun" w:eastAsia="SimSun" w:hAnsi="SimSun" w:cs="SimSun"/>
      <w:b/>
      <w:bCs/>
      <w:i w:val="0"/>
      <w:iCs w:val="0"/>
      <w:smallCaps w:val="0"/>
      <w:strike w:val="0"/>
      <w:sz w:val="28"/>
      <w:szCs w:val="28"/>
      <w:u w:val="none"/>
      <w:shd w:val="clear" w:color="auto" w:fill="auto"/>
    </w:rPr>
  </w:style>
  <w:style w:type="paragraph" w:customStyle="1" w:styleId="Style64">
    <w:name w:val="正文文本 (6)"/>
    <w:basedOn w:val="Normal"/>
    <w:link w:val="CharStyle65"/>
    <w:pPr>
      <w:widowControl w:val="0"/>
      <w:shd w:val="clear" w:color="auto" w:fill="auto"/>
      <w:spacing w:line="311" w:lineRule="exact"/>
    </w:pPr>
    <w:rPr>
      <w:rFonts w:ascii="Times New Roman" w:eastAsia="Times New Roman" w:hAnsi="Times New Roman" w:cs="Times New Roman"/>
      <w:b w:val="0"/>
      <w:bCs w:val="0"/>
      <w:i w:val="0"/>
      <w:iCs w:val="0"/>
      <w:smallCaps w:val="0"/>
      <w:strike w:val="0"/>
      <w:sz w:val="18"/>
      <w:szCs w:val="18"/>
      <w:u w:val="none"/>
      <w:shd w:val="clear" w:color="auto" w:fill="auto"/>
    </w:rPr>
  </w:style>
  <w:style w:type="paragraph" w:customStyle="1" w:styleId="Style73">
    <w:name w:val="标题 #5"/>
    <w:basedOn w:val="Normal"/>
    <w:link w:val="CharStyle74"/>
    <w:pPr>
      <w:widowControl w:val="0"/>
      <w:shd w:val="clear" w:color="auto" w:fill="auto"/>
      <w:spacing w:after="390"/>
      <w:outlineLvl w:val="4"/>
    </w:pPr>
    <w:rPr>
      <w:rFonts w:ascii="SimSun" w:eastAsia="SimSun" w:hAnsi="SimSun" w:cs="SimSun"/>
      <w:b/>
      <w:bCs/>
      <w:i w:val="0"/>
      <w:iCs w:val="0"/>
      <w:smallCaps w:val="0"/>
      <w:strike w:val="0"/>
      <w:sz w:val="20"/>
      <w:szCs w:val="20"/>
      <w:u w:val="none"/>
      <w:shd w:val="clear" w:color="auto" w:fill="auto"/>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header" Target="header2.xml"/><Relationship Id="rId8" Type="http://schemas.openxmlformats.org/officeDocument/2006/relationships/footer" Target="footer2.xml"/><Relationship Id="rId9" Type="http://schemas.openxmlformats.org/officeDocument/2006/relationships/header" Target="header3.xml"/><Relationship Id="rId10" Type="http://schemas.openxmlformats.org/officeDocument/2006/relationships/footer" Target="footer3.xml"/><Relationship Id="rId11" Type="http://schemas.openxmlformats.org/officeDocument/2006/relationships/image" Target="media/image1.jpeg"/><Relationship Id="rId12" Type="http://schemas.openxmlformats.org/officeDocument/2006/relationships/image" Target="media/image1.jpeg" TargetMode="External"/><Relationship Id="rId13" Type="http://schemas.openxmlformats.org/officeDocument/2006/relationships/header" Target="header4.xml"/><Relationship Id="rId14" Type="http://schemas.openxmlformats.org/officeDocument/2006/relationships/footer" Target="footer4.xml"/><Relationship Id="rId15" Type="http://schemas.openxmlformats.org/officeDocument/2006/relationships/header" Target="header5.xml"/><Relationship Id="rId16" Type="http://schemas.openxmlformats.org/officeDocument/2006/relationships/footer" Target="footer5.xml"/><Relationship Id="rId17" Type="http://schemas.openxmlformats.org/officeDocument/2006/relationships/header" Target="header6.xml"/><Relationship Id="rId18" Type="http://schemas.openxmlformats.org/officeDocument/2006/relationships/footer" Target="footer6.xml"/></Relationships>
</file>

<file path=docProps/core.xml><?xml version="1.0" encoding="utf-8"?>
<cp:coreProperties xmlns:cp="http://schemas.openxmlformats.org/package/2006/metadata/core-properties" xmlns:dc="http://purl.org/dc/elements/1.1/">
  <dc:title/>
  <dc:subject/>
  <dc:creator>Administrator</dc:creator>
  <cp:keywords/>
</cp:coreProperties>
</file>