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27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409700" cy="8096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809625"/>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1922" w:right="2900" w:firstLine="0"/>
        <w:jc w:val="center"/>
        <w:rPr>
          <w:rFonts w:ascii="宋体" w:hAnsi="宋体" w:cs="宋体" w:eastAsia="宋体" w:hint="default"/>
          <w:sz w:val="36"/>
          <w:szCs w:val="36"/>
        </w:rPr>
      </w:pPr>
      <w:r>
        <w:rPr>
          <w:rFonts w:ascii="宋体" w:hAnsi="宋体" w:cs="宋体" w:eastAsia="宋体" w:hint="default"/>
          <w:b/>
          <w:bCs/>
          <w:sz w:val="36"/>
          <w:szCs w:val="36"/>
        </w:rPr>
        <w:t>杭州新世纪信息技术股份有限公司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921" w:right="29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924" w:right="29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公司所有董事均亲自出席了审议本次年报的董事会会议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280,999,157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15</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spacing w:val="-131"/>
          <w:w w:val="99"/>
          <w:sz w:val="28"/>
          <w:szCs w:val="28"/>
        </w:rPr>
        <w:t> </w:t>
      </w:r>
      <w:r>
        <w:rPr>
          <w:rFonts w:ascii="宋体" w:hAnsi="宋体" w:cs="宋体" w:eastAsia="宋体" w:hint="default"/>
          <w:b/>
          <w:bCs/>
          <w:w w:val="95"/>
          <w:sz w:val="28"/>
          <w:szCs w:val="28"/>
        </w:rPr>
        <w:t>公司负责人何志涛、主管会计工作负责人杨颖梅及会计机构负责人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金玉花声明：保证年度报告中财务报告的真实、准确、完整。</w:t>
      </w:r>
      <w:r>
        <w:rPr>
          <w:rFonts w:ascii="宋体" w:hAnsi="宋体" w:cs="宋体" w:eastAsia="宋体" w:hint="default"/>
          <w:sz w:val="28"/>
          <w:szCs w:val="28"/>
        </w:rPr>
      </w:r>
    </w:p>
    <w:p>
      <w:pPr>
        <w:spacing w:after="0" w:line="359"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924" w:right="29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19"/>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19"/>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19"/>
              </w:rPr>
              <w:t> </w:t>
            </w:r>
            <w:r>
              <w:rPr/>
              <w:t>董事会报告</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19"/>
              </w:rPr>
              <w:t> </w:t>
            </w:r>
            <w:r>
              <w:rPr/>
              <w:t>重要事项</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19"/>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第七节</w:t>
            </w:r>
            <w:r>
              <w:rPr>
                <w:spacing w:val="-19"/>
              </w:rPr>
              <w:t> </w:t>
            </w:r>
            <w:r>
              <w:rPr/>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9"/>
              </w:rPr>
              <w:t> </w:t>
            </w:r>
            <w:r>
              <w:rPr/>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9"/>
              </w:rPr>
              <w:t> </w:t>
            </w:r>
            <w:r>
              <w:rPr/>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9"/>
              </w:rPr>
              <w:t> </w:t>
            </w:r>
            <w:r>
              <w:rPr/>
              <w:t>内部控制</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9"/>
              </w:rPr>
              <w:t> </w:t>
            </w:r>
            <w:r>
              <w:rPr/>
              <w:t>财务报告</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left="154" w:right="0"/>
            <w:jc w:val="left"/>
            <w:rPr>
              <w:rFonts w:ascii="Times New Roman" w:hAnsi="Times New Roman" w:cs="Times New Roman" w:eastAsia="Times New Roman" w:hint="default"/>
              <w:b w:val="0"/>
              <w:bCs w:val="0"/>
            </w:rPr>
          </w:pPr>
          <w:hyperlink w:history="true" w:anchor="_bookmark11">
            <w:r>
              <w:rPr/>
              <w:t>第十二节</w:t>
            </w:r>
            <w:r>
              <w:rPr>
                <w:spacing w:val="-20"/>
              </w:rPr>
              <w:t> </w:t>
            </w:r>
            <w:r>
              <w:rPr/>
              <w:t>备查文件目录</w:t>
            </w:r>
            <w:r>
              <w:rPr>
                <w:rFonts w:ascii="Times New Roman" w:hAnsi="Times New Roman" w:cs="Times New Roman" w:eastAsia="Times New Roman" w:hint="default"/>
              </w:rPr>
              <w:tab/>
              <w:t>143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924" w:right="29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新世纪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杭州新世纪信息技术股份有限公司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何志涛、郭静波、陈理</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何志涛、郭静波、陈理</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中华人民共和国发展和改革委员会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近三年</w:t>
            </w:r>
            <w:r>
              <w:rPr>
                <w:rFonts w:ascii="Times New Roman" w:hAnsi="Times New Roman" w:cs="Times New Roman" w:eastAsia="Times New Roman" w:hint="default"/>
                <w:sz w:val="18"/>
                <w:szCs w:val="18"/>
              </w:rPr>
              <w:t>/</w:t>
            </w:r>
            <w:r>
              <w:rPr>
                <w:rFonts w:ascii="宋体" w:hAnsi="宋体" w:cs="宋体" w:eastAsia="宋体" w:hint="default"/>
                <w:sz w:val="18"/>
                <w:szCs w:val="18"/>
              </w:rPr>
              <w:t>最近三年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北京数字天域科技有限责任公司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数字天域香港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数字天域（香港）科技有限公司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置入资产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数字天域 </w:t>
            </w:r>
            <w:r>
              <w:rPr>
                <w:rFonts w:ascii="Times New Roman" w:hAnsi="Times New Roman" w:cs="Times New Roman" w:eastAsia="Times New Roman" w:hint="default"/>
                <w:sz w:val="18"/>
                <w:szCs w:val="18"/>
              </w:rPr>
              <w:t>100%</w:t>
            </w:r>
            <w:r>
              <w:rPr>
                <w:rFonts w:ascii="宋体" w:hAnsi="宋体" w:cs="宋体" w:eastAsia="宋体" w:hint="default"/>
                <w:sz w:val="18"/>
                <w:szCs w:val="18"/>
              </w:rPr>
              <w:t>股份</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徐智勇等一致行动人</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9"/>
              <w:jc w:val="left"/>
              <w:rPr>
                <w:rFonts w:ascii="宋体" w:hAnsi="宋体" w:cs="宋体" w:eastAsia="宋体" w:hint="default"/>
                <w:sz w:val="18"/>
                <w:szCs w:val="18"/>
              </w:rPr>
            </w:pPr>
            <w:r>
              <w:rPr>
                <w:rFonts w:ascii="宋体" w:hAnsi="宋体" w:cs="宋体" w:eastAsia="宋体" w:hint="default"/>
                <w:sz w:val="18"/>
                <w:szCs w:val="18"/>
              </w:rPr>
              <w:t>公司原控股股东及实际控制人徐智勇及其一致行动人陆燕、滕学军、 高雁峰、乔文东</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年进行重大资产重组</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65"/>
              <w:jc w:val="left"/>
              <w:rPr>
                <w:rFonts w:ascii="宋体" w:hAnsi="宋体" w:cs="宋体" w:eastAsia="宋体" w:hint="default"/>
                <w:sz w:val="18"/>
                <w:szCs w:val="18"/>
              </w:rPr>
            </w:pPr>
            <w:r>
              <w:rPr>
                <w:rFonts w:ascii="宋体" w:hAnsi="宋体" w:cs="宋体" w:eastAsia="宋体" w:hint="default"/>
                <w:sz w:val="18"/>
                <w:szCs w:val="18"/>
              </w:rPr>
              <w:t>新世纪重大资产置换及发行股份购买数字天域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股份并募集配套 资金的交易行为</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1923" w:right="2900"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0" w:lineRule="auto" w:before="0"/>
        <w:ind w:left="153" w:right="11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本年度报告中涉及的未来发展陈述，属于计划性事项，并不代表公司对未</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来年度的盈利预测，不构成公司对投资者的实质性承诺。公司已在本报告中详</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5"/>
          <w:w w:val="95"/>
          <w:sz w:val="28"/>
          <w:szCs w:val="28"/>
        </w:rPr>
        <w:t>细描述存在的技术风险、市场风险、管理风险，敬请查阅第四节</w:t>
      </w:r>
      <w:r>
        <w:rPr>
          <w:rFonts w:ascii="Times New Roman" w:hAnsi="Times New Roman" w:cs="Times New Roman" w:eastAsia="Times New Roman" w:hint="default"/>
          <w:b/>
          <w:bCs/>
          <w:spacing w:val="-5"/>
          <w:w w:val="95"/>
          <w:sz w:val="28"/>
          <w:szCs w:val="28"/>
        </w:rPr>
        <w:t>“</w:t>
      </w:r>
      <w:r>
        <w:rPr>
          <w:rFonts w:ascii="宋体" w:hAnsi="宋体" w:cs="宋体" w:eastAsia="宋体" w:hint="default"/>
          <w:b/>
          <w:bCs/>
          <w:spacing w:val="-5"/>
          <w:w w:val="95"/>
          <w:sz w:val="28"/>
          <w:szCs w:val="28"/>
        </w:rPr>
        <w:t>董事会报告</w:t>
      </w:r>
      <w:r>
        <w:rPr>
          <w:rFonts w:ascii="Times New Roman" w:hAnsi="Times New Roman" w:cs="Times New Roman" w:eastAsia="Times New Roman" w:hint="default"/>
          <w:b/>
          <w:bCs/>
          <w:spacing w:val="-5"/>
          <w:w w:val="95"/>
          <w:sz w:val="28"/>
          <w:szCs w:val="28"/>
        </w:rPr>
        <w:t>”</w:t>
      </w:r>
      <w:r>
        <w:rPr>
          <w:rFonts w:ascii="宋体" w:hAnsi="宋体" w:cs="宋体" w:eastAsia="宋体" w:hint="default"/>
          <w:b/>
          <w:bCs/>
          <w:spacing w:val="-5"/>
          <w:w w:val="95"/>
          <w:sz w:val="28"/>
          <w:szCs w:val="28"/>
        </w:rPr>
        <w:t>。</w:t>
      </w:r>
      <w:r>
        <w:rPr>
          <w:rFonts w:ascii="宋体" w:hAnsi="宋体" w:cs="宋体" w:eastAsia="宋体" w:hint="default"/>
          <w:b/>
          <w:bCs/>
          <w:spacing w:val="60"/>
          <w:w w:val="95"/>
          <w:sz w:val="28"/>
          <w:szCs w:val="28"/>
        </w:rPr>
        <w:t> </w:t>
      </w:r>
      <w:r>
        <w:rPr>
          <w:rFonts w:ascii="宋体" w:hAnsi="宋体" w:cs="宋体" w:eastAsia="宋体" w:hint="default"/>
          <w:b/>
          <w:bCs/>
          <w:sz w:val="28"/>
          <w:szCs w:val="28"/>
        </w:rPr>
        <w:t>敬请广大投资者注意投资风险。</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787024"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900"/>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新世纪</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002280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杭州新世纪信息技术股份有限公司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新世纪</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HANGZHOU</w:t>
            </w:r>
            <w:r>
              <w:rPr>
                <w:rFonts w:ascii="Times New Roman"/>
                <w:spacing w:val="-8"/>
                <w:sz w:val="18"/>
              </w:rPr>
              <w:t> </w:t>
            </w:r>
            <w:r>
              <w:rPr>
                <w:rFonts w:ascii="Times New Roman"/>
                <w:sz w:val="18"/>
              </w:rPr>
              <w:t>NEW</w:t>
            </w:r>
            <w:r>
              <w:rPr>
                <w:rFonts w:ascii="Times New Roman"/>
                <w:spacing w:val="-11"/>
                <w:sz w:val="18"/>
              </w:rPr>
              <w:t> </w:t>
            </w:r>
            <w:r>
              <w:rPr>
                <w:rFonts w:ascii="Times New Roman"/>
                <w:sz w:val="18"/>
              </w:rPr>
              <w:t>CENTURY</w:t>
            </w:r>
            <w:r>
              <w:rPr>
                <w:rFonts w:ascii="Times New Roman"/>
                <w:spacing w:val="-14"/>
                <w:sz w:val="18"/>
              </w:rPr>
              <w:t> </w:t>
            </w:r>
            <w:r>
              <w:rPr>
                <w:rFonts w:ascii="Times New Roman"/>
                <w:sz w:val="18"/>
              </w:rPr>
              <w:t>INFORMATION</w:t>
            </w:r>
            <w:r>
              <w:rPr>
                <w:rFonts w:ascii="Times New Roman"/>
                <w:spacing w:val="-11"/>
                <w:sz w:val="18"/>
              </w:rPr>
              <w:t> </w:t>
            </w:r>
            <w:r>
              <w:rPr>
                <w:rFonts w:ascii="Times New Roman"/>
                <w:sz w:val="18"/>
              </w:rPr>
              <w:t>TECHNOLOGY</w:t>
            </w:r>
            <w:r>
              <w:rPr>
                <w:rFonts w:ascii="Times New Roman"/>
                <w:spacing w:val="-14"/>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NEW</w:t>
            </w:r>
            <w:r>
              <w:rPr>
                <w:rFonts w:ascii="Times New Roman"/>
                <w:spacing w:val="-21"/>
                <w:sz w:val="18"/>
              </w:rPr>
              <w:t> </w:t>
            </w:r>
            <w:r>
              <w:rPr>
                <w:rFonts w:ascii="Times New Roman"/>
                <w:sz w:val="18"/>
              </w:rPr>
              <w:t>CENTURY</w:t>
            </w:r>
            <w:r>
              <w:rPr>
                <w:rFonts w:ascii="Times New Roman"/>
                <w:spacing w:val="-24"/>
                <w:sz w:val="18"/>
              </w:rPr>
              <w:t> </w:t>
            </w:r>
            <w:r>
              <w:rPr>
                <w:rFonts w:ascii="Times New Roman"/>
                <w:sz w:val="18"/>
              </w:rPr>
              <w:t>INFORMATION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何志涛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310053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310053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http://www.haolianluo.com/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ir@haolianluo.com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057128996018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057128996018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057128996009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057128996009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ir@haolianluo.com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ir@haolianluo.com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330100000040546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330165740545604</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74054560-4</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330100000040546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330165740545604</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74054560-4</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317"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9" w:space="0" w:color="D2D2D2"/>
              <w:right w:val="single" w:sz="4" w:space="0" w:color="000000"/>
            </w:tcBorders>
          </w:tcPr>
          <w:p>
            <w:pPr>
              <w:pStyle w:val="TableParagraph"/>
              <w:spacing w:line="312" w:lineRule="auto" w:before="51"/>
              <w:ind w:left="17"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年公司进行重大资产重组，截止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日，相关资产置换、发行 股份和募集资金的工作业已完成，上市公司的主营业务由原来的计算机系统集成 和应用软件开发与销售、系统集成及技术支持与服务变更为移动终端操作系统、 中间件平台及相关应用的研发与运营。</w:t>
            </w:r>
          </w:p>
        </w:tc>
      </w:tr>
      <w:tr>
        <w:trPr>
          <w:trHeight w:val="704"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9" w:space="0" w:color="D2D2D2"/>
              <w:right w:val="single" w:sz="4" w:space="0" w:color="000000"/>
            </w:tcBorders>
          </w:tcPr>
          <w:p>
            <w:pPr/>
          </w:p>
        </w:tc>
      </w:tr>
      <w:tr>
        <w:trPr>
          <w:trHeight w:val="317"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9" w:space="0" w:color="D2D2D2"/>
              <w:bottom w:val="single" w:sz="4" w:space="0" w:color="000000"/>
              <w:right w:val="single" w:sz="4" w:space="0" w:color="000000"/>
            </w:tcBorders>
          </w:tcPr>
          <w:p>
            <w:pPr/>
          </w:p>
        </w:tc>
      </w:tr>
      <w:tr>
        <w:trPr>
          <w:trHeight w:val="785"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9" w:space="0" w:color="D2D2D2"/>
              <w:right w:val="single" w:sz="4" w:space="0" w:color="000000"/>
            </w:tcBorders>
          </w:tcPr>
          <w:p>
            <w:pPr>
              <w:pStyle w:val="TableParagraph"/>
              <w:spacing w:line="304" w:lineRule="auto" w:before="51"/>
              <w:ind w:left="17" w:right="20"/>
              <w:jc w:val="both"/>
              <w:rPr>
                <w:rFonts w:ascii="宋体" w:hAnsi="宋体" w:cs="宋体" w:eastAsia="宋体" w:hint="default"/>
                <w:sz w:val="18"/>
                <w:szCs w:val="18"/>
              </w:rPr>
            </w:pPr>
            <w:r>
              <w:rPr>
                <w:rFonts w:ascii="宋体" w:hAnsi="宋体" w:cs="宋体" w:eastAsia="宋体" w:hint="default"/>
                <w:spacing w:val="-4"/>
                <w:sz w:val="18"/>
                <w:szCs w:val="18"/>
              </w:rPr>
              <w:t>公司原控股股东为徐智勇等一致行动人，经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日中国证券监督管理 委员会证监许可</w:t>
            </w:r>
            <w:r>
              <w:rPr>
                <w:rFonts w:ascii="Times New Roman" w:hAnsi="Times New Roman" w:cs="Times New Roman" w:eastAsia="Times New Roman" w:hint="default"/>
                <w:sz w:val="18"/>
                <w:szCs w:val="18"/>
              </w:rPr>
              <w:t>[2014]1108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号文《关于核准杭州新世纪信息技术股份有限公司重 大资产重组及向何志涛等发行股份购买资产并募集配套资金的批复》核准，我公 司向何志涛等</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名交易对方发行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135,233,994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股人民币普通股，用于购买其持有 的北京数字天域科技股份有限公司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的股权，上述交易完成后，公司控股股东</w:t>
            </w:r>
            <w:r>
              <w:rPr>
                <w:rFonts w:ascii="宋体" w:hAnsi="宋体" w:cs="宋体" w:eastAsia="宋体" w:hint="default"/>
                <w:sz w:val="18"/>
                <w:szCs w:val="18"/>
              </w:rPr>
              <w:t> 变更为何志涛、郭静波、陈理。</w:t>
            </w:r>
          </w:p>
        </w:tc>
      </w:tr>
      <w:tr>
        <w:trPr>
          <w:trHeight w:val="39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9" w:space="0" w:color="D2D2D2"/>
              <w:right w:val="single" w:sz="4" w:space="0" w:color="000000"/>
            </w:tcBorders>
          </w:tcPr>
          <w:p>
            <w:pPr/>
          </w:p>
        </w:tc>
      </w:tr>
      <w:tr>
        <w:trPr>
          <w:trHeight w:val="785"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廖家河、丛存</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深圳市深南大道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号香港</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中旅大厦 </w:t>
            </w:r>
            <w:r>
              <w:rPr>
                <w:rFonts w:ascii="Times New Roman" w:hAnsi="Times New Roman" w:cs="Times New Roman" w:eastAsia="Times New Roman" w:hint="default"/>
                <w:sz w:val="18"/>
                <w:szCs w:val="18"/>
              </w:rPr>
              <w:t>25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卞建光 、郗瑾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322,499,271.41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178,814,349.86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96,306,756.01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165,378,593.89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22,707,062.24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46,685,284.42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165,331,033.43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89,980,487.35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11,731,323.26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98,943,200.81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10,139,472.21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875.82%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-21,437,762.54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113.63%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961,217,375.93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252,319,900.29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115,703,796.03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843,848,530.80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216,656,689.14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62,723,436.08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-3,859.00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-123,033.89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71" w:right="0"/>
              <w:jc w:val="left"/>
              <w:rPr>
                <w:rFonts w:ascii="Times New Roman" w:hAnsi="Times New Roman" w:cs="Times New Roman" w:eastAsia="Times New Roman" w:hint="default"/>
                <w:sz w:val="18"/>
                <w:szCs w:val="18"/>
              </w:rPr>
            </w:pPr>
            <w:r>
              <w:rPr>
                <w:rFonts w:ascii="Times New Roman"/>
                <w:sz w:val="18"/>
              </w:rPr>
              <w:t>44,196.22</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年非同一控制下 收购深圳科诺泰科技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权益 可辨认净资产高于合 并成本的差额</w:t>
            </w:r>
          </w:p>
        </w:tc>
      </w:tr>
      <w:tr>
        <w:trPr>
          <w:trHeight w:val="1016"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298"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44,196.22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35,069,580.84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3,957.93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-9,339.89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-67,524,714.00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44,744.22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-16,754.10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47,560.46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-67,273,425.11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34,953,961.16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4"/>
      <w:bookmarkEnd w:id="14"/>
      <w:r>
        <w:rPr>
          <w:b w:val="0"/>
          <w:bCs w:val="0"/>
        </w:rPr>
      </w:r>
      <w:bookmarkStart w:name="_bookmark3" w:id="15"/>
      <w:bookmarkEnd w:id="15"/>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6"/>
      <w:bookmarkEnd w:id="16"/>
      <w:r>
        <w:rPr>
          <w:b w:val="0"/>
          <w:bCs w:val="0"/>
        </w:rPr>
      </w:r>
      <w:r>
        <w:rPr/>
        <w:t>一、概述</w:t>
      </w:r>
      <w:r>
        <w:rPr>
          <w:b w:val="0"/>
          <w:bCs w:val="0"/>
        </w:rPr>
      </w:r>
    </w:p>
    <w:p>
      <w:pPr>
        <w:spacing w:line="240" w:lineRule="auto" w:before="0"/>
        <w:rPr>
          <w:rFonts w:ascii="宋体" w:hAnsi="宋体" w:cs="宋体" w:eastAsia="宋体" w:hint="default"/>
          <w:b/>
          <w:bCs/>
          <w:sz w:val="25"/>
          <w:szCs w:val="25"/>
        </w:rPr>
      </w:pPr>
    </w:p>
    <w:p>
      <w:pPr>
        <w:pStyle w:val="BodyText"/>
        <w:spacing w:line="312" w:lineRule="exact"/>
        <w:ind w:right="1130" w:firstLine="480"/>
        <w:jc w:val="both"/>
      </w:pPr>
      <w:r>
        <w:rPr>
          <w:rFonts w:ascii="Times New Roman" w:hAnsi="Times New Roman" w:cs="Times New Roman" w:eastAsia="Times New Roman" w:hint="default"/>
        </w:rPr>
        <w:t>2014</w:t>
      </w:r>
      <w:r>
        <w:rPr/>
        <w:t>年对于公司来说具有里程碑意义，公司完成了重大资产重组工作，通过重大资产置 </w:t>
      </w:r>
      <w:r>
        <w:rPr>
          <w:spacing w:val="-1"/>
        </w:rPr>
        <w:t>换和发行股份的方式置入了北京数字天域科技有限责任公司（以下简称</w:t>
      </w:r>
      <w:r>
        <w:rPr>
          <w:rFonts w:ascii="Times New Roman" w:hAnsi="Times New Roman" w:cs="Times New Roman" w:eastAsia="Times New Roman" w:hint="default"/>
          <w:spacing w:val="-1"/>
        </w:rPr>
        <w:t>“</w:t>
      </w:r>
      <w:r>
        <w:rPr>
          <w:spacing w:val="-1"/>
        </w:rPr>
        <w:t>数字天域</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100%</w:t>
      </w:r>
      <w:r>
        <w:rPr>
          <w:spacing w:val="-1"/>
        </w:rPr>
        <w:t>的</w:t>
      </w:r>
      <w:r>
        <w:rPr>
          <w:spacing w:val="-93"/>
        </w:rPr>
        <w:t> </w:t>
      </w:r>
      <w:r>
        <w:rPr/>
        <w:t>股权，并发行股份募集配套资金</w:t>
      </w:r>
      <w:r>
        <w:rPr>
          <w:rFonts w:ascii="Times New Roman" w:hAnsi="Times New Roman" w:cs="Times New Roman" w:eastAsia="Times New Roman" w:hint="default"/>
        </w:rPr>
        <w:t>4.98</w:t>
      </w:r>
      <w:r>
        <w:rPr/>
        <w:t>亿元，截止报告日上述工作均已完成。暨此，数字天域</w:t>
      </w:r>
      <w:r>
        <w:rPr>
          <w:spacing w:val="-38"/>
        </w:rPr>
        <w:t> </w:t>
      </w:r>
      <w:r>
        <w:rPr>
          <w:spacing w:val="-38"/>
        </w:rPr>
      </w:r>
      <w:r>
        <w:rPr/>
        <w:t>相关业务和资产通过借壳上市的方式，登陆深圳证券交易所中小板。本次交易完成后，上市 公司盈利能力得到了较大提升，实现了产业与资本的互赢。公司的主营业务变为移动终端操 作系统、中间件平台及相关应用的研发与运营。</w:t>
      </w:r>
    </w:p>
    <w:p>
      <w:pPr>
        <w:pStyle w:val="BodyText"/>
        <w:spacing w:line="312" w:lineRule="exact"/>
        <w:ind w:left="154" w:right="1132" w:firstLine="576"/>
        <w:jc w:val="both"/>
      </w:pPr>
      <w:r>
        <w:rPr>
          <w:spacing w:val="-2"/>
        </w:rPr>
        <w:t>经</w:t>
      </w:r>
      <w:r>
        <w:rPr>
          <w:rFonts w:ascii="Times New Roman" w:hAnsi="Times New Roman" w:cs="Times New Roman" w:eastAsia="Times New Roman" w:hint="default"/>
          <w:spacing w:val="-2"/>
        </w:rPr>
        <w:t>2015</w:t>
      </w:r>
      <w:r>
        <w:rPr>
          <w:spacing w:val="-2"/>
        </w:rPr>
        <w:t>年第一次临时股东大会审议通过，公司拟更名为杭州联络互动信息科技股份有限</w:t>
      </w:r>
      <w:r>
        <w:rPr/>
        <w:t> 公司。</w:t>
      </w:r>
    </w:p>
    <w:p>
      <w:pPr>
        <w:pStyle w:val="BodyText"/>
        <w:spacing w:line="312" w:lineRule="exact"/>
        <w:ind w:left="154" w:right="1139" w:firstLine="480"/>
        <w:jc w:val="both"/>
      </w:pPr>
      <w:r>
        <w:rPr/>
        <w:t>近年来，随着通讯信息和移动终端设备技术的突破和更新，以移动终端为载体的移动互 联网行业爆发式增长，移动互联正在深刻影响人们的日常生活。公司将持续扩大研发投入， 不断加强业务拓展。在公司董事会的领导下，全体员工扎实工作，开拓产品创新完善用户体 验，提高公司核心竞争力，进一步突出了行业竞争优势。</w:t>
      </w:r>
    </w:p>
    <w:p>
      <w:pPr>
        <w:pStyle w:val="BodyText"/>
        <w:spacing w:line="312" w:lineRule="exact"/>
        <w:ind w:right="1130" w:firstLine="384"/>
        <w:jc w:val="both"/>
      </w:pPr>
      <w:r>
        <w:rPr>
          <w:spacing w:val="-9"/>
        </w:rPr>
        <w:t>回顾</w:t>
      </w:r>
      <w:r>
        <w:rPr>
          <w:rFonts w:ascii="Times New Roman" w:hAnsi="Times New Roman" w:cs="Times New Roman" w:eastAsia="Times New Roman" w:hint="default"/>
          <w:spacing w:val="-9"/>
        </w:rPr>
        <w:t>2014</w:t>
      </w:r>
      <w:r>
        <w:rPr>
          <w:spacing w:val="-9"/>
        </w:rPr>
        <w:t>年，公司抓住机遇，积极开拓市场，进一步提高公司产品的市场占有率，与中国、</w:t>
      </w:r>
      <w:r>
        <w:rPr/>
        <w:t> 东南亚、拉美、非洲等几十个国家的电信运营商深度合作，为过亿的用户提供移动互联网服 务，在业内形成了很高的品牌影响力和用户认可度。随着公司终端客户数量的大量增加，主 </w:t>
      </w:r>
      <w:r>
        <w:rPr>
          <w:spacing w:val="-1"/>
        </w:rPr>
        <w:t>营业务收入快速增长，收入结构不断改善，公司盈利能力不断加强</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2014</w:t>
      </w:r>
      <w:r>
        <w:rPr>
          <w:spacing w:val="-1"/>
        </w:rPr>
        <w:t>年取得了良好的</w:t>
      </w:r>
    </w:p>
    <w:p>
      <w:pPr>
        <w:pStyle w:val="BodyText"/>
        <w:spacing w:line="312" w:lineRule="exact"/>
        <w:ind w:right="0"/>
        <w:jc w:val="left"/>
      </w:pPr>
      <w:r>
        <w:rPr/>
        <w:t>经营业绩，实现营业收入</w:t>
      </w:r>
      <w:r>
        <w:rPr>
          <w:rFonts w:ascii="Times New Roman" w:hAnsi="Times New Roman" w:cs="Times New Roman" w:eastAsia="Times New Roman" w:hint="default"/>
        </w:rPr>
        <w:t>32,249.93</w:t>
      </w:r>
      <w:r>
        <w:rPr/>
        <w:t>万元，同比增长</w:t>
      </w:r>
      <w:r>
        <w:rPr>
          <w:rFonts w:ascii="Times New Roman" w:hAnsi="Times New Roman" w:cs="Times New Roman" w:eastAsia="Times New Roman" w:hint="default"/>
        </w:rPr>
        <w:t>80.35%%</w:t>
      </w:r>
      <w:r>
        <w:rPr/>
        <w:t>；利润总额</w:t>
      </w:r>
      <w:r>
        <w:rPr>
          <w:rFonts w:ascii="Times New Roman" w:hAnsi="Times New Roman" w:cs="Times New Roman" w:eastAsia="Times New Roman" w:hint="default"/>
        </w:rPr>
        <w:t>19,369.92</w:t>
      </w:r>
      <w:r>
        <w:rPr/>
        <w:t>万元，同比</w:t>
      </w:r>
      <w:r>
        <w:rPr>
          <w:spacing w:val="-76"/>
        </w:rPr>
        <w:t> </w:t>
      </w:r>
      <w:r>
        <w:rPr>
          <w:spacing w:val="-76"/>
        </w:rPr>
      </w:r>
      <w:r>
        <w:rPr/>
        <w:t>增长</w:t>
      </w:r>
      <w:r>
        <w:rPr>
          <w:rFonts w:ascii="Times New Roman" w:hAnsi="Times New Roman" w:cs="Times New Roman" w:eastAsia="Times New Roman" w:hint="default"/>
        </w:rPr>
        <w:t>402.69%</w:t>
      </w:r>
      <w:r>
        <w:rPr/>
        <w:t>；净利润</w:t>
      </w:r>
      <w:r>
        <w:rPr>
          <w:rFonts w:ascii="Times New Roman" w:hAnsi="Times New Roman" w:cs="Times New Roman" w:eastAsia="Times New Roman" w:hint="default"/>
        </w:rPr>
        <w:t>16,537.86</w:t>
      </w:r>
      <w:r>
        <w:rPr/>
        <w:t>万元，同比增长</w:t>
      </w:r>
      <w:r>
        <w:rPr>
          <w:rFonts w:ascii="Times New Roman" w:hAnsi="Times New Roman" w:cs="Times New Roman" w:eastAsia="Times New Roman" w:hint="default"/>
        </w:rPr>
        <w:t>628.31%</w:t>
      </w:r>
      <w:r>
        <w:rPr/>
        <w:t>；公司每股收益为</w:t>
      </w:r>
      <w:r>
        <w:rPr>
          <w:rFonts w:ascii="Times New Roman" w:hAnsi="Times New Roman" w:cs="Times New Roman" w:eastAsia="Times New Roman" w:hint="default"/>
        </w:rPr>
        <w:t>1.22</w:t>
      </w:r>
      <w:r>
        <w:rPr/>
        <w:t>元。</w:t>
      </w:r>
    </w:p>
    <w:p>
      <w:pPr>
        <w:pStyle w:val="BodyText"/>
        <w:spacing w:line="312" w:lineRule="exact" w:before="40"/>
        <w:ind w:right="1139" w:firstLine="480"/>
        <w:jc w:val="both"/>
      </w:pPr>
      <w:r>
        <w:rPr/>
        <w:t>公司未来发展以自生长和合作生态圈为长期战略。依托近几年在移动互联网领域实际已 成为平台级公司的领先地位，加强研发及创新能力，巩固自生长的核心能力，完善产业链布 局，构建自有及合作生态圈。</w:t>
      </w:r>
    </w:p>
    <w:p>
      <w:pPr>
        <w:pStyle w:val="BodyText"/>
        <w:spacing w:line="312" w:lineRule="exact"/>
        <w:ind w:right="1129" w:firstLine="384"/>
        <w:jc w:val="both"/>
      </w:pPr>
      <w:r>
        <w:rPr>
          <w:spacing w:val="-3"/>
        </w:rPr>
        <w:t>公司未来将秉承</w:t>
      </w:r>
      <w:r>
        <w:rPr>
          <w:rFonts w:ascii="Times New Roman" w:hAnsi="Times New Roman" w:cs="Times New Roman" w:eastAsia="Times New Roman" w:hint="default"/>
          <w:spacing w:val="-3"/>
        </w:rPr>
        <w:t>“</w:t>
      </w:r>
      <w:r>
        <w:rPr>
          <w:spacing w:val="-3"/>
        </w:rPr>
        <w:t>产品极致创新、平台绝对领先、市场全球构建</w:t>
      </w:r>
      <w:r>
        <w:rPr>
          <w:rFonts w:ascii="Times New Roman" w:hAnsi="Times New Roman" w:cs="Times New Roman" w:eastAsia="Times New Roman" w:hint="default"/>
          <w:spacing w:val="-3"/>
        </w:rPr>
        <w:t>”</w:t>
      </w:r>
      <w:r>
        <w:rPr>
          <w:spacing w:val="-3"/>
        </w:rPr>
        <w:t>为经营策略，不但继续保</w:t>
      </w:r>
      <w:r>
        <w:rPr/>
        <w:t> 持在移动互联网领域的领先地位，同时以强大的创新自生长能力为壁垒，通过投资、合作等</w:t>
      </w:r>
    </w:p>
    <w:p>
      <w:pPr>
        <w:pStyle w:val="BodyText"/>
        <w:spacing w:line="285" w:lineRule="exact"/>
        <w:ind w:right="0"/>
        <w:jc w:val="left"/>
      </w:pPr>
      <w:r>
        <w:rPr/>
        <w:t>多样的方式构建自有及合作生态圈，以达到充分的产业协同效应。</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二、主营业务分析" w:id="17"/>
      <w:bookmarkEnd w:id="17"/>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概述" w:id="18"/>
      <w:bookmarkEnd w:id="1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2" w:firstLine="480"/>
        <w:jc w:val="both"/>
      </w:pPr>
      <w:r>
        <w:rPr/>
        <w:t>报告期内，收益与公司应用分发业务的放量增长，</w:t>
      </w:r>
      <w:r>
        <w:rPr>
          <w:rFonts w:ascii="宋体" w:hAnsi="宋体" w:cs="宋体" w:eastAsia="宋体" w:hint="default"/>
        </w:rPr>
        <w:t>2014</w:t>
      </w:r>
      <w:r>
        <w:rPr/>
        <w:t>年公司取得了良好的经营业绩， </w:t>
      </w:r>
      <w:r>
        <w:rPr>
          <w:spacing w:val="3"/>
        </w:rPr>
        <w:t>各项经营指标和财务数据均表现良好。公司</w:t>
      </w:r>
      <w:r>
        <w:rPr>
          <w:rFonts w:ascii="宋体" w:hAnsi="宋体" w:cs="宋体" w:eastAsia="宋体" w:hint="default"/>
          <w:spacing w:val="3"/>
        </w:rPr>
        <w:t>2014</w:t>
      </w:r>
      <w:r>
        <w:rPr>
          <w:spacing w:val="3"/>
        </w:rPr>
        <w:t>年实现营业收入</w:t>
      </w:r>
      <w:r>
        <w:rPr>
          <w:rFonts w:ascii="宋体" w:hAnsi="宋体" w:cs="宋体" w:eastAsia="宋体" w:hint="default"/>
          <w:spacing w:val="3"/>
        </w:rPr>
        <w:t>32,249.93</w:t>
      </w:r>
      <w:r>
        <w:rPr>
          <w:spacing w:val="3"/>
        </w:rPr>
        <w:t>万元，同比增长</w:t>
      </w:r>
      <w:r>
        <w:rPr/>
        <w:t> </w:t>
      </w:r>
      <w:r>
        <w:rPr>
          <w:rFonts w:ascii="宋体" w:hAnsi="宋体" w:cs="宋体" w:eastAsia="宋体" w:hint="default"/>
          <w:spacing w:val="2"/>
        </w:rPr>
        <w:t>80.35%%</w:t>
      </w:r>
      <w:r>
        <w:rPr>
          <w:spacing w:val="2"/>
        </w:rPr>
        <w:t>；利润总额</w:t>
      </w:r>
      <w:r>
        <w:rPr>
          <w:rFonts w:ascii="宋体" w:hAnsi="宋体" w:cs="宋体" w:eastAsia="宋体" w:hint="default"/>
          <w:spacing w:val="2"/>
        </w:rPr>
        <w:t>19,369.92</w:t>
      </w:r>
      <w:r>
        <w:rPr>
          <w:spacing w:val="2"/>
        </w:rPr>
        <w:t>万元，同比增长</w:t>
      </w:r>
      <w:r>
        <w:rPr>
          <w:rFonts w:ascii="宋体" w:hAnsi="宋体" w:cs="宋体" w:eastAsia="宋体" w:hint="default"/>
          <w:spacing w:val="2"/>
        </w:rPr>
        <w:t>402.69%</w:t>
      </w:r>
      <w:r>
        <w:rPr>
          <w:spacing w:val="2"/>
        </w:rPr>
        <w:t>；净利润</w:t>
      </w:r>
      <w:r>
        <w:rPr>
          <w:rFonts w:ascii="宋体" w:hAnsi="宋体" w:cs="宋体" w:eastAsia="宋体" w:hint="default"/>
          <w:spacing w:val="2"/>
        </w:rPr>
        <w:t>16,537.86</w:t>
      </w:r>
      <w:r>
        <w:rPr>
          <w:rFonts w:ascii="宋体" w:hAnsi="宋体" w:cs="宋体" w:eastAsia="宋体" w:hint="default"/>
          <w:spacing w:val="26"/>
        </w:rPr>
        <w:t> </w:t>
      </w:r>
      <w:r>
        <w:rPr>
          <w:spacing w:val="4"/>
        </w:rPr>
        <w:t>万元，同比增长</w:t>
      </w:r>
    </w:p>
    <w:p>
      <w:pPr>
        <w:pStyle w:val="BodyText"/>
        <w:spacing w:line="283" w:lineRule="exact"/>
        <w:ind w:right="0"/>
        <w:jc w:val="left"/>
      </w:pPr>
      <w:r>
        <w:rPr>
          <w:rFonts w:ascii="宋体" w:hAnsi="宋体" w:cs="宋体" w:eastAsia="宋体" w:hint="default"/>
        </w:rPr>
        <w:t>628.31%</w:t>
      </w:r>
      <w:r>
        <w:rPr/>
        <w:t>；公司每股收益为</w:t>
      </w:r>
      <w:r>
        <w:rPr>
          <w:rFonts w:ascii="宋体" w:hAnsi="宋体" w:cs="宋体" w:eastAsia="宋体" w:hint="default"/>
        </w:rPr>
        <w:t>1.22</w:t>
      </w:r>
      <w:r>
        <w:rPr/>
        <w:t>元。</w:t>
      </w:r>
    </w:p>
    <w:p>
      <w:pPr>
        <w:spacing w:line="240" w:lineRule="auto" w:before="8"/>
        <w:rPr>
          <w:rFonts w:ascii="宋体" w:hAnsi="宋体" w:cs="宋体" w:eastAsia="宋体" w:hint="default"/>
          <w:sz w:val="30"/>
          <w:szCs w:val="3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pStyle w:val="BodyText"/>
        <w:spacing w:line="312" w:lineRule="exact" w:before="96"/>
        <w:ind w:left="634" w:right="6672" w:hanging="480"/>
        <w:jc w:val="left"/>
      </w:pPr>
      <w:r>
        <w:rPr/>
        <w:t>本报告期内，公司经营进展情况如下： 市场拓展情况</w:t>
      </w:r>
    </w:p>
    <w:p>
      <w:pPr>
        <w:pStyle w:val="BodyText"/>
        <w:spacing w:line="283" w:lineRule="exact"/>
        <w:ind w:left="514" w:right="0"/>
        <w:jc w:val="left"/>
      </w:pPr>
      <w:r>
        <w:rPr/>
        <w:t>（</w:t>
      </w:r>
      <w:r>
        <w:rPr>
          <w:rFonts w:ascii="宋体" w:hAnsi="宋体" w:cs="宋体" w:eastAsia="宋体" w:hint="default"/>
        </w:rPr>
        <w:t>1</w:t>
      </w:r>
      <w:r>
        <w:rPr/>
        <w:t>）、联络</w:t>
      </w:r>
      <w:r>
        <w:rPr>
          <w:rFonts w:ascii="宋体" w:hAnsi="宋体" w:cs="宋体" w:eastAsia="宋体" w:hint="default"/>
        </w:rPr>
        <w:t>OS</w:t>
      </w:r>
      <w:r>
        <w:rPr/>
        <w:t>的市场拓展情况。</w:t>
      </w:r>
      <w:r>
        <w:rPr>
          <w:rFonts w:ascii="宋体" w:hAnsi="宋体" w:cs="宋体" w:eastAsia="宋体" w:hint="default"/>
        </w:rPr>
        <w:t>2014</w:t>
      </w:r>
      <w:r>
        <w:rPr/>
        <w:t>年联络</w:t>
      </w:r>
      <w:r>
        <w:rPr>
          <w:rFonts w:ascii="宋体" w:hAnsi="宋体" w:cs="宋体" w:eastAsia="宋体" w:hint="default"/>
        </w:rPr>
        <w:t>OS</w:t>
      </w:r>
      <w:r>
        <w:rPr/>
        <w:t>的项目总数为</w:t>
      </w:r>
      <w:r>
        <w:rPr>
          <w:rFonts w:ascii="宋体" w:hAnsi="宋体" w:cs="宋体" w:eastAsia="宋体" w:hint="default"/>
        </w:rPr>
        <w:t>280</w:t>
      </w:r>
      <w:r>
        <w:rPr/>
        <w:t>个，客户覆盖</w:t>
      </w:r>
      <w:r>
        <w:rPr>
          <w:rFonts w:ascii="宋体" w:hAnsi="宋体" w:cs="宋体" w:eastAsia="宋体" w:hint="default"/>
        </w:rPr>
        <w:t>129</w:t>
      </w:r>
      <w:r>
        <w:rPr/>
        <w:t>家手机</w:t>
      </w:r>
    </w:p>
    <w:p>
      <w:pPr>
        <w:spacing w:after="0" w:line="28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3" w:lineRule="exact" w:before="26"/>
        <w:ind w:right="0"/>
        <w:jc w:val="left"/>
      </w:pPr>
      <w:r>
        <w:rPr/>
        <w:t>方案商，</w:t>
      </w:r>
      <w:r>
        <w:rPr>
          <w:rFonts w:ascii="宋体" w:hAnsi="宋体" w:cs="宋体" w:eastAsia="宋体" w:hint="default"/>
        </w:rPr>
        <w:t>66</w:t>
      </w:r>
      <w:r>
        <w:rPr/>
        <w:t>个手机品牌，陆续发布的版本数达到</w:t>
      </w:r>
      <w:r>
        <w:rPr>
          <w:rFonts w:ascii="宋体" w:hAnsi="宋体" w:cs="宋体" w:eastAsia="宋体" w:hint="default"/>
        </w:rPr>
        <w:t>668</w:t>
      </w:r>
      <w:r>
        <w:rPr/>
        <w:t>个。</w:t>
      </w:r>
    </w:p>
    <w:p>
      <w:pPr>
        <w:pStyle w:val="BodyText"/>
        <w:spacing w:line="312" w:lineRule="exact" w:before="29"/>
        <w:ind w:right="1132" w:firstLine="480"/>
        <w:jc w:val="both"/>
      </w:pPr>
      <w:r>
        <w:rPr>
          <w:spacing w:val="-2"/>
        </w:rPr>
        <w:t>（</w:t>
      </w:r>
      <w:r>
        <w:rPr>
          <w:rFonts w:ascii="宋体" w:hAnsi="宋体" w:cs="宋体" w:eastAsia="宋体" w:hint="default"/>
          <w:spacing w:val="-2"/>
        </w:rPr>
        <w:t>2</w:t>
      </w:r>
      <w:r>
        <w:rPr>
          <w:spacing w:val="-2"/>
        </w:rPr>
        <w:t>）、联络</w:t>
      </w:r>
      <w:r>
        <w:rPr>
          <w:rFonts w:ascii="宋体" w:hAnsi="宋体" w:cs="宋体" w:eastAsia="宋体" w:hint="default"/>
          <w:spacing w:val="-2"/>
        </w:rPr>
        <w:t>OS</w:t>
      </w:r>
      <w:r>
        <w:rPr>
          <w:spacing w:val="-2"/>
        </w:rPr>
        <w:t>的用户拓展情况：</w:t>
      </w:r>
      <w:r>
        <w:rPr>
          <w:rFonts w:ascii="宋体" w:hAnsi="宋体" w:cs="宋体" w:eastAsia="宋体" w:hint="default"/>
          <w:spacing w:val="-2"/>
        </w:rPr>
        <w:t>2014</w:t>
      </w:r>
      <w:r>
        <w:rPr>
          <w:spacing w:val="-2"/>
        </w:rPr>
        <w:t>年新增用户</w:t>
      </w:r>
      <w:r>
        <w:rPr>
          <w:rFonts w:ascii="宋体" w:hAnsi="宋体" w:cs="宋体" w:eastAsia="宋体" w:hint="default"/>
          <w:spacing w:val="-2"/>
        </w:rPr>
        <w:t>9100</w:t>
      </w:r>
      <w:r>
        <w:rPr>
          <w:spacing w:val="-2"/>
        </w:rPr>
        <w:t>万，其中活跃用户</w:t>
      </w:r>
      <w:r>
        <w:rPr>
          <w:rFonts w:ascii="宋体" w:hAnsi="宋体" w:cs="宋体" w:eastAsia="宋体" w:hint="default"/>
          <w:spacing w:val="-2"/>
        </w:rPr>
        <w:t>8300</w:t>
      </w:r>
      <w:r>
        <w:rPr>
          <w:spacing w:val="-2"/>
        </w:rPr>
        <w:t>万；平均单</w:t>
      </w:r>
      <w:r>
        <w:rPr/>
        <w:t> </w:t>
      </w:r>
      <w:r>
        <w:rPr>
          <w:spacing w:val="-2"/>
        </w:rPr>
        <w:t>个用户分发应用</w:t>
      </w:r>
      <w:r>
        <w:rPr>
          <w:rFonts w:ascii="宋体" w:hAnsi="宋体" w:cs="宋体" w:eastAsia="宋体" w:hint="default"/>
          <w:spacing w:val="-2"/>
        </w:rPr>
        <w:t>18.3</w:t>
      </w:r>
      <w:r>
        <w:rPr>
          <w:spacing w:val="-2"/>
        </w:rPr>
        <w:t>个，其中自有应用</w:t>
      </w:r>
      <w:r>
        <w:rPr>
          <w:rFonts w:ascii="宋体" w:hAnsi="宋体" w:cs="宋体" w:eastAsia="宋体" w:hint="default"/>
          <w:spacing w:val="-2"/>
        </w:rPr>
        <w:t>3.3</w:t>
      </w:r>
      <w:r>
        <w:rPr>
          <w:spacing w:val="-2"/>
        </w:rPr>
        <w:t>个。公司秉承平台级公司的商业模式，应用分发收</w:t>
      </w:r>
      <w:r>
        <w:rPr>
          <w:spacing w:val="-116"/>
        </w:rPr>
        <w:t> </w:t>
      </w:r>
      <w:r>
        <w:rPr>
          <w:spacing w:val="-116"/>
        </w:rPr>
      </w:r>
      <w:r>
        <w:rPr/>
        <w:t>入全部分配给渠道，所完成收入利润主要来源于自有产品和业务。</w:t>
      </w:r>
    </w:p>
    <w:p>
      <w:pPr>
        <w:pStyle w:val="BodyText"/>
        <w:spacing w:line="312" w:lineRule="exact"/>
        <w:ind w:right="1132" w:firstLine="360"/>
        <w:jc w:val="both"/>
      </w:pPr>
      <w:r>
        <w:rPr/>
        <w:t>（</w:t>
      </w:r>
      <w:r>
        <w:rPr>
          <w:rFonts w:ascii="宋体" w:hAnsi="宋体" w:cs="宋体" w:eastAsia="宋体" w:hint="default"/>
        </w:rPr>
        <w:t>3</w:t>
      </w:r>
      <w:r>
        <w:rPr/>
        <w:t>）、自有产品的市场拓展情况。联络爱号已成功建设成为云搜索平台，其中可商户运 营、可计费版本已全面在广东、四川、河北三省的联通用户中推广，</w:t>
      </w:r>
      <w:r>
        <w:rPr>
          <w:rFonts w:ascii="宋体" w:hAnsi="宋体" w:cs="宋体" w:eastAsia="宋体" w:hint="default"/>
        </w:rPr>
        <w:t>2014</w:t>
      </w:r>
      <w:r>
        <w:rPr/>
        <w:t>年末，活跃用户达</w:t>
      </w:r>
      <w:r>
        <w:rPr>
          <w:spacing w:val="-111"/>
        </w:rPr>
        <w:t> </w:t>
      </w:r>
      <w:r>
        <w:rPr>
          <w:spacing w:val="-111"/>
        </w:rPr>
      </w:r>
      <w:r>
        <w:rPr>
          <w:rFonts w:ascii="宋体" w:hAnsi="宋体" w:cs="宋体" w:eastAsia="宋体" w:hint="default"/>
        </w:rPr>
        <w:t>1086</w:t>
      </w:r>
      <w:r>
        <w:rPr/>
        <w:t>万。累计用户报到人次达到</w:t>
      </w:r>
      <w:r>
        <w:rPr>
          <w:rFonts w:ascii="宋体" w:hAnsi="宋体" w:cs="宋体" w:eastAsia="宋体" w:hint="default"/>
        </w:rPr>
        <w:t>5341</w:t>
      </w:r>
      <w:r>
        <w:rPr/>
        <w:t>万。</w:t>
      </w:r>
    </w:p>
    <w:p>
      <w:pPr>
        <w:pStyle w:val="BodyText"/>
        <w:spacing w:line="312" w:lineRule="exact"/>
        <w:ind w:right="1132" w:firstLine="360"/>
        <w:jc w:val="both"/>
      </w:pPr>
      <w:r>
        <w:rPr>
          <w:spacing w:val="3"/>
        </w:rPr>
        <w:t>（</w:t>
      </w:r>
      <w:r>
        <w:rPr>
          <w:rFonts w:ascii="宋体" w:hAnsi="宋体" w:cs="宋体" w:eastAsia="宋体" w:hint="default"/>
          <w:spacing w:val="3"/>
        </w:rPr>
        <w:t>4</w:t>
      </w:r>
      <w:r>
        <w:rPr>
          <w:spacing w:val="3"/>
        </w:rPr>
        <w:t>）自有分发平台的市场拓展情况：</w:t>
      </w:r>
      <w:r>
        <w:rPr>
          <w:rFonts w:ascii="宋体" w:hAnsi="宋体" w:cs="宋体" w:eastAsia="宋体" w:hint="default"/>
          <w:spacing w:val="3"/>
        </w:rPr>
        <w:t>2014</w:t>
      </w:r>
      <w:r>
        <w:rPr>
          <w:spacing w:val="3"/>
        </w:rPr>
        <w:t>年分发平台收入达</w:t>
      </w:r>
      <w:r>
        <w:rPr>
          <w:rFonts w:ascii="宋体" w:hAnsi="宋体" w:cs="宋体" w:eastAsia="宋体" w:hint="default"/>
          <w:spacing w:val="3"/>
        </w:rPr>
        <w:t>23,791</w:t>
      </w:r>
      <w:r>
        <w:rPr>
          <w:spacing w:val="3"/>
        </w:rPr>
        <w:t>万元</w:t>
      </w:r>
      <w:r>
        <w:rPr>
          <w:rFonts w:ascii="宋体" w:hAnsi="宋体" w:cs="宋体" w:eastAsia="宋体" w:hint="default"/>
          <w:spacing w:val="3"/>
        </w:rPr>
        <w:t>,</w:t>
      </w:r>
      <w:r>
        <w:rPr>
          <w:spacing w:val="3"/>
        </w:rPr>
        <w:t>较</w:t>
      </w:r>
      <w:r>
        <w:rPr>
          <w:rFonts w:ascii="宋体" w:hAnsi="宋体" w:cs="宋体" w:eastAsia="宋体" w:hint="default"/>
          <w:spacing w:val="3"/>
        </w:rPr>
        <w:t>2013</w:t>
      </w:r>
      <w:r>
        <w:rPr>
          <w:spacing w:val="3"/>
        </w:rPr>
        <w:t>年增加</w:t>
      </w:r>
      <w:r>
        <w:rPr/>
        <w:t> </w:t>
      </w:r>
      <w:r>
        <w:rPr>
          <w:rFonts w:ascii="宋体" w:hAnsi="宋体" w:cs="宋体" w:eastAsia="宋体" w:hint="default"/>
        </w:rPr>
        <w:t>128.74%</w:t>
      </w:r>
      <w:r>
        <w:rPr/>
        <w:t>。主要来自于海外应用分发平台。</w:t>
      </w:r>
    </w:p>
    <w:p>
      <w:pPr>
        <w:pStyle w:val="BodyText"/>
        <w:spacing w:line="282" w:lineRule="exact"/>
        <w:ind w:left="514" w:right="0"/>
        <w:jc w:val="left"/>
      </w:pPr>
      <w:r>
        <w:rPr/>
        <w:t>（</w:t>
      </w:r>
      <w:r>
        <w:rPr>
          <w:rFonts w:ascii="宋体" w:hAnsi="宋体" w:cs="宋体" w:eastAsia="宋体" w:hint="default"/>
        </w:rPr>
        <w:t>5</w:t>
      </w:r>
      <w:r>
        <w:rPr/>
        <w:t>）、其他市场拓展情况</w:t>
      </w:r>
    </w:p>
    <w:p>
      <w:pPr>
        <w:pStyle w:val="BodyText"/>
        <w:spacing w:line="312" w:lineRule="exact" w:before="29"/>
        <w:ind w:right="1115" w:firstLine="600"/>
        <w:jc w:val="left"/>
      </w:pPr>
      <w:r>
        <w:rPr>
          <w:spacing w:val="-2"/>
        </w:rPr>
        <w:t>●</w:t>
      </w:r>
      <w:r>
        <w:rPr>
          <w:rFonts w:ascii="宋体" w:hAnsi="宋体" w:cs="宋体" w:eastAsia="宋体" w:hint="default"/>
          <w:spacing w:val="-2"/>
        </w:rPr>
        <w:t>2014</w:t>
      </w:r>
      <w:r>
        <w:rPr>
          <w:spacing w:val="-2"/>
        </w:rPr>
        <w:t>年启动国内游戏代理联运，与各类游戏业务</w:t>
      </w:r>
      <w:r>
        <w:rPr>
          <w:rFonts w:ascii="宋体" w:hAnsi="宋体" w:cs="宋体" w:eastAsia="宋体" w:hint="default"/>
          <w:spacing w:val="-2"/>
        </w:rPr>
        <w:t>CP</w:t>
      </w:r>
      <w:r>
        <w:rPr>
          <w:spacing w:val="-2"/>
        </w:rPr>
        <w:t>建立全面的合作关系，代理引入各</w:t>
      </w:r>
      <w:r>
        <w:rPr/>
        <w:t> 类优质游戏内容，目前签下版权的手游游戏达</w:t>
      </w:r>
      <w:r>
        <w:rPr>
          <w:rFonts w:ascii="宋体" w:hAnsi="宋体" w:cs="宋体" w:eastAsia="宋体" w:hint="default"/>
        </w:rPr>
        <w:t>15</w:t>
      </w:r>
      <w:r>
        <w:rPr/>
        <w:t>个。</w:t>
      </w:r>
    </w:p>
    <w:p>
      <w:pPr>
        <w:pStyle w:val="BodyText"/>
        <w:spacing w:line="312" w:lineRule="exact"/>
        <w:ind w:right="0" w:firstLine="600"/>
        <w:jc w:val="left"/>
      </w:pPr>
      <w:r>
        <w:rPr>
          <w:spacing w:val="-3"/>
        </w:rPr>
        <w:t>●与中国移动等三大运营商的游戏基地、</w:t>
      </w:r>
      <w:r>
        <w:rPr>
          <w:rFonts w:ascii="宋体" w:hAnsi="宋体" w:cs="宋体" w:eastAsia="宋体" w:hint="default"/>
          <w:spacing w:val="-3"/>
        </w:rPr>
        <w:t>MM</w:t>
      </w:r>
      <w:r>
        <w:rPr>
          <w:spacing w:val="-3"/>
        </w:rPr>
        <w:t>基地、阅读基地等建立全面的合作关系，成</w:t>
      </w:r>
      <w:r>
        <w:rPr/>
        <w:t> 为各类基地的内容提供商、渠道承包商。</w:t>
      </w:r>
    </w:p>
    <w:p>
      <w:pPr>
        <w:pStyle w:val="BodyText"/>
        <w:spacing w:line="282" w:lineRule="exact"/>
        <w:ind w:left="634" w:right="0"/>
        <w:jc w:val="left"/>
      </w:pPr>
      <w:r>
        <w:rPr>
          <w:rFonts w:ascii="宋体" w:hAnsi="宋体" w:cs="宋体" w:eastAsia="宋体" w:hint="default"/>
        </w:rPr>
        <w:t>2</w:t>
      </w:r>
      <w:r>
        <w:rPr/>
        <w:t>、产品研发和技术创新</w:t>
      </w:r>
    </w:p>
    <w:p>
      <w:pPr>
        <w:pStyle w:val="BodyText"/>
        <w:spacing w:line="312" w:lineRule="exact" w:before="29"/>
        <w:ind w:right="0" w:firstLine="480"/>
        <w:jc w:val="left"/>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2014</w:t>
      </w:r>
      <w:r>
        <w:rPr>
          <w:spacing w:val="-3"/>
        </w:rPr>
        <w:t>年，公司围绕发展战略和目标，加强研发团队建设、加大研发资金投入，积</w:t>
      </w:r>
      <w:r>
        <w:rPr/>
        <w:t> 极推出自主研发产品。</w:t>
      </w:r>
    </w:p>
    <w:p>
      <w:pPr>
        <w:pStyle w:val="BodyText"/>
        <w:spacing w:line="282" w:lineRule="exact"/>
        <w:ind w:left="874" w:right="0"/>
        <w:jc w:val="left"/>
      </w:pPr>
      <w:r>
        <w:rPr/>
        <w:t>一年来，主要完成了联络</w:t>
      </w:r>
      <w:r>
        <w:rPr>
          <w:rFonts w:ascii="宋体" w:hAnsi="宋体" w:cs="宋体" w:eastAsia="宋体" w:hint="default"/>
        </w:rPr>
        <w:t>OS</w:t>
      </w:r>
      <w:r>
        <w:rPr/>
        <w:t>的</w:t>
      </w:r>
      <w:r>
        <w:rPr>
          <w:rFonts w:ascii="宋体" w:hAnsi="宋体" w:cs="宋体" w:eastAsia="宋体" w:hint="default"/>
        </w:rPr>
        <w:t>3</w:t>
      </w:r>
      <w:r>
        <w:rPr/>
        <w:t>次大版本升级及</w:t>
      </w:r>
      <w:r>
        <w:rPr>
          <w:rFonts w:ascii="宋体" w:hAnsi="宋体" w:cs="宋体" w:eastAsia="宋体" w:hint="default"/>
        </w:rPr>
        <w:t>20</w:t>
      </w:r>
      <w:r>
        <w:rPr/>
        <w:t>次左右的小版本迭代。</w:t>
      </w:r>
    </w:p>
    <w:p>
      <w:pPr>
        <w:pStyle w:val="BodyText"/>
        <w:spacing w:line="312" w:lineRule="exact"/>
        <w:ind w:left="633" w:right="0"/>
        <w:jc w:val="left"/>
      </w:pPr>
      <w:r>
        <w:rPr/>
        <w:t>（</w:t>
      </w:r>
      <w:r>
        <w:rPr>
          <w:rFonts w:ascii="宋体" w:hAnsi="宋体" w:cs="宋体" w:eastAsia="宋体" w:hint="default"/>
        </w:rPr>
        <w:t>2</w:t>
      </w:r>
      <w:r>
        <w:rPr/>
        <w:t>）、研发了联络老人桌面。</w:t>
      </w:r>
    </w:p>
    <w:p>
      <w:pPr>
        <w:pStyle w:val="BodyText"/>
        <w:spacing w:line="312" w:lineRule="exact" w:before="29"/>
        <w:ind w:right="0" w:firstLine="480"/>
        <w:jc w:val="left"/>
      </w:pPr>
      <w:r>
        <w:rPr>
          <w:spacing w:val="-3"/>
        </w:rPr>
        <w:t>（</w:t>
      </w:r>
      <w:r>
        <w:rPr>
          <w:rFonts w:ascii="宋体" w:hAnsi="宋体" w:cs="宋体" w:eastAsia="宋体" w:hint="default"/>
          <w:spacing w:val="-3"/>
        </w:rPr>
        <w:t>3</w:t>
      </w:r>
      <w:r>
        <w:rPr>
          <w:spacing w:val="-3"/>
        </w:rPr>
        <w:t>）、成功开发了音乐播放器、视频播放器、手势、应用推荐、联络好天气等产品。配</w:t>
      </w:r>
      <w:r>
        <w:rPr/>
        <w:t> 合游戏联运，开发了游戏用户中心和广告系统。</w:t>
      </w:r>
    </w:p>
    <w:p>
      <w:pPr>
        <w:pStyle w:val="BodyText"/>
        <w:spacing w:line="283" w:lineRule="exact"/>
        <w:ind w:left="634" w:right="0"/>
        <w:jc w:val="left"/>
      </w:pPr>
      <w:r>
        <w:rPr>
          <w:spacing w:val="-8"/>
        </w:rPr>
        <w:t>（</w:t>
      </w:r>
      <w:r>
        <w:rPr>
          <w:rFonts w:ascii="宋体" w:hAnsi="宋体" w:cs="宋体" w:eastAsia="宋体" w:hint="default"/>
          <w:spacing w:val="-8"/>
        </w:rPr>
        <w:t>4</w:t>
      </w:r>
      <w:r>
        <w:rPr>
          <w:spacing w:val="-8"/>
        </w:rPr>
        <w:t>）、完成了满屏金项目初期研发。</w:t>
      </w:r>
      <w:r>
        <w:rPr>
          <w:rFonts w:ascii="宋体" w:hAnsi="宋体" w:cs="宋体" w:eastAsia="宋体" w:hint="default"/>
          <w:spacing w:val="-8"/>
        </w:rPr>
        <w:t>2014</w:t>
      </w:r>
      <w:r>
        <w:rPr>
          <w:spacing w:val="-8"/>
        </w:rPr>
        <w:t>年新增研发资金投入</w:t>
      </w:r>
      <w:r>
        <w:rPr>
          <w:rFonts w:ascii="宋体" w:hAnsi="宋体" w:cs="宋体" w:eastAsia="宋体" w:hint="default"/>
          <w:spacing w:val="-8"/>
        </w:rPr>
        <w:t>1645</w:t>
      </w:r>
      <w:r>
        <w:rPr>
          <w:spacing w:val="-8"/>
        </w:rPr>
        <w:t>万元，占收入的</w:t>
      </w:r>
      <w:r>
        <w:rPr>
          <w:rFonts w:ascii="宋体" w:hAnsi="宋体" w:cs="宋体" w:eastAsia="宋体" w:hint="default"/>
          <w:spacing w:val="-8"/>
        </w:rPr>
        <w:t>5.1%</w:t>
      </w:r>
      <w:r>
        <w:rPr>
          <w:spacing w:val="-8"/>
        </w:rPr>
        <w:t>。</w:t>
      </w:r>
    </w:p>
    <w:p>
      <w:pPr>
        <w:pStyle w:val="BodyText"/>
        <w:spacing w:line="312" w:lineRule="exact" w:before="30"/>
        <w:ind w:left="874" w:right="0" w:hanging="120"/>
        <w:jc w:val="left"/>
      </w:pPr>
      <w:r>
        <w:rPr>
          <w:rFonts w:ascii="宋体" w:hAnsi="宋体" w:cs="宋体" w:eastAsia="宋体" w:hint="default"/>
        </w:rPr>
        <w:t>3</w:t>
      </w:r>
      <w:r>
        <w:rPr/>
        <w:t>、知识产权保护 公司一直将知识产权和专利的保护作为公司的核心发展战略之一，截止</w:t>
      </w:r>
      <w:r>
        <w:rPr>
          <w:rFonts w:ascii="宋体" w:hAnsi="宋体" w:cs="宋体" w:eastAsia="宋体" w:hint="default"/>
        </w:rPr>
        <w:t>2014</w:t>
      </w:r>
      <w:r>
        <w:rPr/>
        <w:t>年，目前</w:t>
      </w:r>
    </w:p>
    <w:p>
      <w:pPr>
        <w:pStyle w:val="BodyText"/>
        <w:spacing w:line="283" w:lineRule="exact"/>
        <w:ind w:right="0"/>
        <w:jc w:val="left"/>
      </w:pPr>
      <w:r>
        <w:rPr/>
        <w:t>公司有专利，软著，商标 共计</w:t>
      </w:r>
      <w:r>
        <w:rPr>
          <w:spacing w:val="-1"/>
        </w:rPr>
        <w:t> </w:t>
      </w:r>
      <w:r>
        <w:rPr>
          <w:rFonts w:ascii="宋体" w:hAnsi="宋体" w:cs="宋体" w:eastAsia="宋体" w:hint="default"/>
        </w:rPr>
        <w:t>68</w:t>
      </w:r>
      <w:r>
        <w:rPr/>
        <w:t>项。另进入实质审查阶段的专利共</w:t>
      </w:r>
      <w:r>
        <w:rPr>
          <w:rFonts w:ascii="宋体" w:hAnsi="宋体" w:cs="宋体" w:eastAsia="宋体" w:hint="default"/>
        </w:rPr>
        <w:t>12</w:t>
      </w:r>
      <w:r>
        <w:rPr/>
        <w:t>项。</w:t>
      </w:r>
    </w:p>
    <w:p>
      <w:pPr>
        <w:spacing w:line="240" w:lineRule="auto" w:before="8"/>
        <w:rPr>
          <w:rFonts w:ascii="宋体" w:hAnsi="宋体" w:cs="宋体" w:eastAsia="宋体" w:hint="default"/>
          <w:sz w:val="30"/>
          <w:szCs w:val="3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收入" w:id="19"/>
      <w:bookmarkEnd w:id="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40" w:lineRule="auto" w:before="66"/>
        <w:ind w:left="154" w:right="0"/>
        <w:jc w:val="left"/>
      </w:pPr>
      <w:r>
        <w:rPr/>
        <w:t>按收入类型列示：</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668"/>
        <w:gridCol w:w="1734"/>
        <w:gridCol w:w="1560"/>
        <w:gridCol w:w="1668"/>
        <w:gridCol w:w="1450"/>
        <w:gridCol w:w="1134"/>
      </w:tblGrid>
      <w:tr>
        <w:trPr>
          <w:trHeight w:val="348" w:hRule="exact"/>
        </w:trPr>
        <w:tc>
          <w:tcPr>
            <w:tcW w:w="166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32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31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347" w:hRule="exact"/>
        </w:trPr>
        <w:tc>
          <w:tcPr>
            <w:tcW w:w="1668" w:type="dxa"/>
            <w:vMerge/>
            <w:tcBorders>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占营业收入比例</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0"/>
              <w:jc w:val="right"/>
              <w:rPr>
                <w:rFonts w:ascii="宋体" w:hAnsi="宋体" w:cs="宋体" w:eastAsia="宋体" w:hint="default"/>
                <w:sz w:val="20"/>
                <w:szCs w:val="20"/>
              </w:rPr>
            </w:pPr>
            <w:r>
              <w:rPr>
                <w:rFonts w:ascii="宋体" w:hAnsi="宋体" w:cs="宋体" w:eastAsia="宋体" w:hint="default"/>
                <w:spacing w:val="-1"/>
                <w:sz w:val="20"/>
                <w:szCs w:val="20"/>
              </w:rPr>
              <w:t>占营业收入比例</w:t>
            </w:r>
          </w:p>
        </w:tc>
        <w:tc>
          <w:tcPr>
            <w:tcW w:w="1134" w:type="dxa"/>
            <w:vMerge/>
            <w:tcBorders>
              <w:left w:val="single" w:sz="6" w:space="0" w:color="000000"/>
              <w:bottom w:val="single" w:sz="6" w:space="0" w:color="000000"/>
              <w:right w:val="single" w:sz="6" w:space="0" w:color="000000"/>
            </w:tcBorders>
          </w:tcPr>
          <w:p>
            <w:pPr/>
          </w:p>
        </w:tc>
      </w:tr>
      <w:tr>
        <w:trPr>
          <w:trHeight w:val="347"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应用分发</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237,913,037.06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73.77%</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104,008,546.22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58.17%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128.74%</w:t>
            </w:r>
          </w:p>
        </w:tc>
      </w:tr>
      <w:tr>
        <w:trPr>
          <w:trHeight w:val="347"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商户云搜索</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60,136,659.86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18.65%</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57,957,719.82</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32.41%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3.76%</w:t>
            </w:r>
          </w:p>
        </w:tc>
      </w:tr>
      <w:tr>
        <w:trPr>
          <w:trHeight w:val="347"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网卡销售</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20,341,945.85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6.31%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16,845,136.59</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9.42%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20.76%</w:t>
            </w:r>
          </w:p>
        </w:tc>
      </w:tr>
      <w:tr>
        <w:trPr>
          <w:trHeight w:val="347"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其它</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4,107,628.64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1.27%</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2,947.23</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139272.52%</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322,499,271.41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100.00%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178,814,349.86</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80.35%</w:t>
            </w:r>
          </w:p>
        </w:tc>
      </w:tr>
    </w:tbl>
    <w:p>
      <w:pPr>
        <w:spacing w:line="240" w:lineRule="auto" w:before="1"/>
        <w:rPr>
          <w:rFonts w:ascii="宋体" w:hAnsi="宋体" w:cs="宋体" w:eastAsia="宋体" w:hint="default"/>
          <w:sz w:val="25"/>
          <w:szCs w:val="25"/>
        </w:rPr>
      </w:pPr>
    </w:p>
    <w:p>
      <w:pPr>
        <w:pStyle w:val="BodyText"/>
        <w:spacing w:line="240" w:lineRule="auto" w:before="26"/>
        <w:ind w:left="154" w:right="0"/>
        <w:jc w:val="left"/>
      </w:pPr>
      <w:r>
        <w:rPr/>
        <w:t>按地区列式：</w:t>
      </w:r>
    </w:p>
    <w:p>
      <w:pPr>
        <w:spacing w:after="0" w:line="240" w:lineRule="auto"/>
        <w:jc w:val="left"/>
        <w:sectPr>
          <w:footerReference w:type="default" r:id="rId12"/>
          <w:pgSz w:w="11910" w:h="16840"/>
          <w:pgMar w:footer="979" w:header="747" w:top="1060" w:bottom="1160" w:left="980" w:right="0"/>
          <w:pgNumType w:start="11"/>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60"/>
        <w:gridCol w:w="1574"/>
        <w:gridCol w:w="1559"/>
        <w:gridCol w:w="1843"/>
        <w:gridCol w:w="1864"/>
        <w:gridCol w:w="1254"/>
      </w:tblGrid>
      <w:tr>
        <w:trPr>
          <w:trHeight w:val="347"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31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37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1254" w:type="dxa"/>
            <w:vMerge w:val="restart"/>
            <w:tcBorders>
              <w:top w:val="single" w:sz="6" w:space="0" w:color="000000"/>
              <w:left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347" w:hRule="exact"/>
        </w:trPr>
        <w:tc>
          <w:tcPr>
            <w:tcW w:w="1560" w:type="dxa"/>
            <w:vMerge/>
            <w:tcBorders>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占营业收入比例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占营业收入比例</w:t>
            </w:r>
          </w:p>
        </w:tc>
        <w:tc>
          <w:tcPr>
            <w:tcW w:w="1254" w:type="dxa"/>
            <w:vMerge/>
            <w:tcBorders>
              <w:left w:val="single" w:sz="6" w:space="0" w:color="000000"/>
              <w:bottom w:val="single" w:sz="6" w:space="0" w:color="000000"/>
              <w:right w:val="single" w:sz="6" w:space="0" w:color="000000"/>
            </w:tcBorders>
          </w:tcPr>
          <w:p>
            <w:pPr/>
          </w:p>
        </w:tc>
      </w:tr>
      <w:tr>
        <w:trPr>
          <w:trHeight w:val="348"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国内收入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119,838,877.09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37.16%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94,442,779.68</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52.82%</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26.89%</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海外收入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202,660,394.32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62.84%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84,371,570.18</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z w:val="20"/>
              </w:rPr>
              <w:t>47.18%</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140.20%</w:t>
            </w:r>
          </w:p>
        </w:tc>
      </w:tr>
      <w:tr>
        <w:trPr>
          <w:trHeight w:val="34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322,499,271.41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178,814,349.86</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80.35%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38" w:lineRule="auto" w:before="117"/>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公司重大的在手订单情况</w:t>
      </w:r>
    </w:p>
    <w:p>
      <w:pPr>
        <w:spacing w:line="338" w:lineRule="auto" w:before="43"/>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line="340" w:lineRule="auto" w:before="42"/>
        <w:ind w:left="153" w:right="8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245,778,293.96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92,144,463.26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80,403,055.51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40,159,764.39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22,609,097.55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10,461,913.25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245,778,293.96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76.20%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成本" w:id="20"/>
      <w:bookmarkEnd w:id="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63,973,098.94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7" w:right="0"/>
              <w:jc w:val="left"/>
              <w:rPr>
                <w:rFonts w:ascii="Times New Roman" w:hAnsi="Times New Roman" w:cs="Times New Roman" w:eastAsia="Times New Roman" w:hint="default"/>
                <w:sz w:val="18"/>
                <w:szCs w:val="18"/>
              </w:rPr>
            </w:pPr>
            <w:r>
              <w:rPr>
                <w:rFonts w:ascii="Times New Roman"/>
                <w:sz w:val="18"/>
              </w:rPr>
              <w:t>10,117,945.17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0" w:right="0"/>
              <w:jc w:val="left"/>
              <w:rPr>
                <w:rFonts w:ascii="Times New Roman" w:hAnsi="Times New Roman" w:cs="Times New Roman" w:eastAsia="Times New Roman" w:hint="default"/>
                <w:sz w:val="18"/>
                <w:szCs w:val="18"/>
              </w:rPr>
            </w:pPr>
            <w:r>
              <w:rPr>
                <w:rFonts w:ascii="Times New Roman"/>
                <w:sz w:val="18"/>
              </w:rPr>
              <w:t>532.27%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应用分发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54,277,335.03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6,339,538.88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商户云搜索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2,360,729.98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3,323,187.20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7,235,359.14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455,219.09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1,489.42%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99,674.78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312" w:lineRule="exact" w:before="97"/>
        <w:ind w:left="154" w:right="1152"/>
        <w:jc w:val="left"/>
      </w:pPr>
      <w:r>
        <w:rPr/>
        <w:t>报告期内，公司继续加大资金、技术、人才投入，增强开发能力，构建自有及合作生态圈， 通过不断创新保持公司核心竞争力。</w:t>
      </w:r>
    </w:p>
    <w:p>
      <w:pPr>
        <w:spacing w:before="59"/>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85,225,800.54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费用" w:id="21"/>
      <w:bookmarkEnd w:id="2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401"/>
        <w:gridCol w:w="1577"/>
        <w:gridCol w:w="1844"/>
        <w:gridCol w:w="1417"/>
        <w:gridCol w:w="2976"/>
      </w:tblGrid>
      <w:tr>
        <w:trPr>
          <w:trHeight w:val="347" w:hRule="exact"/>
        </w:trPr>
        <w:tc>
          <w:tcPr>
            <w:tcW w:w="1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费用类别</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重大变动情况说明</w:t>
            </w:r>
          </w:p>
        </w:tc>
      </w:tr>
      <w:tr>
        <w:trPr>
          <w:trHeight w:val="739" w:hRule="exact"/>
        </w:trPr>
        <w:tc>
          <w:tcPr>
            <w:tcW w:w="1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22,986,437.10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20,154,007.56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14.05%</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6"/>
              <w:ind w:left="2" w:right="-5"/>
              <w:jc w:val="left"/>
              <w:rPr>
                <w:rFonts w:ascii="宋体" w:hAnsi="宋体" w:cs="宋体" w:eastAsia="宋体" w:hint="default"/>
                <w:sz w:val="20"/>
                <w:szCs w:val="20"/>
              </w:rPr>
            </w:pPr>
            <w:r>
              <w:rPr>
                <w:rFonts w:ascii="宋体" w:hAnsi="宋体" w:cs="宋体" w:eastAsia="宋体" w:hint="default"/>
                <w:spacing w:val="6"/>
                <w:sz w:val="20"/>
                <w:szCs w:val="20"/>
              </w:rPr>
              <w:t>本期业务增加</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业务推广费随之增</w:t>
            </w:r>
            <w:r>
              <w:rPr>
                <w:rFonts w:ascii="宋体" w:hAnsi="宋体" w:cs="宋体" w:eastAsia="宋体" w:hint="default"/>
                <w:spacing w:val="-80"/>
                <w:sz w:val="20"/>
                <w:szCs w:val="20"/>
              </w:rPr>
              <w:t> </w:t>
            </w:r>
            <w:r>
              <w:rPr>
                <w:rFonts w:ascii="宋体" w:hAnsi="宋体" w:cs="宋体" w:eastAsia="宋体" w:hint="default"/>
                <w:sz w:val="20"/>
                <w:szCs w:val="20"/>
              </w:rPr>
              <w:t>长</w:t>
            </w:r>
          </w:p>
        </w:tc>
      </w:tr>
      <w:tr>
        <w:trPr>
          <w:trHeight w:val="739" w:hRule="exact"/>
        </w:trPr>
        <w:tc>
          <w:tcPr>
            <w:tcW w:w="1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37,298,810.95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105,144,981.21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-64.53%</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6"/>
              <w:ind w:left="2" w:right="1"/>
              <w:jc w:val="left"/>
              <w:rPr>
                <w:rFonts w:ascii="宋体" w:hAnsi="宋体" w:cs="宋体" w:eastAsia="宋体" w:hint="default"/>
                <w:sz w:val="20"/>
                <w:szCs w:val="20"/>
              </w:rPr>
            </w:pPr>
            <w:r>
              <w:rPr>
                <w:rFonts w:ascii="Times New Roman" w:hAnsi="Times New Roman" w:cs="Times New Roman" w:eastAsia="Times New Roman" w:hint="default"/>
                <w:spacing w:val="7"/>
                <w:sz w:val="20"/>
                <w:szCs w:val="20"/>
              </w:rPr>
              <w:t>2013</w:t>
            </w:r>
            <w:r>
              <w:rPr>
                <w:rFonts w:ascii="宋体" w:hAnsi="宋体" w:cs="宋体" w:eastAsia="宋体" w:hint="default"/>
                <w:spacing w:val="7"/>
                <w:sz w:val="20"/>
                <w:szCs w:val="20"/>
              </w:rPr>
              <w:t>年确认职工股份激励</w:t>
            </w:r>
            <w:r>
              <w:rPr>
                <w:rFonts w:ascii="Times New Roman" w:hAnsi="Times New Roman" w:cs="Times New Roman" w:eastAsia="Times New Roman" w:hint="default"/>
                <w:spacing w:val="7"/>
                <w:sz w:val="20"/>
                <w:szCs w:val="20"/>
              </w:rPr>
              <w:t>6572</w:t>
            </w:r>
            <w:r>
              <w:rPr>
                <w:rFonts w:ascii="宋体" w:hAnsi="宋体" w:cs="宋体" w:eastAsia="宋体" w:hint="default"/>
                <w:spacing w:val="7"/>
                <w:sz w:val="20"/>
                <w:szCs w:val="20"/>
              </w:rPr>
              <w:t>万</w:t>
            </w:r>
            <w:r>
              <w:rPr>
                <w:rFonts w:ascii="宋体" w:hAnsi="宋体" w:cs="宋体" w:eastAsia="宋体" w:hint="default"/>
                <w:spacing w:val="-70"/>
                <w:sz w:val="20"/>
                <w:szCs w:val="20"/>
              </w:rPr>
              <w:t> </w:t>
            </w:r>
            <w:r>
              <w:rPr>
                <w:rFonts w:ascii="宋体" w:hAnsi="宋体" w:cs="宋体" w:eastAsia="宋体" w:hint="default"/>
                <w:sz w:val="20"/>
                <w:szCs w:val="20"/>
              </w:rPr>
              <w:t>元</w:t>
            </w:r>
          </w:p>
        </w:tc>
      </w:tr>
      <w:tr>
        <w:trPr>
          <w:trHeight w:val="426" w:hRule="exact"/>
        </w:trPr>
        <w:tc>
          <w:tcPr>
            <w:tcW w:w="1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 w:right="0"/>
              <w:jc w:val="left"/>
              <w:rPr>
                <w:rFonts w:ascii="Times New Roman" w:hAnsi="Times New Roman" w:cs="Times New Roman" w:eastAsia="Times New Roman" w:hint="default"/>
                <w:sz w:val="20"/>
                <w:szCs w:val="20"/>
              </w:rPr>
            </w:pPr>
            <w:r>
              <w:rPr>
                <w:rFonts w:ascii="Times New Roman"/>
                <w:sz w:val="20"/>
              </w:rPr>
              <w:t>3,976,991.32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 w:right="0"/>
              <w:jc w:val="left"/>
              <w:rPr>
                <w:rFonts w:ascii="Times New Roman" w:hAnsi="Times New Roman" w:cs="Times New Roman" w:eastAsia="Times New Roman" w:hint="default"/>
                <w:sz w:val="20"/>
                <w:szCs w:val="20"/>
              </w:rPr>
            </w:pPr>
            <w:r>
              <w:rPr>
                <w:rFonts w:ascii="Times New Roman"/>
                <w:sz w:val="20"/>
              </w:rPr>
              <w:t>173,714.94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 w:right="0"/>
              <w:jc w:val="left"/>
              <w:rPr>
                <w:rFonts w:ascii="Times New Roman" w:hAnsi="Times New Roman" w:cs="Times New Roman" w:eastAsia="Times New Roman" w:hint="default"/>
                <w:sz w:val="20"/>
                <w:szCs w:val="20"/>
              </w:rPr>
            </w:pPr>
            <w:r>
              <w:rPr>
                <w:rFonts w:ascii="Times New Roman"/>
                <w:sz w:val="20"/>
              </w:rPr>
              <w:t>2189.38%</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宋体" w:hAnsi="宋体" w:cs="宋体" w:eastAsia="宋体" w:hint="default"/>
                <w:sz w:val="20"/>
                <w:szCs w:val="20"/>
              </w:rPr>
            </w:pPr>
            <w:r>
              <w:rPr>
                <w:rFonts w:ascii="宋体" w:hAnsi="宋体" w:cs="宋体" w:eastAsia="宋体" w:hint="default"/>
                <w:sz w:val="20"/>
                <w:szCs w:val="20"/>
              </w:rPr>
              <w:t>本期贷款增加，利息支出增加</w:t>
            </w:r>
          </w:p>
        </w:tc>
      </w:tr>
      <w:tr>
        <w:trPr>
          <w:trHeight w:val="740" w:hRule="exact"/>
        </w:trPr>
        <w:tc>
          <w:tcPr>
            <w:tcW w:w="1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Times New Roman" w:hAnsi="Times New Roman" w:cs="Times New Roman" w:eastAsia="Times New Roman" w:hint="default"/>
                <w:sz w:val="20"/>
                <w:szCs w:val="20"/>
              </w:rPr>
            </w:pPr>
            <w:r>
              <w:rPr>
                <w:rFonts w:ascii="Times New Roman"/>
                <w:sz w:val="20"/>
              </w:rPr>
              <w:t>28,320,628.55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Times New Roman" w:hAnsi="Times New Roman" w:cs="Times New Roman" w:eastAsia="Times New Roman" w:hint="default"/>
                <w:sz w:val="20"/>
                <w:szCs w:val="20"/>
              </w:rPr>
            </w:pPr>
            <w:r>
              <w:rPr>
                <w:rFonts w:ascii="Times New Roman"/>
                <w:sz w:val="20"/>
              </w:rPr>
              <w:t>15,825,370.12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Times New Roman" w:hAnsi="Times New Roman" w:cs="Times New Roman" w:eastAsia="Times New Roman" w:hint="default"/>
                <w:sz w:val="20"/>
                <w:szCs w:val="20"/>
              </w:rPr>
            </w:pPr>
            <w:r>
              <w:rPr>
                <w:rFonts w:ascii="Times New Roman"/>
                <w:sz w:val="20"/>
              </w:rPr>
              <w:t>78.96%</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1"/>
              <w:jc w:val="left"/>
              <w:rPr>
                <w:rFonts w:ascii="宋体" w:hAnsi="宋体" w:cs="宋体" w:eastAsia="宋体" w:hint="default"/>
                <w:sz w:val="20"/>
                <w:szCs w:val="20"/>
              </w:rPr>
            </w:pPr>
            <w:r>
              <w:rPr>
                <w:rFonts w:ascii="宋体" w:hAnsi="宋体" w:cs="宋体" w:eastAsia="宋体" w:hint="default"/>
                <w:spacing w:val="-4"/>
                <w:sz w:val="20"/>
                <w:szCs w:val="20"/>
              </w:rPr>
              <w:t>利润总额增加，所得税费用随之增</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加</w:t>
            </w:r>
          </w:p>
        </w:tc>
      </w:tr>
      <w:tr>
        <w:trPr>
          <w:trHeight w:val="428" w:hRule="exact"/>
        </w:trPr>
        <w:tc>
          <w:tcPr>
            <w:tcW w:w="1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92,582,867.92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141,298,073.83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-34.48%</w:t>
            </w:r>
          </w:p>
        </w:tc>
        <w:tc>
          <w:tcPr>
            <w:tcW w:w="297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0" w:firstLine="0"/>
        <w:jc w:val="left"/>
        <w:rPr>
          <w:rFonts w:ascii="宋体" w:hAnsi="宋体" w:cs="宋体" w:eastAsia="宋体" w:hint="default"/>
          <w:sz w:val="21"/>
          <w:szCs w:val="21"/>
        </w:rPr>
      </w:pPr>
      <w:bookmarkStart w:name="5、研发支出" w:id="22"/>
      <w:bookmarkEnd w:id="2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报告期内，公司立足战略目标、围绕主营产品，断续加大资金、技术、人才投入，增强开发能力，积极打造自有移动终端生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态圈，通过不断创新提升公司核心竞争力。</w:t>
      </w:r>
    </w:p>
    <w:p>
      <w:pPr>
        <w:spacing w:before="56"/>
        <w:ind w:left="15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320"/>
        <w:gridCol w:w="2421"/>
        <w:gridCol w:w="2363"/>
        <w:gridCol w:w="2126"/>
      </w:tblGrid>
      <w:tr>
        <w:trPr>
          <w:trHeight w:val="347" w:hRule="exact"/>
        </w:trPr>
        <w:tc>
          <w:tcPr>
            <w:tcW w:w="2320" w:type="dxa"/>
            <w:tcBorders>
              <w:top w:val="single" w:sz="6" w:space="0" w:color="000000"/>
              <w:left w:val="single" w:sz="6" w:space="0" w:color="000000"/>
              <w:bottom w:val="single" w:sz="6" w:space="0" w:color="000000"/>
              <w:right w:val="single" w:sz="6" w:space="0" w:color="000000"/>
            </w:tcBorders>
          </w:tcPr>
          <w:p>
            <w:pP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p>
        </w:tc>
      </w:tr>
      <w:tr>
        <w:trPr>
          <w:trHeight w:val="427"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研发投入金额（元）</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left"/>
              <w:rPr>
                <w:rFonts w:ascii="Times New Roman" w:hAnsi="Times New Roman" w:cs="Times New Roman" w:eastAsia="Times New Roman" w:hint="default"/>
                <w:sz w:val="20"/>
                <w:szCs w:val="20"/>
              </w:rPr>
            </w:pPr>
            <w:r>
              <w:rPr>
                <w:rFonts w:ascii="Times New Roman"/>
                <w:sz w:val="20"/>
              </w:rPr>
              <w:t>16,452,602.19</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22,225,357.00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18,693,995.14</w:t>
            </w:r>
          </w:p>
        </w:tc>
      </w:tr>
      <w:tr>
        <w:trPr>
          <w:trHeight w:val="659"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7"/>
              <w:jc w:val="left"/>
              <w:rPr>
                <w:rFonts w:ascii="宋体" w:hAnsi="宋体" w:cs="宋体" w:eastAsia="宋体" w:hint="default"/>
                <w:sz w:val="20"/>
                <w:szCs w:val="20"/>
              </w:rPr>
            </w:pPr>
            <w:r>
              <w:rPr>
                <w:rFonts w:ascii="宋体" w:hAnsi="宋体" w:cs="宋体" w:eastAsia="宋体" w:hint="default"/>
                <w:spacing w:val="8"/>
                <w:sz w:val="20"/>
                <w:szCs w:val="20"/>
              </w:rPr>
              <w:t>研发投入占营业收入的比</w:t>
            </w:r>
            <w:r>
              <w:rPr>
                <w:rFonts w:ascii="宋体" w:hAnsi="宋体" w:cs="宋体" w:eastAsia="宋体" w:hint="default"/>
                <w:spacing w:val="-85"/>
                <w:sz w:val="20"/>
                <w:szCs w:val="20"/>
              </w:rPr>
              <w:t> </w:t>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left"/>
              <w:rPr>
                <w:rFonts w:ascii="Times New Roman" w:hAnsi="Times New Roman" w:cs="Times New Roman" w:eastAsia="Times New Roman" w:hint="default"/>
                <w:sz w:val="20"/>
                <w:szCs w:val="20"/>
              </w:rPr>
            </w:pPr>
            <w:r>
              <w:rPr>
                <w:rFonts w:ascii="Times New Roman"/>
                <w:sz w:val="20"/>
              </w:rPr>
              <w:t>5.10%</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12.43%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19.41%</w:t>
            </w:r>
          </w:p>
        </w:tc>
      </w:tr>
      <w:tr>
        <w:trPr>
          <w:trHeight w:val="660"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7"/>
              <w:jc w:val="left"/>
              <w:rPr>
                <w:rFonts w:ascii="宋体" w:hAnsi="宋体" w:cs="宋体" w:eastAsia="宋体" w:hint="default"/>
                <w:sz w:val="20"/>
                <w:szCs w:val="20"/>
              </w:rPr>
            </w:pPr>
            <w:r>
              <w:rPr>
                <w:rFonts w:ascii="宋体" w:hAnsi="宋体" w:cs="宋体" w:eastAsia="宋体" w:hint="default"/>
                <w:spacing w:val="8"/>
                <w:sz w:val="20"/>
                <w:szCs w:val="20"/>
              </w:rPr>
              <w:t>研发投入占净资产的比例</w:t>
            </w:r>
            <w:r>
              <w:rPr>
                <w:rFonts w:ascii="宋体" w:hAnsi="宋体" w:cs="宋体" w:eastAsia="宋体" w:hint="default"/>
                <w:sz w:val="20"/>
                <w:szCs w:val="20"/>
              </w:rPr>
            </w:r>
          </w:p>
          <w:p>
            <w:pPr>
              <w:pStyle w:val="TableParagraph"/>
              <w:spacing w:line="240" w:lineRule="auto" w:before="50"/>
              <w:ind w:left="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3" w:right="0"/>
              <w:jc w:val="left"/>
              <w:rPr>
                <w:rFonts w:ascii="Times New Roman" w:hAnsi="Times New Roman" w:cs="Times New Roman" w:eastAsia="Times New Roman" w:hint="default"/>
                <w:sz w:val="20"/>
                <w:szCs w:val="20"/>
              </w:rPr>
            </w:pPr>
            <w:r>
              <w:rPr>
                <w:rFonts w:ascii="Times New Roman"/>
                <w:sz w:val="20"/>
              </w:rPr>
              <w:t>5.50%</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12.81%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20"/>
                <w:szCs w:val="20"/>
              </w:rPr>
            </w:pPr>
            <w:r>
              <w:rPr>
                <w:rFonts w:ascii="Times New Roman"/>
                <w:sz w:val="20"/>
              </w:rPr>
              <w:t>45.50%</w:t>
            </w:r>
          </w:p>
        </w:tc>
      </w:tr>
      <w:tr>
        <w:trPr>
          <w:trHeight w:val="659"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研</w:t>
            </w:r>
            <w:r>
              <w:rPr>
                <w:rFonts w:ascii="宋体" w:hAnsi="宋体" w:cs="宋体" w:eastAsia="宋体" w:hint="default"/>
                <w:spacing w:val="-67"/>
                <w:sz w:val="20"/>
                <w:szCs w:val="20"/>
              </w:rPr>
              <w:t> </w:t>
            </w:r>
            <w:r>
              <w:rPr>
                <w:rFonts w:ascii="宋体" w:hAnsi="宋体" w:cs="宋体" w:eastAsia="宋体" w:hint="default"/>
                <w:sz w:val="20"/>
                <w:szCs w:val="20"/>
              </w:rPr>
              <w:t>发</w:t>
            </w:r>
            <w:r>
              <w:rPr>
                <w:rFonts w:ascii="宋体" w:hAnsi="宋体" w:cs="宋体" w:eastAsia="宋体" w:hint="default"/>
                <w:spacing w:val="-68"/>
                <w:sz w:val="20"/>
                <w:szCs w:val="20"/>
              </w:rPr>
              <w:t> </w:t>
            </w:r>
            <w:r>
              <w:rPr>
                <w:rFonts w:ascii="宋体" w:hAnsi="宋体" w:cs="宋体" w:eastAsia="宋体" w:hint="default"/>
                <w:sz w:val="20"/>
                <w:szCs w:val="20"/>
              </w:rPr>
              <w:t>支</w:t>
            </w:r>
            <w:r>
              <w:rPr>
                <w:rFonts w:ascii="宋体" w:hAnsi="宋体" w:cs="宋体" w:eastAsia="宋体" w:hint="default"/>
                <w:spacing w:val="-67"/>
                <w:sz w:val="20"/>
                <w:szCs w:val="20"/>
              </w:rPr>
              <w:t> </w:t>
            </w:r>
            <w:r>
              <w:rPr>
                <w:rFonts w:ascii="宋体" w:hAnsi="宋体" w:cs="宋体" w:eastAsia="宋体" w:hint="default"/>
                <w:sz w:val="20"/>
                <w:szCs w:val="20"/>
              </w:rPr>
              <w:t>出</w:t>
            </w:r>
            <w:r>
              <w:rPr>
                <w:rFonts w:ascii="宋体" w:hAnsi="宋体" w:cs="宋体" w:eastAsia="宋体" w:hint="default"/>
                <w:spacing w:val="-68"/>
                <w:sz w:val="20"/>
                <w:szCs w:val="20"/>
              </w:rPr>
              <w:t> </w:t>
            </w:r>
            <w:r>
              <w:rPr>
                <w:rFonts w:ascii="宋体" w:hAnsi="宋体" w:cs="宋体" w:eastAsia="宋体" w:hint="default"/>
                <w:sz w:val="20"/>
                <w:szCs w:val="20"/>
              </w:rPr>
              <w:t>资</w:t>
            </w:r>
            <w:r>
              <w:rPr>
                <w:rFonts w:ascii="宋体" w:hAnsi="宋体" w:cs="宋体" w:eastAsia="宋体" w:hint="default"/>
                <w:spacing w:val="-68"/>
                <w:sz w:val="20"/>
                <w:szCs w:val="20"/>
              </w:rPr>
              <w:t> </w:t>
            </w:r>
            <w:r>
              <w:rPr>
                <w:rFonts w:ascii="宋体" w:hAnsi="宋体" w:cs="宋体" w:eastAsia="宋体" w:hint="default"/>
                <w:sz w:val="20"/>
                <w:szCs w:val="20"/>
              </w:rPr>
              <w:t>本</w:t>
            </w:r>
            <w:r>
              <w:rPr>
                <w:rFonts w:ascii="宋体" w:hAnsi="宋体" w:cs="宋体" w:eastAsia="宋体" w:hint="default"/>
                <w:spacing w:val="-67"/>
                <w:sz w:val="20"/>
                <w:szCs w:val="20"/>
              </w:rPr>
              <w:t> </w:t>
            </w:r>
            <w:r>
              <w:rPr>
                <w:rFonts w:ascii="宋体" w:hAnsi="宋体" w:cs="宋体" w:eastAsia="宋体" w:hint="default"/>
                <w:sz w:val="20"/>
                <w:szCs w:val="20"/>
              </w:rPr>
              <w:t>化</w:t>
            </w:r>
            <w:r>
              <w:rPr>
                <w:rFonts w:ascii="宋体" w:hAnsi="宋体" w:cs="宋体" w:eastAsia="宋体" w:hint="default"/>
                <w:spacing w:val="-68"/>
                <w:sz w:val="20"/>
                <w:szCs w:val="20"/>
              </w:rPr>
              <w:t> </w:t>
            </w:r>
            <w:r>
              <w:rPr>
                <w:rFonts w:ascii="宋体" w:hAnsi="宋体" w:cs="宋体" w:eastAsia="宋体" w:hint="default"/>
                <w:sz w:val="20"/>
                <w:szCs w:val="20"/>
              </w:rPr>
              <w:t>的</w:t>
            </w:r>
            <w:r>
              <w:rPr>
                <w:rFonts w:ascii="宋体" w:hAnsi="宋体" w:cs="宋体" w:eastAsia="宋体" w:hint="default"/>
                <w:spacing w:val="-67"/>
                <w:sz w:val="20"/>
                <w:szCs w:val="20"/>
              </w:rPr>
              <w:t> </w:t>
            </w:r>
            <w:r>
              <w:rPr>
                <w:rFonts w:ascii="宋体" w:hAnsi="宋体" w:cs="宋体" w:eastAsia="宋体" w:hint="default"/>
                <w:sz w:val="20"/>
                <w:szCs w:val="20"/>
              </w:rPr>
              <w:t>金</w:t>
            </w:r>
            <w:r>
              <w:rPr>
                <w:rFonts w:ascii="宋体" w:hAnsi="宋体" w:cs="宋体" w:eastAsia="宋体" w:hint="default"/>
                <w:spacing w:val="-68"/>
                <w:sz w:val="20"/>
                <w:szCs w:val="20"/>
              </w:rPr>
              <w:t> </w:t>
            </w:r>
            <w:r>
              <w:rPr>
                <w:rFonts w:ascii="宋体" w:hAnsi="宋体" w:cs="宋体" w:eastAsia="宋体" w:hint="default"/>
                <w:sz w:val="20"/>
                <w:szCs w:val="20"/>
              </w:rPr>
              <w:t>额</w:t>
            </w:r>
          </w:p>
          <w:p>
            <w:pPr>
              <w:pStyle w:val="TableParagraph"/>
              <w:spacing w:line="240" w:lineRule="auto" w:before="50"/>
              <w:ind w:left="2" w:right="0"/>
              <w:jc w:val="left"/>
              <w:rPr>
                <w:rFonts w:ascii="宋体" w:hAnsi="宋体" w:cs="宋体" w:eastAsia="宋体" w:hint="default"/>
                <w:sz w:val="20"/>
                <w:szCs w:val="20"/>
              </w:rPr>
            </w:pPr>
            <w:r>
              <w:rPr>
                <w:rFonts w:ascii="宋体" w:hAnsi="宋体" w:cs="宋体" w:eastAsia="宋体" w:hint="default"/>
                <w:sz w:val="20"/>
                <w:szCs w:val="20"/>
              </w:rPr>
              <w:t>（元）</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03" w:right="0"/>
              <w:jc w:val="left"/>
              <w:rPr>
                <w:rFonts w:ascii="Times New Roman" w:hAnsi="Times New Roman" w:cs="Times New Roman" w:eastAsia="Times New Roman" w:hint="default"/>
                <w:sz w:val="20"/>
                <w:szCs w:val="20"/>
              </w:rPr>
            </w:pPr>
            <w:r>
              <w:rPr>
                <w:rFonts w:ascii="Times New Roman"/>
                <w:w w:val="100"/>
                <w:sz w:val="20"/>
              </w:rPr>
              <w:t>0</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02" w:right="0"/>
              <w:jc w:val="left"/>
              <w:rPr>
                <w:rFonts w:ascii="Times New Roman" w:hAnsi="Times New Roman" w:cs="Times New Roman" w:eastAsia="Times New Roman" w:hint="default"/>
                <w:sz w:val="20"/>
                <w:szCs w:val="20"/>
              </w:rPr>
            </w:pPr>
            <w:r>
              <w:rPr>
                <w:rFonts w:ascii="Times New Roman"/>
                <w:w w:val="100"/>
                <w:sz w:val="20"/>
              </w:rPr>
              <w:t>0</w:t>
            </w:r>
          </w:p>
        </w:tc>
      </w:tr>
      <w:tr>
        <w:trPr>
          <w:trHeight w:val="659"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7"/>
              <w:jc w:val="left"/>
              <w:rPr>
                <w:rFonts w:ascii="宋体" w:hAnsi="宋体" w:cs="宋体" w:eastAsia="宋体" w:hint="default"/>
                <w:sz w:val="20"/>
                <w:szCs w:val="20"/>
              </w:rPr>
            </w:pPr>
            <w:r>
              <w:rPr>
                <w:rFonts w:ascii="宋体" w:hAnsi="宋体" w:cs="宋体" w:eastAsia="宋体" w:hint="default"/>
                <w:spacing w:val="8"/>
                <w:sz w:val="20"/>
                <w:szCs w:val="20"/>
              </w:rPr>
              <w:t>资本化研发支出占研发投</w:t>
            </w:r>
            <w:r>
              <w:rPr>
                <w:rFonts w:ascii="宋体" w:hAnsi="宋体" w:cs="宋体" w:eastAsia="宋体" w:hint="default"/>
                <w:spacing w:val="-85"/>
                <w:sz w:val="20"/>
                <w:szCs w:val="20"/>
              </w:rPr>
              <w:t> </w:t>
            </w:r>
            <w:r>
              <w:rPr>
                <w:rFonts w:ascii="宋体" w:hAnsi="宋体" w:cs="宋体" w:eastAsia="宋体" w:hint="default"/>
                <w:sz w:val="20"/>
                <w:szCs w:val="20"/>
              </w:rPr>
              <w:t>入的比例（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3" w:right="0"/>
              <w:jc w:val="left"/>
              <w:rPr>
                <w:rFonts w:ascii="Times New Roman" w:hAnsi="Times New Roman" w:cs="Times New Roman" w:eastAsia="Times New Roman" w:hint="default"/>
                <w:sz w:val="20"/>
                <w:szCs w:val="20"/>
              </w:rPr>
            </w:pPr>
            <w:r>
              <w:rPr>
                <w:rFonts w:ascii="Times New Roman"/>
                <w:w w:val="100"/>
                <w:sz w:val="20"/>
              </w:rPr>
              <w:t>0</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2" w:right="0"/>
              <w:jc w:val="left"/>
              <w:rPr>
                <w:rFonts w:ascii="Times New Roman" w:hAnsi="Times New Roman" w:cs="Times New Roman" w:eastAsia="Times New Roman" w:hint="default"/>
                <w:sz w:val="20"/>
                <w:szCs w:val="20"/>
              </w:rPr>
            </w:pPr>
            <w:r>
              <w:rPr>
                <w:rFonts w:ascii="Times New Roman"/>
                <w:w w:val="100"/>
                <w:sz w:val="20"/>
              </w:rPr>
              <w:t>0</w:t>
            </w:r>
          </w:p>
        </w:tc>
      </w:tr>
    </w:tbl>
    <w:p>
      <w:pPr>
        <w:spacing w:after="0" w:line="240" w:lineRule="auto"/>
        <w:jc w:val="lef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20"/>
        <w:gridCol w:w="2421"/>
        <w:gridCol w:w="2363"/>
        <w:gridCol w:w="2126"/>
      </w:tblGrid>
      <w:tr>
        <w:trPr>
          <w:trHeight w:val="660"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7"/>
              <w:jc w:val="left"/>
              <w:rPr>
                <w:rFonts w:ascii="宋体" w:hAnsi="宋体" w:cs="宋体" w:eastAsia="宋体" w:hint="default"/>
                <w:sz w:val="20"/>
                <w:szCs w:val="20"/>
              </w:rPr>
            </w:pPr>
            <w:r>
              <w:rPr>
                <w:rFonts w:ascii="宋体" w:hAnsi="宋体" w:cs="宋体" w:eastAsia="宋体" w:hint="default"/>
                <w:spacing w:val="8"/>
                <w:sz w:val="20"/>
                <w:szCs w:val="20"/>
              </w:rPr>
              <w:t>资本化研发支出占当期净</w:t>
            </w:r>
            <w:r>
              <w:rPr>
                <w:rFonts w:ascii="宋体" w:hAnsi="宋体" w:cs="宋体" w:eastAsia="宋体" w:hint="default"/>
                <w:spacing w:val="-85"/>
                <w:sz w:val="20"/>
                <w:szCs w:val="20"/>
              </w:rPr>
              <w:t> </w:t>
            </w:r>
            <w:r>
              <w:rPr>
                <w:rFonts w:ascii="宋体" w:hAnsi="宋体" w:cs="宋体" w:eastAsia="宋体" w:hint="default"/>
                <w:sz w:val="20"/>
                <w:szCs w:val="20"/>
              </w:rPr>
              <w:t>利润的比重（</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3" w:right="0"/>
              <w:jc w:val="left"/>
              <w:rPr>
                <w:rFonts w:ascii="Times New Roman" w:hAnsi="Times New Roman" w:cs="Times New Roman" w:eastAsia="Times New Roman" w:hint="default"/>
                <w:sz w:val="20"/>
                <w:szCs w:val="20"/>
              </w:rPr>
            </w:pPr>
            <w:r>
              <w:rPr>
                <w:rFonts w:ascii="Times New Roman"/>
                <w:w w:val="100"/>
                <w:sz w:val="20"/>
              </w:rPr>
              <w:t>0</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2" w:right="0"/>
              <w:jc w:val="left"/>
              <w:rPr>
                <w:rFonts w:ascii="Times New Roman" w:hAnsi="Times New Roman" w:cs="Times New Roman" w:eastAsia="Times New Roman" w:hint="default"/>
                <w:sz w:val="20"/>
                <w:szCs w:val="20"/>
              </w:rPr>
            </w:pPr>
            <w:r>
              <w:rPr>
                <w:rFonts w:ascii="Times New Roman"/>
                <w:w w:val="100"/>
                <w:sz w:val="20"/>
              </w:rPr>
              <w:t>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02" w:right="0"/>
              <w:jc w:val="left"/>
              <w:rPr>
                <w:rFonts w:ascii="Times New Roman" w:hAnsi="Times New Roman" w:cs="Times New Roman" w:eastAsia="Times New Roman" w:hint="default"/>
                <w:sz w:val="20"/>
                <w:szCs w:val="20"/>
              </w:rPr>
            </w:pPr>
            <w:r>
              <w:rPr>
                <w:rFonts w:ascii="Times New Roman"/>
                <w:w w:val="100"/>
                <w:sz w:val="20"/>
              </w:rPr>
              <w:t>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6、现金流" w:id="23"/>
      <w:bookmarkEnd w:id="2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268,252,551.79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92,390,232.32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169,309,350.98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82,250,760.11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98,943,200.81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10,139,472.21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875.82%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18,345,980.00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3,361.51%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26,241,603.50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207,637.67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12,538.17%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-7,895,623.50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322,362.33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-2,549.30%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643,559,996.18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28,716,163.97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166,298,922.84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200,260.15%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477,261,073.34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28,633,163.97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1,566.81%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568,069,907.44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38,782,298.66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1,364.77%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38"/>
        <w:ind w:left="0" w:right="1645" w:firstLine="0"/>
        <w:jc w:val="right"/>
        <w:rPr>
          <w:rFonts w:ascii="宋体" w:hAnsi="宋体" w:cs="宋体" w:eastAsia="宋体" w:hint="default"/>
          <w:sz w:val="20"/>
          <w:szCs w:val="20"/>
        </w:rPr>
      </w:pPr>
      <w:r>
        <w:rPr/>
        <w:pict>
          <v:shape style="position:absolute;margin-left:56.34pt;margin-top:-259.470306pt;width:454.75pt;height:294.15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1702"/>
                    <w:gridCol w:w="1559"/>
                    <w:gridCol w:w="1559"/>
                    <w:gridCol w:w="1559"/>
                  </w:tblGrid>
                  <w:tr>
                    <w:trPr>
                      <w:trHeight w:val="416"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1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45"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7"/>
                          <w:ind w:left="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702"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2"/>
                          <w:jc w:val="right"/>
                          <w:rPr>
                            <w:rFonts w:ascii="Times New Roman" w:hAnsi="Times New Roman" w:cs="Times New Roman" w:eastAsia="Times New Roman" w:hint="default"/>
                            <w:sz w:val="20"/>
                            <w:szCs w:val="20"/>
                          </w:rPr>
                        </w:pPr>
                        <w:r>
                          <w:rPr>
                            <w:rFonts w:ascii="Times New Roman"/>
                            <w:spacing w:val="-1"/>
                            <w:sz w:val="20"/>
                          </w:rPr>
                          <w:t>268,252,551.79</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right"/>
                          <w:rPr>
                            <w:rFonts w:ascii="Times New Roman" w:hAnsi="Times New Roman" w:cs="Times New Roman" w:eastAsia="Times New Roman" w:hint="default"/>
                            <w:sz w:val="20"/>
                            <w:szCs w:val="20"/>
                          </w:rPr>
                        </w:pPr>
                        <w:r>
                          <w:rPr>
                            <w:rFonts w:ascii="Times New Roman"/>
                            <w:spacing w:val="-1"/>
                            <w:sz w:val="20"/>
                          </w:rPr>
                          <w:t>92,390,232.32</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190.35%</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10"/>
                            <w:sz w:val="18"/>
                            <w:szCs w:val="18"/>
                          </w:rPr>
                          <w:t>业务量增长，销售回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款增长</w:t>
                        </w:r>
                      </w:p>
                    </w:tc>
                  </w:tr>
                  <w:tr>
                    <w:trPr>
                      <w:trHeight w:val="739"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2"/>
                          <w:jc w:val="right"/>
                          <w:rPr>
                            <w:rFonts w:ascii="Times New Roman" w:hAnsi="Times New Roman" w:cs="Times New Roman" w:eastAsia="Times New Roman" w:hint="default"/>
                            <w:sz w:val="20"/>
                            <w:szCs w:val="20"/>
                          </w:rPr>
                        </w:pPr>
                        <w:r>
                          <w:rPr>
                            <w:rFonts w:ascii="Times New Roman"/>
                            <w:spacing w:val="-1"/>
                            <w:sz w:val="20"/>
                          </w:rPr>
                          <w:t>169,309,350.98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right"/>
                          <w:rPr>
                            <w:rFonts w:ascii="Times New Roman" w:hAnsi="Times New Roman" w:cs="Times New Roman" w:eastAsia="Times New Roman" w:hint="default"/>
                            <w:sz w:val="20"/>
                            <w:szCs w:val="20"/>
                          </w:rPr>
                        </w:pPr>
                        <w:r>
                          <w:rPr>
                            <w:rFonts w:ascii="Times New Roman"/>
                            <w:spacing w:val="-1"/>
                            <w:sz w:val="20"/>
                          </w:rPr>
                          <w:t>82,250,760.11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105.85%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渠道分成费用增加</w:t>
                        </w:r>
                      </w:p>
                    </w:tc>
                  </w:tr>
                  <w:tr>
                    <w:trPr>
                      <w:trHeight w:val="739"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
                          <w:jc w:val="right"/>
                          <w:rPr>
                            <w:rFonts w:ascii="Times New Roman" w:hAnsi="Times New Roman" w:cs="Times New Roman" w:eastAsia="Times New Roman" w:hint="default"/>
                            <w:sz w:val="20"/>
                            <w:szCs w:val="20"/>
                          </w:rPr>
                        </w:pPr>
                        <w:r>
                          <w:rPr>
                            <w:rFonts w:ascii="Times New Roman"/>
                            <w:spacing w:val="-1"/>
                            <w:sz w:val="20"/>
                          </w:rPr>
                          <w:t>98,943,200.81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right"/>
                          <w:rPr>
                            <w:rFonts w:ascii="Times New Roman" w:hAnsi="Times New Roman" w:cs="Times New Roman" w:eastAsia="Times New Roman" w:hint="default"/>
                            <w:sz w:val="20"/>
                            <w:szCs w:val="20"/>
                          </w:rPr>
                        </w:pPr>
                        <w:r>
                          <w:rPr>
                            <w:rFonts w:ascii="Times New Roman"/>
                            <w:spacing w:val="-1"/>
                            <w:sz w:val="20"/>
                          </w:rPr>
                          <w:t>10,139,472.21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875.82%</w:t>
                        </w: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
                          <w:jc w:val="right"/>
                          <w:rPr>
                            <w:rFonts w:ascii="Times New Roman" w:hAnsi="Times New Roman" w:cs="Times New Roman" w:eastAsia="Times New Roman" w:hint="default"/>
                            <w:sz w:val="20"/>
                            <w:szCs w:val="20"/>
                          </w:rPr>
                        </w:pPr>
                        <w:r>
                          <w:rPr>
                            <w:rFonts w:ascii="Times New Roman"/>
                            <w:spacing w:val="-1"/>
                            <w:sz w:val="20"/>
                          </w:rPr>
                          <w:t>18,345,980.00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
                          <w:jc w:val="right"/>
                          <w:rPr>
                            <w:rFonts w:ascii="Times New Roman" w:hAnsi="Times New Roman" w:cs="Times New Roman" w:eastAsia="Times New Roman" w:hint="default"/>
                            <w:sz w:val="20"/>
                            <w:szCs w:val="20"/>
                          </w:rPr>
                        </w:pPr>
                        <w:r>
                          <w:rPr>
                            <w:rFonts w:ascii="Times New Roman"/>
                            <w:spacing w:val="-1"/>
                            <w:sz w:val="20"/>
                          </w:rPr>
                          <w:t>530,000.00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3361.51%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21"/>
                          <w:jc w:val="left"/>
                          <w:rPr>
                            <w:rFonts w:ascii="宋体" w:hAnsi="宋体" w:cs="宋体" w:eastAsia="宋体" w:hint="default"/>
                            <w:sz w:val="20"/>
                            <w:szCs w:val="20"/>
                          </w:rPr>
                        </w:pPr>
                        <w:r>
                          <w:rPr>
                            <w:rFonts w:ascii="宋体" w:hAnsi="宋体" w:cs="宋体" w:eastAsia="宋体" w:hint="default"/>
                            <w:spacing w:val="18"/>
                            <w:sz w:val="20"/>
                            <w:szCs w:val="20"/>
                          </w:rPr>
                          <w:t>本期反向收购新</w:t>
                        </w:r>
                        <w:r>
                          <w:rPr>
                            <w:rFonts w:ascii="宋体" w:hAnsi="宋体" w:cs="宋体" w:eastAsia="宋体" w:hint="default"/>
                            <w:spacing w:val="-92"/>
                            <w:sz w:val="20"/>
                            <w:szCs w:val="20"/>
                          </w:rPr>
                          <w:t> </w:t>
                        </w:r>
                        <w:r>
                          <w:rPr>
                            <w:rFonts w:ascii="宋体" w:hAnsi="宋体" w:cs="宋体" w:eastAsia="宋体" w:hint="default"/>
                            <w:sz w:val="20"/>
                            <w:szCs w:val="20"/>
                          </w:rPr>
                          <w:t>世纪</w:t>
                        </w:r>
                      </w:p>
                    </w:tc>
                  </w:tr>
                  <w:tr>
                    <w:trPr>
                      <w:trHeight w:val="738"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
                          <w:jc w:val="right"/>
                          <w:rPr>
                            <w:rFonts w:ascii="Times New Roman" w:hAnsi="Times New Roman" w:cs="Times New Roman" w:eastAsia="Times New Roman" w:hint="default"/>
                            <w:sz w:val="20"/>
                            <w:szCs w:val="20"/>
                          </w:rPr>
                        </w:pPr>
                        <w:r>
                          <w:rPr>
                            <w:rFonts w:ascii="Times New Roman"/>
                            <w:spacing w:val="-1"/>
                            <w:sz w:val="20"/>
                          </w:rPr>
                          <w:t>26,241,603.50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1"/>
                          <w:jc w:val="right"/>
                          <w:rPr>
                            <w:rFonts w:ascii="Times New Roman" w:hAnsi="Times New Roman" w:cs="Times New Roman" w:eastAsia="Times New Roman" w:hint="default"/>
                            <w:sz w:val="20"/>
                            <w:szCs w:val="20"/>
                          </w:rPr>
                        </w:pPr>
                        <w:r>
                          <w:rPr>
                            <w:rFonts w:ascii="Times New Roman"/>
                            <w:spacing w:val="-1"/>
                            <w:sz w:val="20"/>
                          </w:rPr>
                          <w:t>207,637.67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pacing w:val="-1"/>
                            <w:sz w:val="20"/>
                          </w:rPr>
                          <w:t>12538.17%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2" w:right="-21"/>
                          <w:jc w:val="left"/>
                          <w:rPr>
                            <w:rFonts w:ascii="宋体" w:hAnsi="宋体" w:cs="宋体" w:eastAsia="宋体" w:hint="default"/>
                            <w:sz w:val="20"/>
                            <w:szCs w:val="20"/>
                          </w:rPr>
                        </w:pPr>
                        <w:r>
                          <w:rPr>
                            <w:rFonts w:ascii="宋体" w:hAnsi="宋体" w:cs="宋体" w:eastAsia="宋体" w:hint="default"/>
                            <w:spacing w:val="18"/>
                            <w:sz w:val="20"/>
                            <w:szCs w:val="20"/>
                          </w:rPr>
                          <w:t>本期增加非同一</w:t>
                        </w:r>
                        <w:r>
                          <w:rPr>
                            <w:rFonts w:ascii="宋体" w:hAnsi="宋体" w:cs="宋体" w:eastAsia="宋体" w:hint="default"/>
                            <w:spacing w:val="-92"/>
                            <w:sz w:val="20"/>
                            <w:szCs w:val="20"/>
                          </w:rPr>
                          <w:t> </w:t>
                        </w:r>
                        <w:r>
                          <w:rPr>
                            <w:rFonts w:ascii="宋体" w:hAnsi="宋体" w:cs="宋体" w:eastAsia="宋体" w:hint="default"/>
                            <w:sz w:val="20"/>
                            <w:szCs w:val="20"/>
                          </w:rPr>
                          <w:t>控制下企业收购</w:t>
                        </w:r>
                      </w:p>
                    </w:tc>
                  </w:tr>
                  <w:tr>
                    <w:trPr>
                      <w:trHeight w:val="740"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2"/>
                          <w:jc w:val="right"/>
                          <w:rPr>
                            <w:rFonts w:ascii="Times New Roman" w:hAnsi="Times New Roman" w:cs="Times New Roman" w:eastAsia="Times New Roman" w:hint="default"/>
                            <w:sz w:val="20"/>
                            <w:szCs w:val="20"/>
                          </w:rPr>
                        </w:pPr>
                        <w:r>
                          <w:rPr>
                            <w:rFonts w:ascii="Times New Roman"/>
                            <w:spacing w:val="-1"/>
                            <w:sz w:val="20"/>
                          </w:rPr>
                          <w:t>-7,895,623.50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
                          <w:jc w:val="right"/>
                          <w:rPr>
                            <w:rFonts w:ascii="Times New Roman" w:hAnsi="Times New Roman" w:cs="Times New Roman" w:eastAsia="Times New Roman" w:hint="default"/>
                            <w:sz w:val="20"/>
                            <w:szCs w:val="20"/>
                          </w:rPr>
                        </w:pPr>
                        <w:r>
                          <w:rPr>
                            <w:rFonts w:ascii="Times New Roman"/>
                            <w:spacing w:val="-1"/>
                            <w:sz w:val="20"/>
                          </w:rPr>
                          <w:t>322,362.33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-2549.30%</w:t>
                        </w: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1012"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70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2"/>
                          <w:jc w:val="right"/>
                          <w:rPr>
                            <w:rFonts w:ascii="Times New Roman" w:hAnsi="Times New Roman" w:cs="Times New Roman" w:eastAsia="Times New Roman" w:hint="default"/>
                            <w:sz w:val="20"/>
                            <w:szCs w:val="20"/>
                          </w:rPr>
                        </w:pPr>
                        <w:r>
                          <w:rPr>
                            <w:rFonts w:ascii="Times New Roman"/>
                            <w:spacing w:val="-1"/>
                            <w:sz w:val="20"/>
                          </w:rPr>
                          <w:t>643,559,996.18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right"/>
                          <w:rPr>
                            <w:rFonts w:ascii="Times New Roman" w:hAnsi="Times New Roman" w:cs="Times New Roman" w:eastAsia="Times New Roman" w:hint="default"/>
                            <w:sz w:val="20"/>
                            <w:szCs w:val="20"/>
                          </w:rPr>
                        </w:pPr>
                        <w:r>
                          <w:rPr>
                            <w:rFonts w:ascii="Times New Roman"/>
                            <w:spacing w:val="-1"/>
                            <w:sz w:val="20"/>
                          </w:rPr>
                          <w:t>28,716,163.97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2141.11%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2" w:right="-21"/>
                          <w:jc w:val="left"/>
                          <w:rPr>
                            <w:rFonts w:ascii="宋体" w:hAnsi="宋体" w:cs="宋体" w:eastAsia="宋体" w:hint="default"/>
                            <w:sz w:val="20"/>
                            <w:szCs w:val="20"/>
                          </w:rPr>
                        </w:pPr>
                        <w:r>
                          <w:rPr>
                            <w:rFonts w:ascii="宋体" w:hAnsi="宋体" w:cs="宋体" w:eastAsia="宋体" w:hint="default"/>
                            <w:spacing w:val="18"/>
                            <w:sz w:val="20"/>
                            <w:szCs w:val="20"/>
                          </w:rPr>
                          <w:t>本期发行股份募</w:t>
                        </w:r>
                        <w:r>
                          <w:rPr>
                            <w:rFonts w:ascii="宋体" w:hAnsi="宋体" w:cs="宋体" w:eastAsia="宋体" w:hint="default"/>
                            <w:spacing w:val="-92"/>
                            <w:sz w:val="20"/>
                            <w:szCs w:val="20"/>
                          </w:rPr>
                          <w:t> </w:t>
                        </w:r>
                        <w:r>
                          <w:rPr>
                            <w:rFonts w:ascii="宋体" w:hAnsi="宋体" w:cs="宋体" w:eastAsia="宋体" w:hint="default"/>
                            <w:sz w:val="20"/>
                            <w:szCs w:val="20"/>
                          </w:rPr>
                          <w:t>集资金</w:t>
                        </w:r>
                        <w:r>
                          <w:rPr>
                            <w:rFonts w:ascii="宋体" w:hAnsi="宋体" w:cs="宋体" w:eastAsia="宋体" w:hint="default"/>
                            <w:sz w:val="20"/>
                            <w:szCs w:val="20"/>
                          </w:rPr>
                          <w:t>4.61</w:t>
                        </w:r>
                        <w:r>
                          <w:rPr>
                            <w:rFonts w:ascii="宋体" w:hAnsi="宋体" w:cs="宋体" w:eastAsia="宋体" w:hint="default"/>
                            <w:sz w:val="20"/>
                            <w:szCs w:val="20"/>
                          </w:rPr>
                          <w:t>亿元</w:t>
                        </w:r>
                        <w:r>
                          <w:rPr>
                            <w:rFonts w:ascii="宋体" w:hAnsi="宋体" w:cs="宋体" w:eastAsia="宋体" w:hint="default"/>
                            <w:w w:val="100"/>
                            <w:sz w:val="20"/>
                            <w:szCs w:val="20"/>
                          </w:rPr>
                          <w:t> </w:t>
                        </w:r>
                        <w:r>
                          <w:rPr>
                            <w:rFonts w:ascii="宋体" w:hAnsi="宋体" w:cs="宋体" w:eastAsia="宋体" w:hint="default"/>
                            <w:spacing w:val="4"/>
                            <w:sz w:val="20"/>
                            <w:szCs w:val="20"/>
                          </w:rPr>
                          <w:t>银行借款融资</w:t>
                        </w:r>
                        <w:r>
                          <w:rPr>
                            <w:rFonts w:ascii="宋体" w:hAnsi="宋体" w:cs="宋体" w:eastAsia="宋体" w:hint="default"/>
                            <w:spacing w:val="4"/>
                            <w:sz w:val="20"/>
                            <w:szCs w:val="20"/>
                          </w:rPr>
                          <w:t>1.8</w:t>
                        </w:r>
                      </w:p>
                    </w:tc>
                  </w:tr>
                </w:tbl>
                <w:p>
                  <w:pPr/>
                </w:p>
              </w:txbxContent>
            </v:textbox>
            <w10:wrap type="none"/>
          </v:shape>
        </w:pict>
      </w:r>
      <w:r>
        <w:rPr>
          <w:rFonts w:ascii="宋体" w:hAnsi="宋体" w:cs="宋体" w:eastAsia="宋体" w:hint="default"/>
          <w:w w:val="100"/>
          <w:sz w:val="20"/>
          <w:szCs w:val="20"/>
        </w:rPr>
        <w:t>，</w:t>
      </w:r>
    </w:p>
    <w:p>
      <w:pPr>
        <w:spacing w:after="0"/>
        <w:jc w:val="righ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694"/>
        <w:gridCol w:w="1702"/>
        <w:gridCol w:w="1559"/>
        <w:gridCol w:w="1559"/>
        <w:gridCol w:w="1559"/>
      </w:tblGrid>
      <w:tr>
        <w:trPr>
          <w:trHeight w:val="386"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亿元</w:t>
            </w:r>
          </w:p>
        </w:tc>
      </w:tr>
      <w:tr>
        <w:trPr>
          <w:trHeight w:val="739"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2"/>
              <w:jc w:val="right"/>
              <w:rPr>
                <w:rFonts w:ascii="Times New Roman" w:hAnsi="Times New Roman" w:cs="Times New Roman" w:eastAsia="Times New Roman" w:hint="default"/>
                <w:sz w:val="20"/>
                <w:szCs w:val="20"/>
              </w:rPr>
            </w:pPr>
            <w:r>
              <w:rPr>
                <w:rFonts w:ascii="Times New Roman"/>
                <w:spacing w:val="-1"/>
                <w:sz w:val="20"/>
              </w:rPr>
              <w:t>166,298,922.84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
              <w:jc w:val="right"/>
              <w:rPr>
                <w:rFonts w:ascii="Times New Roman" w:hAnsi="Times New Roman" w:cs="Times New Roman" w:eastAsia="Times New Roman" w:hint="default"/>
                <w:sz w:val="20"/>
                <w:szCs w:val="20"/>
              </w:rPr>
            </w:pPr>
            <w:r>
              <w:rPr>
                <w:rFonts w:ascii="Times New Roman"/>
                <w:spacing w:val="-1"/>
                <w:sz w:val="20"/>
              </w:rPr>
              <w:t>83,000.00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200260.15%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6"/>
              <w:ind w:left="2" w:right="-21"/>
              <w:jc w:val="left"/>
              <w:rPr>
                <w:rFonts w:ascii="宋体" w:hAnsi="宋体" w:cs="宋体" w:eastAsia="宋体" w:hint="default"/>
                <w:sz w:val="20"/>
                <w:szCs w:val="20"/>
              </w:rPr>
            </w:pPr>
            <w:r>
              <w:rPr>
                <w:rFonts w:ascii="宋体" w:hAnsi="宋体" w:cs="宋体" w:eastAsia="宋体" w:hint="default"/>
                <w:spacing w:val="18"/>
                <w:sz w:val="20"/>
                <w:szCs w:val="20"/>
              </w:rPr>
              <w:t>本期偿还银行借</w:t>
            </w:r>
            <w:r>
              <w:rPr>
                <w:rFonts w:ascii="宋体" w:hAnsi="宋体" w:cs="宋体" w:eastAsia="宋体" w:hint="default"/>
                <w:spacing w:val="-92"/>
                <w:sz w:val="20"/>
                <w:szCs w:val="20"/>
              </w:rPr>
              <w:t> </w:t>
            </w:r>
            <w:r>
              <w:rPr>
                <w:rFonts w:ascii="宋体" w:hAnsi="宋体" w:cs="宋体" w:eastAsia="宋体" w:hint="default"/>
                <w:sz w:val="20"/>
                <w:szCs w:val="20"/>
              </w:rPr>
              <w:t>款和利息等</w:t>
            </w:r>
          </w:p>
        </w:tc>
      </w:tr>
      <w:tr>
        <w:trPr>
          <w:trHeight w:val="740"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2"/>
              <w:jc w:val="right"/>
              <w:rPr>
                <w:rFonts w:ascii="Times New Roman" w:hAnsi="Times New Roman" w:cs="Times New Roman" w:eastAsia="Times New Roman" w:hint="default"/>
                <w:sz w:val="20"/>
                <w:szCs w:val="20"/>
              </w:rPr>
            </w:pPr>
            <w:r>
              <w:rPr>
                <w:rFonts w:ascii="Times New Roman"/>
                <w:spacing w:val="-1"/>
                <w:sz w:val="20"/>
              </w:rPr>
              <w:t>477,261,073.34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right"/>
              <w:rPr>
                <w:rFonts w:ascii="Times New Roman" w:hAnsi="Times New Roman" w:cs="Times New Roman" w:eastAsia="Times New Roman" w:hint="default"/>
                <w:sz w:val="20"/>
                <w:szCs w:val="20"/>
              </w:rPr>
            </w:pPr>
            <w:r>
              <w:rPr>
                <w:rFonts w:ascii="Times New Roman"/>
                <w:spacing w:val="-1"/>
                <w:sz w:val="20"/>
              </w:rPr>
              <w:t>28,633,163.97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right"/>
              <w:rPr>
                <w:rFonts w:ascii="Times New Roman" w:hAnsi="Times New Roman" w:cs="Times New Roman" w:eastAsia="Times New Roman" w:hint="default"/>
                <w:sz w:val="20"/>
                <w:szCs w:val="20"/>
              </w:rPr>
            </w:pPr>
            <w:r>
              <w:rPr>
                <w:rFonts w:ascii="Times New Roman"/>
                <w:spacing w:val="-1"/>
                <w:sz w:val="20"/>
              </w:rPr>
              <w:t>1566.81%</w:t>
            </w: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2"/>
              <w:jc w:val="right"/>
              <w:rPr>
                <w:rFonts w:ascii="Times New Roman" w:hAnsi="Times New Roman" w:cs="Times New Roman" w:eastAsia="Times New Roman" w:hint="default"/>
                <w:sz w:val="20"/>
                <w:szCs w:val="20"/>
              </w:rPr>
            </w:pPr>
            <w:r>
              <w:rPr>
                <w:rFonts w:ascii="Times New Roman"/>
                <w:spacing w:val="-1"/>
                <w:sz w:val="20"/>
              </w:rPr>
              <w:t>568,069,907.44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right="0"/>
              <w:jc w:val="right"/>
              <w:rPr>
                <w:rFonts w:ascii="Times New Roman" w:hAnsi="Times New Roman" w:cs="Times New Roman" w:eastAsia="Times New Roman" w:hint="default"/>
                <w:sz w:val="20"/>
                <w:szCs w:val="20"/>
              </w:rPr>
            </w:pPr>
            <w:r>
              <w:rPr>
                <w:rFonts w:ascii="Times New Roman"/>
                <w:spacing w:val="-1"/>
                <w:sz w:val="20"/>
              </w:rPr>
              <w:t>38,782,298.66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pacing w:val="-1"/>
                <w:sz w:val="20"/>
              </w:rPr>
              <w:t>1364.77%</w:t>
            </w:r>
          </w:p>
        </w:tc>
        <w:tc>
          <w:tcPr>
            <w:tcW w:w="155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4"/>
      <w:bookmarkEnd w:id="24"/>
      <w:r>
        <w:rPr>
          <w:b w:val="0"/>
          <w:bCs w:val="0"/>
        </w:rPr>
      </w:r>
      <w:r>
        <w:rPr/>
        <w:t>三、主营业务构成情况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322,499,271.41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63,973,098.94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应用分发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237,913,037.06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54,277,335.03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商户云搜索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60,136,659.86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2,360,729.98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20,341,945.85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7,235,359.14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1,489.42%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4,107,628.64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99,674.78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119,838,877.09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25,063,727.34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202,660,394.32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38,909,371.60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1,263.99%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负债状况分析" w:id="25"/>
      <w:bookmarkEnd w:id="25"/>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项目重大变动情况"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52"/>
        <w:gridCol w:w="1218"/>
        <w:gridCol w:w="1040"/>
        <w:gridCol w:w="942"/>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16"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42"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2"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6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18"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0"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24"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4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11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2D2D2"/>
          </w:tcPr>
          <w:p>
            <w:pPr/>
          </w:p>
        </w:tc>
        <w:tc>
          <w:tcPr>
            <w:tcW w:w="942"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942"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942"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4" w:right="0"/>
              <w:jc w:val="left"/>
              <w:rPr>
                <w:rFonts w:ascii="Times New Roman" w:hAnsi="Times New Roman" w:cs="Times New Roman" w:eastAsia="Times New Roman" w:hint="default"/>
                <w:sz w:val="18"/>
                <w:szCs w:val="18"/>
              </w:rPr>
            </w:pPr>
            <w:r>
              <w:rPr>
                <w:rFonts w:ascii="Times New Roman"/>
                <w:sz w:val="18"/>
              </w:rPr>
              <w:t>644,963,706.0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67.10%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75,309,477.21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29.85%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37.25%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年非公开发行募集配套资金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0" w:right="1138" w:firstLine="0"/>
        <w:jc w:val="right"/>
        <w:rPr>
          <w:rFonts w:ascii="宋体" w:hAnsi="宋体" w:cs="宋体" w:eastAsia="宋体" w:hint="default"/>
          <w:sz w:val="18"/>
          <w:szCs w:val="18"/>
        </w:rPr>
      </w:pPr>
      <w:r>
        <w:rPr/>
        <w:pict>
          <v:shape style="position:absolute;margin-left:56.459999pt;margin-top:-50.168304pt;width:479.25pt;height:360.0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3"/>
                    <w:gridCol w:w="1196"/>
                    <w:gridCol w:w="1063"/>
                    <w:gridCol w:w="930"/>
                    <w:gridCol w:w="2786"/>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4.98 </w:t>
                        </w:r>
                        <w:r>
                          <w:rPr>
                            <w:rFonts w:ascii="宋体" w:hAnsi="宋体" w:cs="宋体" w:eastAsia="宋体" w:hint="default"/>
                            <w:spacing w:val="-13"/>
                            <w:sz w:val="18"/>
                            <w:szCs w:val="18"/>
                          </w:rPr>
                          <w:t>亿元，已于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到账，导致货币资金余额大幅增加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234,493,478.1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170,937,229.61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年公司业务量增加，主营业务 </w:t>
                        </w:r>
                        <w:r>
                          <w:rPr>
                            <w:rFonts w:ascii="宋体" w:hAnsi="宋体" w:cs="宋体" w:eastAsia="宋体" w:hint="default"/>
                            <w:spacing w:val="-5"/>
                            <w:sz w:val="18"/>
                            <w:szCs w:val="18"/>
                          </w:rPr>
                          <w:t>收入大幅上升，应收账款随之增加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646,947.16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935,528.60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本期计提折旧，导致固定资产净值 减少。</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60,765,629.36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967,519.23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本期业务量增加，导致预付支付供 应商货款大幅增加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1,744,960.80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810,711.47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5,408,804.88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0.56%</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商户搜索云服务项目数据基地建设 投入资金</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185,939.15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本期增值税留抵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万元，下期 可以继续抵扣。</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本期无形资产计提摊销，导致无形 资产净值减少。</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125,853.95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本期非同一控制下收购公司收购价 格和净资产差额形成的商誉</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9,916,142.28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商户搜索云服务项目数据基地建设 投入资金</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840,914.17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934,434.17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278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154" w:right="0" w:firstLine="0"/>
        <w:jc w:val="left"/>
        <w:rPr>
          <w:rFonts w:ascii="宋体" w:hAnsi="宋体" w:cs="宋体" w:eastAsia="宋体" w:hint="default"/>
          <w:sz w:val="21"/>
          <w:szCs w:val="21"/>
        </w:rPr>
      </w:pPr>
      <w:bookmarkStart w:name="2、负债项目重大变动情况" w:id="27"/>
      <w:bookmarkEnd w:id="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19,970,000.00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2.08%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5,000,000.00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1.98%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0.10%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本期由于业务需要和资金需求，向招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商银行金融街支行申请短期借款万 元</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22,270,610.43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380,530.17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7"/>
              <w:jc w:val="left"/>
              <w:rPr>
                <w:rFonts w:ascii="宋体" w:hAnsi="宋体" w:cs="宋体" w:eastAsia="宋体" w:hint="default"/>
                <w:sz w:val="18"/>
                <w:szCs w:val="18"/>
              </w:rPr>
            </w:pPr>
            <w:r>
              <w:rPr>
                <w:rFonts w:ascii="宋体" w:hAnsi="宋体" w:cs="宋体" w:eastAsia="宋体" w:hint="default"/>
                <w:sz w:val="18"/>
                <w:szCs w:val="18"/>
              </w:rPr>
              <w:t>第三方应用推广，渠道、</w:t>
            </w:r>
            <w:r>
              <w:rPr>
                <w:rFonts w:ascii="Times New Roman" w:hAnsi="Times New Roman" w:cs="Times New Roman" w:eastAsia="Times New Roman" w:hint="default"/>
                <w:sz w:val="18"/>
                <w:szCs w:val="18"/>
              </w:rPr>
              <w:t>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分成增 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19,505.69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209,950.00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项目完成，完成收入确认</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4,568,544.04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3,643,997.87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本期应付职工奖金大于上期</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13,970,132.45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12,847,466.10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本期利润收入大于上期，导致应交费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用增加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43,934.00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本期短期借款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万元较上期有所 增加，导致应付利息增加。</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24,339,559.70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1,661,879.24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本期合并原购买方的其他应付款项</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32,186,558.82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11,919,387.77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本期数字天域香港公司利润大幅增 </w:t>
            </w:r>
            <w:r>
              <w:rPr>
                <w:rFonts w:ascii="宋体" w:hAnsi="宋体" w:cs="宋体" w:eastAsia="宋体" w:hint="default"/>
                <w:spacing w:val="-2"/>
                <w:sz w:val="18"/>
                <w:szCs w:val="18"/>
              </w:rPr>
              <w:t>加，由于税率差异导致递延所得税负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债大幅增加。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核心竞争力分析" w:id="28"/>
      <w:bookmarkEnd w:id="28"/>
      <w:r>
        <w:rPr>
          <w:b w:val="0"/>
          <w:bCs w:val="0"/>
        </w:rPr>
      </w:r>
      <w:r>
        <w:rPr/>
        <w:t>五、核心竞争力分析</w:t>
      </w:r>
      <w:r>
        <w:rPr>
          <w:b w:val="0"/>
          <w:bCs w:val="0"/>
        </w:rPr>
      </w:r>
    </w:p>
    <w:p>
      <w:pPr>
        <w:spacing w:line="240" w:lineRule="auto" w:before="0"/>
        <w:rPr>
          <w:rFonts w:ascii="宋体" w:hAnsi="宋体" w:cs="宋体" w:eastAsia="宋体" w:hint="default"/>
          <w:b/>
          <w:bCs/>
          <w:sz w:val="25"/>
          <w:szCs w:val="25"/>
        </w:rPr>
      </w:pPr>
    </w:p>
    <w:p>
      <w:pPr>
        <w:pStyle w:val="BodyText"/>
        <w:spacing w:line="312" w:lineRule="exact"/>
        <w:ind w:right="0" w:firstLine="384"/>
        <w:jc w:val="left"/>
      </w:pPr>
      <w:r>
        <w:rPr>
          <w:spacing w:val="-3"/>
        </w:rPr>
        <w:t>公司一直将知识产权和专利的保护作为公司的核心发展战略之一，截止</w:t>
      </w:r>
      <w:r>
        <w:rPr>
          <w:rFonts w:ascii="Times New Roman" w:hAnsi="Times New Roman" w:cs="Times New Roman" w:eastAsia="Times New Roman" w:hint="default"/>
          <w:spacing w:val="-3"/>
        </w:rPr>
        <w:t>2014</w:t>
      </w:r>
      <w:r>
        <w:rPr>
          <w:spacing w:val="-3"/>
        </w:rPr>
        <w:t>年，目前公司</w:t>
      </w:r>
      <w:r>
        <w:rPr/>
        <w:t> 有专利，软著，商标 共计</w:t>
      </w:r>
      <w:r>
        <w:rPr>
          <w:spacing w:val="-48"/>
        </w:rPr>
        <w:t> </w:t>
      </w:r>
      <w:r>
        <w:rPr>
          <w:rFonts w:ascii="Times New Roman" w:hAnsi="Times New Roman" w:cs="Times New Roman" w:eastAsia="Times New Roman" w:hint="default"/>
        </w:rPr>
        <w:t>68</w:t>
      </w:r>
      <w:r>
        <w:rPr/>
        <w:t>项。另进入实质审查阶段的专利共</w:t>
      </w:r>
      <w:r>
        <w:rPr>
          <w:rFonts w:ascii="Times New Roman" w:hAnsi="Times New Roman" w:cs="Times New Roman" w:eastAsia="Times New Roman" w:hint="default"/>
        </w:rPr>
        <w:t>12</w:t>
      </w:r>
      <w:r>
        <w:rPr/>
        <w:t>项。不存在公司核心竞争 力受到影响的情况。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投资状况分析" w:id="29"/>
      <w:bookmarkEnd w:id="29"/>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对外股权投资情况" w:id="30"/>
      <w:bookmarkEnd w:id="3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对外投资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2,128,837,601.74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7,784.56%</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北京数字天域科技有限责任公司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计算机软件技术开发、技术咨询、技术 服务、技术转让等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持有金融企业股权情况"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公司报告期未持有金融企业股权。</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证券投资情况"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4）持有其他上市公司股权情况的说明"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）持有其他上市公司股权情况的说明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公司报告期未持有其他上市公司股权。</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委托理财、衍生品投资和委托贷款情况" w:id="35"/>
      <w:bookmarkEnd w:id="3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委托理财情况" w:id="36"/>
      <w:bookmarkEnd w:id="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 w:right="33"/>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中国银行 股份有限 公司杭州 滨江支行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03"/>
              <w:jc w:val="right"/>
              <w:rPr>
                <w:rFonts w:ascii="宋体" w:hAnsi="宋体" w:cs="宋体" w:eastAsia="宋体" w:hint="default"/>
                <w:sz w:val="18"/>
                <w:szCs w:val="18"/>
              </w:rPr>
            </w:pPr>
            <w:r>
              <w:rPr>
                <w:rFonts w:ascii="宋体" w:hAnsi="宋体" w:cs="宋体" w:eastAsia="宋体" w:hint="default"/>
                <w:sz w:val="18"/>
                <w:szCs w:val="18"/>
              </w:rPr>
              <w:t>现金</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116.67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公司杭州 城东支行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r>
              <w:rPr>
                <w:rFonts w:ascii="Times New Roman" w:hAnsi="Times New Roman" w:cs="Times New Roman" w:eastAsia="Times New Roman" w:hint="default"/>
                <w:sz w:val="18"/>
                <w:szCs w:val="18"/>
              </w:rPr>
              <w:t>+</w:t>
            </w:r>
            <w:r>
              <w:rPr>
                <w:rFonts w:ascii="宋体" w:hAnsi="宋体" w:cs="宋体" w:eastAsia="宋体" w:hint="default"/>
                <w:sz w:val="18"/>
                <w:szCs w:val="18"/>
              </w:rPr>
              <w:t>浮动 利率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03"/>
              <w:jc w:val="right"/>
              <w:rPr>
                <w:rFonts w:ascii="宋体" w:hAnsi="宋体" w:cs="宋体" w:eastAsia="宋体" w:hint="default"/>
                <w:sz w:val="18"/>
                <w:szCs w:val="18"/>
              </w:rPr>
            </w:pPr>
            <w:r>
              <w:rPr>
                <w:rFonts w:ascii="宋体" w:hAnsi="宋体" w:cs="宋体" w:eastAsia="宋体" w:hint="default"/>
                <w:sz w:val="18"/>
                <w:szCs w:val="18"/>
              </w:rPr>
              <w:t>现金</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中国银行 股份有限 公司杭州 滨江支行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03"/>
              <w:jc w:val="right"/>
              <w:rPr>
                <w:rFonts w:ascii="宋体" w:hAnsi="宋体" w:cs="宋体" w:eastAsia="宋体" w:hint="default"/>
                <w:sz w:val="18"/>
                <w:szCs w:val="18"/>
              </w:rPr>
            </w:pPr>
            <w:r>
              <w:rPr>
                <w:rFonts w:ascii="宋体" w:hAnsi="宋体" w:cs="宋体" w:eastAsia="宋体" w:hint="default"/>
                <w:sz w:val="18"/>
                <w:szCs w:val="18"/>
              </w:rPr>
              <w:t>现金</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中国银行 股份有限 公司杭州 滨江支行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03"/>
              <w:jc w:val="right"/>
              <w:rPr>
                <w:rFonts w:ascii="宋体" w:hAnsi="宋体" w:cs="宋体" w:eastAsia="宋体" w:hint="default"/>
                <w:sz w:val="18"/>
                <w:szCs w:val="18"/>
              </w:rPr>
            </w:pPr>
            <w:r>
              <w:rPr>
                <w:rFonts w:ascii="宋体" w:hAnsi="宋体" w:cs="宋体" w:eastAsia="宋体" w:hint="default"/>
                <w:sz w:val="18"/>
                <w:szCs w:val="18"/>
              </w:rPr>
              <w:t>现金</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中国银行 股份有限 公司杭州 滨江支行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03"/>
              <w:jc w:val="right"/>
              <w:rPr>
                <w:rFonts w:ascii="宋体" w:hAnsi="宋体" w:cs="宋体" w:eastAsia="宋体" w:hint="default"/>
                <w:sz w:val="18"/>
                <w:szCs w:val="18"/>
              </w:rPr>
            </w:pPr>
            <w:r>
              <w:rPr>
                <w:rFonts w:ascii="宋体" w:hAnsi="宋体" w:cs="宋体" w:eastAsia="宋体" w:hint="default"/>
                <w:sz w:val="18"/>
                <w:szCs w:val="18"/>
              </w:rPr>
              <w:t>现金</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开放式保 本型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3"/>
              <w:jc w:val="right"/>
              <w:rPr>
                <w:rFonts w:ascii="宋体" w:hAnsi="宋体" w:cs="宋体" w:eastAsia="宋体" w:hint="default"/>
                <w:sz w:val="18"/>
                <w:szCs w:val="18"/>
              </w:rPr>
            </w:pPr>
            <w:r>
              <w:rPr>
                <w:rFonts w:ascii="宋体" w:hAnsi="宋体" w:cs="宋体" w:eastAsia="宋体" w:hint="default"/>
                <w:sz w:val="18"/>
                <w:szCs w:val="18"/>
              </w:rPr>
              <w:t>现金</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2"/>
              <w:jc w:val="right"/>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3"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3"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63"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000000"/>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募集资金使用情况" w:id="37"/>
      <w:bookmarkEnd w:id="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募集资金总体使用情况" w:id="38"/>
      <w:bookmarkEnd w:id="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49,852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、根据中国证监会《关于核准杭州新世纪信息技术股份有限公司重大资产重组及向何志涛等发行股份购买资产并募集配 </w:t>
            </w:r>
            <w:r>
              <w:rPr>
                <w:rFonts w:ascii="宋体" w:hAnsi="宋体" w:cs="宋体" w:eastAsia="宋体" w:hint="default"/>
                <w:spacing w:val="-5"/>
                <w:sz w:val="18"/>
                <w:szCs w:val="18"/>
              </w:rPr>
              <w:t>套资金的批复》（证监许可</w:t>
            </w:r>
            <w:r>
              <w:rPr>
                <w:rFonts w:ascii="Times New Roman" w:hAnsi="Times New Roman" w:cs="Times New Roman" w:eastAsia="Times New Roman" w:hint="default"/>
                <w:spacing w:val="-5"/>
                <w:sz w:val="18"/>
                <w:szCs w:val="18"/>
              </w:rPr>
              <w:t>[2014]1108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号）核准，本公司向何志涛非公开发行</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38,765,163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股，发行价格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资金总额人民币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498,519,996.18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36,980,000.00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元，募集资金净额人民币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461,539,996.18</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元。立信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会计师事务所（特殊普通合伙）已于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日对本公司非公开发行股票的资金到位情况进行了审验，出具了信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会师报字</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1418</w:t>
            </w:r>
            <w:r>
              <w:rPr>
                <w:rFonts w:ascii="Times New Roman" w:hAnsi="Times New Roman" w:cs="Times New Roman" w:eastAsia="Times New Roman" w:hint="default"/>
                <w:spacing w:val="-1"/>
                <w:sz w:val="18"/>
                <w:szCs w:val="18"/>
              </w:rPr>
              <w:t> </w:t>
            </w:r>
            <w:r>
              <w:rPr>
                <w:rFonts w:ascii="宋体" w:hAnsi="宋体" w:cs="宋体" w:eastAsia="宋体" w:hint="default"/>
                <w:spacing w:val="-78"/>
                <w:sz w:val="18"/>
                <w:szCs w:val="18"/>
              </w:rPr>
              <w:t>号</w:t>
            </w:r>
            <w:r>
              <w:rPr>
                <w:rFonts w:ascii="宋体" w:hAnsi="宋体" w:cs="宋体" w:eastAsia="宋体" w:hint="default"/>
                <w:spacing w:val="1"/>
                <w:sz w:val="18"/>
                <w:szCs w:val="18"/>
              </w:rPr>
              <w:t>《</w:t>
            </w:r>
            <w:r>
              <w:rPr>
                <w:rFonts w:ascii="宋体" w:hAnsi="宋体" w:cs="宋体" w:eastAsia="宋体" w:hint="default"/>
                <w:sz w:val="18"/>
                <w:szCs w:val="18"/>
              </w:rPr>
              <w:t>验资报告</w:t>
            </w:r>
            <w:r>
              <w:rPr>
                <w:rFonts w:ascii="宋体" w:hAnsi="宋体" w:cs="宋体" w:eastAsia="宋体" w:hint="default"/>
                <w:spacing w:val="-90"/>
                <w:sz w:val="18"/>
                <w:szCs w:val="18"/>
              </w:rPr>
              <w:t>》</w:t>
            </w:r>
            <w:r>
              <w:rPr>
                <w:rFonts w:ascii="宋体" w:hAnsi="宋体" w:cs="宋体" w:eastAsia="宋体" w:hint="default"/>
                <w:spacing w:val="-80"/>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78"/>
                <w:sz w:val="18"/>
                <w:szCs w:val="18"/>
              </w:rPr>
              <w:t>、</w:t>
            </w:r>
            <w:r>
              <w:rPr>
                <w:rFonts w:ascii="宋体" w:hAnsi="宋体" w:cs="宋体" w:eastAsia="宋体" w:hint="default"/>
                <w:sz w:val="18"/>
                <w:szCs w:val="18"/>
              </w:rPr>
              <w:t>募集资金使用及余额情况截止报告期末</w:t>
            </w:r>
            <w:r>
              <w:rPr>
                <w:rFonts w:ascii="宋体" w:hAnsi="宋体" w:cs="宋体" w:eastAsia="宋体" w:hint="default"/>
                <w:spacing w:val="-80"/>
                <w:sz w:val="18"/>
                <w:szCs w:val="18"/>
              </w:rPr>
              <w:t>，</w:t>
            </w:r>
            <w:r>
              <w:rPr>
                <w:rFonts w:ascii="宋体" w:hAnsi="宋体" w:cs="宋体" w:eastAsia="宋体" w:hint="default"/>
                <w:sz w:val="18"/>
                <w:szCs w:val="18"/>
              </w:rPr>
              <w:t>募集资金账户余额共计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468,</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19,996.18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元，募集资金尚未开始使用。</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募集资金承诺项目情况" w:id="39"/>
      <w:bookmarkEnd w:id="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海外运营平台扩建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联络运营分发管理平 台</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15,688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手机游戏研发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新型设备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OS-</w:t>
            </w:r>
            <w:r>
              <w:rPr>
                <w:rFonts w:ascii="宋体" w:hAnsi="宋体" w:cs="宋体" w:eastAsia="宋体" w:hint="default"/>
                <w:sz w:val="18"/>
                <w:szCs w:val="18"/>
              </w:rPr>
              <w:t>智能电</w:t>
            </w:r>
            <w:r>
              <w:rPr>
                <w:rFonts w:ascii="宋体" w:hAnsi="宋体" w:cs="宋体" w:eastAsia="宋体" w:hint="default"/>
                <w:w w:val="99"/>
                <w:sz w:val="18"/>
                <w:szCs w:val="18"/>
              </w:rPr>
              <w:t> </w:t>
            </w:r>
            <w:r>
              <w:rPr>
                <w:rFonts w:ascii="宋体" w:hAnsi="宋体" w:cs="宋体" w:eastAsia="宋体" w:hint="default"/>
                <w:sz w:val="18"/>
                <w:szCs w:val="18"/>
              </w:rPr>
              <w:t>视</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商户搜索云服务</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尚未支付的发行费用</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4"/>
        <w:gridCol w:w="769"/>
        <w:gridCol w:w="782"/>
        <w:gridCol w:w="776"/>
        <w:gridCol w:w="781"/>
        <w:gridCol w:w="788"/>
        <w:gridCol w:w="776"/>
        <w:gridCol w:w="776"/>
        <w:gridCol w:w="794"/>
        <w:gridCol w:w="776"/>
        <w:gridCol w:w="786"/>
      </w:tblGrid>
      <w:tr>
        <w:trPr>
          <w:trHeight w:val="674" w:hRule="exact"/>
        </w:trPr>
        <w:tc>
          <w:tcPr>
            <w:tcW w:w="1764"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49,852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3,040</w:t>
            </w:r>
          </w:p>
        </w:tc>
        <w:tc>
          <w:tcPr>
            <w:tcW w:w="78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3" w:space="0" w:color="D2D2D2"/>
              <w:bottom w:val="single" w:sz="4" w:space="0" w:color="000000"/>
              <w:right w:val="single" w:sz="9" w:space="0" w:color="D2D2D2"/>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49,852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49,852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3,040</w:t>
            </w:r>
          </w:p>
        </w:tc>
        <w:tc>
          <w:tcPr>
            <w:tcW w:w="78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3,040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19"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251"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251"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募集资金尚未开始使用</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316" w:lineRule="auto" w:before="51"/>
              <w:ind w:left="11" w:right="31"/>
              <w:jc w:val="both"/>
              <w:rPr>
                <w:rFonts w:ascii="宋体" w:hAnsi="宋体" w:cs="宋体" w:eastAsia="宋体" w:hint="default"/>
                <w:sz w:val="18"/>
                <w:szCs w:val="18"/>
              </w:rPr>
            </w:pPr>
            <w:r>
              <w:rPr>
                <w:rFonts w:ascii="宋体" w:hAnsi="宋体" w:cs="宋体" w:eastAsia="宋体" w:hint="default"/>
                <w:sz w:val="18"/>
                <w:szCs w:val="18"/>
              </w:rPr>
              <w:t>报告期内，公司严格按照《深圳证券交易所中小企业板上市公司规范运作指引》及《杭州新世纪信 息技术股份有限公司募集资金管理办法》的有关规定使用募集资金，并及时、真实、准确、完整地 对相关信息进行了披露，不存在募集资金的违规使用情形。</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主要子公司、参股公司分析" w:id="40"/>
      <w:bookmarkEnd w:id="4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15" w:space="66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7"/>
              <w:jc w:val="both"/>
              <w:rPr>
                <w:rFonts w:ascii="宋体" w:hAnsi="宋体" w:cs="宋体" w:eastAsia="宋体" w:hint="default"/>
                <w:sz w:val="18"/>
                <w:szCs w:val="18"/>
              </w:rPr>
            </w:pPr>
            <w:r>
              <w:rPr>
                <w:rFonts w:ascii="宋体" w:hAnsi="宋体" w:cs="宋体" w:eastAsia="宋体" w:hint="default"/>
                <w:sz w:val="18"/>
                <w:szCs w:val="18"/>
              </w:rPr>
              <w:t>北京数字天 域科技有限 责任公司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信息技术服 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计算机软件 技术开发、 技术咨询、 技术服务、 技术转让等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219,227,931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177,539,435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144,605,595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59,106,500.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51,056,404.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r>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9" w:lineRule="auto"/>
              <w:ind w:left="22" w:right="85"/>
              <w:jc w:val="left"/>
              <w:rPr>
                <w:rFonts w:ascii="宋体" w:hAnsi="宋体" w:cs="宋体" w:eastAsia="宋体" w:hint="default"/>
                <w:sz w:val="18"/>
                <w:szCs w:val="18"/>
              </w:rPr>
            </w:pPr>
            <w:r>
              <w:rPr>
                <w:rFonts w:ascii="宋体" w:hAnsi="宋体" w:cs="宋体" w:eastAsia="宋体" w:hint="default"/>
                <w:sz w:val="18"/>
                <w:szCs w:val="18"/>
              </w:rPr>
              <w:t>数字天域 </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科技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信息技术服 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6"/>
              <w:jc w:val="left"/>
              <w:rPr>
                <w:rFonts w:ascii="Times New Roman" w:hAnsi="Times New Roman" w:cs="Times New Roman" w:eastAsia="Times New Roman" w:hint="default"/>
                <w:sz w:val="18"/>
                <w:szCs w:val="18"/>
              </w:rPr>
            </w:pPr>
            <w:r>
              <w:rPr>
                <w:rFonts w:ascii="Times New Roman"/>
                <w:spacing w:val="-2"/>
                <w:sz w:val="18"/>
              </w:rPr>
              <w:t>Technologie</w:t>
            </w:r>
            <w:r>
              <w:rPr>
                <w:rFonts w:ascii="Times New Roman"/>
                <w:spacing w:val="-37"/>
                <w:sz w:val="18"/>
              </w:rPr>
              <w:t> </w:t>
            </w:r>
            <w:r>
              <w:rPr>
                <w:rFonts w:ascii="Times New Roman"/>
                <w:spacing w:val="-37"/>
                <w:sz w:val="18"/>
              </w:rPr>
            </w:r>
            <w:r>
              <w:rPr>
                <w:rFonts w:ascii="Times New Roman"/>
                <w:sz w:val="18"/>
              </w:rPr>
              <w:t>s</w:t>
            </w:r>
            <w:r>
              <w:rPr>
                <w:rFonts w:ascii="Times New Roman"/>
                <w:w w:val="99"/>
                <w:sz w:val="18"/>
              </w:rPr>
              <w:t> </w:t>
            </w:r>
            <w:r>
              <w:rPr>
                <w:rFonts w:ascii="Times New Roman"/>
                <w:sz w:val="18"/>
              </w:rPr>
              <w:t>Promotion,</w:t>
            </w:r>
            <w:r>
              <w:rPr>
                <w:rFonts w:ascii="Times New Roman"/>
                <w:w w:val="99"/>
                <w:sz w:val="18"/>
              </w:rPr>
              <w:t> </w:t>
            </w:r>
            <w:r>
              <w:rPr>
                <w:rFonts w:ascii="Times New Roman"/>
                <w:sz w:val="18"/>
              </w:rPr>
              <w:t>Developme</w:t>
            </w:r>
            <w:r>
              <w:rPr>
                <w:rFonts w:ascii="Times New Roman"/>
                <w:w w:val="99"/>
                <w:sz w:val="18"/>
              </w:rPr>
              <w:t> </w:t>
            </w:r>
            <w:r>
              <w:rPr>
                <w:rFonts w:ascii="Times New Roman"/>
                <w:sz w:val="18"/>
              </w:rPr>
              <w:t>nt and</w:t>
            </w:r>
            <w:r>
              <w:rPr>
                <w:rFonts w:ascii="Times New Roman"/>
                <w:w w:val="99"/>
                <w:sz w:val="18"/>
              </w:rPr>
              <w:t> </w:t>
            </w:r>
            <w:r>
              <w:rPr>
                <w:rFonts w:ascii="Times New Roman"/>
                <w:sz w:val="18"/>
              </w:rPr>
              <w:t>Services</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255,419,286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237,061,795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202,660,394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135,114,473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135,114,473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.65</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上海海漾软 件技术有限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信息技术服 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技术服务、 技术咨询等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608,930.15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593,930.15</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-406,148.09</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-406,069.85</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7"/>
              <w:jc w:val="both"/>
              <w:rPr>
                <w:rFonts w:ascii="宋体" w:hAnsi="宋体" w:cs="宋体" w:eastAsia="宋体" w:hint="default"/>
                <w:sz w:val="18"/>
                <w:szCs w:val="18"/>
              </w:rPr>
            </w:pPr>
            <w:r>
              <w:rPr>
                <w:rFonts w:ascii="宋体" w:hAnsi="宋体" w:cs="宋体" w:eastAsia="宋体" w:hint="default"/>
                <w:sz w:val="18"/>
                <w:szCs w:val="18"/>
              </w:rPr>
              <w:t>南京金手印 商务服务有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信息技术服 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计算机软件 技术开发、 技术咨询、 技术服务、 技术转让等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463,616.58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463,616.58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1,995,592.9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-27,411.38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-27,411.31</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沈阳域宏网 络科技有限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信息技术服 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计算机技术 咨询服务； 计算机网络 技术服务等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364,926.56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361,791.57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219,672.83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-21,745.10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-21,326.59</w:t>
            </w:r>
          </w:p>
        </w:tc>
      </w:tr>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深圳市科诺 泰科技有限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信息技术服 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计算机软硬 件、电子产 品、电子仪 器设备的技 术开发及销 售等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679,694.30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679,694.30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90,235.39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-114,601.51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-114,501.92</w:t>
            </w:r>
          </w:p>
        </w:tc>
      </w:tr>
    </w:tbl>
    <w:p>
      <w:pPr>
        <w:spacing w:line="360" w:lineRule="auto" w:before="51"/>
        <w:ind w:left="153" w:right="3913"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收益与公司海外业务的增长，数字天域香港本报告期内营业收入和净利润均大幅增长。 报告期内取得和处置子公司的情况</w:t>
      </w:r>
    </w:p>
    <w:p>
      <w:pPr>
        <w:spacing w:before="2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97"/>
              <w:jc w:val="left"/>
              <w:rPr>
                <w:rFonts w:ascii="宋体" w:hAnsi="宋体" w:cs="宋体" w:eastAsia="宋体" w:hint="default"/>
                <w:sz w:val="18"/>
                <w:szCs w:val="18"/>
              </w:rPr>
            </w:pPr>
            <w:r>
              <w:rPr>
                <w:rFonts w:ascii="宋体" w:hAnsi="宋体" w:cs="宋体" w:eastAsia="宋体" w:hint="default"/>
                <w:sz w:val="18"/>
                <w:szCs w:val="18"/>
              </w:rPr>
              <w:t>南京金手印商务服务有限公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继续深化和巩固在行业的市 场地位，拓宽市场覆盖面，延 伸和拓展服务领域及服务范 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进一步拓展公司服务范围，有 利于公司市场布局。</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沈阳域宏网络科技有限公司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2"/>
              <w:jc w:val="left"/>
              <w:rPr>
                <w:rFonts w:ascii="宋体" w:hAnsi="宋体" w:cs="宋体" w:eastAsia="宋体" w:hint="default"/>
                <w:sz w:val="18"/>
                <w:szCs w:val="18"/>
              </w:rPr>
            </w:pPr>
            <w:r>
              <w:rPr>
                <w:rFonts w:ascii="宋体" w:hAnsi="宋体" w:cs="宋体" w:eastAsia="宋体" w:hint="default"/>
                <w:sz w:val="18"/>
                <w:szCs w:val="18"/>
              </w:rPr>
              <w:t>继续深化和巩固在行业的市 场地位，拓宽市场覆盖面，延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进一步拓展公司服务范围，有 利于公司市场布局。</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7"/>
              <w:jc w:val="left"/>
              <w:rPr>
                <w:rFonts w:ascii="宋体" w:hAnsi="宋体" w:cs="宋体" w:eastAsia="宋体" w:hint="default"/>
                <w:sz w:val="18"/>
                <w:szCs w:val="18"/>
              </w:rPr>
            </w:pPr>
            <w:r>
              <w:rPr>
                <w:rFonts w:ascii="宋体" w:hAnsi="宋体" w:cs="宋体" w:eastAsia="宋体" w:hint="default"/>
                <w:sz w:val="18"/>
                <w:szCs w:val="18"/>
              </w:rPr>
              <w:t>伸和拓展服务领域及服务范 围。</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深圳市科诺泰科技有限公司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继续深化和巩固在行业的市 场地位，拓宽市场覆盖面，延 伸和拓展服务领域及服务范 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进一步拓展公司服务范围，有 利于公司市场布局。</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上海海漾软件技术有限公司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继续深化和巩固在行业的市 场地位，拓宽市场覆盖面，延 伸和拓展服务领域及服务范 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进一步拓展公司服务范围，有 利于公司市场布局。</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非募集资金投资的重大项目情况" w:id="41"/>
      <w:bookmarkEnd w:id="4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公司报告期无非募集资金投资的重大项目。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七、公司未来发展的展望" w:id="42"/>
      <w:bookmarkEnd w:id="42"/>
      <w:r>
        <w:rPr>
          <w:b w:val="0"/>
          <w:bCs w:val="0"/>
        </w:rPr>
      </w:r>
      <w:r>
        <w:rPr/>
        <w:t>七、公司未来发展的展望</w:t>
      </w:r>
      <w:r>
        <w:rPr>
          <w:b w:val="0"/>
          <w:bCs w:val="0"/>
        </w:rPr>
      </w:r>
    </w:p>
    <w:p>
      <w:pPr>
        <w:spacing w:line="240" w:lineRule="auto" w:before="8"/>
        <w:rPr>
          <w:rFonts w:ascii="宋体" w:hAnsi="宋体" w:cs="宋体" w:eastAsia="宋体" w:hint="default"/>
          <w:b/>
          <w:bCs/>
          <w:sz w:val="33"/>
          <w:szCs w:val="33"/>
        </w:rPr>
      </w:pPr>
    </w:p>
    <w:p>
      <w:pPr>
        <w:pStyle w:val="Heading2"/>
        <w:spacing w:line="240" w:lineRule="auto"/>
        <w:ind w:right="0"/>
        <w:jc w:val="left"/>
        <w:rPr>
          <w:b w:val="0"/>
          <w:bCs w:val="0"/>
        </w:rPr>
      </w:pPr>
      <w:r>
        <w:rPr>
          <w:rFonts w:ascii="宋体" w:hAnsi="宋体" w:cs="宋体" w:eastAsia="宋体" w:hint="default"/>
        </w:rPr>
        <w:t>2014</w:t>
      </w:r>
      <w:r>
        <w:rPr>
          <w:rFonts w:ascii="宋体" w:hAnsi="宋体" w:cs="宋体" w:eastAsia="宋体" w:hint="default"/>
          <w:spacing w:val="-74"/>
        </w:rPr>
        <w:t> </w:t>
      </w:r>
      <w:r>
        <w:rPr/>
        <w:t>年移动互联网行业特点及发展趋势：</w:t>
      </w:r>
      <w:r>
        <w:rPr>
          <w:b w:val="0"/>
          <w:bCs w:val="0"/>
        </w:rPr>
      </w:r>
    </w:p>
    <w:p>
      <w:pPr>
        <w:pStyle w:val="BodyText"/>
        <w:spacing w:line="398" w:lineRule="auto" w:before="205"/>
        <w:ind w:right="7453" w:firstLine="120"/>
        <w:jc w:val="left"/>
      </w:pPr>
      <w:r>
        <w:rPr/>
        <w:t>（一）</w:t>
      </w:r>
      <w:r>
        <w:rPr>
          <w:rFonts w:ascii="宋体" w:hAnsi="宋体" w:cs="宋体" w:eastAsia="宋体" w:hint="default"/>
        </w:rPr>
        <w:t>2014</w:t>
      </w:r>
      <w:r>
        <w:rPr>
          <w:rFonts w:ascii="宋体" w:hAnsi="宋体" w:cs="宋体" w:eastAsia="宋体" w:hint="default"/>
          <w:spacing w:val="-60"/>
        </w:rPr>
        <w:t> </w:t>
      </w:r>
      <w:r>
        <w:rPr/>
        <w:t>年互联网行业特点 </w:t>
      </w:r>
      <w:r>
        <w:rPr>
          <w:rFonts w:ascii="宋体" w:hAnsi="宋体" w:cs="宋体" w:eastAsia="宋体" w:hint="default"/>
        </w:rPr>
        <w:t>1</w:t>
      </w:r>
      <w:r>
        <w:rPr/>
        <w:t>、移动终端用户呈爆发式增长</w:t>
      </w:r>
    </w:p>
    <w:p>
      <w:pPr>
        <w:pStyle w:val="BodyText"/>
        <w:spacing w:line="240" w:lineRule="auto" w:before="7"/>
        <w:ind w:left="514" w:right="0"/>
        <w:jc w:val="left"/>
      </w:pPr>
      <w:r>
        <w:rPr>
          <w:rFonts w:ascii="宋体" w:hAnsi="宋体" w:cs="宋体" w:eastAsia="宋体" w:hint="default"/>
        </w:rPr>
        <w:t>2014</w:t>
      </w:r>
      <w:r>
        <w:rPr>
          <w:rFonts w:ascii="宋体" w:hAnsi="宋体" w:cs="宋体" w:eastAsia="宋体" w:hint="default"/>
          <w:spacing w:val="-60"/>
        </w:rPr>
        <w:t> </w:t>
      </w:r>
      <w:r>
        <w:rPr/>
        <w:t>年，我国移动终端用户规模达</w:t>
      </w:r>
      <w:r>
        <w:rPr>
          <w:spacing w:val="-60"/>
        </w:rPr>
        <w:t> </w:t>
      </w:r>
      <w:r>
        <w:rPr>
          <w:rFonts w:ascii="宋体" w:hAnsi="宋体" w:cs="宋体" w:eastAsia="宋体" w:hint="default"/>
        </w:rPr>
        <w:t>10.6</w:t>
      </w:r>
      <w:r>
        <w:rPr>
          <w:rFonts w:ascii="宋体" w:hAnsi="宋体" w:cs="宋体" w:eastAsia="宋体" w:hint="default"/>
          <w:spacing w:val="-60"/>
        </w:rPr>
        <w:t> </w:t>
      </w:r>
      <w:r>
        <w:rPr/>
        <w:t>亿，较</w:t>
      </w:r>
      <w:r>
        <w:rPr>
          <w:spacing w:val="-60"/>
        </w:rPr>
        <w:t> </w:t>
      </w:r>
      <w:r>
        <w:rPr>
          <w:rFonts w:ascii="宋体" w:hAnsi="宋体" w:cs="宋体" w:eastAsia="宋体" w:hint="default"/>
        </w:rPr>
        <w:t>2013</w:t>
      </w:r>
      <w:r>
        <w:rPr>
          <w:rFonts w:ascii="宋体" w:hAnsi="宋体" w:cs="宋体" w:eastAsia="宋体" w:hint="default"/>
          <w:spacing w:val="-60"/>
        </w:rPr>
        <w:t> </w:t>
      </w:r>
      <w:r>
        <w:rPr/>
        <w:t>年增长</w:t>
      </w:r>
      <w:r>
        <w:rPr>
          <w:spacing w:val="-60"/>
        </w:rPr>
        <w:t> </w:t>
      </w:r>
      <w:r>
        <w:rPr>
          <w:rFonts w:ascii="宋体" w:hAnsi="宋体" w:cs="宋体" w:eastAsia="宋体" w:hint="default"/>
        </w:rPr>
        <w:t>231.7%</w:t>
      </w:r>
      <w:r>
        <w:rPr/>
        <w:t>，</w:t>
      </w:r>
    </w:p>
    <w:p>
      <w:pPr>
        <w:spacing w:line="240" w:lineRule="auto" w:before="1"/>
        <w:rPr>
          <w:rFonts w:ascii="宋体" w:hAnsi="宋体" w:cs="宋体" w:eastAsia="宋体" w:hint="default"/>
          <w:sz w:val="23"/>
          <w:szCs w:val="23"/>
        </w:rPr>
      </w:pPr>
    </w:p>
    <w:p>
      <w:pPr>
        <w:spacing w:line="5259" w:lineRule="exact"/>
        <w:ind w:left="154" w:right="0" w:firstLine="0"/>
        <w:rPr>
          <w:rFonts w:ascii="宋体" w:hAnsi="宋体" w:cs="宋体" w:eastAsia="宋体" w:hint="default"/>
          <w:sz w:val="20"/>
          <w:szCs w:val="20"/>
        </w:rPr>
      </w:pPr>
      <w:r>
        <w:rPr>
          <w:rFonts w:ascii="宋体" w:hAnsi="宋体" w:cs="宋体" w:eastAsia="宋体" w:hint="default"/>
          <w:position w:val="-104"/>
          <w:sz w:val="20"/>
          <w:szCs w:val="20"/>
        </w:rPr>
        <w:pict>
          <v:group style="width:417.25pt;height:262.95pt;mso-position-horizontal-relative:char;mso-position-vertical-relative:line" coordorigin="0,0" coordsize="8345,5259">
            <v:shape style="position:absolute;left:0;top:4835;width:8235;height:424" type="#_x0000_t75" stroked="false">
              <v:imagedata r:id="rId13" o:title=""/>
            </v:shape>
            <v:shape style="position:absolute;left:50;top:0;width:8295;height:4835" type="#_x0000_t75" stroked="false">
              <v:imagedata r:id="rId14" o:title=""/>
            </v:shape>
          </v:group>
        </w:pict>
      </w:r>
      <w:r>
        <w:rPr>
          <w:rFonts w:ascii="宋体" w:hAnsi="宋体" w:cs="宋体" w:eastAsia="宋体" w:hint="default"/>
          <w:position w:val="-104"/>
          <w:sz w:val="20"/>
          <w:szCs w:val="20"/>
        </w:rPr>
      </w:r>
    </w:p>
    <w:p>
      <w:pPr>
        <w:spacing w:after="0" w:line="5259"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59"/>
        <w:ind w:left="1133" w:right="0" w:firstLine="0"/>
        <w:jc w:val="left"/>
        <w:rPr>
          <w:rFonts w:ascii="宋体" w:hAnsi="宋体" w:cs="宋体" w:eastAsia="宋体" w:hint="default"/>
          <w:sz w:val="13"/>
          <w:szCs w:val="13"/>
        </w:rPr>
      </w:pPr>
      <w:r>
        <w:rPr>
          <w:rFonts w:ascii="宋体" w:hAnsi="宋体" w:cs="宋体" w:eastAsia="宋体" w:hint="default"/>
          <w:b/>
          <w:bCs/>
          <w:sz w:val="13"/>
          <w:szCs w:val="13"/>
        </w:rPr>
        <w:t>数据来源：</w:t>
      </w:r>
      <w:r>
        <w:rPr>
          <w:rFonts w:ascii="宋体" w:hAnsi="宋体" w:cs="宋体" w:eastAsia="宋体" w:hint="default"/>
          <w:b/>
          <w:bCs/>
          <w:sz w:val="13"/>
          <w:szCs w:val="13"/>
        </w:rPr>
        <w:t>TalkingData</w:t>
      </w:r>
      <w:r>
        <w:rPr>
          <w:rFonts w:ascii="宋体" w:hAnsi="宋体" w:cs="宋体" w:eastAsia="宋体" w:hint="default"/>
          <w:b/>
          <w:bCs/>
          <w:spacing w:val="-8"/>
          <w:sz w:val="13"/>
          <w:szCs w:val="13"/>
        </w:rPr>
        <w:t> </w:t>
      </w:r>
      <w:r>
        <w:rPr>
          <w:rFonts w:ascii="宋体" w:hAnsi="宋体" w:cs="宋体" w:eastAsia="宋体" w:hint="default"/>
          <w:b/>
          <w:bCs/>
          <w:sz w:val="13"/>
          <w:szCs w:val="13"/>
        </w:rPr>
        <w:t>数据中心，移动智能终端用户为移动端累计活跃设备总数。</w:t>
      </w:r>
      <w:r>
        <w:rPr>
          <w:rFonts w:ascii="宋体" w:hAnsi="宋体" w:cs="宋体" w:eastAsia="宋体" w:hint="default"/>
          <w:sz w:val="13"/>
          <w:szCs w:val="13"/>
        </w:rPr>
      </w: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9"/>
        <w:rPr>
          <w:rFonts w:ascii="宋体" w:hAnsi="宋体" w:cs="宋体" w:eastAsia="宋体" w:hint="default"/>
          <w:b/>
          <w:bCs/>
          <w:sz w:val="8"/>
          <w:szCs w:val="8"/>
        </w:rPr>
      </w:pPr>
    </w:p>
    <w:p>
      <w:pPr>
        <w:pStyle w:val="BodyText"/>
        <w:spacing w:line="240" w:lineRule="auto"/>
        <w:ind w:left="1133" w:right="0"/>
        <w:jc w:val="left"/>
        <w:rPr>
          <w:rFonts w:ascii="宋体" w:hAnsi="宋体" w:cs="宋体" w:eastAsia="宋体" w:hint="default"/>
        </w:rPr>
      </w:pPr>
      <w:r>
        <w:rPr>
          <w:rFonts w:ascii="宋体" w:hAnsi="宋体" w:cs="宋体" w:eastAsia="宋体" w:hint="default"/>
        </w:rPr>
        <w:t>2</w:t>
      </w:r>
      <w:r>
        <w:rPr/>
        <w:t>、安卓系统用户占到用户总量的</w:t>
      </w:r>
      <w:r>
        <w:rPr>
          <w:spacing w:val="-60"/>
        </w:rPr>
        <w:t> </w:t>
      </w:r>
      <w:r>
        <w:rPr>
          <w:rFonts w:ascii="宋体" w:hAnsi="宋体" w:cs="宋体" w:eastAsia="宋体" w:hint="default"/>
        </w:rPr>
        <w:t>70%</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p>
      <w:pPr>
        <w:spacing w:line="4680" w:lineRule="exact"/>
        <w:ind w:left="1194"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5294476" cy="2971800"/>
            <wp:effectExtent l="0" t="0" r="0" b="0"/>
            <wp:docPr id="3" name="image5.jpeg" descr=""/>
            <wp:cNvGraphicFramePr>
              <a:graphicFrameLocks noChangeAspect="1"/>
            </wp:cNvGraphicFramePr>
            <a:graphic>
              <a:graphicData uri="http://schemas.openxmlformats.org/drawingml/2006/picture">
                <pic:pic>
                  <pic:nvPicPr>
                    <pic:cNvPr id="4" name="image5.jpeg"/>
                    <pic:cNvPicPr/>
                  </pic:nvPicPr>
                  <pic:blipFill>
                    <a:blip r:embed="rId15" cstate="print"/>
                    <a:stretch>
                      <a:fillRect/>
                    </a:stretch>
                  </pic:blipFill>
                  <pic:spPr>
                    <a:xfrm>
                      <a:off x="0" y="0"/>
                      <a:ext cx="5294476" cy="297180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13"/>
        <w:rPr>
          <w:rFonts w:ascii="宋体" w:hAnsi="宋体" w:cs="宋体" w:eastAsia="宋体" w:hint="default"/>
          <w:sz w:val="34"/>
          <w:szCs w:val="34"/>
        </w:rPr>
      </w:pPr>
    </w:p>
    <w:p>
      <w:pPr>
        <w:spacing w:before="0"/>
        <w:ind w:left="1134" w:right="0" w:firstLine="0"/>
        <w:jc w:val="left"/>
        <w:rPr>
          <w:rFonts w:ascii="宋体" w:hAnsi="宋体" w:cs="宋体" w:eastAsia="宋体" w:hint="default"/>
          <w:sz w:val="13"/>
          <w:szCs w:val="13"/>
        </w:rPr>
      </w:pPr>
      <w:r>
        <w:rPr>
          <w:rFonts w:ascii="宋体" w:hAnsi="宋体" w:cs="宋体" w:eastAsia="宋体" w:hint="default"/>
          <w:b/>
          <w:bCs/>
          <w:sz w:val="13"/>
          <w:szCs w:val="13"/>
        </w:rPr>
        <w:t>数据来源：</w:t>
      </w:r>
      <w:r>
        <w:rPr>
          <w:rFonts w:ascii="宋体" w:hAnsi="宋体" w:cs="宋体" w:eastAsia="宋体" w:hint="default"/>
          <w:b/>
          <w:bCs/>
          <w:sz w:val="13"/>
          <w:szCs w:val="13"/>
        </w:rPr>
        <w:t>TalkingData</w:t>
      </w:r>
      <w:r>
        <w:rPr>
          <w:rFonts w:ascii="宋体" w:hAnsi="宋体" w:cs="宋体" w:eastAsia="宋体" w:hint="default"/>
          <w:b/>
          <w:bCs/>
          <w:spacing w:val="-3"/>
          <w:sz w:val="13"/>
          <w:szCs w:val="13"/>
        </w:rPr>
        <w:t> </w:t>
      </w:r>
      <w:r>
        <w:rPr>
          <w:rFonts w:ascii="宋体" w:hAnsi="宋体" w:cs="宋体" w:eastAsia="宋体" w:hint="default"/>
          <w:b/>
          <w:bCs/>
          <w:sz w:val="13"/>
          <w:szCs w:val="13"/>
        </w:rPr>
        <w:t>数据中心</w:t>
      </w:r>
      <w:r>
        <w:rPr>
          <w:rFonts w:ascii="宋体" w:hAnsi="宋体" w:cs="宋体" w:eastAsia="宋体" w:hint="default"/>
          <w:sz w:val="13"/>
          <w:szCs w:val="13"/>
        </w:rPr>
      </w:r>
    </w:p>
    <w:p>
      <w:pPr>
        <w:spacing w:line="240" w:lineRule="auto" w:before="13"/>
        <w:rPr>
          <w:rFonts w:ascii="宋体" w:hAnsi="宋体" w:cs="宋体" w:eastAsia="宋体" w:hint="default"/>
          <w:b/>
          <w:bCs/>
          <w:sz w:val="16"/>
          <w:szCs w:val="16"/>
        </w:rPr>
      </w:pPr>
    </w:p>
    <w:p>
      <w:pPr>
        <w:pStyle w:val="BodyText"/>
        <w:spacing w:line="240" w:lineRule="auto"/>
        <w:ind w:left="1134" w:right="0"/>
        <w:jc w:val="left"/>
        <w:rPr>
          <w:rFonts w:ascii="宋体" w:hAnsi="宋体" w:cs="宋体" w:eastAsia="宋体" w:hint="default"/>
        </w:rPr>
      </w:pPr>
      <w:r>
        <w:rPr>
          <w:rFonts w:ascii="宋体" w:hAnsi="宋体" w:cs="宋体" w:eastAsia="宋体" w:hint="default"/>
        </w:rPr>
        <w:t>3</w:t>
      </w:r>
      <w:r>
        <w:rPr/>
        <w:t>、互联网广告再度升温，市场规模达</w:t>
      </w:r>
      <w:r>
        <w:rPr>
          <w:spacing w:val="-60"/>
        </w:rPr>
        <w:t> </w:t>
      </w:r>
      <w:r>
        <w:rPr>
          <w:rFonts w:ascii="宋体" w:hAnsi="宋体" w:cs="宋体" w:eastAsia="宋体" w:hint="default"/>
        </w:rPr>
        <w:t>1565.3</w:t>
      </w:r>
      <w:r>
        <w:rPr>
          <w:rFonts w:ascii="宋体" w:hAnsi="宋体" w:cs="宋体" w:eastAsia="宋体" w:hint="default"/>
          <w:spacing w:val="-60"/>
        </w:rPr>
        <w:t> </w:t>
      </w:r>
      <w:r>
        <w:rPr/>
        <w:t>亿，较</w:t>
      </w:r>
      <w:r>
        <w:rPr>
          <w:spacing w:val="-60"/>
        </w:rPr>
        <w:t> </w:t>
      </w:r>
      <w:r>
        <w:rPr>
          <w:rFonts w:ascii="宋体" w:hAnsi="宋体" w:cs="宋体" w:eastAsia="宋体" w:hint="default"/>
        </w:rPr>
        <w:t>13</w:t>
      </w:r>
      <w:r>
        <w:rPr>
          <w:rFonts w:ascii="宋体" w:hAnsi="宋体" w:cs="宋体" w:eastAsia="宋体" w:hint="default"/>
          <w:spacing w:val="-60"/>
        </w:rPr>
        <w:t> </w:t>
      </w:r>
      <w:r>
        <w:rPr/>
        <w:t>年增长</w:t>
      </w:r>
      <w:r>
        <w:rPr>
          <w:spacing w:val="-60"/>
        </w:rPr>
        <w:t> </w:t>
      </w:r>
      <w:r>
        <w:rPr>
          <w:rFonts w:ascii="宋体" w:hAnsi="宋体" w:cs="宋体" w:eastAsia="宋体" w:hint="default"/>
        </w:rPr>
        <w:t>56.5%</w:t>
      </w:r>
    </w:p>
    <w:p>
      <w:pPr>
        <w:spacing w:line="240" w:lineRule="auto" w:before="1"/>
        <w:rPr>
          <w:rFonts w:ascii="宋体" w:hAnsi="宋体" w:cs="宋体" w:eastAsia="宋体" w:hint="default"/>
          <w:sz w:val="8"/>
          <w:szCs w:val="8"/>
        </w:rPr>
      </w:pPr>
    </w:p>
    <w:p>
      <w:pPr>
        <w:spacing w:line="5939" w:lineRule="exact"/>
        <w:ind w:left="0" w:right="0" w:firstLine="0"/>
        <w:rPr>
          <w:rFonts w:ascii="宋体" w:hAnsi="宋体" w:cs="宋体" w:eastAsia="宋体" w:hint="default"/>
          <w:sz w:val="20"/>
          <w:szCs w:val="20"/>
        </w:rPr>
      </w:pPr>
      <w:r>
        <w:rPr>
          <w:rFonts w:ascii="宋体" w:hAnsi="宋体" w:cs="宋体" w:eastAsia="宋体" w:hint="default"/>
          <w:position w:val="-118"/>
          <w:sz w:val="20"/>
          <w:szCs w:val="20"/>
        </w:rPr>
        <w:drawing>
          <wp:inline distT="0" distB="0" distL="0" distR="0">
            <wp:extent cx="5636396" cy="3771519"/>
            <wp:effectExtent l="0" t="0" r="0" b="0"/>
            <wp:docPr id="5" name="image6.jpeg" descr=""/>
            <wp:cNvGraphicFramePr>
              <a:graphicFrameLocks noChangeAspect="1"/>
            </wp:cNvGraphicFramePr>
            <a:graphic>
              <a:graphicData uri="http://schemas.openxmlformats.org/drawingml/2006/picture">
                <pic:pic>
                  <pic:nvPicPr>
                    <pic:cNvPr id="6" name="image6.jpeg"/>
                    <pic:cNvPicPr/>
                  </pic:nvPicPr>
                  <pic:blipFill>
                    <a:blip r:embed="rId16" cstate="print"/>
                    <a:stretch>
                      <a:fillRect/>
                    </a:stretch>
                  </pic:blipFill>
                  <pic:spPr>
                    <a:xfrm>
                      <a:off x="0" y="0"/>
                      <a:ext cx="5636396" cy="3771519"/>
                    </a:xfrm>
                    <a:prstGeom prst="rect">
                      <a:avLst/>
                    </a:prstGeom>
                  </pic:spPr>
                </pic:pic>
              </a:graphicData>
            </a:graphic>
          </wp:inline>
        </w:drawing>
      </w:r>
      <w:r>
        <w:rPr>
          <w:rFonts w:ascii="宋体" w:hAnsi="宋体" w:cs="宋体" w:eastAsia="宋体" w:hint="default"/>
          <w:position w:val="-118"/>
          <w:sz w:val="20"/>
          <w:szCs w:val="20"/>
        </w:rPr>
      </w:r>
    </w:p>
    <w:p>
      <w:pPr>
        <w:spacing w:after="0" w:line="5939"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59"/>
        <w:ind w:left="153" w:right="0" w:firstLine="0"/>
        <w:jc w:val="both"/>
        <w:rPr>
          <w:rFonts w:ascii="宋体" w:hAnsi="宋体" w:cs="宋体" w:eastAsia="宋体" w:hint="default"/>
          <w:sz w:val="13"/>
          <w:szCs w:val="13"/>
        </w:rPr>
      </w:pPr>
      <w:r>
        <w:rPr>
          <w:rFonts w:ascii="宋体" w:hAnsi="宋体" w:cs="宋体" w:eastAsia="宋体" w:hint="default"/>
          <w:b/>
          <w:bCs/>
          <w:sz w:val="13"/>
          <w:szCs w:val="13"/>
        </w:rPr>
        <w:t>数据来源：</w:t>
      </w:r>
      <w:r>
        <w:rPr>
          <w:rFonts w:ascii="宋体" w:hAnsi="宋体" w:cs="宋体" w:eastAsia="宋体" w:hint="default"/>
          <w:b/>
          <w:bCs/>
          <w:sz w:val="13"/>
          <w:szCs w:val="13"/>
        </w:rPr>
        <w:t>EnfoDesk</w:t>
      </w:r>
      <w:r>
        <w:rPr>
          <w:rFonts w:ascii="宋体" w:hAnsi="宋体" w:cs="宋体" w:eastAsia="宋体" w:hint="default"/>
          <w:b/>
          <w:bCs/>
          <w:spacing w:val="-3"/>
          <w:sz w:val="13"/>
          <w:szCs w:val="13"/>
        </w:rPr>
        <w:t> </w:t>
      </w:r>
      <w:r>
        <w:rPr>
          <w:rFonts w:ascii="宋体" w:hAnsi="宋体" w:cs="宋体" w:eastAsia="宋体" w:hint="default"/>
          <w:b/>
          <w:bCs/>
          <w:sz w:val="13"/>
          <w:szCs w:val="13"/>
        </w:rPr>
        <w:t>易观智库</w:t>
      </w:r>
      <w:r>
        <w:rPr>
          <w:rFonts w:ascii="宋体" w:hAnsi="宋体" w:cs="宋体" w:eastAsia="宋体" w:hint="default"/>
          <w:sz w:val="13"/>
          <w:szCs w:val="13"/>
        </w:rPr>
      </w: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0"/>
        <w:rPr>
          <w:rFonts w:ascii="宋体" w:hAnsi="宋体" w:cs="宋体" w:eastAsia="宋体" w:hint="default"/>
          <w:b/>
          <w:bCs/>
          <w:sz w:val="12"/>
          <w:szCs w:val="12"/>
        </w:rPr>
      </w:pPr>
    </w:p>
    <w:p>
      <w:pPr>
        <w:spacing w:line="240" w:lineRule="auto" w:before="9"/>
        <w:rPr>
          <w:rFonts w:ascii="宋体" w:hAnsi="宋体" w:cs="宋体" w:eastAsia="宋体" w:hint="default"/>
          <w:b/>
          <w:bCs/>
          <w:sz w:val="8"/>
          <w:szCs w:val="8"/>
        </w:rPr>
      </w:pPr>
    </w:p>
    <w:p>
      <w:pPr>
        <w:pStyle w:val="BodyText"/>
        <w:spacing w:line="396" w:lineRule="auto"/>
        <w:ind w:right="2491"/>
        <w:jc w:val="both"/>
      </w:pPr>
      <w:r>
        <w:rPr>
          <w:rFonts w:ascii="宋体" w:hAnsi="宋体" w:cs="宋体" w:eastAsia="宋体" w:hint="default"/>
        </w:rPr>
        <w:t>4</w:t>
      </w:r>
      <w:r>
        <w:rPr/>
        <w:t>、随着中国智能手机渗透率的不断提高，移动互联网的进一步普及，以及一批 标杆性产品的诞生，</w:t>
      </w:r>
      <w:r>
        <w:rPr>
          <w:rFonts w:ascii="宋体" w:hAnsi="宋体" w:cs="宋体" w:eastAsia="宋体" w:hint="default"/>
        </w:rPr>
        <w:t>2014 </w:t>
      </w:r>
      <w:r>
        <w:rPr/>
        <w:t>年中国移动游戏市场整体继续保持高速增长，规模达 到 </w:t>
      </w:r>
      <w:r>
        <w:rPr>
          <w:rFonts w:ascii="宋体" w:hAnsi="宋体" w:cs="宋体" w:eastAsia="宋体" w:hint="default"/>
        </w:rPr>
        <w:t>293.5 </w:t>
      </w:r>
      <w:r>
        <w:rPr/>
        <w:t>亿元人民币，较 </w:t>
      </w:r>
      <w:r>
        <w:rPr>
          <w:rFonts w:ascii="宋体" w:hAnsi="宋体" w:cs="宋体" w:eastAsia="宋体" w:hint="default"/>
        </w:rPr>
        <w:t>2013 </w:t>
      </w:r>
      <w:r>
        <w:rPr/>
        <w:t>年增长 </w:t>
      </w:r>
      <w:r>
        <w:rPr>
          <w:rFonts w:ascii="宋体" w:hAnsi="宋体" w:cs="宋体" w:eastAsia="宋体" w:hint="default"/>
        </w:rPr>
        <w:t>111%</w:t>
      </w:r>
      <w:r>
        <w:rPr/>
        <w:t>。</w:t>
      </w:r>
    </w:p>
    <w:p>
      <w:pPr>
        <w:spacing w:line="240" w:lineRule="auto" w:before="1"/>
        <w:rPr>
          <w:rFonts w:ascii="宋体" w:hAnsi="宋体" w:cs="宋体" w:eastAsia="宋体" w:hint="default"/>
          <w:sz w:val="5"/>
          <w:szCs w:val="5"/>
        </w:rPr>
      </w:pPr>
    </w:p>
    <w:p>
      <w:pPr>
        <w:spacing w:line="5252" w:lineRule="exact"/>
        <w:ind w:left="154" w:right="0" w:firstLine="0"/>
        <w:rPr>
          <w:rFonts w:ascii="宋体" w:hAnsi="宋体" w:cs="宋体" w:eastAsia="宋体" w:hint="default"/>
          <w:sz w:val="20"/>
          <w:szCs w:val="20"/>
        </w:rPr>
      </w:pPr>
      <w:r>
        <w:rPr>
          <w:rFonts w:ascii="宋体" w:hAnsi="宋体" w:cs="宋体" w:eastAsia="宋体" w:hint="default"/>
          <w:position w:val="-104"/>
          <w:sz w:val="20"/>
          <w:szCs w:val="20"/>
        </w:rPr>
        <w:drawing>
          <wp:inline distT="0" distB="0" distL="0" distR="0">
            <wp:extent cx="5294086" cy="3335083"/>
            <wp:effectExtent l="0" t="0" r="0" b="0"/>
            <wp:docPr id="7" name="image7.jpeg" descr=""/>
            <wp:cNvGraphicFramePr>
              <a:graphicFrameLocks noChangeAspect="1"/>
            </wp:cNvGraphicFramePr>
            <a:graphic>
              <a:graphicData uri="http://schemas.openxmlformats.org/drawingml/2006/picture">
                <pic:pic>
                  <pic:nvPicPr>
                    <pic:cNvPr id="8" name="image7.jpeg"/>
                    <pic:cNvPicPr/>
                  </pic:nvPicPr>
                  <pic:blipFill>
                    <a:blip r:embed="rId18" cstate="print"/>
                    <a:stretch>
                      <a:fillRect/>
                    </a:stretch>
                  </pic:blipFill>
                  <pic:spPr>
                    <a:xfrm>
                      <a:off x="0" y="0"/>
                      <a:ext cx="5294086" cy="3335083"/>
                    </a:xfrm>
                    <a:prstGeom prst="rect">
                      <a:avLst/>
                    </a:prstGeom>
                  </pic:spPr>
                </pic:pic>
              </a:graphicData>
            </a:graphic>
          </wp:inline>
        </w:drawing>
      </w:r>
      <w:r>
        <w:rPr>
          <w:rFonts w:ascii="宋体" w:hAnsi="宋体" w:cs="宋体" w:eastAsia="宋体" w:hint="default"/>
          <w:position w:val="-104"/>
          <w:sz w:val="20"/>
          <w:szCs w:val="20"/>
        </w:rPr>
      </w:r>
    </w:p>
    <w:p>
      <w:pPr>
        <w:spacing w:line="240" w:lineRule="auto" w:before="9"/>
        <w:rPr>
          <w:rFonts w:ascii="宋体" w:hAnsi="宋体" w:cs="宋体" w:eastAsia="宋体" w:hint="default"/>
          <w:sz w:val="17"/>
          <w:szCs w:val="17"/>
        </w:rPr>
      </w:pPr>
    </w:p>
    <w:p>
      <w:pPr>
        <w:spacing w:before="0"/>
        <w:ind w:left="154" w:right="0" w:firstLine="0"/>
        <w:jc w:val="both"/>
        <w:rPr>
          <w:rFonts w:ascii="宋体" w:hAnsi="宋体" w:cs="宋体" w:eastAsia="宋体" w:hint="default"/>
          <w:sz w:val="13"/>
          <w:szCs w:val="13"/>
        </w:rPr>
      </w:pPr>
      <w:r>
        <w:rPr>
          <w:rFonts w:ascii="宋体" w:hAnsi="宋体" w:cs="宋体" w:eastAsia="宋体" w:hint="default"/>
          <w:b/>
          <w:bCs/>
          <w:sz w:val="13"/>
          <w:szCs w:val="13"/>
        </w:rPr>
        <w:t>数据来源：</w:t>
      </w:r>
      <w:r>
        <w:rPr>
          <w:rFonts w:ascii="宋体" w:hAnsi="宋体" w:cs="宋体" w:eastAsia="宋体" w:hint="default"/>
          <w:b/>
          <w:bCs/>
          <w:sz w:val="13"/>
          <w:szCs w:val="13"/>
        </w:rPr>
        <w:t>EnfoDesk</w:t>
      </w:r>
      <w:r>
        <w:rPr>
          <w:rFonts w:ascii="宋体" w:hAnsi="宋体" w:cs="宋体" w:eastAsia="宋体" w:hint="default"/>
          <w:b/>
          <w:bCs/>
          <w:spacing w:val="-3"/>
          <w:sz w:val="13"/>
          <w:szCs w:val="13"/>
        </w:rPr>
        <w:t> </w:t>
      </w:r>
      <w:r>
        <w:rPr>
          <w:rFonts w:ascii="宋体" w:hAnsi="宋体" w:cs="宋体" w:eastAsia="宋体" w:hint="default"/>
          <w:b/>
          <w:bCs/>
          <w:sz w:val="13"/>
          <w:szCs w:val="13"/>
        </w:rPr>
        <w:t>易观智库</w:t>
      </w:r>
      <w:r>
        <w:rPr>
          <w:rFonts w:ascii="宋体" w:hAnsi="宋体" w:cs="宋体" w:eastAsia="宋体" w:hint="default"/>
          <w:sz w:val="13"/>
          <w:szCs w:val="13"/>
        </w:rPr>
      </w:r>
    </w:p>
    <w:p>
      <w:pPr>
        <w:spacing w:line="240" w:lineRule="auto" w:before="12"/>
        <w:rPr>
          <w:rFonts w:ascii="宋体" w:hAnsi="宋体" w:cs="宋体" w:eastAsia="宋体" w:hint="default"/>
          <w:b/>
          <w:bCs/>
          <w:sz w:val="16"/>
          <w:szCs w:val="16"/>
        </w:rPr>
      </w:pPr>
    </w:p>
    <w:p>
      <w:pPr>
        <w:pStyle w:val="BodyText"/>
        <w:spacing w:line="396" w:lineRule="auto"/>
        <w:ind w:left="154" w:right="7752"/>
        <w:jc w:val="left"/>
      </w:pPr>
      <w:r>
        <w:rPr/>
        <w:t>（二）行业发展趋势 </w:t>
      </w:r>
      <w:r>
        <w:rPr>
          <w:rFonts w:ascii="宋体" w:hAnsi="宋体" w:cs="宋体" w:eastAsia="宋体" w:hint="default"/>
        </w:rPr>
        <w:t>1</w:t>
      </w:r>
      <w:r>
        <w:rPr/>
        <w:t>、移动终端用户将持续增长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76"/>
        <w:ind w:left="0" w:right="1130" w:firstLine="0"/>
        <w:jc w:val="right"/>
        <w:rPr>
          <w:rFonts w:ascii="Times New Roman" w:hAnsi="Times New Roman" w:cs="Times New Roman" w:eastAsia="Times New Roman" w:hint="default"/>
          <w:sz w:val="18"/>
          <w:szCs w:val="18"/>
        </w:rPr>
      </w:pPr>
      <w:r>
        <w:rPr/>
        <w:pict>
          <v:shape style="position:absolute;margin-left:66.699997pt;margin-top:-210.99765pt;width:369.199997pt;height:229.5pt;mso-position-horizontal-relative:page;mso-position-vertical-relative:paragraph;z-index:1192" type="#_x0000_t75" stroked="false">
            <v:imagedata r:id="rId19" o:title=""/>
          </v:shape>
        </w:pict>
      </w:r>
      <w:r>
        <w:rPr>
          <w:rFonts w:ascii="Times New Roman"/>
          <w:sz w:val="18"/>
        </w:rPr>
        <w:t>24</w:t>
      </w:r>
    </w:p>
    <w:p>
      <w:pPr>
        <w:spacing w:after="0"/>
        <w:jc w:val="right"/>
        <w:rPr>
          <w:rFonts w:ascii="Times New Roman" w:hAnsi="Times New Roman" w:cs="Times New Roman" w:eastAsia="Times New Roman" w:hint="default"/>
          <w:sz w:val="18"/>
          <w:szCs w:val="18"/>
        </w:rPr>
        <w:sectPr>
          <w:footerReference w:type="default" r:id="rId17"/>
          <w:pgSz w:w="11910" w:h="16840"/>
          <w:pgMar w:footer="570" w:header="747" w:top="1060" w:bottom="7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4"/>
          <w:szCs w:val="24"/>
        </w:rPr>
      </w:pPr>
    </w:p>
    <w:p>
      <w:pPr>
        <w:pStyle w:val="BodyText"/>
        <w:spacing w:line="240" w:lineRule="auto" w:before="26"/>
        <w:ind w:left="273" w:right="0"/>
        <w:jc w:val="left"/>
      </w:pPr>
      <w:r>
        <w:rPr>
          <w:rFonts w:ascii="宋体" w:hAnsi="宋体" w:cs="宋体" w:eastAsia="宋体" w:hint="default"/>
        </w:rPr>
        <w:t>2</w:t>
      </w:r>
      <w:r>
        <w:rPr/>
        <w:t>、物联网经济将成为新的热点</w:t>
      </w:r>
    </w:p>
    <w:p>
      <w:pPr>
        <w:spacing w:line="240" w:lineRule="auto" w:before="2"/>
        <w:rPr>
          <w:rFonts w:ascii="宋体" w:hAnsi="宋体" w:cs="宋体" w:eastAsia="宋体" w:hint="default"/>
          <w:sz w:val="26"/>
          <w:szCs w:val="26"/>
        </w:rPr>
      </w:pPr>
    </w:p>
    <w:p>
      <w:pPr>
        <w:spacing w:line="5049" w:lineRule="exact"/>
        <w:ind w:left="109"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5274617" cy="3206115"/>
            <wp:effectExtent l="0" t="0" r="0" b="0"/>
            <wp:docPr id="9" name="image9.jpeg" descr=""/>
            <wp:cNvGraphicFramePr>
              <a:graphicFrameLocks noChangeAspect="1"/>
            </wp:cNvGraphicFramePr>
            <a:graphic>
              <a:graphicData uri="http://schemas.openxmlformats.org/drawingml/2006/picture">
                <pic:pic>
                  <pic:nvPicPr>
                    <pic:cNvPr id="10" name="image9.jpeg"/>
                    <pic:cNvPicPr/>
                  </pic:nvPicPr>
                  <pic:blipFill>
                    <a:blip r:embed="rId21" cstate="print"/>
                    <a:stretch>
                      <a:fillRect/>
                    </a:stretch>
                  </pic:blipFill>
                  <pic:spPr>
                    <a:xfrm>
                      <a:off x="0" y="0"/>
                      <a:ext cx="5274617" cy="3206115"/>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6"/>
          <w:szCs w:val="26"/>
        </w:rPr>
      </w:pPr>
    </w:p>
    <w:p>
      <w:pPr>
        <w:pStyle w:val="BodyText"/>
        <w:spacing w:line="240" w:lineRule="auto"/>
        <w:ind w:left="274" w:right="0"/>
        <w:jc w:val="left"/>
      </w:pPr>
      <w:r>
        <w:rPr>
          <w:rFonts w:ascii="宋体" w:hAnsi="宋体" w:cs="宋体" w:eastAsia="宋体" w:hint="default"/>
        </w:rPr>
        <w:t>3</w:t>
      </w:r>
      <w:r>
        <w:rPr/>
        <w:t>、互联网金融将持续爆发</w:t>
      </w:r>
    </w:p>
    <w:p>
      <w:pPr>
        <w:spacing w:line="240" w:lineRule="auto" w:before="11"/>
        <w:rPr>
          <w:rFonts w:ascii="宋体" w:hAnsi="宋体" w:cs="宋体" w:eastAsia="宋体" w:hint="default"/>
          <w:sz w:val="11"/>
          <w:szCs w:val="11"/>
        </w:rPr>
      </w:pPr>
    </w:p>
    <w:p>
      <w:pPr>
        <w:spacing w:line="5148" w:lineRule="exact"/>
        <w:ind w:left="187" w:right="0" w:firstLine="0"/>
        <w:rPr>
          <w:rFonts w:ascii="宋体" w:hAnsi="宋体" w:cs="宋体" w:eastAsia="宋体" w:hint="default"/>
          <w:sz w:val="20"/>
          <w:szCs w:val="20"/>
        </w:rPr>
      </w:pPr>
      <w:r>
        <w:rPr>
          <w:rFonts w:ascii="宋体" w:hAnsi="宋体" w:cs="宋体" w:eastAsia="宋体" w:hint="default"/>
          <w:position w:val="-102"/>
          <w:sz w:val="20"/>
          <w:szCs w:val="20"/>
        </w:rPr>
        <w:drawing>
          <wp:inline distT="0" distB="0" distL="0" distR="0">
            <wp:extent cx="5272937" cy="3268979"/>
            <wp:effectExtent l="0" t="0" r="0" b="0"/>
            <wp:docPr id="11" name="image10.jpeg" descr=""/>
            <wp:cNvGraphicFramePr>
              <a:graphicFrameLocks noChangeAspect="1"/>
            </wp:cNvGraphicFramePr>
            <a:graphic>
              <a:graphicData uri="http://schemas.openxmlformats.org/drawingml/2006/picture">
                <pic:pic>
                  <pic:nvPicPr>
                    <pic:cNvPr id="12" name="image10.jpeg"/>
                    <pic:cNvPicPr/>
                  </pic:nvPicPr>
                  <pic:blipFill>
                    <a:blip r:embed="rId22" cstate="print"/>
                    <a:stretch>
                      <a:fillRect/>
                    </a:stretch>
                  </pic:blipFill>
                  <pic:spPr>
                    <a:xfrm>
                      <a:off x="0" y="0"/>
                      <a:ext cx="5272937" cy="3268979"/>
                    </a:xfrm>
                    <a:prstGeom prst="rect">
                      <a:avLst/>
                    </a:prstGeom>
                  </pic:spPr>
                </pic:pic>
              </a:graphicData>
            </a:graphic>
          </wp:inline>
        </w:drawing>
      </w:r>
      <w:r>
        <w:rPr>
          <w:rFonts w:ascii="宋体" w:hAnsi="宋体" w:cs="宋体" w:eastAsia="宋体" w:hint="default"/>
          <w:position w:val="-102"/>
          <w:sz w:val="20"/>
          <w:szCs w:val="20"/>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4"/>
          <w:szCs w:val="24"/>
        </w:rPr>
      </w:pPr>
    </w:p>
    <w:p>
      <w:pPr>
        <w:pStyle w:val="Heading2"/>
        <w:spacing w:line="240" w:lineRule="auto"/>
        <w:ind w:left="274" w:right="0"/>
        <w:jc w:val="left"/>
        <w:rPr>
          <w:b w:val="0"/>
          <w:bCs w:val="0"/>
        </w:rPr>
      </w:pPr>
      <w:r>
        <w:rPr/>
        <w:t>公司未来发展战略及</w:t>
      </w:r>
      <w:r>
        <w:rPr>
          <w:spacing w:val="-68"/>
        </w:rPr>
        <w:t> </w:t>
      </w:r>
      <w:r>
        <w:rPr>
          <w:rFonts w:ascii="宋体" w:hAnsi="宋体" w:cs="宋体" w:eastAsia="宋体" w:hint="default"/>
        </w:rPr>
        <w:t>2015</w:t>
      </w:r>
      <w:r>
        <w:rPr>
          <w:rFonts w:ascii="宋体" w:hAnsi="宋体" w:cs="宋体" w:eastAsia="宋体" w:hint="default"/>
          <w:spacing w:val="-69"/>
        </w:rPr>
        <w:t> </w:t>
      </w:r>
      <w:r>
        <w:rPr/>
        <w:t>年度重点工作</w:t>
      </w:r>
      <w:r>
        <w:rPr>
          <w:b w:val="0"/>
          <w:bCs w:val="0"/>
        </w:rPr>
      </w:r>
    </w:p>
    <w:p>
      <w:pPr>
        <w:spacing w:after="0" w:line="240" w:lineRule="auto"/>
        <w:jc w:val="left"/>
        <w:sectPr>
          <w:footerReference w:type="default" r:id="rId20"/>
          <w:pgSz w:w="11910" w:h="16840"/>
          <w:pgMar w:footer="979" w:header="747" w:top="1060" w:bottom="1160" w:left="860" w:right="0"/>
          <w:pgNumType w:start="25"/>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367" w:lineRule="auto" w:before="26"/>
        <w:ind w:right="1117" w:firstLine="480"/>
        <w:jc w:val="left"/>
      </w:pPr>
      <w:r>
        <w:rPr>
          <w:rFonts w:ascii="宋体" w:hAnsi="宋体" w:cs="宋体" w:eastAsia="宋体" w:hint="default"/>
        </w:rPr>
        <w:t>2014 </w:t>
      </w:r>
      <w:r>
        <w:rPr/>
        <w:t>年公司实际已成为依托 </w:t>
      </w:r>
      <w:r>
        <w:rPr>
          <w:rFonts w:ascii="宋体" w:hAnsi="宋体" w:cs="宋体" w:eastAsia="宋体" w:hint="default"/>
        </w:rPr>
        <w:t>OS</w:t>
      </w:r>
      <w:r>
        <w:rPr>
          <w:rFonts w:ascii="宋体" w:hAnsi="宋体" w:cs="宋体" w:eastAsia="宋体" w:hint="default"/>
          <w:spacing w:val="-84"/>
        </w:rPr>
        <w:t> </w:t>
      </w:r>
      <w:r>
        <w:rPr/>
        <w:t>为核心，低成本获取用户流量，应用分发及自有业务为 流量变现的平台级公司。</w:t>
      </w:r>
    </w:p>
    <w:p>
      <w:pPr>
        <w:pStyle w:val="BodyText"/>
        <w:spacing w:line="348" w:lineRule="auto" w:before="38"/>
        <w:ind w:left="514" w:right="0" w:hanging="120"/>
        <w:jc w:val="left"/>
      </w:pPr>
      <w:r>
        <w:rPr/>
        <w:t>（一）公司未来发展战略 </w:t>
      </w:r>
      <w:r>
        <w:rPr>
          <w:spacing w:val="-3"/>
        </w:rPr>
        <w:t>公司未来发展以自生长和合作生态圈为长期战略。依托近几年在移动互联网领域实际已成</w:t>
      </w:r>
    </w:p>
    <w:p>
      <w:pPr>
        <w:pStyle w:val="BodyText"/>
        <w:spacing w:line="357" w:lineRule="auto" w:before="46"/>
        <w:ind w:left="154" w:right="1133"/>
        <w:jc w:val="both"/>
      </w:pPr>
      <w:r>
        <w:rPr>
          <w:spacing w:val="-5"/>
        </w:rPr>
        <w:t>为平台级公司的领先地位，加强研发及创新能力，巩固自生长的核心能力，完善产业链布局，</w:t>
      </w:r>
      <w:r>
        <w:rPr/>
        <w:t> 构建自有及合作生态圈。</w:t>
      </w:r>
    </w:p>
    <w:p>
      <w:pPr>
        <w:pStyle w:val="BodyText"/>
        <w:spacing w:line="357" w:lineRule="auto" w:before="36"/>
        <w:ind w:left="154" w:right="1132" w:firstLine="360"/>
        <w:jc w:val="both"/>
      </w:pPr>
      <w:r>
        <w:rPr>
          <w:spacing w:val="-3"/>
        </w:rPr>
        <w:t>公司未来将秉承“产品极致创新、平台绝对领先、市场全球构建”为经营策略，不但继续</w:t>
      </w:r>
      <w:r>
        <w:rPr/>
        <w:t> 保持在移动互联网领域的领先地位，同时以强大的创新自生长能力为壁垒，通过投资、合作 等多样的方式构建自有及合作生态圈，以达到充分的产业协同效应。</w:t>
      </w:r>
    </w:p>
    <w:p>
      <w:pPr>
        <w:pStyle w:val="BodyText"/>
        <w:spacing w:line="240" w:lineRule="auto" w:before="37"/>
        <w:ind w:left="394" w:right="0"/>
        <w:jc w:val="left"/>
      </w:pPr>
      <w:r>
        <w:rPr/>
        <w:t>（二）</w:t>
      </w:r>
      <w:r>
        <w:rPr>
          <w:rFonts w:ascii="宋体" w:hAnsi="宋体" w:cs="宋体" w:eastAsia="宋体" w:hint="default"/>
        </w:rPr>
        <w:t>2015</w:t>
      </w:r>
      <w:r>
        <w:rPr>
          <w:rFonts w:ascii="宋体" w:hAnsi="宋体" w:cs="宋体" w:eastAsia="宋体" w:hint="default"/>
          <w:spacing w:val="-60"/>
        </w:rPr>
        <w:t> </w:t>
      </w:r>
      <w:r>
        <w:rPr/>
        <w:t>年工作重点及计划</w:t>
      </w:r>
    </w:p>
    <w:p>
      <w:pPr>
        <w:pStyle w:val="BodyText"/>
        <w:spacing w:line="357" w:lineRule="auto" w:before="193"/>
        <w:ind w:left="543" w:right="1963" w:hanging="120"/>
        <w:jc w:val="left"/>
      </w:pPr>
      <w:r>
        <w:rPr/>
        <w:t>为确保实现公司发展战略目标，公司</w:t>
      </w:r>
      <w:r>
        <w:rPr>
          <w:spacing w:val="-60"/>
        </w:rPr>
        <w:t> </w:t>
      </w:r>
      <w:r>
        <w:rPr>
          <w:rFonts w:ascii="宋体" w:hAnsi="宋体" w:cs="宋体" w:eastAsia="宋体" w:hint="default"/>
        </w:rPr>
        <w:t>2015</w:t>
      </w:r>
      <w:r>
        <w:rPr>
          <w:rFonts w:ascii="宋体" w:hAnsi="宋体" w:cs="宋体" w:eastAsia="宋体" w:hint="default"/>
          <w:spacing w:val="-60"/>
        </w:rPr>
        <w:t> </w:t>
      </w:r>
      <w:r>
        <w:rPr/>
        <w:t>年度重点工作计划主要包括以下内容： </w:t>
      </w:r>
      <w:r>
        <w:rPr>
          <w:rFonts w:ascii="宋体" w:hAnsi="宋体" w:cs="宋体" w:eastAsia="宋体" w:hint="default"/>
        </w:rPr>
        <w:t>1</w:t>
      </w:r>
      <w:r>
        <w:rPr/>
        <w:t>、联络</w:t>
      </w:r>
      <w:r>
        <w:rPr>
          <w:spacing w:val="-60"/>
        </w:rPr>
        <w:t> </w:t>
      </w:r>
      <w:r>
        <w:rPr>
          <w:rFonts w:ascii="宋体" w:hAnsi="宋体" w:cs="宋体" w:eastAsia="宋体" w:hint="default"/>
        </w:rPr>
        <w:t>OS</w:t>
      </w:r>
      <w:r>
        <w:rPr>
          <w:rFonts w:ascii="宋体" w:hAnsi="宋体" w:cs="宋体" w:eastAsia="宋体" w:hint="default"/>
          <w:spacing w:val="-60"/>
        </w:rPr>
        <w:t> </w:t>
      </w:r>
      <w:r>
        <w:rPr/>
        <w:t>的持续开发和发展目标：</w:t>
      </w:r>
    </w:p>
    <w:p>
      <w:pPr>
        <w:pStyle w:val="BodyText"/>
        <w:spacing w:line="357" w:lineRule="auto" w:before="74"/>
        <w:ind w:left="154" w:right="1130" w:firstLine="360"/>
        <w:jc w:val="both"/>
      </w:pPr>
      <w:r>
        <w:rPr/>
        <w:t>围绕公司总体战略，重点做好联络</w:t>
      </w:r>
      <w:r>
        <w:rPr>
          <w:spacing w:val="-67"/>
        </w:rPr>
        <w:t> </w:t>
      </w:r>
      <w:r>
        <w:rPr>
          <w:rFonts w:ascii="宋体" w:hAnsi="宋体" w:cs="宋体" w:eastAsia="宋体" w:hint="default"/>
        </w:rPr>
        <w:t>OS</w:t>
      </w:r>
      <w:r>
        <w:rPr>
          <w:rFonts w:ascii="宋体" w:hAnsi="宋体" w:cs="宋体" w:eastAsia="宋体" w:hint="default"/>
          <w:spacing w:val="-67"/>
        </w:rPr>
        <w:t> </w:t>
      </w:r>
      <w:r>
        <w:rPr/>
        <w:t>产品系列的规划与市场推广工作，持续树立联络</w:t>
      </w:r>
      <w:r>
        <w:rPr>
          <w:spacing w:val="-67"/>
        </w:rPr>
        <w:t> </w:t>
      </w:r>
      <w:r>
        <w:rPr>
          <w:rFonts w:ascii="宋体" w:hAnsi="宋体" w:cs="宋体" w:eastAsia="宋体" w:hint="default"/>
        </w:rPr>
        <w:t>OS </w:t>
      </w:r>
      <w:r>
        <w:rPr/>
        <w:t>产品系列的品牌形象和影响力，强化市场占有率，并加大海外市场拓展和品牌营销，以保证 核心竞争力的持续加强。</w:t>
      </w:r>
    </w:p>
    <w:p>
      <w:pPr>
        <w:pStyle w:val="BodyText"/>
        <w:spacing w:line="388" w:lineRule="auto" w:before="76"/>
        <w:ind w:left="514" w:right="0"/>
        <w:jc w:val="left"/>
      </w:pPr>
      <w:r>
        <w:rPr>
          <w:rFonts w:ascii="宋体" w:hAnsi="宋体" w:cs="宋体" w:eastAsia="宋体" w:hint="default"/>
        </w:rPr>
        <w:t>2</w:t>
      </w:r>
      <w:r>
        <w:rPr/>
        <w:t>、拓宽分发渠道，增加用户数量： </w:t>
      </w:r>
      <w:r>
        <w:rPr>
          <w:spacing w:val="-3"/>
        </w:rPr>
        <w:t>利用强大的线下分发能力，构建线上应用分发渠道，同时进行线上广告的推广，构建完整</w:t>
      </w:r>
    </w:p>
    <w:p>
      <w:pPr>
        <w:pStyle w:val="BodyText"/>
        <w:spacing w:line="357" w:lineRule="auto" w:before="5"/>
        <w:ind w:right="1131"/>
        <w:jc w:val="both"/>
      </w:pPr>
      <w:r>
        <w:rPr/>
        <w:t>的从线下到线上的生态链。此外，加大与运营商的合作，在部分省区推广联络爱号产品，增 </w:t>
      </w:r>
      <w:r>
        <w:rPr>
          <w:spacing w:val="-3"/>
        </w:rPr>
        <w:t>加用户数量。同时，拓建海外运营平台</w:t>
      </w:r>
      <w:r>
        <w:rPr>
          <w:rFonts w:ascii="宋体" w:hAnsi="宋体" w:cs="宋体" w:eastAsia="宋体" w:hint="default"/>
          <w:spacing w:val="-3"/>
        </w:rPr>
        <w:t>,</w:t>
      </w:r>
      <w:r>
        <w:rPr>
          <w:spacing w:val="-3"/>
        </w:rPr>
        <w:t>拓展移动互联网内容的海外发行、推广、运营；充分</w:t>
      </w:r>
      <w:r>
        <w:rPr>
          <w:spacing w:val="-82"/>
        </w:rPr>
        <w:t> </w:t>
      </w:r>
      <w:r>
        <w:rPr>
          <w:spacing w:val="-82"/>
        </w:rPr>
      </w:r>
      <w:r>
        <w:rPr/>
        <w:t>发挥互联网平台公司的自生长能力。</w:t>
      </w:r>
    </w:p>
    <w:p>
      <w:pPr>
        <w:pStyle w:val="BodyText"/>
        <w:spacing w:line="240" w:lineRule="auto" w:before="76"/>
        <w:ind w:left="513" w:right="0"/>
        <w:jc w:val="left"/>
      </w:pPr>
      <w:r>
        <w:rPr>
          <w:rFonts w:ascii="宋体" w:hAnsi="宋体" w:cs="宋体" w:eastAsia="宋体" w:hint="default"/>
        </w:rPr>
        <w:t>3</w:t>
      </w:r>
      <w:r>
        <w:rPr/>
        <w:t>、推出自有智能硬件：</w:t>
      </w:r>
    </w:p>
    <w:p>
      <w:pPr>
        <w:pStyle w:val="BodyText"/>
        <w:spacing w:line="357" w:lineRule="auto" w:before="192"/>
        <w:ind w:left="154" w:right="1171" w:firstLine="360"/>
        <w:jc w:val="both"/>
      </w:pPr>
      <w:r>
        <w:rPr/>
        <w:t>依托公司长期在</w:t>
      </w:r>
      <w:r>
        <w:rPr>
          <w:spacing w:val="-60"/>
        </w:rPr>
        <w:t> </w:t>
      </w:r>
      <w:r>
        <w:rPr>
          <w:rFonts w:ascii="宋体" w:hAnsi="宋体" w:cs="宋体" w:eastAsia="宋体" w:hint="default"/>
        </w:rPr>
        <w:t>OS</w:t>
      </w:r>
      <w:r>
        <w:rPr>
          <w:rFonts w:ascii="宋体" w:hAnsi="宋体" w:cs="宋体" w:eastAsia="宋体" w:hint="default"/>
          <w:spacing w:val="-60"/>
        </w:rPr>
        <w:t> </w:t>
      </w:r>
      <w:r>
        <w:rPr/>
        <w:t>操作系统的技术积累和全球多家运营商的深入合作，公司将推出自有 品牌的智能硬件，完成自有生态圈建设的自生长。</w:t>
      </w:r>
    </w:p>
    <w:p>
      <w:pPr>
        <w:pStyle w:val="BodyText"/>
        <w:spacing w:line="240" w:lineRule="auto" w:before="77"/>
        <w:ind w:left="514" w:right="0"/>
        <w:jc w:val="left"/>
      </w:pPr>
      <w:r>
        <w:rPr>
          <w:rFonts w:ascii="宋体" w:hAnsi="宋体" w:cs="宋体" w:eastAsia="宋体" w:hint="default"/>
        </w:rPr>
        <w:t>4</w:t>
      </w:r>
      <w:r>
        <w:rPr/>
        <w:t>、加大游戏代理联运投入：</w:t>
      </w:r>
    </w:p>
    <w:p>
      <w:pPr>
        <w:pStyle w:val="BodyText"/>
        <w:spacing w:line="357" w:lineRule="auto" w:before="192"/>
        <w:ind w:left="154" w:right="1169" w:firstLine="360"/>
        <w:jc w:val="both"/>
      </w:pPr>
      <w:r>
        <w:rPr/>
        <w:t>增强对游戏</w:t>
      </w:r>
      <w:r>
        <w:rPr>
          <w:spacing w:val="-60"/>
        </w:rPr>
        <w:t> </w:t>
      </w:r>
      <w:r>
        <w:rPr>
          <w:rFonts w:ascii="宋体" w:hAnsi="宋体" w:cs="宋体" w:eastAsia="宋体" w:hint="default"/>
        </w:rPr>
        <w:t>CP</w:t>
      </w:r>
      <w:r>
        <w:rPr>
          <w:rFonts w:ascii="宋体" w:hAnsi="宋体" w:cs="宋体" w:eastAsia="宋体" w:hint="default"/>
          <w:spacing w:val="-60"/>
        </w:rPr>
        <w:t> </w:t>
      </w:r>
      <w:r>
        <w:rPr/>
        <w:t>的控制力，与研发能力强的团队建立长期合作关系。扩建海外游戏发行团 队，面向东南亚、台湾、欧美市场，加大渠道建设；完善合作生态圈的构成。</w:t>
      </w:r>
    </w:p>
    <w:p>
      <w:pPr>
        <w:pStyle w:val="BodyText"/>
        <w:spacing w:line="240" w:lineRule="auto" w:before="76"/>
        <w:ind w:left="514" w:right="0"/>
        <w:jc w:val="left"/>
      </w:pPr>
      <w:r>
        <w:rPr>
          <w:rFonts w:ascii="宋体" w:hAnsi="宋体" w:cs="宋体" w:eastAsia="宋体" w:hint="default"/>
        </w:rPr>
        <w:t>5</w:t>
      </w:r>
      <w:r>
        <w:rPr/>
        <w:t>、产品研发与技术创新：</w:t>
      </w:r>
    </w:p>
    <w:p>
      <w:pPr>
        <w:pStyle w:val="BodyText"/>
        <w:spacing w:line="240" w:lineRule="auto" w:before="193"/>
        <w:ind w:left="514" w:right="0"/>
        <w:jc w:val="left"/>
      </w:pPr>
      <w:r>
        <w:rPr/>
        <w:t>继续联络</w:t>
      </w:r>
      <w:r>
        <w:rPr>
          <w:spacing w:val="-60"/>
        </w:rPr>
        <w:t> </w:t>
      </w:r>
      <w:r>
        <w:rPr>
          <w:rFonts w:ascii="宋体" w:hAnsi="宋体" w:cs="宋体" w:eastAsia="宋体" w:hint="default"/>
        </w:rPr>
        <w:t>OS</w:t>
      </w:r>
      <w:r>
        <w:rPr>
          <w:rFonts w:ascii="宋体" w:hAnsi="宋体" w:cs="宋体" w:eastAsia="宋体" w:hint="default"/>
          <w:spacing w:val="-60"/>
        </w:rPr>
        <w:t> </w:t>
      </w:r>
      <w:r>
        <w:rPr/>
        <w:t>的升级研发；开发云</w:t>
      </w:r>
      <w:r>
        <w:rPr>
          <w:spacing w:val="-60"/>
        </w:rPr>
        <w:t> </w:t>
      </w:r>
      <w:r>
        <w:rPr>
          <w:rFonts w:ascii="宋体" w:hAnsi="宋体" w:cs="宋体" w:eastAsia="宋体" w:hint="default"/>
        </w:rPr>
        <w:t>OS,</w:t>
      </w:r>
      <w:r>
        <w:rPr/>
        <w:t>同时研发适合特殊群体的</w:t>
      </w:r>
      <w:r>
        <w:rPr>
          <w:spacing w:val="-60"/>
        </w:rPr>
        <w:t> </w:t>
      </w:r>
      <w:r>
        <w:rPr>
          <w:rFonts w:ascii="宋体" w:hAnsi="宋体" w:cs="宋体" w:eastAsia="宋体" w:hint="default"/>
        </w:rPr>
        <w:t>OS</w:t>
      </w:r>
      <w:r>
        <w:rPr/>
        <w:t>；建设超级管理运营平</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BodyText"/>
        <w:spacing w:line="357" w:lineRule="auto" w:before="26"/>
        <w:ind w:left="514" w:right="3553" w:hanging="360"/>
        <w:jc w:val="left"/>
      </w:pPr>
      <w:r>
        <w:rPr/>
        <w:t>台建设；加快自有应用</w:t>
      </w:r>
      <w:r>
        <w:rPr>
          <w:spacing w:val="-61"/>
        </w:rPr>
        <w:t> </w:t>
      </w:r>
      <w:r>
        <w:rPr>
          <w:rFonts w:ascii="宋体" w:hAnsi="宋体" w:cs="宋体" w:eastAsia="宋体" w:hint="default"/>
        </w:rPr>
        <w:t>APP</w:t>
      </w:r>
      <w:r>
        <w:rPr>
          <w:rFonts w:ascii="宋体" w:hAnsi="宋体" w:cs="宋体" w:eastAsia="宋体" w:hint="default"/>
          <w:spacing w:val="-60"/>
        </w:rPr>
        <w:t> </w:t>
      </w:r>
      <w:r>
        <w:rPr/>
        <w:t>开发；在多个领域蔓延发展自生长能力。 </w:t>
      </w:r>
      <w:r>
        <w:rPr>
          <w:rFonts w:ascii="宋体" w:hAnsi="宋体" w:cs="宋体" w:eastAsia="宋体" w:hint="default"/>
        </w:rPr>
        <w:t>6</w:t>
      </w:r>
      <w:r>
        <w:rPr/>
        <w:t>、投资并购：</w:t>
      </w:r>
    </w:p>
    <w:p>
      <w:pPr>
        <w:pStyle w:val="BodyText"/>
        <w:spacing w:line="357" w:lineRule="auto" w:before="74"/>
        <w:ind w:right="1169" w:firstLine="360"/>
        <w:jc w:val="both"/>
      </w:pPr>
      <w:r>
        <w:rPr/>
        <w:t>秉承公司“产品极致创新、平台绝对领先、市场全球构建”的经营策略，</w:t>
      </w:r>
      <w:r>
        <w:rPr>
          <w:rFonts w:ascii="宋体" w:hAnsi="宋体" w:cs="宋体" w:eastAsia="宋体" w:hint="default"/>
        </w:rPr>
        <w:t>2015</w:t>
      </w:r>
      <w:r>
        <w:rPr>
          <w:rFonts w:ascii="宋体" w:hAnsi="宋体" w:cs="宋体" w:eastAsia="宋体" w:hint="default"/>
          <w:spacing w:val="-61"/>
        </w:rPr>
        <w:t> </w:t>
      </w:r>
      <w:r>
        <w:rPr/>
        <w:t>年公司将 围绕线下渠道建设、线上应用分发及智能硬件产品研发进行投资并购。同时利用公司原有海 内外平台优势，持续加大海外应用市场的开发。</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pStyle w:val="Heading2"/>
        <w:spacing w:line="240" w:lineRule="auto"/>
        <w:ind w:left="154" w:right="0"/>
        <w:jc w:val="left"/>
        <w:rPr>
          <w:b w:val="0"/>
          <w:bCs w:val="0"/>
        </w:rPr>
      </w:pPr>
      <w:bookmarkStart w:name="八、与上年度财务报告相比，会计政策、会计估计和核算方法发生变化的情况说明" w:id="43"/>
      <w:bookmarkEnd w:id="43"/>
      <w:r>
        <w:rPr>
          <w:b w:val="0"/>
          <w:bCs w:val="0"/>
        </w:rPr>
      </w:r>
      <w:r>
        <w:rPr/>
        <w:t>八、与上年度财务报告相比，会计政策、会计估计和核算方法发生变化的情况说明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30"/>
        <w:ind w:right="1130" w:firstLine="360"/>
        <w:jc w:val="both"/>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63"/>
        </w:rPr>
        <w:t> </w:t>
      </w:r>
      <w:r>
        <w:rPr/>
        <w:t>年初，财政部分别以财会</w:t>
      </w:r>
      <w:r>
        <w:rPr>
          <w:rFonts w:ascii="宋体" w:hAnsi="宋体" w:cs="宋体" w:eastAsia="宋体" w:hint="default"/>
        </w:rPr>
        <w:t>[2014]6</w:t>
      </w:r>
      <w:r>
        <w:rPr>
          <w:rFonts w:ascii="宋体" w:hAnsi="宋体" w:cs="宋体" w:eastAsia="宋体" w:hint="default"/>
          <w:spacing w:val="-63"/>
        </w:rPr>
        <w:t> </w:t>
      </w:r>
      <w:r>
        <w:rPr/>
        <w:t>号、</w:t>
      </w:r>
      <w:r>
        <w:rPr>
          <w:rFonts w:ascii="宋体" w:hAnsi="宋体" w:cs="宋体" w:eastAsia="宋体" w:hint="default"/>
        </w:rPr>
        <w:t>7</w:t>
      </w:r>
      <w:r>
        <w:rPr>
          <w:rFonts w:ascii="宋体" w:hAnsi="宋体" w:cs="宋体" w:eastAsia="宋体" w:hint="default"/>
          <w:spacing w:val="-63"/>
        </w:rPr>
        <w:t> </w:t>
      </w:r>
      <w:r>
        <w:rPr/>
        <w:t>号、</w:t>
      </w:r>
      <w:r>
        <w:rPr>
          <w:rFonts w:ascii="宋体" w:hAnsi="宋体" w:cs="宋体" w:eastAsia="宋体" w:hint="default"/>
        </w:rPr>
        <w:t>8</w:t>
      </w:r>
      <w:r>
        <w:rPr>
          <w:rFonts w:ascii="宋体" w:hAnsi="宋体" w:cs="宋体" w:eastAsia="宋体" w:hint="default"/>
          <w:spacing w:val="-63"/>
        </w:rPr>
        <w:t> </w:t>
      </w:r>
      <w:r>
        <w:rPr/>
        <w:t>号、</w:t>
      </w:r>
      <w:r>
        <w:rPr>
          <w:rFonts w:ascii="宋体" w:hAnsi="宋体" w:cs="宋体" w:eastAsia="宋体" w:hint="default"/>
        </w:rPr>
        <w:t>10</w:t>
      </w:r>
      <w:r>
        <w:rPr>
          <w:rFonts w:ascii="宋体" w:hAnsi="宋体" w:cs="宋体" w:eastAsia="宋体" w:hint="default"/>
          <w:spacing w:val="-63"/>
        </w:rPr>
        <w:t> </w:t>
      </w:r>
      <w:r>
        <w:rPr/>
        <w:t>号、</w:t>
      </w:r>
      <w:r>
        <w:rPr>
          <w:rFonts w:ascii="宋体" w:hAnsi="宋体" w:cs="宋体" w:eastAsia="宋体" w:hint="default"/>
        </w:rPr>
        <w:t>11</w:t>
      </w:r>
      <w:r>
        <w:rPr>
          <w:rFonts w:ascii="宋体" w:hAnsi="宋体" w:cs="宋体" w:eastAsia="宋体" w:hint="default"/>
          <w:spacing w:val="-63"/>
        </w:rPr>
        <w:t> </w:t>
      </w:r>
      <w:r>
        <w:rPr/>
        <w:t>号、</w:t>
      </w:r>
      <w:r>
        <w:rPr>
          <w:rFonts w:ascii="宋体" w:hAnsi="宋体" w:cs="宋体" w:eastAsia="宋体" w:hint="default"/>
        </w:rPr>
        <w:t>14</w:t>
      </w:r>
      <w:r>
        <w:rPr>
          <w:rFonts w:ascii="宋体" w:hAnsi="宋体" w:cs="宋体" w:eastAsia="宋体" w:hint="default"/>
          <w:spacing w:val="-63"/>
        </w:rPr>
        <w:t> </w:t>
      </w:r>
      <w:r>
        <w:rPr/>
        <w:t>号及</w:t>
      </w:r>
      <w:r>
        <w:rPr>
          <w:spacing w:val="-63"/>
        </w:rPr>
        <w:t> </w:t>
      </w:r>
      <w:r>
        <w:rPr>
          <w:rFonts w:ascii="宋体" w:hAnsi="宋体" w:cs="宋体" w:eastAsia="宋体" w:hint="default"/>
        </w:rPr>
        <w:t>16</w:t>
      </w:r>
      <w:r>
        <w:rPr>
          <w:rFonts w:ascii="宋体" w:hAnsi="宋体" w:cs="宋体" w:eastAsia="宋体" w:hint="default"/>
          <w:spacing w:val="-63"/>
        </w:rPr>
        <w:t> </w:t>
      </w:r>
      <w:r>
        <w:rPr/>
        <w:t>号发布 </w:t>
      </w:r>
      <w:r>
        <w:rPr>
          <w:spacing w:val="-14"/>
        </w:rPr>
        <w:t>了《企业会计准则第</w:t>
      </w:r>
      <w:r>
        <w:rPr>
          <w:spacing w:val="-77"/>
        </w:rPr>
        <w:t> </w:t>
      </w:r>
      <w:r>
        <w:rPr>
          <w:rFonts w:ascii="宋体" w:hAnsi="宋体" w:cs="宋体" w:eastAsia="宋体" w:hint="default"/>
        </w:rPr>
        <w:t>39</w:t>
      </w:r>
      <w:r>
        <w:rPr>
          <w:rFonts w:ascii="宋体" w:hAnsi="宋体" w:cs="宋体" w:eastAsia="宋体" w:hint="default"/>
          <w:spacing w:val="-78"/>
        </w:rPr>
        <w:t> </w:t>
      </w:r>
      <w:r>
        <w:rPr>
          <w:spacing w:val="-19"/>
        </w:rPr>
        <w:t>号——公允价值计量》、《企业会计准则第</w:t>
      </w:r>
      <w:r>
        <w:rPr>
          <w:spacing w:val="-77"/>
        </w:rPr>
        <w:t> </w:t>
      </w:r>
      <w:r>
        <w:rPr>
          <w:rFonts w:ascii="宋体" w:hAnsi="宋体" w:cs="宋体" w:eastAsia="宋体" w:hint="default"/>
        </w:rPr>
        <w:t>30</w:t>
      </w:r>
      <w:r>
        <w:rPr>
          <w:rFonts w:ascii="宋体" w:hAnsi="宋体" w:cs="宋体" w:eastAsia="宋体" w:hint="default"/>
          <w:spacing w:val="-78"/>
        </w:rPr>
        <w:t> </w:t>
      </w:r>
      <w:r>
        <w:rPr>
          <w:spacing w:val="-9"/>
        </w:rPr>
        <w:t>号——财务报表列报（</w:t>
      </w:r>
      <w:r>
        <w:rPr>
          <w:rFonts w:ascii="宋体" w:hAnsi="宋体" w:cs="宋体" w:eastAsia="宋体" w:hint="default"/>
          <w:spacing w:val="-9"/>
        </w:rPr>
        <w:t>2014</w:t>
      </w:r>
    </w:p>
    <w:p>
      <w:pPr>
        <w:pStyle w:val="BodyText"/>
        <w:spacing w:line="240" w:lineRule="auto" w:before="36"/>
        <w:ind w:right="0"/>
        <w:jc w:val="left"/>
      </w:pPr>
      <w:r>
        <w:rPr/>
        <w:t>年修订</w:t>
      </w:r>
      <w:r>
        <w:rPr>
          <w:spacing w:val="-120"/>
        </w:rPr>
        <w:t>）》</w:t>
      </w:r>
      <w:r>
        <w:rPr>
          <w:spacing w:val="-167"/>
        </w:rPr>
        <w:t>、</w:t>
      </w:r>
      <w:r>
        <w:rPr/>
        <w:t>《企业会计准则第</w:t>
      </w:r>
      <w:r>
        <w:rPr>
          <w:spacing w:val="-60"/>
        </w:rPr>
        <w:t> </w:t>
      </w:r>
      <w:r>
        <w:rPr>
          <w:rFonts w:ascii="宋体" w:hAnsi="宋体" w:cs="宋体" w:eastAsia="宋体" w:hint="default"/>
        </w:rPr>
        <w:t>9</w:t>
      </w:r>
      <w:r>
        <w:rPr>
          <w:rFonts w:ascii="宋体" w:hAnsi="宋体" w:cs="宋体" w:eastAsia="宋体" w:hint="default"/>
          <w:spacing w:val="-60"/>
        </w:rPr>
        <w:t> </w:t>
      </w:r>
      <w:r>
        <w:rPr/>
        <w:t>号——职工薪</w:t>
      </w:r>
      <w:r>
        <w:rPr>
          <w:spacing w:val="-47"/>
        </w:rPr>
        <w:t>酬</w:t>
      </w:r>
      <w:r>
        <w:rPr/>
        <w:t>（</w:t>
      </w:r>
      <w:r>
        <w:rPr>
          <w:rFonts w:ascii="宋体" w:hAnsi="宋体" w:cs="宋体" w:eastAsia="宋体" w:hint="default"/>
        </w:rPr>
        <w:t>2014</w:t>
      </w:r>
      <w:r>
        <w:rPr>
          <w:rFonts w:ascii="宋体" w:hAnsi="宋体" w:cs="宋体" w:eastAsia="宋体" w:hint="default"/>
          <w:spacing w:val="-60"/>
        </w:rPr>
        <w:t> </w:t>
      </w:r>
      <w:r>
        <w:rPr/>
        <w:t>年修订</w:t>
      </w:r>
      <w:r>
        <w:rPr>
          <w:spacing w:val="-120"/>
        </w:rPr>
        <w:t>）》</w:t>
      </w:r>
      <w:r>
        <w:rPr>
          <w:spacing w:val="-167"/>
        </w:rPr>
        <w:t>、</w:t>
      </w:r>
      <w:r>
        <w:rPr/>
        <w:t>《企业会计准则第</w:t>
      </w:r>
      <w:r>
        <w:rPr>
          <w:spacing w:val="-60"/>
        </w:rPr>
        <w:t> </w:t>
      </w:r>
      <w:r>
        <w:rPr>
          <w:rFonts w:ascii="宋体" w:hAnsi="宋体" w:cs="宋体" w:eastAsia="宋体" w:hint="default"/>
        </w:rPr>
        <w:t>33</w:t>
      </w:r>
      <w:r>
        <w:rPr>
          <w:rFonts w:ascii="宋体" w:hAnsi="宋体" w:cs="宋体" w:eastAsia="宋体" w:hint="default"/>
          <w:spacing w:val="-60"/>
        </w:rPr>
        <w:t> </w:t>
      </w:r>
      <w:r>
        <w:rPr/>
        <w:t>号——</w:t>
      </w:r>
    </w:p>
    <w:p>
      <w:pPr>
        <w:pStyle w:val="BodyText"/>
        <w:spacing w:line="357" w:lineRule="auto" w:before="154"/>
        <w:ind w:right="1118"/>
        <w:jc w:val="left"/>
      </w:pPr>
      <w:r>
        <w:rPr/>
        <w:t>合并财务报表（</w:t>
      </w:r>
      <w:r>
        <w:rPr>
          <w:rFonts w:ascii="宋体" w:hAnsi="宋体" w:cs="宋体" w:eastAsia="宋体" w:hint="default"/>
        </w:rPr>
        <w:t>2014</w:t>
      </w:r>
      <w:r>
        <w:rPr>
          <w:rFonts w:ascii="宋体" w:hAnsi="宋体" w:cs="宋体" w:eastAsia="宋体" w:hint="default"/>
          <w:spacing w:val="-57"/>
        </w:rPr>
        <w:t> </w:t>
      </w:r>
      <w:r>
        <w:rPr>
          <w:spacing w:val="-26"/>
        </w:rPr>
        <w:t>年修订）》、《企业会计准则第</w:t>
      </w:r>
      <w:r>
        <w:rPr>
          <w:spacing w:val="-57"/>
        </w:rPr>
        <w:t> </w:t>
      </w:r>
      <w:r>
        <w:rPr>
          <w:rFonts w:ascii="宋体" w:hAnsi="宋体" w:cs="宋体" w:eastAsia="宋体" w:hint="default"/>
        </w:rPr>
        <w:t>40</w:t>
      </w:r>
      <w:r>
        <w:rPr>
          <w:rFonts w:ascii="宋体" w:hAnsi="宋体" w:cs="宋体" w:eastAsia="宋体" w:hint="default"/>
          <w:spacing w:val="-57"/>
        </w:rPr>
        <w:t> </w:t>
      </w:r>
      <w:r>
        <w:rPr>
          <w:spacing w:val="-15"/>
        </w:rPr>
        <w:t>号——合营安排》、《企业会计准则第</w:t>
      </w:r>
      <w:r>
        <w:rPr>
          <w:spacing w:val="-57"/>
        </w:rPr>
        <w:t> </w:t>
      </w:r>
      <w:r>
        <w:rPr>
          <w:rFonts w:ascii="宋体" w:hAnsi="宋体" w:cs="宋体" w:eastAsia="宋体" w:hint="default"/>
        </w:rPr>
        <w:t>2</w:t>
      </w:r>
      <w:r>
        <w:rPr>
          <w:rFonts w:ascii="宋体" w:hAnsi="宋体" w:cs="宋体" w:eastAsia="宋体" w:hint="default"/>
          <w:spacing w:val="-117"/>
        </w:rPr>
        <w:t> </w:t>
      </w:r>
      <w:r>
        <w:rPr>
          <w:spacing w:val="-1"/>
        </w:rPr>
        <w:t>号——长期股权投资（</w:t>
      </w:r>
      <w:r>
        <w:rPr>
          <w:rFonts w:ascii="宋体" w:hAnsi="宋体" w:cs="宋体" w:eastAsia="宋体" w:hint="default"/>
          <w:spacing w:val="-1"/>
        </w:rPr>
        <w:t>2014</w:t>
      </w:r>
      <w:r>
        <w:rPr>
          <w:rFonts w:ascii="宋体" w:hAnsi="宋体" w:cs="宋体" w:eastAsia="宋体" w:hint="default"/>
          <w:spacing w:val="-57"/>
        </w:rPr>
        <w:t> </w:t>
      </w:r>
      <w:r>
        <w:rPr>
          <w:spacing w:val="-10"/>
        </w:rPr>
        <w:t>年修订）》及《企业会计准则第</w:t>
      </w:r>
      <w:r>
        <w:rPr>
          <w:spacing w:val="-57"/>
        </w:rPr>
        <w:t> </w:t>
      </w:r>
      <w:r>
        <w:rPr>
          <w:rFonts w:ascii="宋体" w:hAnsi="宋体" w:cs="宋体" w:eastAsia="宋体" w:hint="default"/>
        </w:rPr>
        <w:t>41</w:t>
      </w:r>
      <w:r>
        <w:rPr>
          <w:rFonts w:ascii="宋体" w:hAnsi="宋体" w:cs="宋体" w:eastAsia="宋体" w:hint="default"/>
          <w:spacing w:val="-57"/>
        </w:rPr>
        <w:t> </w:t>
      </w:r>
      <w:r>
        <w:rPr/>
        <w:t>号——在其他主体中权益的披 </w:t>
      </w:r>
      <w:r>
        <w:rPr>
          <w:spacing w:val="-20"/>
        </w:rPr>
        <w:t>露》，要求自</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日起在所有执行企业会计准则的企业范围内施行，鼓励在境外上 市的企业提前执行。同时，财政部以财会</w:t>
      </w:r>
      <w:r>
        <w:rPr>
          <w:rFonts w:ascii="宋体" w:hAnsi="宋体" w:cs="宋体" w:eastAsia="宋体" w:hint="default"/>
        </w:rPr>
        <w:t>[2014]23</w:t>
      </w:r>
      <w:r>
        <w:rPr>
          <w:rFonts w:ascii="宋体" w:hAnsi="宋体" w:cs="宋体" w:eastAsia="宋体" w:hint="default"/>
          <w:spacing w:val="-60"/>
        </w:rPr>
        <w:t> </w:t>
      </w:r>
      <w:r>
        <w:rPr/>
        <w:t>号发布了《企业会计准则第</w:t>
      </w:r>
      <w:r>
        <w:rPr>
          <w:spacing w:val="-60"/>
        </w:rPr>
        <w:t> </w:t>
      </w:r>
      <w:r>
        <w:rPr>
          <w:rFonts w:ascii="宋体" w:hAnsi="宋体" w:cs="宋体" w:eastAsia="宋体" w:hint="default"/>
        </w:rPr>
        <w:t>37</w:t>
      </w:r>
      <w:r>
        <w:rPr>
          <w:rFonts w:ascii="宋体" w:hAnsi="宋体" w:cs="宋体" w:eastAsia="宋体" w:hint="default"/>
          <w:spacing w:val="-60"/>
        </w:rPr>
        <w:t> </w:t>
      </w:r>
      <w:r>
        <w:rPr/>
        <w:t>号——金 融工具列报（</w:t>
      </w:r>
      <w:r>
        <w:rPr>
          <w:rFonts w:ascii="宋体" w:hAnsi="宋体" w:cs="宋体" w:eastAsia="宋体" w:hint="default"/>
        </w:rPr>
        <w:t>2014</w:t>
      </w:r>
      <w:r>
        <w:rPr>
          <w:rFonts w:ascii="宋体" w:hAnsi="宋体" w:cs="宋体" w:eastAsia="宋体" w:hint="default"/>
          <w:spacing w:val="-56"/>
        </w:rPr>
        <w:t> </w:t>
      </w:r>
      <w:r>
        <w:rPr>
          <w:spacing w:val="-20"/>
        </w:rPr>
        <w:t>年修订）》（以下简称“金融工具列报准则”），要求在</w:t>
      </w:r>
      <w:r>
        <w:rPr>
          <w:spacing w:val="-56"/>
        </w:rPr>
        <w:t> </w:t>
      </w:r>
      <w:r>
        <w:rPr>
          <w:rFonts w:ascii="宋体" w:hAnsi="宋体" w:cs="宋体" w:eastAsia="宋体" w:hint="default"/>
        </w:rPr>
        <w:t>2014</w:t>
      </w:r>
      <w:r>
        <w:rPr>
          <w:rFonts w:ascii="宋体" w:hAnsi="宋体" w:cs="宋体" w:eastAsia="宋体" w:hint="default"/>
          <w:spacing w:val="-56"/>
        </w:rPr>
        <w:t> </w:t>
      </w:r>
      <w:r>
        <w:rPr/>
        <w:t>年年度及以后</w:t>
      </w:r>
      <w:r>
        <w:rPr>
          <w:spacing w:val="-113"/>
        </w:rPr>
        <w:t> </w:t>
      </w:r>
      <w:r>
        <w:rPr/>
        <w:t>期间的财务报告中按照该准则的要求对金融工具进行列报。 本公司于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日开始</w:t>
      </w:r>
    </w:p>
    <w:p>
      <w:pPr>
        <w:pStyle w:val="BodyText"/>
        <w:spacing w:line="357" w:lineRule="auto" w:before="36"/>
        <w:ind w:right="1130"/>
        <w:jc w:val="both"/>
      </w:pPr>
      <w:r>
        <w:rPr/>
        <w:t>执行前述除金融工具列报准则以外的</w:t>
      </w:r>
      <w:r>
        <w:rPr>
          <w:spacing w:val="-59"/>
        </w:rPr>
        <w:t> </w:t>
      </w:r>
      <w:r>
        <w:rPr>
          <w:rFonts w:ascii="宋体" w:hAnsi="宋体" w:cs="宋体" w:eastAsia="宋体" w:hint="default"/>
        </w:rPr>
        <w:t>7</w:t>
      </w:r>
      <w:r>
        <w:rPr>
          <w:rFonts w:ascii="宋体" w:hAnsi="宋体" w:cs="宋体" w:eastAsia="宋体" w:hint="default"/>
          <w:spacing w:val="-59"/>
        </w:rPr>
        <w:t> </w:t>
      </w:r>
      <w:r>
        <w:rPr>
          <w:spacing w:val="-5"/>
        </w:rPr>
        <w:t>项新颁布或修订的企业会计准则，在编制</w:t>
      </w:r>
      <w:r>
        <w:rPr>
          <w:spacing w:val="-59"/>
        </w:rPr>
        <w:t> </w:t>
      </w:r>
      <w:r>
        <w:rPr>
          <w:rFonts w:ascii="宋体" w:hAnsi="宋体" w:cs="宋体" w:eastAsia="宋体" w:hint="default"/>
        </w:rPr>
        <w:t>2014</w:t>
      </w:r>
      <w:r>
        <w:rPr>
          <w:rFonts w:ascii="宋体" w:hAnsi="宋体" w:cs="宋体" w:eastAsia="宋体" w:hint="default"/>
          <w:spacing w:val="-59"/>
        </w:rPr>
        <w:t> </w:t>
      </w:r>
      <w:r>
        <w:rPr/>
        <w:t>年年度 财务报告时开始执行金融工具列报准则。</w:t>
      </w:r>
      <w:r>
        <w:rPr>
          <w:spacing w:val="-18"/>
        </w:rPr>
        <w:t> </w:t>
      </w:r>
      <w:r>
        <w:rPr>
          <w:spacing w:val="-3"/>
        </w:rPr>
        <w:t>就本财务报表而言，上述会计准则的变化，引起本</w:t>
      </w:r>
      <w:r>
        <w:rPr/>
        <w:t> 公司相应会计政策变化的，已根据相关衔接规定进行了处理，对于对比较数据需要进行追溯 调整的，已进行了相应追溯调整。</w:t>
      </w:r>
    </w:p>
    <w:p>
      <w:pPr>
        <w:pStyle w:val="BodyText"/>
        <w:spacing w:line="240" w:lineRule="auto" w:before="74"/>
        <w:ind w:left="514" w:right="0"/>
        <w:jc w:val="left"/>
      </w:pPr>
      <w:r>
        <w:rPr/>
        <w:t>本次会计政策变更，仅对上述财务报表项目列示产生影响，对公司</w:t>
      </w:r>
      <w:r>
        <w:rPr>
          <w:spacing w:val="-59"/>
        </w:rPr>
        <w:t> </w:t>
      </w:r>
      <w:r>
        <w:rPr>
          <w:rFonts w:ascii="宋体" w:hAnsi="宋体" w:cs="宋体" w:eastAsia="宋体" w:hint="default"/>
        </w:rPr>
        <w:t>2013</w:t>
      </w:r>
      <w:r>
        <w:rPr>
          <w:rFonts w:ascii="宋体" w:hAnsi="宋体" w:cs="宋体" w:eastAsia="宋体" w:hint="default"/>
          <w:spacing w:val="-60"/>
        </w:rPr>
        <w:t> </w:t>
      </w:r>
      <w:r>
        <w:rPr/>
        <w:t>年末资产总额、</w:t>
      </w:r>
    </w:p>
    <w:p>
      <w:pPr>
        <w:pStyle w:val="BodyText"/>
        <w:spacing w:line="240" w:lineRule="auto" w:before="155"/>
        <w:ind w:right="0"/>
        <w:jc w:val="left"/>
      </w:pPr>
      <w:r>
        <w:rPr/>
        <w:t>负债总额和所有者权益总额以及</w:t>
      </w:r>
      <w:r>
        <w:rPr>
          <w:spacing w:val="-60"/>
        </w:rPr>
        <w:t> </w:t>
      </w:r>
      <w:r>
        <w:rPr>
          <w:rFonts w:ascii="宋体" w:hAnsi="宋体" w:cs="宋体" w:eastAsia="宋体" w:hint="default"/>
        </w:rPr>
        <w:t>2013</w:t>
      </w:r>
      <w:r>
        <w:rPr>
          <w:rFonts w:ascii="宋体" w:hAnsi="宋体" w:cs="宋体" w:eastAsia="宋体" w:hint="default"/>
          <w:spacing w:val="-60"/>
        </w:rPr>
        <w:t> </w:t>
      </w:r>
      <w:r>
        <w:rPr/>
        <w:t>年度净利润未产生影响。</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1"/>
          <w:szCs w:val="31"/>
        </w:rPr>
      </w:pPr>
    </w:p>
    <w:p>
      <w:pPr>
        <w:pStyle w:val="Heading2"/>
        <w:spacing w:line="240" w:lineRule="auto"/>
        <w:ind w:right="0"/>
        <w:jc w:val="left"/>
        <w:rPr>
          <w:b w:val="0"/>
          <w:bCs w:val="0"/>
        </w:rPr>
      </w:pPr>
      <w:bookmarkStart w:name="九、与上年度财务报告相比，合并报表范围发生变化的情况说明" w:id="44"/>
      <w:bookmarkEnd w:id="44"/>
      <w:r>
        <w:rPr>
          <w:b w:val="0"/>
          <w:bCs w:val="0"/>
        </w:rPr>
      </w:r>
      <w:r>
        <w:rPr/>
        <w:t>九、与上年度财务报告相比，合并报表范围发生变化的情况说明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2" w:lineRule="exact" w:before="82"/>
        <w:ind w:right="1132" w:firstLine="480"/>
        <w:jc w:val="both"/>
      </w:pP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29</w:t>
      </w:r>
      <w:r>
        <w:rPr/>
        <w:t>日经中国证券监督管理委员会证监许可</w:t>
      </w:r>
      <w:r>
        <w:rPr>
          <w:rFonts w:ascii="宋体" w:hAnsi="宋体" w:cs="宋体" w:eastAsia="宋体" w:hint="default"/>
        </w:rPr>
        <w:t>[2014]1108</w:t>
      </w:r>
      <w:r>
        <w:rPr/>
        <w:t>号文《关于核准杭州新 世纪信息技术股份有限公司重大资产重组及向何志涛等发行股份购买资产并募集配套资金的 </w:t>
      </w:r>
      <w:r>
        <w:rPr>
          <w:spacing w:val="-2"/>
        </w:rPr>
        <w:t>批复》核准，本公司向何志涛等</w:t>
      </w:r>
      <w:r>
        <w:rPr>
          <w:rFonts w:ascii="宋体" w:hAnsi="宋体" w:cs="宋体" w:eastAsia="宋体" w:hint="default"/>
          <w:spacing w:val="-2"/>
        </w:rPr>
        <w:t>11</w:t>
      </w:r>
      <w:r>
        <w:rPr>
          <w:spacing w:val="-2"/>
        </w:rPr>
        <w:t>名交易对方发行</w:t>
      </w:r>
      <w:r>
        <w:rPr>
          <w:rFonts w:ascii="宋体" w:hAnsi="宋体" w:cs="宋体" w:eastAsia="宋体" w:hint="default"/>
          <w:spacing w:val="-2"/>
        </w:rPr>
        <w:t>135,233,994</w:t>
      </w:r>
      <w:r>
        <w:rPr>
          <w:spacing w:val="-2"/>
        </w:rPr>
        <w:t>股股份，用于购买其持有的北</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69"/>
        <w:jc w:val="both"/>
      </w:pPr>
      <w:r>
        <w:rPr/>
        <w:t>京数字天域科技有限责任公司（原名北京数字天域科技股份有限公司）</w:t>
      </w:r>
      <w:r>
        <w:rPr>
          <w:rFonts w:ascii="宋体" w:hAnsi="宋体" w:cs="宋体" w:eastAsia="宋体" w:hint="default"/>
        </w:rPr>
        <w:t>100%</w:t>
      </w:r>
      <w:r>
        <w:rPr/>
        <w:t>的股权，同时向 何志涛非公开发行</w:t>
      </w:r>
      <w:r>
        <w:rPr>
          <w:rFonts w:ascii="宋体" w:hAnsi="宋体" w:cs="宋体" w:eastAsia="宋体" w:hint="default"/>
        </w:rPr>
        <w:t>38,765,163</w:t>
      </w:r>
      <w:r>
        <w:rPr/>
        <w:t>股，募集资金总额</w:t>
      </w:r>
      <w:r>
        <w:rPr>
          <w:rFonts w:ascii="宋体" w:hAnsi="宋体" w:cs="宋体" w:eastAsia="宋体" w:hint="default"/>
        </w:rPr>
        <w:t>498,519,996.18 </w:t>
      </w:r>
      <w:r>
        <w:rPr/>
        <w:t>元。</w:t>
      </w:r>
    </w:p>
    <w:p>
      <w:pPr>
        <w:pStyle w:val="BodyText"/>
        <w:spacing w:line="312" w:lineRule="exact"/>
        <w:ind w:left="154" w:right="1169" w:firstLine="480"/>
        <w:jc w:val="both"/>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日，上述交易均已完成。组后本公司的实际控制人。根据《企业会计 准则第</w:t>
      </w:r>
      <w:r>
        <w:rPr>
          <w:rFonts w:ascii="宋体" w:hAnsi="宋体" w:cs="宋体" w:eastAsia="宋体" w:hint="default"/>
        </w:rPr>
        <w:t>20</w:t>
      </w:r>
      <w:r>
        <w:rPr/>
        <w:t>号—企业合并》规定，该交易事项从法律形式而言，本公司通过该交易取得了数字</w:t>
      </w:r>
    </w:p>
    <w:p>
      <w:pPr>
        <w:pStyle w:val="BodyText"/>
        <w:spacing w:line="312" w:lineRule="exact"/>
        <w:ind w:right="1130"/>
        <w:jc w:val="both"/>
      </w:pPr>
      <w:r>
        <w:rPr/>
        <w:t>天域的控股权益，但就该交易的经济实质而言，是何志涛等</w:t>
      </w:r>
      <w:r>
        <w:rPr>
          <w:rFonts w:ascii="宋体" w:hAnsi="宋体" w:cs="宋体" w:eastAsia="宋体" w:hint="default"/>
        </w:rPr>
        <w:t>11</w:t>
      </w:r>
      <w:r>
        <w:rPr/>
        <w:t>名交易对方取得了对本公司的 控制权，应作为“反向购买”处理。同时，根据《重组协议》本公司所保留的重组前原有资 </w:t>
      </w:r>
      <w:r>
        <w:rPr>
          <w:spacing w:val="-2"/>
        </w:rPr>
        <w:t>产、负债不构成《企业会计准则第</w:t>
      </w:r>
      <w:r>
        <w:rPr>
          <w:rFonts w:ascii="宋体" w:hAnsi="宋体" w:cs="宋体" w:eastAsia="宋体" w:hint="default"/>
          <w:spacing w:val="-2"/>
        </w:rPr>
        <w:t>20</w:t>
      </w:r>
      <w:r>
        <w:rPr>
          <w:spacing w:val="-2"/>
        </w:rPr>
        <w:t>号</w:t>
      </w:r>
      <w:r>
        <w:rPr>
          <w:rFonts w:ascii="宋体" w:hAnsi="宋体" w:cs="宋体" w:eastAsia="宋体" w:hint="default"/>
          <w:spacing w:val="-2"/>
        </w:rPr>
        <w:t>-</w:t>
      </w:r>
      <w:r>
        <w:rPr>
          <w:spacing w:val="-2"/>
        </w:rPr>
        <w:t>企业合并》所指的“业务”，根据财政部会计司《关</w:t>
      </w:r>
      <w:r>
        <w:rPr/>
        <w:t> 于非上市公司购买上市公司股权实现间接上市会计处理的复函》（财会便</w:t>
      </w:r>
      <w:r>
        <w:rPr>
          <w:rFonts w:ascii="宋体" w:hAnsi="宋体" w:cs="宋体" w:eastAsia="宋体" w:hint="default"/>
        </w:rPr>
        <w:t>[2009]17</w:t>
      </w:r>
      <w:r>
        <w:rPr>
          <w:rFonts w:ascii="宋体" w:hAnsi="宋体" w:cs="宋体" w:eastAsia="宋体" w:hint="default"/>
          <w:spacing w:val="-51"/>
        </w:rPr>
        <w:t> </w:t>
      </w:r>
      <w:r>
        <w:rPr>
          <w:spacing w:val="-7"/>
        </w:rPr>
        <w:t>号）的相</w:t>
      </w:r>
      <w:r>
        <w:rPr/>
        <w:t> </w:t>
      </w:r>
      <w:r>
        <w:rPr>
          <w:spacing w:val="-3"/>
        </w:rPr>
        <w:t>关规定，因此本次重组交易为“不构成业务的反向购买”。合并财务报表应当按照</w:t>
      </w:r>
      <w:r>
        <w:rPr>
          <w:rFonts w:ascii="宋体" w:hAnsi="宋体" w:cs="宋体" w:eastAsia="宋体" w:hint="default"/>
          <w:spacing w:val="-3"/>
        </w:rPr>
        <w:t>"</w:t>
      </w:r>
      <w:r>
        <w:rPr>
          <w:spacing w:val="-3"/>
        </w:rPr>
        <w:t>权益性交</w:t>
      </w:r>
      <w:r>
        <w:rPr>
          <w:spacing w:val="-81"/>
        </w:rPr>
        <w:t> </w:t>
      </w:r>
      <w:r>
        <w:rPr/>
        <w:t>易</w:t>
      </w:r>
      <w:r>
        <w:rPr>
          <w:rFonts w:ascii="宋体" w:hAnsi="宋体" w:cs="宋体" w:eastAsia="宋体" w:hint="default"/>
        </w:rPr>
        <w:t>"</w:t>
      </w:r>
      <w:r>
        <w:rPr/>
        <w:t>原则进行编制，如下：</w:t>
      </w:r>
    </w:p>
    <w:p>
      <w:pPr>
        <w:pStyle w:val="BodyText"/>
        <w:spacing w:line="312" w:lineRule="exact"/>
        <w:ind w:right="1130" w:firstLine="480"/>
        <w:jc w:val="both"/>
      </w:pPr>
      <w:r>
        <w:rPr>
          <w:spacing w:val="-3"/>
        </w:rPr>
        <w:t>（</w:t>
      </w:r>
      <w:r>
        <w:rPr>
          <w:rFonts w:ascii="宋体" w:hAnsi="宋体" w:cs="宋体" w:eastAsia="宋体" w:hint="default"/>
          <w:spacing w:val="-3"/>
        </w:rPr>
        <w:t>1</w:t>
      </w:r>
      <w:r>
        <w:rPr>
          <w:spacing w:val="-3"/>
        </w:rPr>
        <w:t>）合并财务报表中，法律上子公司（购买方，即数字天域）的资产、负债以其在合并</w:t>
      </w:r>
      <w:r>
        <w:rPr/>
        <w:t> 前的账面价值进行确认和计量。</w:t>
      </w:r>
    </w:p>
    <w:p>
      <w:pPr>
        <w:pStyle w:val="BodyText"/>
        <w:spacing w:line="312" w:lineRule="exact"/>
        <w:ind w:right="1132" w:firstLine="480"/>
        <w:jc w:val="both"/>
      </w:pPr>
      <w:r>
        <w:rPr>
          <w:spacing w:val="-3"/>
        </w:rPr>
        <w:t>（</w:t>
      </w:r>
      <w:r>
        <w:rPr>
          <w:rFonts w:ascii="宋体" w:hAnsi="宋体" w:cs="宋体" w:eastAsia="宋体" w:hint="default"/>
          <w:spacing w:val="-3"/>
        </w:rPr>
        <w:t>2</w:t>
      </w:r>
      <w:r>
        <w:rPr>
          <w:spacing w:val="-3"/>
        </w:rPr>
        <w:t>）合并财务报表中的留存收益和其他权益性余额反映的是法律上子公司（购买方，即</w:t>
      </w:r>
      <w:r>
        <w:rPr/>
        <w:t> 数字天域）在合并前的留存收益和其他权益余额。</w:t>
      </w:r>
    </w:p>
    <w:p>
      <w:pPr>
        <w:pStyle w:val="BodyText"/>
        <w:spacing w:line="312" w:lineRule="exact"/>
        <w:ind w:right="1130" w:firstLine="480"/>
        <w:jc w:val="both"/>
      </w:pPr>
      <w:r>
        <w:rPr>
          <w:spacing w:val="-3"/>
        </w:rPr>
        <w:t>（</w:t>
      </w:r>
      <w:r>
        <w:rPr>
          <w:rFonts w:ascii="宋体" w:hAnsi="宋体" w:cs="宋体" w:eastAsia="宋体" w:hint="default"/>
          <w:spacing w:val="-3"/>
        </w:rPr>
        <w:t>3</w:t>
      </w:r>
      <w:r>
        <w:rPr>
          <w:spacing w:val="-3"/>
        </w:rPr>
        <w:t>）法律上母公司（被购买方，即本公司）的有关可辨认资产、负债在并入合并财务报</w:t>
      </w:r>
      <w:r>
        <w:rPr/>
        <w:t> </w:t>
      </w:r>
      <w:r>
        <w:rPr>
          <w:spacing w:val="-5"/>
        </w:rPr>
        <w:t>表时，以其在购买日确定的公允价值进行合并；本次重组交易为“不构成业务的反向购买”，</w:t>
      </w:r>
      <w:r>
        <w:rPr>
          <w:spacing w:val="-118"/>
        </w:rPr>
        <w:t> </w:t>
      </w:r>
      <w:r>
        <w:rPr>
          <w:spacing w:val="-118"/>
        </w:rPr>
      </w:r>
      <w:r>
        <w:rPr/>
        <w:t>不确认商誉或当期损益，按照权益性交易的原则进行处理。</w:t>
      </w:r>
    </w:p>
    <w:p>
      <w:pPr>
        <w:pStyle w:val="BodyText"/>
        <w:spacing w:line="312" w:lineRule="exact"/>
        <w:ind w:right="1132" w:firstLine="480"/>
        <w:jc w:val="both"/>
      </w:pPr>
      <w:r>
        <w:rPr>
          <w:spacing w:val="-3"/>
        </w:rPr>
        <w:t>（</w:t>
      </w:r>
      <w:r>
        <w:rPr>
          <w:rFonts w:ascii="宋体" w:hAnsi="宋体" w:cs="宋体" w:eastAsia="宋体" w:hint="default"/>
          <w:spacing w:val="-3"/>
        </w:rPr>
        <w:t>4</w:t>
      </w:r>
      <w:r>
        <w:rPr>
          <w:spacing w:val="-3"/>
        </w:rPr>
        <w:t>）合并财务报表的比较信息是法律上子公司（购买方，即数字天域）的比较信息，即</w:t>
      </w:r>
      <w:r>
        <w:rPr/>
        <w:t> 法律上子公司（购买方，即数字天域）的前期合并财务报表。</w:t>
      </w:r>
    </w:p>
    <w:p>
      <w:pPr>
        <w:pStyle w:val="BodyText"/>
        <w:spacing w:line="312" w:lineRule="exact"/>
        <w:ind w:right="1169" w:firstLine="480"/>
        <w:jc w:val="both"/>
      </w:pPr>
      <w:r>
        <w:rPr/>
        <w:t>（</w:t>
      </w:r>
      <w:r>
        <w:rPr>
          <w:rFonts w:ascii="宋体" w:hAnsi="宋体" w:cs="宋体" w:eastAsia="宋体" w:hint="default"/>
        </w:rPr>
        <w:t>5</w:t>
      </w:r>
      <w:r>
        <w:rPr/>
        <w:t>）本公司在个别财务报表中按照《企业会计准则第</w:t>
      </w:r>
      <w:r>
        <w:rPr>
          <w:rFonts w:ascii="宋体" w:hAnsi="宋体" w:cs="宋体" w:eastAsia="宋体" w:hint="default"/>
        </w:rPr>
        <w:t>2</w:t>
      </w:r>
      <w:r>
        <w:rPr/>
        <w:t>号——长期股权投资》等的规定 确定取得资产的入账价值。本公司的前期比较个别财务报表为自身个别财务报表。</w:t>
      </w:r>
    </w:p>
    <w:p>
      <w:pPr>
        <w:pStyle w:val="BodyText"/>
        <w:spacing w:line="283" w:lineRule="exact"/>
        <w:ind w:left="633" w:right="0"/>
        <w:jc w:val="left"/>
      </w:pP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日，法律上母公司合并财务报表范围内子公司如下：</w:t>
      </w:r>
    </w:p>
    <w:p>
      <w:pPr>
        <w:spacing w:line="240" w:lineRule="auto" w:before="11"/>
        <w:rPr>
          <w:rFonts w:ascii="宋体" w:hAnsi="宋体" w:cs="宋体" w:eastAsia="宋体" w:hint="default"/>
          <w:sz w:val="2"/>
          <w:szCs w:val="2"/>
        </w:rPr>
      </w:pP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355"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86" w:lineRule="exact"/>
              <w:ind w:left="490" w:right="0"/>
              <w:jc w:val="left"/>
              <w:rPr>
                <w:rFonts w:ascii="宋体" w:hAnsi="宋体" w:cs="宋体" w:eastAsia="宋体" w:hint="default"/>
                <w:sz w:val="24"/>
                <w:szCs w:val="24"/>
              </w:rPr>
            </w:pPr>
            <w:r>
              <w:rPr>
                <w:rFonts w:ascii="宋体" w:hAnsi="宋体" w:cs="宋体" w:eastAsia="宋体" w:hint="default"/>
                <w:sz w:val="24"/>
                <w:szCs w:val="24"/>
              </w:rPr>
              <w:t>子公司名称</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75" w:lineRule="exact"/>
              <w:ind w:left="490" w:right="0"/>
              <w:jc w:val="left"/>
              <w:rPr>
                <w:rFonts w:ascii="宋体" w:hAnsi="宋体" w:cs="宋体" w:eastAsia="宋体" w:hint="default"/>
                <w:sz w:val="24"/>
                <w:szCs w:val="24"/>
              </w:rPr>
            </w:pPr>
            <w:r>
              <w:rPr>
                <w:rFonts w:ascii="宋体" w:hAnsi="宋体" w:cs="宋体" w:eastAsia="宋体" w:hint="default"/>
                <w:sz w:val="24"/>
                <w:szCs w:val="24"/>
              </w:rPr>
              <w:t>北京数字天域科技有限责任公司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75" w:lineRule="exact"/>
              <w:ind w:left="490" w:right="0"/>
              <w:jc w:val="left"/>
              <w:rPr>
                <w:rFonts w:ascii="宋体" w:hAnsi="宋体" w:cs="宋体" w:eastAsia="宋体" w:hint="default"/>
                <w:sz w:val="24"/>
                <w:szCs w:val="24"/>
              </w:rPr>
            </w:pPr>
            <w:r>
              <w:rPr>
                <w:rFonts w:ascii="宋体" w:hAnsi="宋体" w:cs="宋体" w:eastAsia="宋体" w:hint="default"/>
                <w:sz w:val="24"/>
                <w:szCs w:val="24"/>
              </w:rPr>
              <w:t>数字天域</w:t>
            </w:r>
            <w:r>
              <w:rPr>
                <w:rFonts w:ascii="宋体" w:hAnsi="宋体" w:cs="宋体" w:eastAsia="宋体" w:hint="default"/>
                <w:sz w:val="24"/>
                <w:szCs w:val="24"/>
              </w:rPr>
              <w:t>(</w:t>
            </w:r>
            <w:r>
              <w:rPr>
                <w:rFonts w:ascii="宋体" w:hAnsi="宋体" w:cs="宋体" w:eastAsia="宋体" w:hint="default"/>
                <w:sz w:val="24"/>
                <w:szCs w:val="24"/>
              </w:rPr>
              <w:t>香港</w:t>
            </w:r>
            <w:r>
              <w:rPr>
                <w:rFonts w:ascii="宋体" w:hAnsi="宋体" w:cs="宋体" w:eastAsia="宋体" w:hint="default"/>
                <w:sz w:val="24"/>
                <w:szCs w:val="24"/>
              </w:rPr>
              <w:t>)</w:t>
            </w:r>
            <w:r>
              <w:rPr>
                <w:rFonts w:ascii="宋体" w:hAnsi="宋体" w:cs="宋体" w:eastAsia="宋体" w:hint="default"/>
                <w:sz w:val="24"/>
                <w:szCs w:val="24"/>
              </w:rPr>
              <w:t>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75" w:lineRule="exact"/>
              <w:ind w:left="490" w:right="0"/>
              <w:jc w:val="left"/>
              <w:rPr>
                <w:rFonts w:ascii="宋体" w:hAnsi="宋体" w:cs="宋体" w:eastAsia="宋体" w:hint="default"/>
                <w:sz w:val="24"/>
                <w:szCs w:val="24"/>
              </w:rPr>
            </w:pPr>
            <w:r>
              <w:rPr>
                <w:rFonts w:ascii="宋体" w:hAnsi="宋体" w:cs="宋体" w:eastAsia="宋体" w:hint="default"/>
                <w:sz w:val="24"/>
                <w:szCs w:val="24"/>
              </w:rPr>
              <w:t>上海海漾软件技术有限公司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75" w:lineRule="exact"/>
              <w:ind w:left="490" w:right="0"/>
              <w:jc w:val="left"/>
              <w:rPr>
                <w:rFonts w:ascii="宋体" w:hAnsi="宋体" w:cs="宋体" w:eastAsia="宋体" w:hint="default"/>
                <w:sz w:val="24"/>
                <w:szCs w:val="24"/>
              </w:rPr>
            </w:pPr>
            <w:r>
              <w:rPr>
                <w:rFonts w:ascii="宋体" w:hAnsi="宋体" w:cs="宋体" w:eastAsia="宋体" w:hint="default"/>
                <w:sz w:val="24"/>
                <w:szCs w:val="24"/>
              </w:rPr>
              <w:t>南京金手印商务服务有限公司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75" w:lineRule="exact"/>
              <w:ind w:left="490" w:right="0"/>
              <w:jc w:val="left"/>
              <w:rPr>
                <w:rFonts w:ascii="宋体" w:hAnsi="宋体" w:cs="宋体" w:eastAsia="宋体" w:hint="default"/>
                <w:sz w:val="24"/>
                <w:szCs w:val="24"/>
              </w:rPr>
            </w:pPr>
            <w:r>
              <w:rPr>
                <w:rFonts w:ascii="宋体" w:hAnsi="宋体" w:cs="宋体" w:eastAsia="宋体" w:hint="default"/>
                <w:sz w:val="24"/>
                <w:szCs w:val="24"/>
              </w:rPr>
              <w:t>沈阳域宏网络科技有限公司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75" w:lineRule="exact"/>
              <w:ind w:left="490" w:right="0"/>
              <w:jc w:val="left"/>
              <w:rPr>
                <w:rFonts w:ascii="宋体" w:hAnsi="宋体" w:cs="宋体" w:eastAsia="宋体" w:hint="default"/>
                <w:sz w:val="24"/>
                <w:szCs w:val="24"/>
              </w:rPr>
            </w:pPr>
            <w:r>
              <w:rPr>
                <w:rFonts w:ascii="宋体" w:hAnsi="宋体" w:cs="宋体" w:eastAsia="宋体" w:hint="default"/>
                <w:sz w:val="24"/>
                <w:szCs w:val="24"/>
              </w:rPr>
              <w:t>深圳市科诺泰科技有限公司</w:t>
            </w:r>
          </w:p>
        </w:tc>
      </w:tr>
    </w:tbl>
    <w:p>
      <w:pPr>
        <w:pStyle w:val="BodyText"/>
        <w:spacing w:line="275" w:lineRule="exact"/>
        <w:ind w:left="634" w:right="0"/>
        <w:jc w:val="left"/>
      </w:pPr>
      <w:r>
        <w:rPr/>
        <w:t>具体见本附注“八、在其他主体中的权益”。</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公司利润分配及分红派息情况" w:id="45"/>
      <w:bookmarkEnd w:id="45"/>
      <w:r>
        <w:rPr>
          <w:b w:val="0"/>
          <w:bCs w:val="0"/>
        </w:rPr>
      </w:r>
      <w:r>
        <w:rPr/>
        <w:t>十、公司利润分配及分红派息情况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25" w:lineRule="auto" w:before="68"/>
        <w:ind w:right="1130" w:firstLine="480"/>
        <w:jc w:val="both"/>
      </w:pPr>
      <w:r>
        <w:rPr/>
        <w:t>报告期内，公司严格执行现金分红政策的相关规定，并实施了</w:t>
      </w:r>
      <w:r>
        <w:rPr>
          <w:rFonts w:ascii="Times New Roman" w:hAnsi="Times New Roman" w:cs="Times New Roman" w:eastAsia="Times New Roman" w:hint="default"/>
        </w:rPr>
        <w:t>2013</w:t>
      </w:r>
      <w:r>
        <w:rPr/>
        <w:t>年度权益分派，未发 </w:t>
      </w:r>
      <w:r>
        <w:rPr>
          <w:spacing w:val="-2"/>
        </w:rPr>
        <w:t>生分配方案的调整</w:t>
      </w:r>
      <w:r>
        <w:rPr>
          <w:rFonts w:ascii="宋体" w:hAnsi="宋体" w:cs="宋体" w:eastAsia="宋体" w:hint="default"/>
          <w:spacing w:val="-2"/>
        </w:rPr>
        <w:t>,</w:t>
      </w:r>
      <w:r>
        <w:rPr>
          <w:spacing w:val="-2"/>
        </w:rPr>
        <w:t>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107,000,000</w:t>
      </w:r>
      <w:r>
        <w:rPr>
          <w:spacing w:val="-2"/>
        </w:rPr>
        <w:t>股为基数，拟按每</w:t>
      </w:r>
      <w:r>
        <w:rPr>
          <w:rFonts w:ascii="Times New Roman" w:hAnsi="Times New Roman" w:cs="Times New Roman" w:eastAsia="Times New Roman" w:hint="default"/>
          <w:spacing w:val="-2"/>
        </w:rPr>
        <w:t>10</w:t>
      </w:r>
      <w:r>
        <w:rPr>
          <w:spacing w:val="-2"/>
        </w:rPr>
        <w:t>股派发现金股</w:t>
      </w:r>
      <w:r>
        <w:rPr>
          <w:spacing w:val="-98"/>
        </w:rPr>
        <w:t> </w:t>
      </w:r>
      <w:r>
        <w:rPr/>
        <w:t>利人民币</w:t>
      </w:r>
      <w:r>
        <w:rPr>
          <w:rFonts w:ascii="Times New Roman" w:hAnsi="Times New Roman" w:cs="Times New Roman" w:eastAsia="Times New Roman" w:hint="default"/>
        </w:rPr>
        <w:t>4</w:t>
      </w:r>
      <w:r>
        <w:rPr/>
        <w:t>元（含税），共计</w:t>
      </w:r>
      <w:r>
        <w:rPr>
          <w:rFonts w:ascii="Times New Roman" w:hAnsi="Times New Roman" w:cs="Times New Roman" w:eastAsia="Times New Roman" w:hint="default"/>
        </w:rPr>
        <w:t>42,800,000</w:t>
      </w:r>
      <w:r>
        <w:rPr/>
        <w:t>元，剩余未分配利润</w:t>
      </w:r>
      <w:r>
        <w:rPr>
          <w:rFonts w:ascii="Times New Roman" w:hAnsi="Times New Roman" w:cs="Times New Roman" w:eastAsia="Times New Roman" w:hint="default"/>
        </w:rPr>
        <w:t>11,351,818.65</w:t>
      </w:r>
      <w:r>
        <w:rPr/>
        <w:t>元结转下年。公司</w:t>
      </w:r>
      <w:r>
        <w:rPr>
          <w:spacing w:val="-36"/>
        </w:rPr>
        <w:t> </w:t>
      </w:r>
      <w:r>
        <w:rPr>
          <w:spacing w:val="-36"/>
        </w:rPr>
      </w:r>
      <w:r>
        <w:rPr>
          <w:rFonts w:ascii="Times New Roman" w:hAnsi="Times New Roman" w:cs="Times New Roman" w:eastAsia="Times New Roman" w:hint="default"/>
        </w:rPr>
        <w:t>2013</w:t>
      </w:r>
      <w:r>
        <w:rPr/>
        <w:t>年度不进行资本公积金转增股本，不送股。</w:t>
      </w:r>
    </w:p>
    <w:p>
      <w:pPr>
        <w:pStyle w:val="BodyText"/>
        <w:spacing w:line="225" w:lineRule="auto" w:before="38"/>
        <w:ind w:right="1134" w:firstLine="480"/>
        <w:jc w:val="both"/>
      </w:pPr>
      <w:r>
        <w:rPr>
          <w:rFonts w:ascii="Times New Roman" w:hAnsi="Times New Roman" w:cs="Times New Roman" w:eastAsia="Times New Roman" w:hint="default"/>
        </w:rPr>
        <w:t>2014</w:t>
      </w:r>
      <w:r>
        <w:rPr/>
        <w:t>年度利润分配预案已于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日召开的第四届董事会第三次会议审议通过，并 经独立董事发表同意的独立意见。此预案还需提交</w:t>
      </w:r>
      <w:r>
        <w:rPr>
          <w:rFonts w:ascii="Times New Roman" w:hAnsi="Times New Roman" w:cs="Times New Roman" w:eastAsia="Times New Roman" w:hint="default"/>
        </w:rPr>
        <w:t>2014</w:t>
      </w:r>
      <w:r>
        <w:rPr/>
        <w:t>年年度股东大会审议，通过后方可实</w:t>
      </w:r>
      <w:r>
        <w:rPr>
          <w:spacing w:val="-111"/>
        </w:rPr>
        <w:t> </w:t>
      </w:r>
      <w:r>
        <w:rPr>
          <w:spacing w:val="-111"/>
        </w:rPr>
      </w:r>
      <w:r>
        <w:rPr/>
        <w:t>施。</w:t>
      </w:r>
    </w:p>
    <w:p>
      <w:pPr>
        <w:spacing w:after="0" w:line="225" w:lineRule="auto"/>
        <w:jc w:val="both"/>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pStyle w:val="BodyText"/>
        <w:spacing w:line="225" w:lineRule="auto" w:before="69"/>
        <w:ind w:right="1129" w:firstLine="480"/>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日召开的</w:t>
      </w:r>
      <w:r>
        <w:rPr>
          <w:rFonts w:ascii="Times New Roman" w:hAnsi="Times New Roman" w:cs="Times New Roman" w:eastAsia="Times New Roman" w:hint="default"/>
        </w:rPr>
        <w:t>2012</w:t>
      </w:r>
      <w:r>
        <w:rPr/>
        <w:t>年年度股东大会上审议通过</w:t>
      </w:r>
      <w:r>
        <w:rPr>
          <w:rFonts w:ascii="Times New Roman" w:hAnsi="Times New Roman" w:cs="Times New Roman" w:eastAsia="Times New Roman" w:hint="default"/>
        </w:rPr>
        <w:t>2012</w:t>
      </w:r>
      <w:r>
        <w:rPr/>
        <w:t>年度利润分配方</w:t>
      </w:r>
      <w:r>
        <w:rPr>
          <w:spacing w:val="1"/>
        </w:rPr>
        <w:t> </w:t>
      </w:r>
      <w:r>
        <w:rPr/>
        <w:t>案：以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107,000,000</w:t>
      </w:r>
      <w:r>
        <w:rPr/>
        <w:t>股为基数，拟按每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1.20</w:t>
      </w:r>
      <w:r>
        <w:rPr>
          <w:rFonts w:ascii="Times New Roman" w:hAnsi="Times New Roman" w:cs="Times New Roman" w:eastAsia="Times New Roman" w:hint="default"/>
          <w:spacing w:val="22"/>
        </w:rPr>
        <w:t> </w:t>
      </w:r>
      <w:r>
        <w:rPr>
          <w:spacing w:val="-1"/>
        </w:rPr>
        <w:t>元（含税），共计</w:t>
      </w:r>
      <w:r>
        <w:rPr>
          <w:rFonts w:ascii="Times New Roman" w:hAnsi="Times New Roman" w:cs="Times New Roman" w:eastAsia="Times New Roman" w:hint="default"/>
          <w:spacing w:val="-1"/>
        </w:rPr>
        <w:t>12,840,000</w:t>
      </w:r>
      <w:r>
        <w:rPr>
          <w:spacing w:val="-1"/>
        </w:rPr>
        <w:t>元，剩余未分配利润</w:t>
      </w:r>
      <w:r>
        <w:rPr>
          <w:rFonts w:ascii="Times New Roman" w:hAnsi="Times New Roman" w:cs="Times New Roman" w:eastAsia="Times New Roman" w:hint="default"/>
          <w:spacing w:val="-1"/>
        </w:rPr>
        <w:t>98,504,357.95</w:t>
      </w:r>
      <w:r>
        <w:rPr>
          <w:spacing w:val="-1"/>
        </w:rPr>
        <w:t>元结转下年。公司</w:t>
      </w:r>
      <w:r>
        <w:rPr>
          <w:rFonts w:ascii="Times New Roman" w:hAnsi="Times New Roman" w:cs="Times New Roman" w:eastAsia="Times New Roman" w:hint="default"/>
          <w:spacing w:val="-1"/>
        </w:rPr>
        <w:t>2012</w:t>
      </w:r>
      <w:r>
        <w:rPr>
          <w:spacing w:val="-1"/>
        </w:rPr>
        <w:t>年度不</w:t>
      </w:r>
      <w:r>
        <w:rPr>
          <w:spacing w:val="-89"/>
        </w:rPr>
        <w:t> </w:t>
      </w:r>
      <w:r>
        <w:rPr/>
        <w:t>进行资本公积金转增股本，不送股。该方案已于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日实施。</w:t>
      </w:r>
    </w:p>
    <w:p>
      <w:pPr>
        <w:pStyle w:val="BodyText"/>
        <w:spacing w:line="225" w:lineRule="auto" w:before="38"/>
        <w:ind w:right="1129" w:firstLine="480"/>
        <w:jc w:val="both"/>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2013</w:t>
      </w:r>
      <w:r>
        <w:rPr/>
        <w:t>年年度股东大会上审议通过了</w:t>
      </w:r>
      <w:r>
        <w:rPr>
          <w:rFonts w:ascii="Times New Roman" w:hAnsi="Times New Roman" w:cs="Times New Roman" w:eastAsia="Times New Roman" w:hint="default"/>
        </w:rPr>
        <w:t>2013</w:t>
      </w:r>
      <w:r>
        <w:rPr/>
        <w:t>年度利润分配</w:t>
      </w:r>
      <w:r>
        <w:rPr>
          <w:spacing w:val="1"/>
        </w:rPr>
        <w:t> </w:t>
      </w:r>
      <w:r>
        <w:rPr>
          <w:spacing w:val="2"/>
        </w:rPr>
        <w:t>方案：以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107,000,000</w:t>
      </w:r>
      <w:r>
        <w:rPr>
          <w:spacing w:val="2"/>
        </w:rPr>
        <w:t>股为基数，拟按每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24"/>
        </w:rPr>
        <w:t> </w:t>
      </w:r>
      <w:r>
        <w:rPr>
          <w:spacing w:val="-1"/>
        </w:rPr>
        <w:t>元（含税），共计</w:t>
      </w:r>
      <w:r>
        <w:rPr>
          <w:rFonts w:ascii="Times New Roman" w:hAnsi="Times New Roman" w:cs="Times New Roman" w:eastAsia="Times New Roman" w:hint="default"/>
          <w:spacing w:val="-1"/>
        </w:rPr>
        <w:t>42,800,000</w:t>
      </w:r>
      <w:r>
        <w:rPr>
          <w:spacing w:val="-1"/>
        </w:rPr>
        <w:t>元，剩余未分配利润</w:t>
      </w:r>
      <w:r>
        <w:rPr>
          <w:rFonts w:ascii="Times New Roman" w:hAnsi="Times New Roman" w:cs="Times New Roman" w:eastAsia="Times New Roman" w:hint="default"/>
          <w:spacing w:val="-1"/>
        </w:rPr>
        <w:t>11,351,818.65</w:t>
      </w:r>
      <w:r>
        <w:rPr>
          <w:spacing w:val="-1"/>
        </w:rPr>
        <w:t>元结转下年。公司</w:t>
      </w:r>
      <w:r>
        <w:rPr>
          <w:rFonts w:ascii="Times New Roman" w:hAnsi="Times New Roman" w:cs="Times New Roman" w:eastAsia="Times New Roman" w:hint="default"/>
          <w:spacing w:val="-1"/>
        </w:rPr>
        <w:t>2013</w:t>
      </w:r>
      <w:r>
        <w:rPr>
          <w:spacing w:val="-1"/>
        </w:rPr>
        <w:t>年度不</w:t>
      </w:r>
      <w:r>
        <w:rPr>
          <w:spacing w:val="-89"/>
        </w:rPr>
        <w:t> </w:t>
      </w:r>
      <w:r>
        <w:rPr/>
        <w:t>进行资本公积金转增股本，不送股。该方案已于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日实施完成。</w:t>
      </w:r>
    </w:p>
    <w:p>
      <w:pPr>
        <w:pStyle w:val="BodyText"/>
        <w:spacing w:line="225" w:lineRule="auto" w:before="39"/>
        <w:ind w:right="1130" w:firstLine="480"/>
        <w:jc w:val="both"/>
      </w:pPr>
      <w:r>
        <w:rPr>
          <w:spacing w:val="-2"/>
        </w:rPr>
        <w:t>（</w:t>
      </w: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2014</w:t>
      </w:r>
      <w:r>
        <w:rPr>
          <w:spacing w:val="-2"/>
        </w:rPr>
        <w:t>年度利润分配预案：拟以公司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日公司股本</w:t>
      </w:r>
      <w:r>
        <w:rPr>
          <w:rFonts w:ascii="Times New Roman" w:hAnsi="Times New Roman" w:cs="Times New Roman" w:eastAsia="Times New Roman" w:hint="default"/>
          <w:spacing w:val="-2"/>
        </w:rPr>
        <w:t>280,999,157</w:t>
      </w:r>
      <w:r>
        <w:rPr>
          <w:spacing w:val="-2"/>
        </w:rPr>
        <w:t>为股份</w:t>
      </w:r>
      <w:r>
        <w:rPr/>
        <w:t> </w:t>
      </w:r>
      <w:r>
        <w:rPr>
          <w:spacing w:val="-1"/>
        </w:rPr>
        <w:t>基数，拟按每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2</w:t>
      </w:r>
      <w:r>
        <w:rPr>
          <w:spacing w:val="-1"/>
        </w:rPr>
        <w:t>元（含税），共计</w:t>
      </w:r>
      <w:r>
        <w:rPr>
          <w:rFonts w:ascii="Times New Roman" w:hAnsi="Times New Roman" w:cs="Times New Roman" w:eastAsia="Times New Roman" w:hint="default"/>
          <w:spacing w:val="-1"/>
        </w:rPr>
        <w:t>56,199,831.40</w:t>
      </w:r>
      <w:r>
        <w:rPr>
          <w:spacing w:val="-1"/>
        </w:rPr>
        <w:t>元，以资本公积金转</w:t>
      </w:r>
      <w:r>
        <w:rPr>
          <w:spacing w:val="-96"/>
        </w:rPr>
        <w:t> </w:t>
      </w:r>
      <w:r>
        <w:rPr>
          <w:spacing w:val="-96"/>
        </w:rPr>
      </w:r>
      <w:r>
        <w:rPr/>
        <w:t>增股本的方式向全体股东每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w:t>
      </w:r>
      <w:r>
        <w:rPr>
          <w:rFonts w:ascii="宋体" w:hAnsi="宋体" w:cs="宋体" w:eastAsia="宋体" w:hint="default"/>
        </w:rPr>
        <w:t>5</w:t>
      </w:r>
      <w:r>
        <w:rPr/>
        <w:t>股，剩余未分配利润滚存至下一年度。公司本年度利</w:t>
      </w:r>
      <w:r>
        <w:rPr>
          <w:spacing w:val="-115"/>
        </w:rPr>
        <w:t> </w:t>
      </w:r>
      <w:r>
        <w:rPr/>
        <w:t>润分配还需提交</w:t>
      </w:r>
      <w:r>
        <w:rPr>
          <w:rFonts w:ascii="Times New Roman" w:hAnsi="Times New Roman" w:cs="Times New Roman" w:eastAsia="Times New Roman" w:hint="default"/>
        </w:rPr>
        <w:t>2014</w:t>
      </w:r>
      <w:r>
        <w:rPr/>
        <w:t>年年度股东大会审议批准。</w:t>
      </w:r>
    </w:p>
    <w:p>
      <w:pPr>
        <w:spacing w:line="240" w:lineRule="auto" w:before="13"/>
        <w:rPr>
          <w:rFonts w:ascii="宋体" w:hAnsi="宋体" w:cs="宋体" w:eastAsia="宋体" w:hint="default"/>
          <w:sz w:val="28"/>
          <w:szCs w:val="2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hanging="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56,199,831.40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165,378,593.89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22,707,062.24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46,685,284.42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本报告期利润分配及资本公积金转增股本预案" w:id="46"/>
      <w:bookmarkEnd w:id="46"/>
      <w:r>
        <w:rPr>
          <w:b w:val="0"/>
          <w:bCs w:val="0"/>
        </w:rPr>
      </w:r>
      <w:r>
        <w:rPr/>
        <w:t>十一、本报告期利润分配及资本公积金转增股本预案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5"/>
        <w:gridCol w:w="5864"/>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280,999,157</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56,199,831.40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65,568,940.41</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年度利润分配预案：拟以公司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日的公司股本为股份基数，拟按每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56,199,831.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 </w:t>
            </w:r>
            <w:r>
              <w:rPr>
                <w:rFonts w:ascii="宋体" w:hAnsi="宋体" w:cs="宋体" w:eastAsia="宋体" w:hint="default"/>
                <w:sz w:val="18"/>
                <w:szCs w:val="18"/>
              </w:rPr>
              <w:t>元，以资本公积金转增股份的方式向全体股东每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转</w:t>
            </w:r>
            <w:r>
              <w:rPr>
                <w:rFonts w:ascii="宋体" w:hAnsi="宋体" w:cs="宋体" w:eastAsia="宋体" w:hint="default"/>
                <w:sz w:val="18"/>
                <w:szCs w:val="18"/>
              </w:rPr>
              <w:t>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股，剩</w:t>
            </w:r>
            <w:r>
              <w:rPr>
                <w:rFonts w:ascii="宋体" w:hAnsi="宋体" w:cs="宋体" w:eastAsia="宋体" w:hint="default"/>
                <w:spacing w:val="1"/>
                <w:sz w:val="18"/>
                <w:szCs w:val="18"/>
              </w:rPr>
              <w:t>余</w:t>
            </w:r>
            <w:r>
              <w:rPr>
                <w:rFonts w:ascii="宋体" w:hAnsi="宋体" w:cs="宋体" w:eastAsia="宋体" w:hint="default"/>
                <w:sz w:val="18"/>
                <w:szCs w:val="18"/>
              </w:rPr>
              <w:t>未分配利润滚存至</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下一年度。公司本年度利润分配还需提交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年年度股东大会审议批准。</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报告期内接待调研、沟通、采访等活动登记表" w:id="47"/>
      <w:bookmarkEnd w:id="47"/>
      <w:r>
        <w:rPr>
          <w:b w:val="0"/>
          <w:bCs w:val="0"/>
        </w:rPr>
      </w:r>
      <w:r>
        <w:rPr/>
        <w:t>十二、报告期内接待调研、沟通、采访等活动登记表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联系调研</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联系调研</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重组事宜</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方正证券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国民，马先生</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意欲调研</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长江证券胡路 </w:t>
            </w:r>
            <w:r>
              <w:rPr>
                <w:rFonts w:ascii="宋体" w:hAnsi="宋体" w:cs="宋体" w:eastAsia="宋体" w:hint="default"/>
                <w:spacing w:val="-89"/>
                <w:sz w:val="18"/>
                <w:szCs w:val="18"/>
              </w:rPr>
              <w:t>；招</w:t>
            </w:r>
            <w:r>
              <w:rPr>
                <w:rFonts w:ascii="宋体" w:hAnsi="宋体" w:cs="宋体" w:eastAsia="宋体" w:hint="default"/>
                <w:spacing w:val="-89"/>
                <w:sz w:val="18"/>
                <w:szCs w:val="18"/>
              </w:rPr>
              <w:t> </w:t>
            </w:r>
            <w:r>
              <w:rPr>
                <w:rFonts w:ascii="宋体" w:hAnsi="宋体" w:cs="宋体" w:eastAsia="宋体" w:hint="default"/>
                <w:sz w:val="18"/>
                <w:szCs w:val="18"/>
              </w:rPr>
              <w:t>商证券顾佳 </w:t>
            </w:r>
            <w:r>
              <w:rPr>
                <w:rFonts w:ascii="宋体" w:hAnsi="宋体" w:cs="宋体" w:eastAsia="宋体" w:hint="default"/>
                <w:spacing w:val="-30"/>
                <w:sz w:val="18"/>
                <w:szCs w:val="18"/>
              </w:rPr>
              <w:t>；东方</w:t>
            </w:r>
            <w:r>
              <w:rPr>
                <w:rFonts w:ascii="宋体" w:hAnsi="宋体" w:cs="宋体" w:eastAsia="宋体" w:hint="default"/>
                <w:sz w:val="18"/>
                <w:szCs w:val="18"/>
              </w:rPr>
              <w:t> 证券周军</w:t>
            </w:r>
            <w:r>
              <w:rPr>
                <w:rFonts w:ascii="宋体" w:hAnsi="宋体" w:cs="宋体" w:eastAsia="宋体" w:hint="default"/>
                <w:spacing w:val="2"/>
                <w:sz w:val="18"/>
                <w:szCs w:val="18"/>
              </w:rPr>
              <w:t> </w:t>
            </w:r>
            <w:r>
              <w:rPr>
                <w:rFonts w:ascii="宋体" w:hAnsi="宋体" w:cs="宋体" w:eastAsia="宋体" w:hint="default"/>
                <w:spacing w:val="-23"/>
                <w:sz w:val="18"/>
                <w:szCs w:val="18"/>
              </w:rPr>
              <w:t>；兴业证</w:t>
            </w:r>
            <w:r>
              <w:rPr>
                <w:rFonts w:ascii="宋体" w:hAnsi="宋体" w:cs="宋体" w:eastAsia="宋体" w:hint="default"/>
                <w:sz w:val="18"/>
                <w:szCs w:val="18"/>
              </w:rPr>
              <w:t> 券唐海 清等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北京数字天域业务介绍</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900"/>
        <w:jc w:val="center"/>
        <w:rPr>
          <w:b w:val="0"/>
          <w:bCs w:val="0"/>
        </w:rPr>
      </w:pPr>
      <w:bookmarkStart w:name="第五节 重要事项" w:id="48"/>
      <w:bookmarkEnd w:id="48"/>
      <w:r>
        <w:rPr>
          <w:b w:val="0"/>
          <w:bCs w:val="0"/>
        </w:rPr>
      </w:r>
      <w:bookmarkStart w:name="_bookmark4" w:id="49"/>
      <w:bookmarkEnd w:id="49"/>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50"/>
      <w:bookmarkEnd w:id="50"/>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媒体质疑情况" w:id="51"/>
      <w:bookmarkEnd w:id="51"/>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52"/>
      <w:bookmarkEnd w:id="52"/>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53"/>
      <w:bookmarkEnd w:id="53"/>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54"/>
      <w:bookmarkEnd w:id="54"/>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收购资产情况" w:id="55"/>
      <w:bookmarkEnd w:id="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何志涛等</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z w:val="18"/>
                <w:szCs w:val="18"/>
              </w:rPr>
              <w:t>北京数字 天域科技 股份有限 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的股权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212,883.76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17"/>
              <w:jc w:val="both"/>
              <w:rPr>
                <w:rFonts w:ascii="宋体" w:hAnsi="宋体" w:cs="宋体" w:eastAsia="宋体" w:hint="default"/>
                <w:sz w:val="18"/>
                <w:szCs w:val="18"/>
              </w:rPr>
            </w:pPr>
            <w:r>
              <w:rPr>
                <w:rFonts w:ascii="宋体" w:hAnsi="宋体" w:cs="宋体" w:eastAsia="宋体" w:hint="default"/>
                <w:sz w:val="18"/>
                <w:szCs w:val="18"/>
              </w:rPr>
              <w:t>详见公司 披露索引 的内容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14"/>
              <w:jc w:val="both"/>
              <w:rPr>
                <w:rFonts w:ascii="宋体" w:hAnsi="宋体" w:cs="宋体" w:eastAsia="宋体" w:hint="default"/>
                <w:sz w:val="18"/>
                <w:szCs w:val="18"/>
              </w:rPr>
            </w:pPr>
            <w:r>
              <w:rPr>
                <w:rFonts w:ascii="宋体" w:hAnsi="宋体" w:cs="宋体" w:eastAsia="宋体" w:hint="default"/>
                <w:sz w:val="18"/>
                <w:szCs w:val="18"/>
              </w:rPr>
              <w:t>详见公司 披露索引 的内容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上市公司 原控股东 为指出资 产接收方 杭州普悦 投资管理 有限公司 的控股股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《重大资 产置换及 发行股份 购买资产 并募集配 套资金暨 关联交易 </w:t>
            </w:r>
            <w:r>
              <w:rPr>
                <w:rFonts w:ascii="宋体" w:hAnsi="宋体" w:cs="宋体" w:eastAsia="宋体" w:hint="default"/>
                <w:spacing w:val="-18"/>
                <w:sz w:val="18"/>
                <w:szCs w:val="18"/>
              </w:rPr>
              <w:t>报告书（草</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2"/>
      </w:tblGrid>
      <w:tr>
        <w:trPr>
          <w:trHeight w:val="3483"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8"/>
                <w:sz w:val="18"/>
                <w:szCs w:val="18"/>
              </w:rPr>
              <w:t>东；本次交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易完成后 何志涛等 一致行动 人为公司 的控股股 </w:t>
            </w:r>
            <w:r>
              <w:rPr>
                <w:rFonts w:ascii="宋体" w:hAnsi="宋体" w:cs="宋体" w:eastAsia="宋体" w:hint="default"/>
                <w:spacing w:val="-18"/>
                <w:sz w:val="18"/>
                <w:szCs w:val="18"/>
              </w:rPr>
              <w:t>东，为此次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交易未来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的潜在关 联方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23">
              <w:r>
                <w:rPr>
                  <w:rFonts w:ascii="Times New Roman"/>
                  <w:sz w:val="18"/>
                </w:rPr>
                <w:t>http://www</w:t>
              </w:r>
            </w:hyperlink>
          </w:p>
          <w:p>
            <w:pPr>
              <w:pStyle w:val="TableParagraph"/>
              <w:spacing w:line="362" w:lineRule="auto" w:before="105"/>
              <w:ind w:left="22" w:right="117"/>
              <w:jc w:val="left"/>
              <w:rPr>
                <w:rFonts w:ascii="Times New Roman" w:hAnsi="Times New Roman" w:cs="Times New Roman" w:eastAsia="Times New Roman" w:hint="default"/>
                <w:sz w:val="18"/>
                <w:szCs w:val="18"/>
              </w:rPr>
            </w:pPr>
            <w:r>
              <w:rPr>
                <w:rFonts w:ascii="Times New Roman"/>
                <w:sz w:val="18"/>
              </w:rPr>
              <w:t>.cninfo.co m.cn/</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pict>
          <v:group style="position:absolute;margin-left:448.140015pt;margin-top:-186.70636pt;width:43.05pt;height:173.7pt;mso-position-horizontal-relative:page;mso-position-vertical-relative:paragraph;z-index:-786904" coordorigin="8963,-3734" coordsize="861,3474">
            <v:shape style="position:absolute;left:8963;top:-3734;width:861;height:3474" coordorigin="8963,-3734" coordsize="861,3474" path="m8963,-261l9823,-261,9823,-3734,8963,-3734,8963,-261xe" filled="true" fillcolor="#ffffff" stroked="false">
              <v:path arrowok="t"/>
              <v:fill type="solid"/>
            </v:shape>
            <w10:wrap type="none"/>
          </v:group>
        </w:pict>
      </w:r>
      <w:bookmarkStart w:name="2、出售资产情况" w:id="56"/>
      <w:bookmarkEnd w:id="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7"/>
        <w:gridCol w:w="684"/>
        <w:gridCol w:w="684"/>
        <w:gridCol w:w="682"/>
        <w:gridCol w:w="683"/>
        <w:gridCol w:w="683"/>
        <w:gridCol w:w="684"/>
        <w:gridCol w:w="683"/>
        <w:gridCol w:w="683"/>
        <w:gridCol w:w="683"/>
        <w:gridCol w:w="683"/>
        <w:gridCol w:w="683"/>
        <w:gridCol w:w="684"/>
        <w:gridCol w:w="680"/>
      </w:tblGrid>
      <w:tr>
        <w:trPr>
          <w:trHeight w:val="2898"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7" w:right="69"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6"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6291"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12"/>
              <w:jc w:val="both"/>
              <w:rPr>
                <w:rFonts w:ascii="宋体" w:hAnsi="宋体" w:cs="宋体" w:eastAsia="宋体" w:hint="default"/>
                <w:sz w:val="18"/>
                <w:szCs w:val="18"/>
              </w:rPr>
            </w:pPr>
            <w:r>
              <w:rPr>
                <w:rFonts w:ascii="宋体" w:hAnsi="宋体" w:cs="宋体" w:eastAsia="宋体" w:hint="default"/>
                <w:sz w:val="18"/>
                <w:szCs w:val="18"/>
              </w:rPr>
              <w:t>杭州普 悦投资 管理有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杭州新 世纪信 息技术 股份有 限公司 实施重 大资产 重组前 拥有的 全部资 产和负 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详见公 司披露 索引的 内容</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资产基 础法</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上市公 司原控 股东为 指出资 产接收 方杭州 普悦投 资管理 有限公 司的控 股股 东；本 次交易 完成 后，何 志涛等 一致行 动人为 公司的 控股股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85"/>
              <w:jc w:val="both"/>
              <w:rPr>
                <w:rFonts w:ascii="宋体" w:hAnsi="宋体" w:cs="宋体" w:eastAsia="宋体" w:hint="default"/>
                <w:sz w:val="18"/>
                <w:szCs w:val="18"/>
              </w:rPr>
            </w:pPr>
            <w:r>
              <w:rPr>
                <w:rFonts w:ascii="宋体" w:hAnsi="宋体" w:cs="宋体" w:eastAsia="宋体" w:hint="default"/>
                <w:sz w:val="18"/>
                <w:szCs w:val="18"/>
              </w:rPr>
              <w:t>《重大 资产置 换及发 行股份 购买资 产并募 集配套 资金暨 关联交 易报告 书（草 </w:t>
            </w:r>
            <w:r>
              <w:rPr>
                <w:rFonts w:ascii="宋体" w:hAnsi="宋体" w:cs="宋体" w:eastAsia="宋体" w:hint="default"/>
                <w:spacing w:val="-30"/>
                <w:sz w:val="18"/>
                <w:szCs w:val="18"/>
              </w:rPr>
              <w:t>案）》</w:t>
            </w:r>
          </w:p>
          <w:p>
            <w:pPr>
              <w:pStyle w:val="TableParagraph"/>
              <w:spacing w:line="362" w:lineRule="auto" w:before="58"/>
              <w:ind w:left="22" w:right="42"/>
              <w:jc w:val="left"/>
              <w:rPr>
                <w:rFonts w:ascii="Times New Roman" w:hAnsi="Times New Roman" w:cs="Times New Roman" w:eastAsia="Times New Roman" w:hint="default"/>
                <w:sz w:val="18"/>
                <w:szCs w:val="18"/>
              </w:rPr>
            </w:pPr>
            <w:hyperlink r:id="rId24">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7"/>
        <w:gridCol w:w="684"/>
        <w:gridCol w:w="684"/>
        <w:gridCol w:w="682"/>
        <w:gridCol w:w="683"/>
        <w:gridCol w:w="683"/>
        <w:gridCol w:w="684"/>
        <w:gridCol w:w="683"/>
        <w:gridCol w:w="683"/>
        <w:gridCol w:w="683"/>
        <w:gridCol w:w="683"/>
        <w:gridCol w:w="683"/>
        <w:gridCol w:w="684"/>
        <w:gridCol w:w="680"/>
      </w:tblGrid>
      <w:tr>
        <w:trPr>
          <w:trHeight w:val="317" w:hRule="exact"/>
        </w:trPr>
        <w:tc>
          <w:tcPr>
            <w:tcW w:w="687"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东，为</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r>
      <w:tr>
        <w:trPr>
          <w:trHeight w:val="312" w:hRule="exact"/>
        </w:trPr>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此次交</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r>
      <w:tr>
        <w:trPr>
          <w:trHeight w:val="312" w:hRule="exact"/>
        </w:trPr>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易未来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r>
      <w:tr>
        <w:trPr>
          <w:trHeight w:val="317" w:hRule="exact"/>
        </w:trPr>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r>
      <w:tr>
        <w:trPr>
          <w:trHeight w:val="307" w:hRule="exact"/>
        </w:trPr>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内的潜</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r>
      <w:tr>
        <w:trPr>
          <w:trHeight w:val="313" w:hRule="exact"/>
        </w:trPr>
        <w:tc>
          <w:tcPr>
            <w:tcW w:w="687"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在关联</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r>
      <w:tr>
        <w:trPr>
          <w:trHeight w:val="357" w:hRule="exact"/>
        </w:trPr>
        <w:tc>
          <w:tcPr>
            <w:tcW w:w="687"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企业合并情况" w:id="57"/>
      <w:bookmarkEnd w:id="5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公司报告期未发生企业合并情况。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关联交易" w:id="58"/>
      <w:bookmarkEnd w:id="58"/>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收购、出售发生的关联交易" w:id="59"/>
      <w:bookmarkEnd w:id="5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37"/>
        <w:gridCol w:w="748"/>
        <w:gridCol w:w="736"/>
        <w:gridCol w:w="736"/>
        <w:gridCol w:w="738"/>
        <w:gridCol w:w="734"/>
        <w:gridCol w:w="736"/>
        <w:gridCol w:w="734"/>
        <w:gridCol w:w="736"/>
        <w:gridCol w:w="735"/>
        <w:gridCol w:w="738"/>
        <w:gridCol w:w="738"/>
        <w:gridCol w:w="722"/>
      </w:tblGrid>
      <w:tr>
        <w:trPr>
          <w:trHeight w:val="1338"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8" w:right="9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4"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0"/>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2" w:right="-19"/>
              <w:jc w:val="left"/>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5" w:right="8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08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2" w:right="162"/>
              <w:jc w:val="both"/>
              <w:rPr>
                <w:rFonts w:ascii="宋体" w:hAnsi="宋体" w:cs="宋体" w:eastAsia="宋体" w:hint="default"/>
                <w:sz w:val="18"/>
                <w:szCs w:val="18"/>
              </w:rPr>
            </w:pPr>
            <w:r>
              <w:rPr>
                <w:rFonts w:ascii="宋体" w:hAnsi="宋体" w:cs="宋体" w:eastAsia="宋体" w:hint="default"/>
                <w:sz w:val="18"/>
                <w:szCs w:val="18"/>
              </w:rPr>
              <w:t>何志涛 等一致 行动人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2" w:right="128"/>
              <w:jc w:val="both"/>
              <w:rPr>
                <w:rFonts w:ascii="宋体" w:hAnsi="宋体" w:cs="宋体" w:eastAsia="宋体" w:hint="default"/>
                <w:sz w:val="18"/>
                <w:szCs w:val="18"/>
              </w:rPr>
            </w:pPr>
            <w:r>
              <w:rPr>
                <w:rFonts w:ascii="宋体" w:hAnsi="宋体" w:cs="宋体" w:eastAsia="宋体" w:hint="default"/>
                <w:sz w:val="18"/>
                <w:szCs w:val="18"/>
              </w:rPr>
              <w:t>重大资 产重组 后公司 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 的控股 股东</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对外投 资</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161"/>
              <w:jc w:val="both"/>
              <w:rPr>
                <w:rFonts w:ascii="宋体" w:hAnsi="宋体" w:cs="宋体" w:eastAsia="宋体" w:hint="default"/>
                <w:sz w:val="18"/>
                <w:szCs w:val="18"/>
              </w:rPr>
            </w:pPr>
            <w:r>
              <w:rPr>
                <w:rFonts w:ascii="宋体" w:hAnsi="宋体" w:cs="宋体" w:eastAsia="宋体" w:hint="default"/>
                <w:sz w:val="18"/>
                <w:szCs w:val="18"/>
              </w:rPr>
              <w:t>公司重 大资产 重组</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3" w:right="162"/>
              <w:jc w:val="left"/>
              <w:rPr>
                <w:rFonts w:ascii="宋体" w:hAnsi="宋体" w:cs="宋体" w:eastAsia="宋体" w:hint="default"/>
                <w:sz w:val="18"/>
                <w:szCs w:val="18"/>
              </w:rPr>
            </w:pPr>
            <w:r>
              <w:rPr>
                <w:rFonts w:ascii="宋体" w:hAnsi="宋体" w:cs="宋体" w:eastAsia="宋体" w:hint="default"/>
                <w:sz w:val="18"/>
                <w:szCs w:val="18"/>
              </w:rPr>
              <w:t>协议定 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21,665.6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212,883.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212,883.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212,883.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资产置 换和股 份支付</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《重大 资产置 换及发 行股份 购买资 产并募 集配套 资金暨 关联交 易报告 书（草 </w:t>
            </w:r>
            <w:r>
              <w:rPr>
                <w:rFonts w:ascii="宋体" w:hAnsi="宋体" w:cs="宋体" w:eastAsia="宋体" w:hint="default"/>
                <w:spacing w:val="-30"/>
                <w:sz w:val="18"/>
                <w:szCs w:val="18"/>
              </w:rPr>
              <w:t>案）》</w:t>
            </w:r>
          </w:p>
          <w:p>
            <w:pPr>
              <w:pStyle w:val="TableParagraph"/>
              <w:spacing w:line="362" w:lineRule="auto" w:before="58"/>
              <w:ind w:left="22" w:right="24"/>
              <w:jc w:val="left"/>
              <w:rPr>
                <w:rFonts w:ascii="Times New Roman" w:hAnsi="Times New Roman" w:cs="Times New Roman" w:eastAsia="Times New Roman" w:hint="default"/>
                <w:sz w:val="18"/>
                <w:szCs w:val="18"/>
              </w:rPr>
            </w:pPr>
            <w:hyperlink r:id="rId24">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40" w:lineRule="auto" w:before="4"/>
              <w:ind w:left="22" w:right="0"/>
              <w:jc w:val="both"/>
              <w:rPr>
                <w:rFonts w:ascii="Times New Roman" w:hAnsi="Times New Roman" w:cs="Times New Roman" w:eastAsia="Times New Roman" w:hint="default"/>
                <w:sz w:val="18"/>
                <w:szCs w:val="18"/>
              </w:rPr>
            </w:pPr>
            <w:r>
              <w:rPr>
                <w:rFonts w:ascii="Times New Roman"/>
                <w:sz w:val="18"/>
              </w:rPr>
              <w:t>/</w:t>
            </w:r>
          </w:p>
        </w:tc>
      </w:tr>
      <w:tr>
        <w:trPr>
          <w:trHeight w:val="161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62"/>
              <w:jc w:val="both"/>
              <w:rPr>
                <w:rFonts w:ascii="宋体" w:hAnsi="宋体" w:cs="宋体" w:eastAsia="宋体" w:hint="default"/>
                <w:sz w:val="18"/>
                <w:szCs w:val="18"/>
              </w:rPr>
            </w:pPr>
            <w:r>
              <w:rPr>
                <w:rFonts w:ascii="宋体" w:hAnsi="宋体" w:cs="宋体" w:eastAsia="宋体" w:hint="default"/>
                <w:sz w:val="18"/>
                <w:szCs w:val="18"/>
              </w:rPr>
              <w:t>徐智勇 等一致 行动人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重大资 产重组 置出资 产接收 方的控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对外投 资</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161"/>
              <w:jc w:val="both"/>
              <w:rPr>
                <w:rFonts w:ascii="宋体" w:hAnsi="宋体" w:cs="宋体" w:eastAsia="宋体" w:hint="default"/>
                <w:sz w:val="18"/>
                <w:szCs w:val="18"/>
              </w:rPr>
            </w:pPr>
            <w:r>
              <w:rPr>
                <w:rFonts w:ascii="宋体" w:hAnsi="宋体" w:cs="宋体" w:eastAsia="宋体" w:hint="default"/>
                <w:sz w:val="18"/>
                <w:szCs w:val="18"/>
              </w:rPr>
              <w:t>公司重 大资产 重组</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3" w:right="162"/>
              <w:jc w:val="left"/>
              <w:rPr>
                <w:rFonts w:ascii="宋体" w:hAnsi="宋体" w:cs="宋体" w:eastAsia="宋体" w:hint="default"/>
                <w:sz w:val="18"/>
                <w:szCs w:val="18"/>
              </w:rPr>
            </w:pPr>
            <w:r>
              <w:rPr>
                <w:rFonts w:ascii="宋体" w:hAnsi="宋体" w:cs="宋体" w:eastAsia="宋体" w:hint="default"/>
                <w:sz w:val="18"/>
                <w:szCs w:val="18"/>
              </w:rPr>
              <w:t>协议定 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38,490.6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38,972.8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38,972.8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38,972.8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资产置 换</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《重大 资产置 换及发 行股份 购买资</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7"/>
        <w:gridCol w:w="748"/>
        <w:gridCol w:w="736"/>
        <w:gridCol w:w="736"/>
        <w:gridCol w:w="738"/>
        <w:gridCol w:w="734"/>
        <w:gridCol w:w="736"/>
        <w:gridCol w:w="734"/>
        <w:gridCol w:w="736"/>
        <w:gridCol w:w="735"/>
        <w:gridCol w:w="738"/>
        <w:gridCol w:w="738"/>
        <w:gridCol w:w="722"/>
      </w:tblGrid>
      <w:tr>
        <w:trPr>
          <w:trHeight w:val="3483" w:hRule="exact"/>
        </w:trPr>
        <w:tc>
          <w:tcPr>
            <w:tcW w:w="737"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股股东</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产并募 集配套 资金暨 关联交 易报告 书（草 </w:t>
            </w:r>
            <w:r>
              <w:rPr>
                <w:rFonts w:ascii="宋体" w:hAnsi="宋体" w:cs="宋体" w:eastAsia="宋体" w:hint="default"/>
                <w:spacing w:val="-30"/>
                <w:sz w:val="18"/>
                <w:szCs w:val="18"/>
              </w:rPr>
              <w:t>案）》</w:t>
            </w:r>
          </w:p>
          <w:p>
            <w:pPr>
              <w:pStyle w:val="TableParagraph"/>
              <w:spacing w:line="362" w:lineRule="auto" w:before="58"/>
              <w:ind w:left="22" w:right="24"/>
              <w:jc w:val="left"/>
              <w:rPr>
                <w:rFonts w:ascii="Times New Roman" w:hAnsi="Times New Roman" w:cs="Times New Roman" w:eastAsia="Times New Roman" w:hint="default"/>
                <w:sz w:val="18"/>
                <w:szCs w:val="18"/>
              </w:rPr>
            </w:pPr>
            <w:hyperlink r:id="rId24">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40" w:lineRule="auto" w:before="4"/>
              <w:ind w:left="22" w:right="0"/>
              <w:jc w:val="both"/>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6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标的资产的市场价值由后续收益来确认，无法以账面价值做依据。</w:t>
            </w:r>
          </w:p>
        </w:tc>
      </w:tr>
      <w:tr>
        <w:trPr>
          <w:trHeight w:val="714"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6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增强上市公司盈利能力，改善上市公司资产质量和资产结构</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承诺事项履行情况" w:id="60"/>
      <w:bookmarkEnd w:id="60"/>
      <w:r>
        <w:rPr>
          <w:b w:val="0"/>
          <w:bCs w:val="0"/>
        </w:rPr>
      </w:r>
      <w:r>
        <w:rPr/>
        <w:t>七、承诺事项履行情况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公司或持股5%以上股东在报告期内发生或以前期间发生但持续到报告期内的承诺事项" w:id="61"/>
      <w:bookmarkEnd w:id="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64"/>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546" w:hRule="exact"/>
        </w:trPr>
        <w:tc>
          <w:tcPr>
            <w:tcW w:w="3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27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本次非公开发 行募集配套资 金的发行对象 </w:t>
            </w:r>
            <w:r>
              <w:rPr>
                <w:rFonts w:ascii="宋体" w:hAnsi="宋体" w:cs="宋体" w:eastAsia="宋体" w:hint="default"/>
                <w:spacing w:val="-6"/>
                <w:sz w:val="18"/>
                <w:szCs w:val="18"/>
              </w:rPr>
              <w:t>为何志涛，何志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涛承诺：于本次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重大资产重组 取得的新世纪 的股份自相关 股份发行上市 之日起三十六 个月内不得转 </w:t>
            </w:r>
            <w:r>
              <w:rPr>
                <w:rFonts w:ascii="宋体" w:hAnsi="宋体" w:cs="宋体" w:eastAsia="宋体" w:hint="default"/>
                <w:spacing w:val="-6"/>
                <w:sz w:val="18"/>
                <w:szCs w:val="18"/>
              </w:rPr>
              <w:t>让，之后按照中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国证监会及深 圳证券交易所 的有关规定执 行。</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2018-01-12</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392"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2144" w:hRule="exact"/>
        </w:trPr>
        <w:tc>
          <w:tcPr>
            <w:tcW w:w="3204"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403"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7"/>
              <w:jc w:val="center"/>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w:t>
            </w:r>
            <w:r>
              <w:rPr>
                <w:rFonts w:ascii="宋体" w:hAnsi="宋体" w:cs="宋体" w:eastAsia="宋体" w:hint="default"/>
                <w:sz w:val="18"/>
                <w:szCs w:val="18"/>
              </w:rPr>
              <w:t>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于本次重大资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2017-12-16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5"/>
              <w:jc w:val="righ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3171"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静 </w:t>
            </w:r>
            <w:r>
              <w:rPr>
                <w:rFonts w:ascii="宋体" w:hAnsi="宋体" w:cs="宋体" w:eastAsia="宋体" w:hint="default"/>
                <w:spacing w:val="-2"/>
                <w:sz w:val="18"/>
                <w:szCs w:val="18"/>
              </w:rPr>
              <w:t>波</w:t>
            </w:r>
            <w:r>
              <w:rPr>
                <w:rFonts w:ascii="Times New Roman" w:hAnsi="Times New Roman" w:cs="Times New Roman" w:eastAsia="Times New Roman" w:hint="default"/>
                <w:spacing w:val="-2"/>
                <w:sz w:val="18"/>
                <w:szCs w:val="18"/>
              </w:rPr>
              <w:t>;E.T.XUN(Ho</w:t>
            </w:r>
          </w:p>
          <w:p>
            <w:pPr>
              <w:pStyle w:val="TableParagraph"/>
              <w:spacing w:line="362" w:lineRule="auto" w:before="39"/>
              <w:ind w:left="22" w:right="35"/>
              <w:jc w:val="left"/>
              <w:rPr>
                <w:rFonts w:ascii="Times New Roman" w:hAnsi="Times New Roman" w:cs="Times New Roman" w:eastAsia="Times New Roman" w:hint="default"/>
                <w:sz w:val="18"/>
                <w:szCs w:val="18"/>
              </w:rPr>
            </w:pPr>
            <w:r>
              <w:rPr>
                <w:rFonts w:ascii="Times New Roman"/>
                <w:sz w:val="18"/>
              </w:rPr>
              <w:t>ng Kong) Holding</w:t>
            </w:r>
            <w:r>
              <w:rPr>
                <w:rFonts w:ascii="Times New Roman"/>
                <w:spacing w:val="-1"/>
                <w:sz w:val="18"/>
              </w:rPr>
              <w:t> </w:t>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产重组取得的 新世纪的股份 自相关股份发 行上市之日起 三十六个月内 </w:t>
            </w:r>
            <w:r>
              <w:rPr>
                <w:rFonts w:ascii="宋体" w:hAnsi="宋体" w:cs="宋体" w:eastAsia="宋体" w:hint="default"/>
                <w:spacing w:val="-6"/>
                <w:sz w:val="18"/>
                <w:szCs w:val="18"/>
              </w:rPr>
              <w:t>不得转让，之后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按照中国证监 会及深圳证券 交易所的有关 规定执行。</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61"/>
              <w:jc w:val="left"/>
              <w:rPr>
                <w:rFonts w:ascii="宋体" w:hAnsi="宋体" w:cs="宋体" w:eastAsia="宋体" w:hint="default"/>
                <w:sz w:val="18"/>
                <w:szCs w:val="18"/>
              </w:rPr>
            </w:pPr>
            <w:r>
              <w:rPr>
                <w:rFonts w:ascii="宋体" w:hAnsi="宋体" w:cs="宋体" w:eastAsia="宋体" w:hint="default"/>
                <w:sz w:val="18"/>
                <w:szCs w:val="18"/>
              </w:rPr>
              <w:t>北京携手世邦 科技合伙企业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于本次重大资 产重组取得的 新世纪的股份 自相关股份上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6"/>
                <w:sz w:val="18"/>
                <w:szCs w:val="18"/>
              </w:rPr>
              <w:t>月不转让，之后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 利润实现后可 解禁所获股份 </w:t>
            </w:r>
            <w:r>
              <w:rPr>
                <w:rFonts w:ascii="Times New Roman" w:hAnsi="Times New Roman" w:cs="Times New Roman" w:eastAsia="Times New Roman" w:hint="default"/>
                <w:sz w:val="18"/>
                <w:szCs w:val="18"/>
              </w:rPr>
              <w:t>35%</w:t>
            </w:r>
            <w:r>
              <w:rPr>
                <w:rFonts w:ascii="宋体" w:hAnsi="宋体" w:cs="宋体" w:eastAsia="宋体" w:hint="default"/>
                <w:sz w:val="18"/>
                <w:szCs w:val="18"/>
              </w:rPr>
              <w:t>的股份，</w:t>
            </w:r>
          </w:p>
          <w:p>
            <w:pPr>
              <w:pStyle w:val="TableParagraph"/>
              <w:spacing w:line="312" w:lineRule="auto" w:before="1"/>
              <w:ind w:left="22" w:right="11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年承诺利 润实现后可再 解禁所获股份 </w:t>
            </w:r>
            <w:r>
              <w:rPr>
                <w:rFonts w:ascii="Times New Roman" w:hAnsi="Times New Roman" w:cs="Times New Roman" w:eastAsia="Times New Roman" w:hint="default"/>
                <w:sz w:val="18"/>
                <w:szCs w:val="18"/>
              </w:rPr>
              <w:t>35%</w:t>
            </w:r>
            <w:r>
              <w:rPr>
                <w:rFonts w:ascii="宋体" w:hAnsi="宋体" w:cs="宋体" w:eastAsia="宋体" w:hint="default"/>
                <w:sz w:val="18"/>
                <w:szCs w:val="18"/>
              </w:rPr>
              <w:t>的股份，</w:t>
            </w:r>
          </w:p>
          <w:p>
            <w:pPr>
              <w:pStyle w:val="TableParagraph"/>
              <w:spacing w:line="312" w:lineRule="auto" w:before="3"/>
              <w:ind w:left="22" w:right="11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年承诺利 润实现后可再 解禁所获股份 </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2015-12-16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3522"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2" w:right="22"/>
              <w:jc w:val="left"/>
              <w:rPr>
                <w:rFonts w:ascii="宋体" w:hAnsi="宋体" w:cs="宋体" w:eastAsia="宋体" w:hint="default"/>
                <w:sz w:val="18"/>
                <w:szCs w:val="18"/>
              </w:rPr>
            </w:pPr>
            <w:r>
              <w:rPr>
                <w:rFonts w:ascii="宋体" w:hAnsi="宋体" w:cs="宋体" w:eastAsia="宋体" w:hint="default"/>
                <w:sz w:val="18"/>
                <w:szCs w:val="18"/>
              </w:rPr>
              <w:t>陈书智</w:t>
            </w:r>
            <w:r>
              <w:rPr>
                <w:rFonts w:ascii="Times New Roman" w:hAnsi="Times New Roman" w:cs="Times New Roman" w:eastAsia="Times New Roman" w:hint="default"/>
                <w:sz w:val="18"/>
                <w:szCs w:val="18"/>
              </w:rPr>
              <w:t>;</w:t>
            </w:r>
            <w:r>
              <w:rPr>
                <w:rFonts w:ascii="宋体" w:hAnsi="宋体" w:cs="宋体" w:eastAsia="宋体" w:hint="default"/>
                <w:sz w:val="18"/>
                <w:szCs w:val="18"/>
              </w:rPr>
              <w:t>王海燕</w:t>
            </w:r>
            <w:r>
              <w:rPr>
                <w:rFonts w:ascii="Times New Roman" w:hAnsi="Times New Roman" w:cs="Times New Roman" w:eastAsia="Times New Roman" w:hint="default"/>
                <w:sz w:val="18"/>
                <w:szCs w:val="18"/>
              </w:rPr>
              <w:t>; </w:t>
            </w:r>
            <w:r>
              <w:rPr>
                <w:rFonts w:ascii="宋体" w:hAnsi="宋体" w:cs="宋体" w:eastAsia="宋体" w:hint="default"/>
                <w:sz w:val="18"/>
                <w:szCs w:val="18"/>
              </w:rPr>
              <w:t>李一男</w:t>
            </w:r>
            <w:r>
              <w:rPr>
                <w:rFonts w:ascii="Times New Roman" w:hAnsi="Times New Roman" w:cs="Times New Roman" w:eastAsia="Times New Roman" w:hint="default"/>
                <w:sz w:val="18"/>
                <w:szCs w:val="18"/>
              </w:rPr>
              <w:t>;</w:t>
            </w:r>
            <w:r>
              <w:rPr>
                <w:rFonts w:ascii="宋体" w:hAnsi="宋体" w:cs="宋体" w:eastAsia="宋体" w:hint="default"/>
                <w:sz w:val="18"/>
                <w:szCs w:val="18"/>
              </w:rPr>
              <w:t>东方富 海</w:t>
            </w:r>
            <w:r>
              <w:rPr>
                <w:rFonts w:ascii="Times New Roman" w:hAnsi="Times New Roman" w:cs="Times New Roman" w:eastAsia="Times New Roman" w:hint="default"/>
                <w:sz w:val="18"/>
                <w:szCs w:val="18"/>
              </w:rPr>
              <w:t>(</w:t>
            </w:r>
            <w:r>
              <w:rPr>
                <w:rFonts w:ascii="宋体" w:hAnsi="宋体" w:cs="宋体" w:eastAsia="宋体" w:hint="default"/>
                <w:sz w:val="18"/>
                <w:szCs w:val="18"/>
              </w:rPr>
              <w:t>芜湖</w:t>
            </w:r>
            <w:r>
              <w:rPr>
                <w:rFonts w:ascii="Times New Roman" w:hAnsi="Times New Roman" w:cs="Times New Roman" w:eastAsia="Times New Roman" w:hint="default"/>
                <w:sz w:val="18"/>
                <w:szCs w:val="18"/>
              </w:rPr>
              <w:t>)</w:t>
            </w:r>
            <w:r>
              <w:rPr>
                <w:rFonts w:ascii="宋体" w:hAnsi="宋体" w:cs="宋体" w:eastAsia="宋体" w:hint="default"/>
                <w:sz w:val="18"/>
                <w:szCs w:val="18"/>
              </w:rPr>
              <w:t>二号股 权投资基金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苏州华 慧创业投资中 </w:t>
            </w:r>
            <w:r>
              <w:rPr>
                <w:rFonts w:ascii="宋体" w:hAnsi="宋体" w:cs="宋体" w:eastAsia="宋体" w:hint="default"/>
                <w:spacing w:val="-12"/>
                <w:sz w:val="18"/>
                <w:szCs w:val="18"/>
              </w:rPr>
              <w:t>心（有限合伙）</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苏州方广创业 投资合伙企业</w:t>
            </w:r>
          </w:p>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于本次重大资 产重组取得的 新世纪的股份 自相关股份发 行上市之日起 十二个月内不 </w:t>
            </w:r>
            <w:r>
              <w:rPr>
                <w:rFonts w:ascii="宋体" w:hAnsi="宋体" w:cs="宋体" w:eastAsia="宋体" w:hint="default"/>
                <w:spacing w:val="-6"/>
                <w:sz w:val="18"/>
                <w:szCs w:val="18"/>
              </w:rPr>
              <w:t>得转让，之后按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照中国证监会 及深圳证券交 易所的有关规 定执行。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2015-12-16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1299"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6"/>
              <w:ind w:left="22" w:right="60"/>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w:t>
            </w:r>
            <w:r>
              <w:rPr>
                <w:rFonts w:ascii="宋体" w:hAnsi="宋体" w:cs="宋体" w:eastAsia="宋体" w:hint="default"/>
                <w:sz w:val="18"/>
                <w:szCs w:val="18"/>
              </w:rPr>
              <w:t>郭 静波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为充分保护上 市公司及其股 </w:t>
            </w:r>
            <w:r>
              <w:rPr>
                <w:rFonts w:ascii="宋体" w:hAnsi="宋体" w:cs="宋体" w:eastAsia="宋体" w:hint="default"/>
                <w:spacing w:val="-6"/>
                <w:sz w:val="18"/>
                <w:szCs w:val="18"/>
              </w:rPr>
              <w:t>东利益，何志涛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及其一致行动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sz w:val="18"/>
              </w:rPr>
              <w:t>9999-12-31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5043"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人陈理、郭静波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已出具书面《关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于避免同业竞 </w:t>
            </w:r>
            <w:r>
              <w:rPr>
                <w:rFonts w:ascii="宋体" w:hAnsi="宋体" w:cs="宋体" w:eastAsia="宋体" w:hint="default"/>
                <w:spacing w:val="-13"/>
                <w:sz w:val="18"/>
                <w:szCs w:val="18"/>
              </w:rPr>
              <w:t>争的承诺函》，</w:t>
            </w:r>
            <w:r>
              <w:rPr>
                <w:rFonts w:ascii="宋体" w:hAnsi="宋体" w:cs="宋体" w:eastAsia="宋体" w:hint="default"/>
                <w:sz w:val="18"/>
                <w:szCs w:val="18"/>
              </w:rPr>
              <w:t> 承诺本次重大 资产重组完成 </w:t>
            </w:r>
            <w:r>
              <w:rPr>
                <w:rFonts w:ascii="宋体" w:hAnsi="宋体" w:cs="宋体" w:eastAsia="宋体" w:hint="default"/>
                <w:spacing w:val="-6"/>
                <w:sz w:val="18"/>
                <w:szCs w:val="18"/>
              </w:rPr>
              <w:t>后，采取有效措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施避免何志涛 及其一致行动 人及下属企业 从事与上市公 司及其下属企 业构成或可能 构成实质性同 业竞争的业务 或活动。</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4"/>
              <w:ind w:left="22" w:right="60"/>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w:t>
            </w:r>
            <w:r>
              <w:rPr>
                <w:rFonts w:ascii="宋体" w:hAnsi="宋体" w:cs="宋体" w:eastAsia="宋体" w:hint="default"/>
                <w:sz w:val="18"/>
                <w:szCs w:val="18"/>
              </w:rPr>
              <w:t>郭 静波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为减少和规范 本次重大资产 重组完成后的 </w:t>
            </w:r>
            <w:r>
              <w:rPr>
                <w:rFonts w:ascii="宋体" w:hAnsi="宋体" w:cs="宋体" w:eastAsia="宋体" w:hint="default"/>
                <w:spacing w:val="-6"/>
                <w:sz w:val="18"/>
                <w:szCs w:val="18"/>
              </w:rPr>
              <w:t>关联交易，何志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涛及其一致行 </w:t>
            </w:r>
            <w:r>
              <w:rPr>
                <w:rFonts w:ascii="宋体" w:hAnsi="宋体" w:cs="宋体" w:eastAsia="宋体" w:hint="default"/>
                <w:spacing w:val="-6"/>
                <w:sz w:val="18"/>
                <w:szCs w:val="18"/>
              </w:rPr>
              <w:t>动人陈理、郭静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波承诺如下：</w:t>
            </w:r>
          </w:p>
          <w:p>
            <w:pPr>
              <w:pStyle w:val="TableParagraph"/>
              <w:spacing w:line="314" w:lineRule="auto" w:before="20"/>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）本次重大 资产置换及发 行股份购买资 产并募集配套 资金暨关联交 </w:t>
            </w:r>
            <w:r>
              <w:rPr>
                <w:rFonts w:ascii="宋体" w:hAnsi="宋体" w:cs="宋体" w:eastAsia="宋体" w:hint="default"/>
                <w:spacing w:val="-6"/>
                <w:sz w:val="18"/>
                <w:szCs w:val="18"/>
              </w:rPr>
              <w:t>易完成后，我们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将尽可能避免 我们和</w:t>
            </w:r>
            <w:r>
              <w:rPr>
                <w:rFonts w:ascii="Times New Roman" w:hAnsi="Times New Roman" w:cs="Times New Roman" w:eastAsia="Times New Roman" w:hint="default"/>
                <w:sz w:val="18"/>
                <w:szCs w:val="18"/>
              </w:rPr>
              <w:t>/</w:t>
            </w:r>
            <w:r>
              <w:rPr>
                <w:rFonts w:ascii="宋体" w:hAnsi="宋体" w:cs="宋体" w:eastAsia="宋体" w:hint="default"/>
                <w:sz w:val="18"/>
                <w:szCs w:val="18"/>
              </w:rPr>
              <w:t>或我们 控制的其他公 司和新世纪及 其控制的其他 公司发生关联 交易。</w:t>
            </w:r>
            <w:r>
              <w:rPr>
                <w:rFonts w:ascii="宋体" w:hAnsi="宋体" w:cs="宋体" w:eastAsia="宋体" w:hint="default"/>
                <w:spacing w:val="-27"/>
                <w:sz w:val="18"/>
                <w:szCs w:val="18"/>
              </w:rPr>
              <w:t> </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w:t>
            </w:r>
            <w:r>
              <w:rPr>
                <w:rFonts w:ascii="宋体" w:hAnsi="宋体" w:cs="宋体" w:eastAsia="宋体" w:hint="default"/>
                <w:spacing w:val="-14"/>
                <w:sz w:val="18"/>
                <w:szCs w:val="18"/>
              </w:rPr>
              <w:t> </w:t>
            </w:r>
            <w:r>
              <w:rPr>
                <w:rFonts w:ascii="宋体" w:hAnsi="宋体" w:cs="宋体" w:eastAsia="宋体" w:hint="default"/>
                <w:sz w:val="18"/>
                <w:szCs w:val="18"/>
              </w:rPr>
              <w:t>不与法律、法</w:t>
            </w:r>
            <w:r>
              <w:rPr>
                <w:rFonts w:ascii="宋体" w:hAnsi="宋体" w:cs="宋体" w:eastAsia="宋体" w:hint="default"/>
                <w:sz w:val="18"/>
                <w:szCs w:val="18"/>
              </w:rPr>
              <w:t> 规、规范性文 </w:t>
            </w:r>
            <w:r>
              <w:rPr>
                <w:rFonts w:ascii="宋体" w:hAnsi="宋体" w:cs="宋体" w:eastAsia="宋体" w:hint="default"/>
                <w:spacing w:val="-6"/>
                <w:sz w:val="18"/>
                <w:szCs w:val="18"/>
              </w:rPr>
              <w:t>件、新世纪公司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章程相抵触的 </w:t>
            </w:r>
            <w:r>
              <w:rPr>
                <w:rFonts w:ascii="宋体" w:hAnsi="宋体" w:cs="宋体" w:eastAsia="宋体" w:hint="default"/>
                <w:spacing w:val="-6"/>
                <w:sz w:val="18"/>
                <w:szCs w:val="18"/>
              </w:rPr>
              <w:t>前提下，若我们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或我们控制 的其他公司有 与新世纪及其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Times New Roman" w:hAnsi="Times New Roman" w:cs="Times New Roman" w:eastAsia="Times New Roman" w:hint="default"/>
                <w:sz w:val="18"/>
                <w:szCs w:val="18"/>
              </w:rPr>
            </w:pPr>
            <w:r>
              <w:rPr>
                <w:rFonts w:ascii="Times New Roman"/>
                <w:sz w:val="18"/>
              </w:rPr>
              <w:t>9999-12-31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6603"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控制的其他公 司不可避免的 </w:t>
            </w:r>
            <w:r>
              <w:rPr>
                <w:rFonts w:ascii="宋体" w:hAnsi="宋体" w:cs="宋体" w:eastAsia="宋体" w:hint="default"/>
                <w:spacing w:val="-6"/>
                <w:sz w:val="18"/>
                <w:szCs w:val="18"/>
              </w:rPr>
              <w:t>关联交易，我们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承诺将严格按 照法律、法规、 规范性文件和 新世纪公司章 程规定的程序 </w:t>
            </w:r>
            <w:r>
              <w:rPr>
                <w:rFonts w:ascii="宋体" w:hAnsi="宋体" w:cs="宋体" w:eastAsia="宋体" w:hint="default"/>
                <w:spacing w:val="-6"/>
                <w:sz w:val="18"/>
                <w:szCs w:val="18"/>
              </w:rPr>
              <w:t>进行，且在交易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时确保按公平、 公开的市场原 </w:t>
            </w:r>
            <w:r>
              <w:rPr>
                <w:rFonts w:ascii="宋体" w:hAnsi="宋体" w:cs="宋体" w:eastAsia="宋体" w:hint="default"/>
                <w:spacing w:val="-6"/>
                <w:sz w:val="18"/>
                <w:szCs w:val="18"/>
              </w:rPr>
              <w:t>则进行，不通过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与新世纪及其 控制的其他公 司之间的关联 关系谋求特殊 </w:t>
            </w:r>
            <w:r>
              <w:rPr>
                <w:rFonts w:ascii="宋体" w:hAnsi="宋体" w:cs="宋体" w:eastAsia="宋体" w:hint="default"/>
                <w:spacing w:val="-6"/>
                <w:sz w:val="18"/>
                <w:szCs w:val="18"/>
              </w:rPr>
              <w:t>的利益，不会进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行任何有损新 世纪和新世纪 其他股东利益 的关联交易。</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E.T.XUN(Hong</w:t>
            </w:r>
          </w:p>
          <w:p>
            <w:pPr>
              <w:pStyle w:val="TableParagraph"/>
              <w:spacing w:line="362" w:lineRule="auto" w:before="105"/>
              <w:ind w:left="22" w:right="146"/>
              <w:jc w:val="left"/>
              <w:rPr>
                <w:rFonts w:ascii="Times New Roman" w:hAnsi="Times New Roman" w:cs="Times New Roman" w:eastAsia="Times New Roman" w:hint="default"/>
                <w:sz w:val="18"/>
                <w:szCs w:val="18"/>
              </w:rPr>
            </w:pPr>
            <w:r>
              <w:rPr>
                <w:rFonts w:ascii="Times New Roman"/>
                <w:sz w:val="18"/>
              </w:rPr>
              <w:t>Kong)</w:t>
            </w:r>
            <w:r>
              <w:rPr>
                <w:rFonts w:ascii="Times New Roman"/>
                <w:spacing w:val="-1"/>
                <w:sz w:val="18"/>
              </w:rPr>
              <w:t> </w:t>
            </w:r>
            <w:r>
              <w:rPr>
                <w:rFonts w:ascii="Times New Roman"/>
                <w:sz w:val="18"/>
              </w:rPr>
              <w:t>Holding</w:t>
            </w:r>
            <w:r>
              <w:rPr>
                <w:rFonts w:ascii="Times New Roman"/>
                <w:w w:val="99"/>
                <w:sz w:val="18"/>
              </w:rPr>
              <w:t> </w:t>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壹通讯香港的 控股股东</w:t>
            </w:r>
          </w:p>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spacing w:val="-3"/>
                <w:sz w:val="18"/>
              </w:rPr>
              <w:t>E.T.XUN</w:t>
            </w:r>
          </w:p>
          <w:p>
            <w:pPr>
              <w:pStyle w:val="TableParagraph"/>
              <w:spacing w:line="312" w:lineRule="auto" w:before="65"/>
              <w:ind w:left="22" w:right="2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Holding </w:t>
            </w:r>
            <w:r>
              <w:rPr>
                <w:rFonts w:ascii="Times New Roman" w:hAnsi="Times New Roman" w:cs="Times New Roman" w:eastAsia="Times New Roman" w:hint="default"/>
                <w:spacing w:val="-37"/>
                <w:w w:val="99"/>
                <w:sz w:val="18"/>
                <w:szCs w:val="18"/>
              </w:rPr>
              <w:t>Inc</w:t>
            </w:r>
            <w:r>
              <w:rPr>
                <w:rFonts w:ascii="宋体" w:hAnsi="宋体" w:cs="宋体" w:eastAsia="宋体" w:hint="default"/>
                <w:spacing w:val="-37"/>
                <w:w w:val="99"/>
                <w:sz w:val="18"/>
                <w:szCs w:val="18"/>
              </w:rPr>
              <w:t>（</w:t>
            </w:r>
            <w:r>
              <w:rPr>
                <w:rFonts w:ascii="Times New Roman" w:hAnsi="Times New Roman" w:cs="Times New Roman" w:eastAsia="Times New Roman" w:hint="default"/>
                <w:spacing w:val="-37"/>
                <w:w w:val="99"/>
                <w:sz w:val="18"/>
                <w:szCs w:val="18"/>
              </w:rPr>
              <w:t>.</w:t>
            </w:r>
            <w:r>
              <w:rPr>
                <w:rFonts w:ascii="Times New Roman" w:hAnsi="Times New Roman" w:cs="Times New Roman" w:eastAsia="Times New Roman" w:hint="default"/>
                <w:spacing w:val="42"/>
                <w:w w:val="99"/>
                <w:sz w:val="18"/>
                <w:szCs w:val="18"/>
              </w:rPr>
              <w:t> </w:t>
            </w:r>
            <w:r>
              <w:rPr>
                <w:rFonts w:ascii="宋体" w:hAnsi="宋体" w:cs="宋体" w:eastAsia="宋体" w:hint="default"/>
                <w:w w:val="99"/>
                <w:sz w:val="18"/>
                <w:szCs w:val="18"/>
              </w:rPr>
              <w:t>以 </w:t>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壹通讯 控股</w:t>
            </w:r>
            <w:r>
              <w:rPr>
                <w:rFonts w:ascii="Times New Roman" w:hAnsi="Times New Roman" w:cs="Times New Roman" w:eastAsia="Times New Roman" w:hint="default"/>
                <w:sz w:val="18"/>
                <w:szCs w:val="18"/>
              </w:rPr>
              <w:t>”</w:t>
            </w:r>
            <w:r>
              <w:rPr>
                <w:rFonts w:ascii="宋体" w:hAnsi="宋体" w:cs="宋体" w:eastAsia="宋体" w:hint="default"/>
                <w:sz w:val="18"/>
                <w:szCs w:val="18"/>
              </w:rPr>
              <w:t>）承诺， 壹通讯控股和</w:t>
            </w:r>
            <w:r>
              <w:rPr>
                <w:rFonts w:ascii="Times New Roman" w:hAnsi="Times New Roman" w:cs="Times New Roman" w:eastAsia="Times New Roman" w:hint="default"/>
                <w:sz w:val="18"/>
                <w:szCs w:val="18"/>
              </w:rPr>
              <w:t>/ </w:t>
            </w:r>
            <w:r>
              <w:rPr>
                <w:rFonts w:ascii="宋体" w:hAnsi="宋体" w:cs="宋体" w:eastAsia="宋体" w:hint="default"/>
                <w:sz w:val="18"/>
                <w:szCs w:val="18"/>
              </w:rPr>
              <w:t>或壹通讯香港 未来不会从事 与数字天域相 竞争的海外业 务或获取相关 </w:t>
            </w:r>
            <w:r>
              <w:rPr>
                <w:rFonts w:ascii="宋体" w:hAnsi="宋体" w:cs="宋体" w:eastAsia="宋体" w:hint="default"/>
                <w:spacing w:val="-6"/>
                <w:sz w:val="18"/>
                <w:szCs w:val="18"/>
              </w:rPr>
              <w:t>经济利益；如壹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通讯控股和</w:t>
            </w:r>
            <w:r>
              <w:rPr>
                <w:rFonts w:ascii="Times New Roman" w:hAnsi="Times New Roman" w:cs="Times New Roman" w:eastAsia="Times New Roman" w:hint="default"/>
                <w:sz w:val="18"/>
                <w:szCs w:val="18"/>
              </w:rPr>
              <w:t>/</w:t>
            </w:r>
            <w:r>
              <w:rPr>
                <w:rFonts w:ascii="宋体" w:hAnsi="宋体" w:cs="宋体" w:eastAsia="宋体" w:hint="default"/>
                <w:sz w:val="18"/>
                <w:szCs w:val="18"/>
              </w:rPr>
              <w:t>或 壹通讯香港违 反相关承诺导 致数字天域和</w:t>
            </w:r>
            <w:r>
              <w:rPr>
                <w:rFonts w:ascii="Times New Roman" w:hAnsi="Times New Roman" w:cs="Times New Roman" w:eastAsia="Times New Roman" w:hint="default"/>
                <w:sz w:val="18"/>
                <w:szCs w:val="18"/>
              </w:rPr>
              <w:t>/ </w:t>
            </w:r>
            <w:r>
              <w:rPr>
                <w:rFonts w:ascii="宋体" w:hAnsi="宋体" w:cs="宋体" w:eastAsia="宋体" w:hint="default"/>
                <w:sz w:val="18"/>
                <w:szCs w:val="18"/>
              </w:rPr>
              <w:t>或数字天域香 </w:t>
            </w:r>
            <w:r>
              <w:rPr>
                <w:rFonts w:ascii="宋体" w:hAnsi="宋体" w:cs="宋体" w:eastAsia="宋体" w:hint="default"/>
                <w:spacing w:val="-6"/>
                <w:sz w:val="18"/>
                <w:szCs w:val="18"/>
              </w:rPr>
              <w:t>港遭受损失（包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括因第三方就 此提起索赔导 </w:t>
            </w:r>
            <w:r>
              <w:rPr>
                <w:rFonts w:ascii="宋体" w:hAnsi="宋体" w:cs="宋体" w:eastAsia="宋体" w:hint="default"/>
                <w:spacing w:val="-13"/>
                <w:sz w:val="18"/>
                <w:szCs w:val="18"/>
              </w:rPr>
              <w:t>致的损失），壹</w:t>
            </w:r>
            <w:r>
              <w:rPr>
                <w:rFonts w:ascii="宋体" w:hAnsi="宋体" w:cs="宋体" w:eastAsia="宋体" w:hint="default"/>
                <w:sz w:val="18"/>
                <w:szCs w:val="18"/>
              </w:rPr>
              <w:t> 通讯控股将及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1923"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时足额予以补 </w:t>
            </w:r>
            <w:r>
              <w:rPr>
                <w:rFonts w:ascii="宋体" w:hAnsi="宋体" w:cs="宋体" w:eastAsia="宋体" w:hint="default"/>
                <w:spacing w:val="-6"/>
                <w:sz w:val="18"/>
                <w:szCs w:val="18"/>
              </w:rPr>
              <w:t>偿，以消除可能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给数字天域重 组及未来日常 经营带来的影 响。</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00" w:lineRule="auto"/>
              <w:ind w:left="22" w:right="60"/>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w:t>
            </w:r>
            <w:r>
              <w:rPr>
                <w:rFonts w:ascii="宋体" w:hAnsi="宋体" w:cs="宋体" w:eastAsia="宋体" w:hint="default"/>
                <w:sz w:val="18"/>
                <w:szCs w:val="18"/>
              </w:rPr>
              <w:t>郭 静波</w:t>
            </w: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为保证上市公 </w:t>
            </w:r>
            <w:r>
              <w:rPr>
                <w:rFonts w:ascii="宋体" w:hAnsi="宋体" w:cs="宋体" w:eastAsia="宋体" w:hint="default"/>
                <w:spacing w:val="-6"/>
                <w:sz w:val="18"/>
                <w:szCs w:val="18"/>
              </w:rPr>
              <w:t>司的独立性，何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志涛及其一致 </w:t>
            </w:r>
            <w:r>
              <w:rPr>
                <w:rFonts w:ascii="宋体" w:hAnsi="宋体" w:cs="宋体" w:eastAsia="宋体" w:hint="default"/>
                <w:spacing w:val="-6"/>
                <w:sz w:val="18"/>
                <w:szCs w:val="18"/>
              </w:rPr>
              <w:t>行动人陈理、郭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静波承诺：在本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次重大资产重 </w:t>
            </w:r>
            <w:r>
              <w:rPr>
                <w:rFonts w:ascii="宋体" w:hAnsi="宋体" w:cs="宋体" w:eastAsia="宋体" w:hint="default"/>
                <w:spacing w:val="-6"/>
                <w:sz w:val="18"/>
                <w:szCs w:val="18"/>
              </w:rPr>
              <w:t>组完成后，其将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保证上市公司 在业务、资产、 </w:t>
            </w:r>
            <w:r>
              <w:rPr>
                <w:rFonts w:ascii="宋体" w:hAnsi="宋体" w:cs="宋体" w:eastAsia="宋体" w:hint="default"/>
                <w:spacing w:val="-6"/>
                <w:sz w:val="18"/>
                <w:szCs w:val="18"/>
              </w:rPr>
              <w:t>财务、人员、机</w:t>
            </w:r>
            <w:r>
              <w:rPr>
                <w:rFonts w:ascii="宋体" w:hAnsi="宋体" w:cs="宋体" w:eastAsia="宋体" w:hint="default"/>
                <w:sz w:val="18"/>
                <w:szCs w:val="18"/>
              </w:rPr>
              <w:t> 构等本公司及 董事会全体成 员保证公告内 </w:t>
            </w:r>
            <w:r>
              <w:rPr>
                <w:rFonts w:ascii="宋体" w:hAnsi="宋体" w:cs="宋体" w:eastAsia="宋体" w:hint="default"/>
                <w:spacing w:val="-6"/>
                <w:sz w:val="18"/>
                <w:szCs w:val="18"/>
              </w:rPr>
              <w:t>容真实、准确和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完整，没有虚假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记载、误导性陈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述或重大遗漏。</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6291"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00" w:lineRule="auto"/>
              <w:ind w:left="22" w:right="60"/>
              <w:jc w:val="both"/>
              <w:rPr>
                <w:rFonts w:ascii="宋体" w:hAnsi="宋体" w:cs="宋体" w:eastAsia="宋体"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乔文东</w:t>
            </w:r>
            <w:r>
              <w:rPr>
                <w:rFonts w:ascii="Times New Roman" w:hAnsi="Times New Roman" w:cs="Times New Roman" w:eastAsia="Times New Roman" w:hint="default"/>
                <w:sz w:val="18"/>
                <w:szCs w:val="18"/>
              </w:rPr>
              <w:t>; </w:t>
            </w:r>
            <w:r>
              <w:rPr>
                <w:rFonts w:ascii="宋体" w:hAnsi="宋体" w:cs="宋体" w:eastAsia="宋体" w:hint="default"/>
                <w:sz w:val="18"/>
                <w:szCs w:val="18"/>
              </w:rPr>
              <w:t>高雁峰</w:t>
            </w:r>
            <w:r>
              <w:rPr>
                <w:rFonts w:ascii="Times New Roman" w:hAnsi="Times New Roman" w:cs="Times New Roman" w:eastAsia="Times New Roman" w:hint="default"/>
                <w:sz w:val="18"/>
                <w:szCs w:val="18"/>
              </w:rPr>
              <w:t>;</w:t>
            </w:r>
            <w:r>
              <w:rPr>
                <w:rFonts w:ascii="宋体" w:hAnsi="宋体" w:cs="宋体" w:eastAsia="宋体" w:hint="default"/>
                <w:sz w:val="18"/>
                <w:szCs w:val="18"/>
              </w:rPr>
              <w:t>滕学军</w:t>
            </w:r>
            <w:r>
              <w:rPr>
                <w:rFonts w:ascii="Times New Roman" w:hAnsi="Times New Roman" w:cs="Times New Roman" w:eastAsia="Times New Roman" w:hint="default"/>
                <w:sz w:val="18"/>
                <w:szCs w:val="18"/>
              </w:rPr>
              <w:t>; </w:t>
            </w:r>
            <w:r>
              <w:rPr>
                <w:rFonts w:ascii="宋体" w:hAnsi="宋体" w:cs="宋体" w:eastAsia="宋体" w:hint="default"/>
                <w:sz w:val="18"/>
                <w:szCs w:val="18"/>
              </w:rPr>
              <w:t>陆燕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徐智勇等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 </w:t>
            </w:r>
            <w:r>
              <w:rPr>
                <w:rFonts w:ascii="宋体" w:hAnsi="宋体" w:cs="宋体" w:eastAsia="宋体" w:hint="default"/>
                <w:spacing w:val="-6"/>
                <w:sz w:val="18"/>
                <w:szCs w:val="18"/>
              </w:rPr>
              <w:t>自然人承诺：为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维护新世纪经 营稳定及可持 </w:t>
            </w:r>
            <w:r>
              <w:rPr>
                <w:rFonts w:ascii="宋体" w:hAnsi="宋体" w:cs="宋体" w:eastAsia="宋体" w:hint="default"/>
                <w:spacing w:val="-6"/>
                <w:sz w:val="18"/>
                <w:szCs w:val="18"/>
              </w:rPr>
              <w:t>续发展，在一致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行动的《终止协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议》生效后，愿</w:t>
            </w:r>
            <w:r>
              <w:rPr>
                <w:rFonts w:ascii="宋体" w:hAnsi="宋体" w:cs="宋体" w:eastAsia="宋体" w:hint="default"/>
                <w:sz w:val="18"/>
                <w:szCs w:val="18"/>
              </w:rPr>
              <w:t> 意共同保障何 </w:t>
            </w:r>
            <w:r>
              <w:rPr>
                <w:rFonts w:ascii="宋体" w:hAnsi="宋体" w:cs="宋体" w:eastAsia="宋体" w:hint="default"/>
                <w:spacing w:val="-6"/>
                <w:sz w:val="18"/>
                <w:szCs w:val="18"/>
              </w:rPr>
              <w:t>志涛、陈理、郭</w:t>
            </w:r>
            <w:r>
              <w:rPr>
                <w:rFonts w:ascii="宋体" w:hAnsi="宋体" w:cs="宋体" w:eastAsia="宋体" w:hint="default"/>
                <w:sz w:val="18"/>
                <w:szCs w:val="18"/>
              </w:rPr>
              <w:t> 静波先生作为 新世纪实际控 </w:t>
            </w:r>
            <w:r>
              <w:rPr>
                <w:rFonts w:ascii="宋体" w:hAnsi="宋体" w:cs="宋体" w:eastAsia="宋体" w:hint="default"/>
                <w:spacing w:val="-6"/>
                <w:sz w:val="18"/>
                <w:szCs w:val="18"/>
              </w:rPr>
              <w:t>制人的地位，在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作为新世纪股 </w:t>
            </w:r>
            <w:r>
              <w:rPr>
                <w:rFonts w:ascii="宋体" w:hAnsi="宋体" w:cs="宋体" w:eastAsia="宋体" w:hint="default"/>
                <w:spacing w:val="-6"/>
                <w:sz w:val="18"/>
                <w:szCs w:val="18"/>
              </w:rPr>
              <w:t>东期间，不以任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何形式谋求成 为新世纪的控 股股东或实际 </w:t>
            </w:r>
            <w:r>
              <w:rPr>
                <w:rFonts w:ascii="宋体" w:hAnsi="宋体" w:cs="宋体" w:eastAsia="宋体" w:hint="default"/>
                <w:spacing w:val="-6"/>
                <w:sz w:val="18"/>
                <w:szCs w:val="18"/>
              </w:rPr>
              <w:t>控制人，不以控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制为目的增持 </w:t>
            </w:r>
            <w:r>
              <w:rPr>
                <w:rFonts w:ascii="宋体" w:hAnsi="宋体" w:cs="宋体" w:eastAsia="宋体" w:hint="default"/>
                <w:spacing w:val="-6"/>
                <w:sz w:val="18"/>
                <w:szCs w:val="18"/>
              </w:rPr>
              <w:t>新世纪股份，不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9999-12-31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6915"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与何志涛、陈 </w:t>
            </w:r>
            <w:r>
              <w:rPr>
                <w:rFonts w:ascii="宋体" w:hAnsi="宋体" w:cs="宋体" w:eastAsia="宋体" w:hint="default"/>
                <w:spacing w:val="-6"/>
                <w:sz w:val="18"/>
                <w:szCs w:val="18"/>
              </w:rPr>
              <w:t>理、郭静波先生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之外的新世纪 其他股东签订 与控制权相关 的任何协议</w:t>
            </w:r>
            <w:r>
              <w:rPr>
                <w:rFonts w:ascii="Times New Roman" w:hAnsi="Times New Roman" w:cs="Times New Roman" w:eastAsia="Times New Roman" w:hint="default"/>
                <w:sz w:val="18"/>
                <w:szCs w:val="18"/>
              </w:rPr>
              <w:t>(</w:t>
            </w:r>
            <w:r>
              <w:rPr>
                <w:rFonts w:ascii="宋体" w:hAnsi="宋体" w:cs="宋体" w:eastAsia="宋体" w:hint="default"/>
                <w:sz w:val="18"/>
                <w:szCs w:val="18"/>
              </w:rPr>
              <w:t>包 括但不限于一 </w:t>
            </w:r>
            <w:r>
              <w:rPr>
                <w:rFonts w:ascii="宋体" w:hAnsi="宋体" w:cs="宋体" w:eastAsia="宋体" w:hint="default"/>
                <w:spacing w:val="-6"/>
                <w:sz w:val="18"/>
                <w:szCs w:val="18"/>
              </w:rPr>
              <w:t>致行动协议、限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制实际控制人 行使权利的协 议</w:t>
            </w:r>
            <w:r>
              <w:rPr>
                <w:rFonts w:ascii="Times New Roman" w:hAnsi="Times New Roman" w:cs="Times New Roman" w:eastAsia="Times New Roman" w:hint="default"/>
                <w:sz w:val="18"/>
                <w:szCs w:val="18"/>
              </w:rPr>
              <w:t>)</w:t>
            </w:r>
            <w:r>
              <w:rPr>
                <w:rFonts w:ascii="宋体" w:hAnsi="宋体" w:cs="宋体" w:eastAsia="宋体" w:hint="default"/>
                <w:sz w:val="18"/>
                <w:szCs w:val="18"/>
              </w:rPr>
              <w:t>，且不参与 任何可能影响 何志涛、陈理、 郭静波先生作 为新世纪实际 控制人地位的 </w:t>
            </w:r>
            <w:r>
              <w:rPr>
                <w:rFonts w:ascii="宋体" w:hAnsi="宋体" w:cs="宋体" w:eastAsia="宋体" w:hint="default"/>
                <w:spacing w:val="-6"/>
                <w:sz w:val="18"/>
                <w:szCs w:val="18"/>
              </w:rPr>
              <w:t>活动；并在《终</w:t>
            </w:r>
            <w:r>
              <w:rPr>
                <w:rFonts w:ascii="宋体" w:hAnsi="宋体" w:cs="宋体" w:eastAsia="宋体" w:hint="default"/>
                <w:sz w:val="18"/>
                <w:szCs w:val="18"/>
              </w:rPr>
              <w:t> </w:t>
            </w:r>
            <w:r>
              <w:rPr>
                <w:rFonts w:ascii="宋体" w:hAnsi="宋体" w:cs="宋体" w:eastAsia="宋体" w:hint="default"/>
                <w:spacing w:val="-6"/>
                <w:sz w:val="18"/>
                <w:szCs w:val="18"/>
              </w:rPr>
              <w:t>止协议》生效后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仍将尽最大可 能共同维护新 世纪及股东的 利益最大化。</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6331"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高雁峰</w:t>
            </w:r>
            <w:r>
              <w:rPr>
                <w:rFonts w:ascii="Times New Roman" w:hAnsi="Times New Roman" w:cs="Times New Roman" w:eastAsia="Times New Roman" w:hint="default"/>
                <w:sz w:val="18"/>
                <w:szCs w:val="18"/>
              </w:rPr>
              <w:t>; </w:t>
            </w:r>
            <w:r>
              <w:rPr>
                <w:rFonts w:ascii="宋体" w:hAnsi="宋体" w:cs="宋体" w:eastAsia="宋体" w:hint="default"/>
                <w:sz w:val="18"/>
                <w:szCs w:val="18"/>
              </w:rPr>
              <w:t>乔文东</w:t>
            </w:r>
            <w:r>
              <w:rPr>
                <w:rFonts w:ascii="Times New Roman" w:hAnsi="Times New Roman" w:cs="Times New Roman" w:eastAsia="Times New Roman" w:hint="default"/>
                <w:sz w:val="18"/>
                <w:szCs w:val="18"/>
              </w:rPr>
              <w:t>;</w:t>
            </w:r>
            <w:r>
              <w:rPr>
                <w:rFonts w:ascii="宋体" w:hAnsi="宋体" w:cs="宋体" w:eastAsia="宋体" w:hint="default"/>
                <w:sz w:val="18"/>
                <w:szCs w:val="18"/>
              </w:rPr>
              <w:t>滕学军</w:t>
            </w:r>
            <w:r>
              <w:rPr>
                <w:rFonts w:ascii="Times New Roman" w:hAnsi="Times New Roman" w:cs="Times New Roman" w:eastAsia="Times New Roman" w:hint="default"/>
                <w:sz w:val="18"/>
                <w:szCs w:val="18"/>
              </w:rPr>
              <w:t>; </w:t>
            </w:r>
            <w:r>
              <w:rPr>
                <w:rFonts w:ascii="宋体" w:hAnsi="宋体" w:cs="宋体" w:eastAsia="宋体" w:hint="default"/>
                <w:sz w:val="18"/>
                <w:szCs w:val="18"/>
              </w:rPr>
              <w:t>陆燕</w:t>
            </w:r>
            <w:r>
              <w:rPr>
                <w:rFonts w:ascii="Times New Roman" w:hAnsi="Times New Roman" w:cs="Times New Roman" w:eastAsia="Times New Roman" w:hint="default"/>
                <w:sz w:val="18"/>
                <w:szCs w:val="18"/>
              </w:rPr>
              <w:t>;</w:t>
            </w: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 理</w:t>
            </w:r>
            <w:r>
              <w:rPr>
                <w:rFonts w:ascii="Times New Roman" w:hAnsi="Times New Roman" w:cs="Times New Roman" w:eastAsia="Times New Roman" w:hint="default"/>
                <w:sz w:val="18"/>
                <w:szCs w:val="18"/>
              </w:rPr>
              <w:t>;</w:t>
            </w:r>
            <w:r>
              <w:rPr>
                <w:rFonts w:ascii="宋体" w:hAnsi="宋体" w:cs="宋体" w:eastAsia="宋体" w:hint="default"/>
                <w:sz w:val="18"/>
                <w:szCs w:val="18"/>
              </w:rPr>
              <w:t>郭静波</w:t>
            </w:r>
            <w:r>
              <w:rPr>
                <w:rFonts w:ascii="Times New Roman" w:hAnsi="Times New Roman" w:cs="Times New Roman" w:eastAsia="Times New Roman" w:hint="default"/>
                <w:sz w:val="18"/>
                <w:szCs w:val="18"/>
              </w:rPr>
              <w:t>;</w:t>
            </w:r>
            <w:r>
              <w:rPr>
                <w:rFonts w:ascii="宋体" w:hAnsi="宋体" w:cs="宋体" w:eastAsia="宋体" w:hint="default"/>
                <w:sz w:val="18"/>
                <w:szCs w:val="18"/>
              </w:rPr>
              <w:t>陈书 智</w:t>
            </w:r>
            <w:r>
              <w:rPr>
                <w:rFonts w:ascii="Times New Roman" w:hAnsi="Times New Roman" w:cs="Times New Roman" w:eastAsia="Times New Roman" w:hint="default"/>
                <w:sz w:val="18"/>
                <w:szCs w:val="18"/>
              </w:rPr>
              <w:t>;</w:t>
            </w:r>
            <w:r>
              <w:rPr>
                <w:rFonts w:ascii="宋体" w:hAnsi="宋体" w:cs="宋体" w:eastAsia="宋体" w:hint="default"/>
                <w:sz w:val="18"/>
                <w:szCs w:val="18"/>
              </w:rPr>
              <w:t>王海燕</w:t>
            </w:r>
            <w:r>
              <w:rPr>
                <w:rFonts w:ascii="Times New Roman" w:hAnsi="Times New Roman" w:cs="Times New Roman" w:eastAsia="Times New Roman" w:hint="default"/>
                <w:sz w:val="18"/>
                <w:szCs w:val="18"/>
              </w:rPr>
              <w:t>;</w:t>
            </w:r>
            <w:r>
              <w:rPr>
                <w:rFonts w:ascii="宋体" w:hAnsi="宋体" w:cs="宋体" w:eastAsia="宋体" w:hint="default"/>
                <w:sz w:val="18"/>
                <w:szCs w:val="18"/>
              </w:rPr>
              <w:t>李一 男</w:t>
            </w:r>
            <w:r>
              <w:rPr>
                <w:rFonts w:ascii="Times New Roman" w:hAnsi="Times New Roman" w:cs="Times New Roman" w:eastAsia="Times New Roman" w:hint="default"/>
                <w:sz w:val="18"/>
                <w:szCs w:val="18"/>
              </w:rPr>
              <w:t>;</w:t>
            </w:r>
            <w:r>
              <w:rPr>
                <w:rFonts w:ascii="宋体" w:hAnsi="宋体" w:cs="宋体" w:eastAsia="宋体" w:hint="default"/>
                <w:sz w:val="18"/>
                <w:szCs w:val="18"/>
              </w:rPr>
              <w:t>北京携手世 邦科技合伙企 </w:t>
            </w:r>
            <w:r>
              <w:rPr>
                <w:rFonts w:ascii="宋体" w:hAnsi="宋体" w:cs="宋体" w:eastAsia="宋体" w:hint="default"/>
                <w:spacing w:val="-12"/>
                <w:sz w:val="18"/>
                <w:szCs w:val="18"/>
              </w:rPr>
              <w:t>业（有限合伙）</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东方富海</w:t>
            </w:r>
            <w:r>
              <w:rPr>
                <w:rFonts w:ascii="Times New Roman" w:hAnsi="Times New Roman" w:cs="Times New Roman" w:eastAsia="Times New Roman" w:hint="default"/>
                <w:sz w:val="18"/>
                <w:szCs w:val="18"/>
              </w:rPr>
              <w:t>(</w:t>
            </w:r>
            <w:r>
              <w:rPr>
                <w:rFonts w:ascii="宋体" w:hAnsi="宋体" w:cs="宋体" w:eastAsia="宋体" w:hint="default"/>
                <w:sz w:val="18"/>
                <w:szCs w:val="18"/>
              </w:rPr>
              <w:t>芜湖</w:t>
            </w:r>
            <w:r>
              <w:rPr>
                <w:rFonts w:ascii="Times New Roman" w:hAnsi="Times New Roman" w:cs="Times New Roman" w:eastAsia="Times New Roman" w:hint="default"/>
                <w:sz w:val="18"/>
                <w:szCs w:val="18"/>
              </w:rPr>
              <w:t>) </w:t>
            </w:r>
            <w:r>
              <w:rPr>
                <w:rFonts w:ascii="宋体" w:hAnsi="宋体" w:cs="宋体" w:eastAsia="宋体" w:hint="default"/>
                <w:sz w:val="18"/>
                <w:szCs w:val="18"/>
              </w:rPr>
              <w:t>二号股权投资 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苏州华慧创 </w:t>
            </w:r>
            <w:r>
              <w:rPr>
                <w:rFonts w:ascii="宋体" w:hAnsi="宋体" w:cs="宋体" w:eastAsia="宋体" w:hint="default"/>
                <w:spacing w:val="-6"/>
                <w:sz w:val="18"/>
                <w:szCs w:val="18"/>
              </w:rPr>
              <w:t>业投资中心（有</w:t>
            </w:r>
            <w:r>
              <w:rPr>
                <w:rFonts w:ascii="宋体" w:hAnsi="宋体" w:cs="宋体" w:eastAsia="宋体" w:hint="default"/>
                <w:sz w:val="18"/>
                <w:szCs w:val="18"/>
              </w:rPr>
              <w:t>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苏州 方广创业投资 </w:t>
            </w:r>
            <w:r>
              <w:rPr>
                <w:rFonts w:ascii="宋体" w:hAnsi="宋体" w:cs="宋体" w:eastAsia="宋体" w:hint="default"/>
                <w:spacing w:val="-6"/>
                <w:sz w:val="18"/>
                <w:szCs w:val="18"/>
              </w:rPr>
              <w:t>合伙企业（有限</w:t>
            </w:r>
            <w:r>
              <w:rPr>
                <w:rFonts w:ascii="宋体" w:hAnsi="宋体" w:cs="宋体" w:eastAsia="宋体" w:hint="default"/>
                <w:sz w:val="18"/>
                <w:szCs w:val="18"/>
              </w:rPr>
              <w:t> 合 伙</w:t>
            </w:r>
            <w:r>
              <w:rPr>
                <w:rFonts w:ascii="Times New Roman" w:hAnsi="Times New Roman" w:cs="Times New Roman" w:eastAsia="Times New Roman" w:hint="default"/>
                <w:sz w:val="18"/>
                <w:szCs w:val="18"/>
              </w:rPr>
              <w:t>;E.T.XUN(Ho</w:t>
            </w:r>
          </w:p>
          <w:p>
            <w:pPr>
              <w:pStyle w:val="TableParagraph"/>
              <w:spacing w:line="362" w:lineRule="auto" w:before="47"/>
              <w:ind w:left="22" w:right="35"/>
              <w:jc w:val="left"/>
              <w:rPr>
                <w:rFonts w:ascii="Times New Roman" w:hAnsi="Times New Roman" w:cs="Times New Roman" w:eastAsia="Times New Roman" w:hint="default"/>
                <w:sz w:val="18"/>
                <w:szCs w:val="18"/>
              </w:rPr>
            </w:pPr>
            <w:r>
              <w:rPr>
                <w:rFonts w:ascii="Times New Roman"/>
                <w:sz w:val="18"/>
              </w:rPr>
              <w:t>ng Kong) Holding</w:t>
            </w:r>
            <w:r>
              <w:rPr>
                <w:rFonts w:ascii="Times New Roman"/>
                <w:spacing w:val="-1"/>
                <w:sz w:val="18"/>
              </w:rPr>
              <w:t> </w:t>
            </w:r>
            <w:r>
              <w:rPr>
                <w:rFonts w:ascii="Times New Roman"/>
                <w:sz w:val="18"/>
              </w:rPr>
              <w:t>Limited</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新世纪、数字 天域全体股东 及徐智勇等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人 </w:t>
            </w:r>
            <w:r>
              <w:rPr>
                <w:rFonts w:ascii="宋体" w:hAnsi="宋体" w:cs="宋体" w:eastAsia="宋体" w:hint="default"/>
                <w:spacing w:val="-6"/>
                <w:sz w:val="18"/>
                <w:szCs w:val="18"/>
              </w:rPr>
              <w:t>承诺：保证为本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次重大资产重 组所提供的所 有相关信息均 </w:t>
            </w:r>
            <w:r>
              <w:rPr>
                <w:rFonts w:ascii="宋体" w:hAnsi="宋体" w:cs="宋体" w:eastAsia="宋体" w:hint="default"/>
                <w:spacing w:val="-6"/>
                <w:sz w:val="18"/>
                <w:szCs w:val="18"/>
              </w:rPr>
              <w:t>真实、准确和完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整，不存在虚假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记载、误导性陈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述或者重大遗 </w:t>
            </w:r>
            <w:r>
              <w:rPr>
                <w:rFonts w:ascii="宋体" w:hAnsi="宋体" w:cs="宋体" w:eastAsia="宋体" w:hint="default"/>
                <w:spacing w:val="-6"/>
                <w:sz w:val="18"/>
                <w:szCs w:val="18"/>
              </w:rPr>
              <w:t>漏。对所提供信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息的真实性、准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确性和完整性 承担个别和连 带的法律责任。</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sz w:val="18"/>
              </w:rPr>
              <w:t>9999-12-31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674"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w:t>
            </w:r>
            <w:r>
              <w:rPr>
                <w:rFonts w:ascii="宋体" w:hAnsi="宋体" w:cs="宋体" w:eastAsia="宋体" w:hint="default"/>
                <w:sz w:val="18"/>
                <w:szCs w:val="18"/>
              </w:rPr>
              <w:t>郭 静波</w:t>
            </w:r>
            <w:r>
              <w:rPr>
                <w:rFonts w:ascii="Times New Roman" w:hAnsi="Times New Roman" w:cs="Times New Roman" w:eastAsia="Times New Roman" w:hint="default"/>
                <w:sz w:val="18"/>
                <w:szCs w:val="18"/>
              </w:rPr>
              <w:t>;</w:t>
            </w:r>
            <w:r>
              <w:rPr>
                <w:rFonts w:ascii="宋体" w:hAnsi="宋体" w:cs="宋体" w:eastAsia="宋体" w:hint="default"/>
                <w:sz w:val="18"/>
                <w:szCs w:val="18"/>
              </w:rPr>
              <w:t>北京携手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根据中企华评 报字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2017-04-30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年业绩承</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0.619995pt;margin-top:90.11998pt;width:87.45pt;height:668.85pt;mso-position-horizontal-relative:page;mso-position-vertical-relative:page;z-index:-786880"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年度、</w:t>
                  </w:r>
                </w:p>
              </w:txbxContent>
            </v:textbox>
            <w10:wrap type="none"/>
          </v:shape>
        </w:pict>
      </w:r>
      <w:r>
        <w:rPr/>
        <w:pict>
          <v:group style="position:absolute;margin-left:344.73999pt;margin-top:90.11998pt;width:63.35pt;height:668.85pt;mso-position-horizontal-relative:page;mso-position-vertical-relative:page;z-index:-786856" coordorigin="6895,1802" coordsize="1267,13377">
            <v:shape style="position:absolute;left:6895;top:1802;width:1267;height:13377" coordorigin="6895,1802" coordsize="1267,13377" path="m6895,15179l8161,15179,8161,1802,6895,1802,6895,151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322"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世邦科技合伙</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1032</w:t>
            </w:r>
            <w:r>
              <w:rPr>
                <w:rFonts w:ascii="Times New Roman" w:hAnsi="Times New Roman" w:cs="Times New Roman" w:eastAsia="Times New Roman" w:hint="default"/>
                <w:spacing w:val="-1"/>
                <w:sz w:val="18"/>
                <w:szCs w:val="18"/>
              </w:rPr>
              <w:t> </w:t>
            </w:r>
            <w:r>
              <w:rPr>
                <w:rFonts w:ascii="宋体" w:hAnsi="宋体" w:cs="宋体" w:eastAsia="宋体" w:hint="default"/>
                <w:spacing w:val="-86"/>
                <w:sz w:val="18"/>
                <w:szCs w:val="18"/>
              </w:rPr>
              <w:t>号</w:t>
            </w:r>
            <w:r>
              <w:rPr>
                <w:rFonts w:ascii="宋体" w:hAnsi="宋体" w:cs="宋体" w:eastAsia="宋体" w:hint="default"/>
                <w:sz w:val="18"/>
                <w:szCs w:val="18"/>
              </w:rPr>
              <w:t>《资产评</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诺已经完成</w:t>
            </w: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企业（有限合</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估报告</w:t>
            </w:r>
            <w:r>
              <w:rPr>
                <w:rFonts w:ascii="宋体" w:hAnsi="宋体" w:cs="宋体" w:eastAsia="宋体" w:hint="default"/>
                <w:spacing w:val="-90"/>
                <w:sz w:val="18"/>
                <w:szCs w:val="18"/>
              </w:rPr>
              <w:t>》</w:t>
            </w:r>
            <w:r>
              <w:rPr>
                <w:rFonts w:ascii="宋体" w:hAnsi="宋体" w:cs="宋体" w:eastAsia="宋体" w:hint="default"/>
                <w:sz w:val="18"/>
                <w:szCs w:val="18"/>
              </w:rPr>
              <w:t>，置入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年度和</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测净利润分别</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14,246.20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18,461.15</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万元和</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23,497.98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业绩承诺方承</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诺：在业绩补偿</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期间，置入资产</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的实际净利润</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（扣除非经常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性损益）不低于</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中企华评报字</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1032</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号《资产评估报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告》载明的业绩</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补偿期间内各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会计年度的预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tabs>
                <w:tab w:pos="1058"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测净利润</w:t>
            </w:r>
            <w:r>
              <w:rPr>
                <w:rFonts w:ascii="Times New Roman" w:hAnsi="Times New Roman" w:cs="Times New Roman" w:eastAsia="Times New Roman" w:hint="default"/>
                <w:sz w:val="18"/>
                <w:szCs w:val="18"/>
              </w:rPr>
              <w:t>.</w:t>
              <w:tab/>
            </w:r>
            <w:r>
              <w:rPr>
                <w:rFonts w:ascii="宋体" w:hAnsi="宋体" w:cs="宋体" w:eastAsia="宋体" w:hint="default"/>
                <w:sz w:val="18"/>
                <w:szCs w:val="18"/>
              </w:rPr>
              <w:t>何</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志涛及其一致</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行动人陈理、郭</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静波为第一补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偿义务人，按其</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在《盈利预测补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偿协议》签署日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各自持有的数</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字天域股份占</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三人合计持有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数字天域股份</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的比例，分别、</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独立地承担本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协议约定的补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偿股份数，且按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照协议规定的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补偿义务向上</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市公司承担连</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带责任；携手世</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邦为第二补偿</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义务人，以其持</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有的上市公司</w:t>
            </w: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2859"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股份为限，在第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一补偿义务人 以其持有的上 市公司所有股 份作为补偿尚 不能满足需补 偿的数量的情 况下履行补偿 义务。</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0" w:lineRule="auto"/>
              <w:ind w:left="22" w:right="60"/>
              <w:jc w:val="both"/>
              <w:rPr>
                <w:rFonts w:ascii="宋体" w:hAnsi="宋体" w:cs="宋体" w:eastAsia="宋体"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高雁峰</w:t>
            </w:r>
            <w:r>
              <w:rPr>
                <w:rFonts w:ascii="Times New Roman" w:hAnsi="Times New Roman" w:cs="Times New Roman" w:eastAsia="Times New Roman" w:hint="default"/>
                <w:sz w:val="18"/>
                <w:szCs w:val="18"/>
              </w:rPr>
              <w:t>; </w:t>
            </w:r>
            <w:r>
              <w:rPr>
                <w:rFonts w:ascii="宋体" w:hAnsi="宋体" w:cs="宋体" w:eastAsia="宋体" w:hint="default"/>
                <w:sz w:val="18"/>
                <w:szCs w:val="18"/>
              </w:rPr>
              <w:t>滕学军</w:t>
            </w:r>
            <w:r>
              <w:rPr>
                <w:rFonts w:ascii="Times New Roman" w:hAnsi="Times New Roman" w:cs="Times New Roman" w:eastAsia="Times New Roman" w:hint="default"/>
                <w:sz w:val="18"/>
                <w:szCs w:val="18"/>
              </w:rPr>
              <w:t>;</w:t>
            </w:r>
            <w:r>
              <w:rPr>
                <w:rFonts w:ascii="宋体" w:hAnsi="宋体" w:cs="宋体" w:eastAsia="宋体" w:hint="default"/>
                <w:sz w:val="18"/>
                <w:szCs w:val="18"/>
              </w:rPr>
              <w:t>乔文东</w:t>
            </w:r>
            <w:r>
              <w:rPr>
                <w:rFonts w:ascii="Times New Roman" w:hAnsi="Times New Roman" w:cs="Times New Roman" w:eastAsia="Times New Roman" w:hint="default"/>
                <w:sz w:val="18"/>
                <w:szCs w:val="18"/>
              </w:rPr>
              <w:t>; </w:t>
            </w:r>
            <w:r>
              <w:rPr>
                <w:rFonts w:ascii="宋体" w:hAnsi="宋体" w:cs="宋体" w:eastAsia="宋体" w:hint="default"/>
                <w:sz w:val="18"/>
                <w:szCs w:val="18"/>
              </w:rPr>
              <w:t>陆燕</w:t>
            </w:r>
            <w:r>
              <w:rPr>
                <w:rFonts w:ascii="Times New Roman" w:hAnsi="Times New Roman" w:cs="Times New Roman" w:eastAsia="Times New Roman" w:hint="default"/>
                <w:sz w:val="18"/>
                <w:szCs w:val="18"/>
              </w:rPr>
              <w:t>;</w:t>
            </w:r>
            <w:r>
              <w:rPr>
                <w:rFonts w:ascii="宋体" w:hAnsi="宋体" w:cs="宋体" w:eastAsia="宋体" w:hint="default"/>
                <w:sz w:val="18"/>
                <w:szCs w:val="18"/>
              </w:rPr>
              <w:t>龚莉蓉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承诺人目前没 </w:t>
            </w:r>
            <w:r>
              <w:rPr>
                <w:rFonts w:ascii="宋体" w:hAnsi="宋体" w:cs="宋体" w:eastAsia="宋体" w:hint="default"/>
                <w:spacing w:val="-6"/>
                <w:sz w:val="18"/>
                <w:szCs w:val="18"/>
              </w:rPr>
              <w:t>有，将来亦不会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在中国境内外 以任何方式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 括但不限于单 </w:t>
            </w:r>
            <w:r>
              <w:rPr>
                <w:rFonts w:ascii="宋体" w:hAnsi="宋体" w:cs="宋体" w:eastAsia="宋体" w:hint="default"/>
                <w:spacing w:val="-6"/>
                <w:sz w:val="18"/>
                <w:szCs w:val="18"/>
              </w:rPr>
              <w:t>独经营、通过合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资经营或拥有 另一公司或企 业的股份或其 他权益</w:t>
            </w:r>
            <w:r>
              <w:rPr>
                <w:rFonts w:ascii="Times New Roman" w:hAnsi="Times New Roman" w:cs="Times New Roman" w:eastAsia="Times New Roman" w:hint="default"/>
                <w:sz w:val="18"/>
                <w:szCs w:val="18"/>
              </w:rPr>
              <w:t>)</w:t>
            </w:r>
            <w:r>
              <w:rPr>
                <w:rFonts w:ascii="宋体" w:hAnsi="宋体" w:cs="宋体" w:eastAsia="宋体" w:hint="default"/>
                <w:sz w:val="18"/>
                <w:szCs w:val="18"/>
              </w:rPr>
              <w:t>直接或 间接参与任何 导致或可能导 致与本公司及 本公司控股子 公司直接或间 接产生竞争的 </w:t>
            </w:r>
            <w:r>
              <w:rPr>
                <w:rFonts w:ascii="宋体" w:hAnsi="宋体" w:cs="宋体" w:eastAsia="宋体" w:hint="default"/>
                <w:spacing w:val="-6"/>
                <w:sz w:val="18"/>
                <w:szCs w:val="18"/>
              </w:rPr>
              <w:t>业务或活动、亦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不生产任何与 本公司及本公 司控股子公司 产品相同或相 似或可以取代 本公司及本公 司控股子公司 产品的产品。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Times New Roman" w:hAnsi="Times New Roman" w:cs="Times New Roman" w:eastAsia="Times New Roman" w:hint="default"/>
                <w:sz w:val="18"/>
                <w:szCs w:val="18"/>
              </w:rPr>
            </w:pPr>
            <w:r>
              <w:rPr>
                <w:rFonts w:ascii="Times New Roman"/>
                <w:sz w:val="18"/>
              </w:rPr>
              <w:t>9999-12-31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54"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2"/>
      <w:bookmarkEnd w:id="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7"/>
        <w:gridCol w:w="1196"/>
        <w:gridCol w:w="1196"/>
        <w:gridCol w:w="1199"/>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1" w:right="52"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96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置入资产（数 字天域）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14,246.2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16,537.86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已达到</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《北京数字天 域科技股份有 限公司盈利预 测审核报告》</w:t>
            </w:r>
          </w:p>
          <w:p>
            <w:pPr>
              <w:pStyle w:val="TableParagraph"/>
              <w:spacing w:line="362" w:lineRule="auto" w:before="57"/>
              <w:ind w:left="22" w:right="88"/>
              <w:jc w:val="both"/>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八、聘任、解聘会计师事务所情况" w:id="63"/>
      <w:bookmarkEnd w:id="63"/>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廖家河、丛存</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是否在审计期间改聘会计师事务所</w:t>
      </w:r>
    </w:p>
    <w:p>
      <w:pPr>
        <w:spacing w:line="340" w:lineRule="auto" w:before="42"/>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更换会计师事务所是否履行审批程序</w:t>
      </w:r>
    </w:p>
    <w:p>
      <w:pPr>
        <w:spacing w:line="338" w:lineRule="auto" w:before="4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对改聘、变更会计师事务所情况的详细说明</w:t>
      </w:r>
    </w:p>
    <w:p>
      <w:pPr>
        <w:pStyle w:val="BodyText"/>
        <w:spacing w:line="312" w:lineRule="exact" w:before="23"/>
        <w:ind w:left="154" w:right="1131" w:firstLine="480"/>
        <w:jc w:val="both"/>
      </w:pPr>
      <w:r>
        <w:rPr/>
        <w:t>公司</w:t>
      </w:r>
      <w:r>
        <w:rPr>
          <w:rFonts w:ascii="Times New Roman" w:hAnsi="Times New Roman" w:cs="Times New Roman" w:eastAsia="Times New Roman" w:hint="default"/>
        </w:rPr>
        <w:t>2014</w:t>
      </w:r>
      <w:r>
        <w:rPr/>
        <w:t>年进行了重大资产重组，因置入资产的审计事务所为立信会计师事务所，为确 保上市公司审计工作的独立性与客观性，也为了保持审计业务的一致性，经公司董事会审计 </w:t>
      </w:r>
      <w:r>
        <w:rPr>
          <w:spacing w:val="-5"/>
        </w:rPr>
        <w:t>委员会提议，经公司</w:t>
      </w:r>
      <w:r>
        <w:rPr>
          <w:rFonts w:ascii="Times New Roman" w:hAnsi="Times New Roman" w:cs="Times New Roman" w:eastAsia="Times New Roman" w:hint="default"/>
          <w:spacing w:val="-5"/>
        </w:rPr>
        <w:t>2015</w:t>
      </w:r>
      <w:r>
        <w:rPr>
          <w:spacing w:val="-5"/>
        </w:rPr>
        <w:t>年第一次临时股东大会审议通过立信会计师事务所（特殊普通合伙）</w:t>
      </w:r>
      <w:r>
        <w:rPr>
          <w:spacing w:val="-107"/>
        </w:rPr>
        <w:t> </w:t>
      </w:r>
      <w:r>
        <w:rPr>
          <w:spacing w:val="-107"/>
        </w:rPr>
      </w:r>
      <w:r>
        <w:rPr/>
        <w:t>为公司</w:t>
      </w:r>
      <w:r>
        <w:rPr>
          <w:rFonts w:ascii="Times New Roman" w:hAnsi="Times New Roman" w:cs="Times New Roman" w:eastAsia="Times New Roman" w:hint="default"/>
        </w:rPr>
        <w:t>2014</w:t>
      </w:r>
      <w:r>
        <w:rPr/>
        <w:t>年度审计机构。</w:t>
      </w:r>
    </w:p>
    <w:p>
      <w:pPr>
        <w:spacing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64"/>
      <w:bookmarkEnd w:id="64"/>
      <w:r>
        <w:rPr>
          <w:b w:val="0"/>
          <w:bCs w:val="0"/>
        </w:rPr>
      </w:r>
      <w:bookmarkStart w:name="_bookmark5" w:id="65"/>
      <w:bookmarkEnd w:id="6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66"/>
      <w:bookmarkEnd w:id="66"/>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51,803,23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48.41%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173,999,1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-2,659,371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223,143,0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79.41%</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2" w:type="dxa"/>
            <w:tcBorders>
              <w:top w:val="single" w:sz="4" w:space="0" w:color="000000"/>
              <w:left w:val="single" w:sz="13" w:space="0" w:color="D2D2D2"/>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2" w:type="dxa"/>
            <w:tcBorders>
              <w:top w:val="single" w:sz="4" w:space="0" w:color="000000"/>
              <w:left w:val="single" w:sz="13" w:space="0" w:color="D2D2D2"/>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51,803,23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48.41%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-2,659,371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172,468,1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43.89%</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15,915,69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5.66%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51,803,23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48.41%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107,408,5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-2,659,371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55.71%</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50,674,88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50,674,88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50,674,88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18.03%</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50,674,88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50,674,88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50,674,88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18.03%</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2" w:type="dxa"/>
            <w:tcBorders>
              <w:top w:val="single" w:sz="4" w:space="0" w:color="000000"/>
              <w:left w:val="single" w:sz="13" w:space="0" w:color="D2D2D2"/>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55,196,76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51.58%</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2,659,371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2,659,371</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57,856,13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20.58%</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55,196,76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51.58%</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2,659,371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2,659,371</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57,856,13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20.58%</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2" w:type="dxa"/>
            <w:tcBorders>
              <w:top w:val="single" w:sz="4" w:space="0" w:color="000000"/>
              <w:left w:val="single" w:sz="13" w:space="0" w:color="D2D2D2"/>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2" w:type="dxa"/>
            <w:tcBorders>
              <w:top w:val="single" w:sz="4" w:space="0" w:color="000000"/>
              <w:left w:val="single" w:sz="13" w:space="0" w:color="D2D2D2"/>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2" w:type="dxa"/>
            <w:tcBorders>
              <w:top w:val="single" w:sz="4" w:space="0" w:color="000000"/>
              <w:left w:val="single" w:sz="13" w:space="0" w:color="D2D2D2"/>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173,999,1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173,999,1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51"/>
        <w:ind w:left="633" w:right="0"/>
        <w:jc w:val="left"/>
      </w:pPr>
      <w:r>
        <w:rPr>
          <w:rFonts w:ascii="宋体" w:hAnsi="宋体" w:cs="宋体" w:eastAsia="宋体" w:hint="default"/>
        </w:rPr>
        <w:t>1</w:t>
      </w:r>
      <w:r>
        <w:rPr/>
        <w:t>、</w:t>
      </w:r>
      <w:r>
        <w:rPr>
          <w:rFonts w:ascii="宋体" w:hAnsi="宋体" w:cs="宋体" w:eastAsia="宋体" w:hint="default"/>
        </w:rPr>
        <w:t>2014</w:t>
      </w:r>
      <w:r>
        <w:rPr/>
        <w:t>年公司进行重大资产重组工作，截止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17</w:t>
      </w:r>
      <w:r>
        <w:rPr/>
        <w:t>日，相关资产交割和非公开发</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753"/>
        <w:jc w:val="left"/>
      </w:pPr>
      <w:r>
        <w:rPr/>
        <w:t>行股票的登记上市工作均已完成，增加有限售条件流通股</w:t>
      </w:r>
      <w:r>
        <w:rPr>
          <w:rFonts w:ascii="宋体" w:hAnsi="宋体" w:cs="宋体" w:eastAsia="宋体" w:hint="default"/>
        </w:rPr>
        <w:t>135,233,994</w:t>
      </w:r>
      <w:r>
        <w:rPr/>
        <w:t>股，总股本变成 </w:t>
      </w:r>
      <w:r>
        <w:rPr>
          <w:rFonts w:ascii="宋体" w:hAnsi="宋体" w:cs="宋体" w:eastAsia="宋体" w:hint="default"/>
        </w:rPr>
        <w:t>242,233,994</w:t>
      </w:r>
      <w:r>
        <w:rPr/>
        <w:t>股。</w:t>
      </w:r>
    </w:p>
    <w:p>
      <w:pPr>
        <w:pStyle w:val="BodyText"/>
        <w:spacing w:line="282" w:lineRule="exact"/>
        <w:ind w:left="634" w:right="0"/>
        <w:jc w:val="left"/>
      </w:pPr>
      <w:r>
        <w:rPr>
          <w:rFonts w:ascii="宋体" w:hAnsi="宋体" w:cs="宋体" w:eastAsia="宋体" w:hint="default"/>
        </w:rPr>
        <w:t>2</w:t>
      </w:r>
      <w:r>
        <w:rPr/>
        <w:t>、公司向何志涛非公开发行</w:t>
      </w:r>
      <w:r>
        <w:rPr>
          <w:rFonts w:ascii="宋体" w:hAnsi="宋体" w:cs="宋体" w:eastAsia="宋体" w:hint="default"/>
        </w:rPr>
        <w:t>38,765,163</w:t>
      </w:r>
      <w:r>
        <w:rPr/>
        <w:t>股新股募集配套资金</w:t>
      </w:r>
      <w:r>
        <w:rPr>
          <w:rFonts w:ascii="宋体" w:hAnsi="宋体" w:cs="宋体" w:eastAsia="宋体" w:hint="default"/>
        </w:rPr>
        <w:t>4.98</w:t>
      </w:r>
      <w:r>
        <w:rPr/>
        <w:t>亿元，上述募集资金于</w:t>
      </w:r>
    </w:p>
    <w:p>
      <w:pPr>
        <w:pStyle w:val="BodyText"/>
        <w:spacing w:line="237" w:lineRule="auto" w:before="1"/>
        <w:ind w:right="1153"/>
        <w:jc w:val="left"/>
      </w:pP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日到账，并经立信会计师事务所（特殊普通合伙）验资，新增股份于</w:t>
      </w:r>
      <w:r>
        <w:rPr>
          <w:rFonts w:ascii="宋体" w:hAnsi="宋体" w:cs="宋体" w:eastAsia="宋体" w:hint="default"/>
        </w:rPr>
        <w:t>2015</w:t>
      </w:r>
      <w:r>
        <w:rPr/>
        <w:t>年</w:t>
      </w:r>
      <w:r>
        <w:rPr>
          <w:rFonts w:ascii="宋体" w:hAnsi="宋体" w:cs="宋体" w:eastAsia="宋体" w:hint="default"/>
        </w:rPr>
        <w:t>1 </w:t>
      </w:r>
      <w:r>
        <w:rPr/>
        <w:t>月</w:t>
      </w:r>
      <w:r>
        <w:rPr>
          <w:rFonts w:ascii="宋体" w:hAnsi="宋体" w:cs="宋体" w:eastAsia="宋体" w:hint="default"/>
        </w:rPr>
        <w:t>9</w:t>
      </w:r>
      <w:r>
        <w:rPr/>
        <w:t>日完成登记和发行工作，增加有限售条件流通股</w:t>
      </w:r>
      <w:r>
        <w:rPr>
          <w:rFonts w:ascii="宋体" w:hAnsi="宋体" w:cs="宋体" w:eastAsia="宋体" w:hint="default"/>
        </w:rPr>
        <w:t>38,765,163</w:t>
      </w:r>
      <w:r>
        <w:rPr/>
        <w:t>股，总股本变为</w:t>
      </w:r>
      <w:r>
        <w:rPr>
          <w:rFonts w:ascii="宋体" w:hAnsi="宋体" w:cs="宋体" w:eastAsia="宋体" w:hint="default"/>
        </w:rPr>
        <w:t>280,999,157 </w:t>
      </w:r>
      <w:r>
        <w:rPr/>
        <w:t>股。</w:t>
      </w:r>
    </w:p>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2" w:lineRule="exact" w:before="82"/>
        <w:ind w:right="1153" w:firstLine="480"/>
        <w:jc w:val="left"/>
      </w:pPr>
      <w:r>
        <w:rPr/>
        <w:t>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29</w:t>
      </w:r>
      <w:r>
        <w:rPr/>
        <w:t>日收到中国证券监督管理委员会的《关于核准杭州新世纪信息技术 股份有限公司重大资产重组及向何志涛等发行股份购买资产并募集配套资金的批复》（证监 许可</w:t>
      </w:r>
      <w:r>
        <w:rPr>
          <w:rFonts w:ascii="宋体" w:hAnsi="宋体" w:cs="宋体" w:eastAsia="宋体" w:hint="default"/>
        </w:rPr>
        <w:t>[2014]1108</w:t>
      </w:r>
      <w:r>
        <w:rPr/>
        <w:t>号），一、核准公司本次重大资产重组及向何志涛发行</w:t>
      </w:r>
      <w:r>
        <w:rPr>
          <w:rFonts w:ascii="宋体" w:hAnsi="宋体" w:cs="宋体" w:eastAsia="宋体" w:hint="default"/>
        </w:rPr>
        <w:t>39,282,771</w:t>
      </w:r>
      <w:r>
        <w:rPr/>
        <w:t>股股份、 向陈理发行</w:t>
      </w:r>
      <w:r>
        <w:rPr>
          <w:rFonts w:ascii="宋体" w:hAnsi="宋体" w:cs="宋体" w:eastAsia="宋体" w:hint="default"/>
        </w:rPr>
        <w:t>8,506,218</w:t>
      </w:r>
      <w:r>
        <w:rPr/>
        <w:t>股股份、向郭静波发行</w:t>
      </w:r>
      <w:r>
        <w:rPr>
          <w:rFonts w:ascii="宋体" w:hAnsi="宋体" w:cs="宋体" w:eastAsia="宋体" w:hint="default"/>
        </w:rPr>
        <w:t>8,506,218</w:t>
      </w:r>
      <w:r>
        <w:rPr/>
        <w:t>股股份、向</w:t>
      </w:r>
      <w:r>
        <w:rPr>
          <w:rFonts w:ascii="宋体" w:hAnsi="宋体" w:cs="宋体" w:eastAsia="宋体" w:hint="default"/>
        </w:rPr>
        <w:t>E.T. Xun (Hong Kong) Holding Limited</w:t>
      </w:r>
      <w:r>
        <w:rPr/>
        <w:t>发行</w:t>
      </w:r>
      <w:r>
        <w:rPr>
          <w:rFonts w:ascii="宋体" w:hAnsi="宋体" w:cs="宋体" w:eastAsia="宋体" w:hint="default"/>
        </w:rPr>
        <w:t>50,674,882</w:t>
      </w:r>
      <w:r>
        <w:rPr/>
        <w:t>股股份、向北京携手世邦科技合伙企业（有限合伙）发行 </w:t>
      </w:r>
      <w:r>
        <w:rPr>
          <w:rFonts w:ascii="宋体" w:hAnsi="宋体" w:cs="宋体" w:eastAsia="宋体" w:hint="default"/>
        </w:rPr>
        <w:t>7,359,434</w:t>
      </w:r>
      <w:r>
        <w:rPr/>
        <w:t>股股份、向东方富海</w:t>
      </w:r>
      <w:r>
        <w:rPr>
          <w:rFonts w:ascii="宋体" w:hAnsi="宋体" w:cs="宋体" w:eastAsia="宋体" w:hint="default"/>
        </w:rPr>
        <w:t>(</w:t>
      </w:r>
      <w:r>
        <w:rPr/>
        <w:t>芜湖</w:t>
      </w:r>
      <w:r>
        <w:rPr>
          <w:rFonts w:ascii="宋体" w:hAnsi="宋体" w:cs="宋体" w:eastAsia="宋体" w:hint="default"/>
        </w:rPr>
        <w:t>)</w:t>
      </w:r>
      <w:r>
        <w:rPr/>
        <w:t>二号股权投资基金</w:t>
      </w:r>
      <w:r>
        <w:rPr>
          <w:rFonts w:ascii="宋体" w:hAnsi="宋体" w:cs="宋体" w:eastAsia="宋体" w:hint="default"/>
        </w:rPr>
        <w:t>(</w:t>
      </w:r>
      <w:r>
        <w:rPr/>
        <w:t>有限合伙</w:t>
      </w:r>
      <w:r>
        <w:rPr>
          <w:rFonts w:ascii="宋体" w:hAnsi="宋体" w:cs="宋体" w:eastAsia="宋体" w:hint="default"/>
        </w:rPr>
        <w:t>)</w:t>
      </w:r>
      <w:r>
        <w:rPr/>
        <w:t>发行</w:t>
      </w:r>
      <w:r>
        <w:rPr>
          <w:rFonts w:ascii="宋体" w:hAnsi="宋体" w:cs="宋体" w:eastAsia="宋体" w:hint="default"/>
        </w:rPr>
        <w:t>5,758,264</w:t>
      </w:r>
      <w:r>
        <w:rPr/>
        <w:t>股股份、 向苏州方广创业投资合伙企业</w:t>
      </w:r>
      <w:r>
        <w:rPr>
          <w:rFonts w:ascii="宋体" w:hAnsi="宋体" w:cs="宋体" w:eastAsia="宋体" w:hint="default"/>
        </w:rPr>
        <w:t>(</w:t>
      </w:r>
      <w:r>
        <w:rPr/>
        <w:t>有限合伙</w:t>
      </w:r>
      <w:r>
        <w:rPr>
          <w:rFonts w:ascii="宋体" w:hAnsi="宋体" w:cs="宋体" w:eastAsia="宋体" w:hint="default"/>
        </w:rPr>
        <w:t>)</w:t>
      </w:r>
      <w:r>
        <w:rPr/>
        <w:t>发行</w:t>
      </w:r>
      <w:r>
        <w:rPr>
          <w:rFonts w:ascii="宋体" w:hAnsi="宋体" w:cs="宋体" w:eastAsia="宋体" w:hint="default"/>
        </w:rPr>
        <w:t>1,645,798</w:t>
      </w:r>
      <w:r>
        <w:rPr/>
        <w:t>股份、向苏州华慧创业投资中心</w:t>
      </w:r>
      <w:r>
        <w:rPr>
          <w:rFonts w:ascii="宋体" w:hAnsi="宋体" w:cs="宋体" w:eastAsia="宋体" w:hint="default"/>
        </w:rPr>
        <w:t>(</w:t>
      </w:r>
      <w:r>
        <w:rPr/>
        <w:t>有 限合伙</w:t>
      </w:r>
      <w:r>
        <w:rPr>
          <w:rFonts w:ascii="宋体" w:hAnsi="宋体" w:cs="宋体" w:eastAsia="宋体" w:hint="default"/>
        </w:rPr>
        <w:t>)</w:t>
      </w:r>
      <w:r>
        <w:rPr/>
        <w:t>发行</w:t>
      </w:r>
      <w:r>
        <w:rPr>
          <w:rFonts w:ascii="宋体" w:hAnsi="宋体" w:cs="宋体" w:eastAsia="宋体" w:hint="default"/>
        </w:rPr>
        <w:t>1,152,194</w:t>
      </w:r>
      <w:r>
        <w:rPr/>
        <w:t>股股份、向李一男发行</w:t>
      </w:r>
      <w:r>
        <w:rPr>
          <w:rFonts w:ascii="宋体" w:hAnsi="宋体" w:cs="宋体" w:eastAsia="宋体" w:hint="default"/>
        </w:rPr>
        <w:t>6,416,853</w:t>
      </w:r>
      <w:r>
        <w:rPr/>
        <w:t>股股份、向陈书智发行</w:t>
      </w:r>
      <w:r>
        <w:rPr>
          <w:rFonts w:ascii="宋体" w:hAnsi="宋体" w:cs="宋体" w:eastAsia="宋体" w:hint="default"/>
        </w:rPr>
        <w:t>2,965,681</w:t>
      </w:r>
      <w:r>
        <w:rPr/>
        <w:t>股 股份、向王海燕发行</w:t>
      </w:r>
      <w:r>
        <w:rPr>
          <w:rFonts w:ascii="宋体" w:hAnsi="宋体" w:cs="宋体" w:eastAsia="宋体" w:hint="default"/>
        </w:rPr>
        <w:t>2,965,681</w:t>
      </w:r>
      <w:r>
        <w:rPr/>
        <w:t>股股份购买相关资产。 二、核准公司非公开发行不超过 </w:t>
      </w:r>
      <w:r>
        <w:rPr>
          <w:rFonts w:ascii="宋体" w:hAnsi="宋体" w:cs="宋体" w:eastAsia="宋体" w:hint="default"/>
        </w:rPr>
        <w:t>38,765,163</w:t>
      </w:r>
      <w:r>
        <w:rPr/>
        <w:t>股新股募集配套资金</w:t>
      </w:r>
      <w:r>
        <w:rPr>
          <w:rFonts w:ascii="宋体" w:hAnsi="宋体" w:cs="宋体" w:eastAsia="宋体" w:hint="default"/>
        </w:rPr>
        <w:t>4.98</w:t>
      </w:r>
      <w:r>
        <w:rPr/>
        <w:t>亿元。</w:t>
      </w:r>
    </w:p>
    <w:p>
      <w:pPr>
        <w:spacing w:before="59"/>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51"/>
        <w:ind w:right="1119" w:firstLine="480"/>
        <w:jc w:val="left"/>
      </w:pPr>
      <w:r>
        <w:rPr>
          <w:spacing w:val="-2"/>
        </w:rPr>
        <w:t>（</w:t>
      </w:r>
      <w:r>
        <w:rPr>
          <w:rFonts w:ascii="宋体" w:hAnsi="宋体" w:cs="宋体" w:eastAsia="宋体" w:hint="default"/>
          <w:spacing w:val="-2"/>
        </w:rPr>
        <w:t>1</w:t>
      </w:r>
      <w:r>
        <w:rPr>
          <w:spacing w:val="-2"/>
        </w:rPr>
        <w:t>）、非公开发行收购数字天域相关资产的股份已于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17</w:t>
      </w:r>
      <w:r>
        <w:rPr>
          <w:spacing w:val="-2"/>
        </w:rPr>
        <w:t>日完成登记和发行工</w:t>
      </w:r>
      <w:r>
        <w:rPr/>
        <w:t> 作，已在深圳证券交易所上市交易。</w:t>
      </w:r>
    </w:p>
    <w:p>
      <w:pPr>
        <w:pStyle w:val="BodyText"/>
        <w:spacing w:line="312" w:lineRule="exact" w:before="28"/>
        <w:ind w:right="0" w:firstLine="480"/>
        <w:jc w:val="left"/>
      </w:pPr>
      <w:r>
        <w:rPr>
          <w:spacing w:val="-5"/>
        </w:rPr>
        <w:t>（</w:t>
      </w:r>
      <w:r>
        <w:rPr>
          <w:rFonts w:ascii="宋体" w:hAnsi="宋体" w:cs="宋体" w:eastAsia="宋体" w:hint="default"/>
          <w:spacing w:val="-5"/>
        </w:rPr>
        <w:t>2</w:t>
      </w:r>
      <w:r>
        <w:rPr>
          <w:spacing w:val="-5"/>
        </w:rPr>
        <w:t>）、非公开发行募集配套资金的</w:t>
      </w:r>
      <w:r>
        <w:rPr>
          <w:rFonts w:ascii="宋体" w:hAnsi="宋体" w:cs="宋体" w:eastAsia="宋体" w:hint="default"/>
          <w:spacing w:val="-5"/>
        </w:rPr>
        <w:t>38,765,163</w:t>
      </w:r>
      <w:r>
        <w:rPr>
          <w:spacing w:val="-5"/>
        </w:rPr>
        <w:t>股已于</w:t>
      </w:r>
      <w:r>
        <w:rPr>
          <w:rFonts w:ascii="宋体" w:hAnsi="宋体" w:cs="宋体" w:eastAsia="宋体" w:hint="default"/>
          <w:spacing w:val="-5"/>
        </w:rPr>
        <w:t>2015</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9</w:t>
      </w:r>
      <w:r>
        <w:rPr>
          <w:spacing w:val="-5"/>
        </w:rPr>
        <w:t>日完成登记和发行工作，</w:t>
      </w:r>
      <w:r>
        <w:rPr/>
        <w:t> 已在深圳证券交易所上市交易。</w:t>
      </w:r>
    </w:p>
    <w:p>
      <w:pPr>
        <w:spacing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2" w:lineRule="exact" w:before="82"/>
        <w:ind w:right="0" w:firstLine="480"/>
        <w:jc w:val="left"/>
      </w:pPr>
      <w:r>
        <w:rPr/>
        <w:t>此次新增股份在</w:t>
      </w:r>
      <w:r>
        <w:rPr>
          <w:rFonts w:ascii="宋体" w:hAnsi="宋体" w:cs="宋体" w:eastAsia="宋体" w:hint="default"/>
        </w:rPr>
        <w:t>2014</w:t>
      </w:r>
      <w:r>
        <w:rPr/>
        <w:t>年</w:t>
      </w:r>
      <w:r>
        <w:rPr>
          <w:rFonts w:ascii="宋体" w:hAnsi="宋体" w:cs="宋体" w:eastAsia="宋体" w:hint="default"/>
        </w:rPr>
        <w:t>12</w:t>
      </w:r>
      <w:r>
        <w:rPr/>
        <w:t>月和</w:t>
      </w:r>
      <w:r>
        <w:rPr>
          <w:rFonts w:ascii="宋体" w:hAnsi="宋体" w:cs="宋体" w:eastAsia="宋体" w:hint="default"/>
        </w:rPr>
        <w:t>2015</w:t>
      </w:r>
      <w:r>
        <w:rPr/>
        <w:t>年</w:t>
      </w:r>
      <w:r>
        <w:rPr>
          <w:rFonts w:ascii="宋体" w:hAnsi="宋体" w:cs="宋体" w:eastAsia="宋体" w:hint="default"/>
        </w:rPr>
        <w:t>1</w:t>
      </w:r>
      <w:r>
        <w:rPr/>
        <w:t>月完成发行工作，根据《公开发行证券的公司信息 披露编报规则第</w:t>
      </w:r>
      <w:r>
        <w:rPr>
          <w:rFonts w:ascii="宋体" w:hAnsi="宋体" w:cs="宋体" w:eastAsia="宋体" w:hint="default"/>
        </w:rPr>
        <w:t>9</w:t>
      </w:r>
      <w:r>
        <w:rPr/>
        <w:t>号—净资产收益率和每股收益的计算及披露》（</w:t>
      </w:r>
      <w:r>
        <w:rPr>
          <w:rFonts w:ascii="宋体" w:hAnsi="宋体" w:cs="宋体" w:eastAsia="宋体" w:hint="default"/>
        </w:rPr>
        <w:t>2010</w:t>
      </w:r>
      <w:r>
        <w:rPr/>
        <w:t>年修订）的有关规定，</w:t>
      </w:r>
      <w:r>
        <w:rPr>
          <w:spacing w:val="-102"/>
        </w:rPr>
        <w:t> </w:t>
      </w:r>
      <w:r>
        <w:rPr/>
        <w:t>不影响</w:t>
      </w:r>
      <w:r>
        <w:rPr>
          <w:rFonts w:ascii="宋体" w:hAnsi="宋体" w:cs="宋体" w:eastAsia="宋体" w:hint="default"/>
        </w:rPr>
        <w:t>2014</w:t>
      </w:r>
      <w:r>
        <w:rPr/>
        <w:t>年基本每股收益和稀释每股收益的计算。</w:t>
      </w:r>
    </w:p>
    <w:p>
      <w:pPr>
        <w:pStyle w:val="BodyText"/>
        <w:spacing w:line="312" w:lineRule="exact"/>
        <w:ind w:right="1153" w:firstLine="480"/>
        <w:jc w:val="left"/>
      </w:pPr>
      <w:r>
        <w:rPr/>
        <w:t>增发新股对归属于公司普通股股东的每股净资产影响如下：公司</w:t>
      </w:r>
      <w:r>
        <w:rPr>
          <w:rFonts w:ascii="宋体" w:hAnsi="宋体" w:cs="宋体" w:eastAsia="宋体" w:hint="default"/>
        </w:rPr>
        <w:t>2014</w:t>
      </w:r>
      <w:r>
        <w:rPr/>
        <w:t>年年末每股净资产 </w:t>
      </w:r>
      <w:r>
        <w:rPr>
          <w:rFonts w:ascii="宋体" w:hAnsi="宋体" w:cs="宋体" w:eastAsia="宋体" w:hint="default"/>
        </w:rPr>
        <w:t>6.24</w:t>
      </w:r>
      <w:r>
        <w:rPr/>
        <w:t>元，比</w:t>
      </w:r>
      <w:r>
        <w:rPr>
          <w:rFonts w:ascii="宋体" w:hAnsi="宋体" w:cs="宋体" w:eastAsia="宋体" w:hint="default"/>
        </w:rPr>
        <w:t>2013</w:t>
      </w:r>
      <w:r>
        <w:rPr/>
        <w:t>年年末每股净资产</w:t>
      </w:r>
      <w:r>
        <w:rPr>
          <w:rFonts w:ascii="宋体" w:hAnsi="宋体" w:cs="宋体" w:eastAsia="宋体" w:hint="default"/>
        </w:rPr>
        <w:t>2.56</w:t>
      </w:r>
      <w:r>
        <w:rPr/>
        <w:t>元增加了</w:t>
      </w:r>
      <w:r>
        <w:rPr>
          <w:rFonts w:ascii="宋体" w:hAnsi="宋体" w:cs="宋体" w:eastAsia="宋体" w:hint="default"/>
        </w:rPr>
        <w:t>3.68</w:t>
      </w:r>
      <w:r>
        <w:rPr/>
        <w:t>元。</w:t>
      </w:r>
    </w:p>
    <w:p>
      <w:pPr>
        <w:spacing w:line="240" w:lineRule="auto" w:before="5"/>
        <w:rPr>
          <w:rFonts w:ascii="宋体" w:hAnsi="宋体" w:cs="宋体" w:eastAsia="宋体" w:hint="default"/>
          <w:sz w:val="28"/>
          <w:szCs w:val="2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67"/>
      <w:bookmarkEnd w:id="67"/>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期末近三年历次证券发行情况" w:id="68"/>
      <w:bookmarkEnd w:id="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135,233,994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135,233,994</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38,765,163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38,765,163</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pStyle w:val="BodyText"/>
        <w:spacing w:line="314" w:lineRule="exact" w:before="95"/>
        <w:ind w:right="1129"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日，公司非公开发行股票上市，增加有限售条件流通股</w:t>
      </w:r>
      <w:r>
        <w:rPr>
          <w:rFonts w:ascii="Times New Roman" w:hAnsi="Times New Roman" w:cs="Times New Roman" w:eastAsia="Times New Roman" w:hint="default"/>
        </w:rPr>
        <w:t>135,233,994</w:t>
      </w:r>
      <w:r>
        <w:rPr/>
        <w:t>股，总</w:t>
      </w:r>
      <w:r>
        <w:rPr>
          <w:spacing w:val="1"/>
        </w:rPr>
        <w:t> </w:t>
      </w:r>
      <w:r>
        <w:rPr/>
        <w:t>股本增至</w:t>
      </w:r>
      <w:r>
        <w:rPr>
          <w:rFonts w:ascii="Times New Roman" w:hAnsi="Times New Roman" w:cs="Times New Roman" w:eastAsia="Times New Roman" w:hint="default"/>
        </w:rPr>
        <w:t>242,233,994</w:t>
      </w:r>
      <w:r>
        <w:rPr/>
        <w:t>股。</w:t>
      </w:r>
    </w:p>
    <w:p>
      <w:pPr>
        <w:pStyle w:val="BodyText"/>
        <w:spacing w:line="314" w:lineRule="exact" w:before="36"/>
        <w:ind w:right="1132" w:firstLine="48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日，公司非公开发行股票上市，增加有限售条件流通股</w:t>
      </w:r>
      <w:r>
        <w:rPr>
          <w:rFonts w:ascii="Times New Roman" w:hAnsi="Times New Roman" w:cs="Times New Roman" w:eastAsia="Times New Roman" w:hint="default"/>
          <w:spacing w:val="-2"/>
        </w:rPr>
        <w:t>38,765,163</w:t>
      </w:r>
      <w:r>
        <w:rPr>
          <w:spacing w:val="-2"/>
        </w:rPr>
        <w:t>股，总股本</w:t>
      </w:r>
      <w:r>
        <w:rPr/>
        <w:t> 增至</w:t>
      </w:r>
      <w:r>
        <w:rPr>
          <w:rFonts w:ascii="Times New Roman" w:hAnsi="Times New Roman" w:cs="Times New Roman" w:eastAsia="Times New Roman" w:hint="default"/>
        </w:rPr>
        <w:t>280,999,157</w:t>
      </w:r>
      <w:r>
        <w:rPr/>
        <w:t>股。</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公司股份总数及股东结构的变动、公司资产和负债结构的变动情况说明" w:id="69"/>
      <w:bookmarkEnd w:id="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30" w:lineRule="auto" w:before="62"/>
        <w:ind w:right="1130" w:firstLine="480"/>
        <w:jc w:val="both"/>
      </w:pPr>
      <w:r>
        <w:rPr>
          <w:spacing w:val="19"/>
        </w:rPr>
        <w:t>经过此次重大资产重组和非公开发行股份后，</w:t>
      </w:r>
      <w:r>
        <w:rPr>
          <w:spacing w:val="-95"/>
        </w:rPr>
        <w:t> </w:t>
      </w:r>
      <w:r>
        <w:rPr>
          <w:spacing w:val="17"/>
        </w:rPr>
        <w:t>公司股本由原来的</w:t>
      </w:r>
      <w:r>
        <w:rPr>
          <w:spacing w:val="-86"/>
        </w:rPr>
        <w:t> </w:t>
      </w:r>
      <w:r>
        <w:rPr>
          <w:rFonts w:ascii="Times New Roman" w:hAnsi="Times New Roman" w:cs="Times New Roman" w:eastAsia="Times New Roman" w:hint="default"/>
          <w:spacing w:val="4"/>
        </w:rPr>
        <w:t>10,700,000</w:t>
      </w:r>
      <w:r>
        <w:rPr>
          <w:spacing w:val="4"/>
        </w:rPr>
        <w:t>股增至</w:t>
      </w:r>
      <w:r>
        <w:rPr/>
        <w:t> </w:t>
      </w:r>
      <w:r>
        <w:rPr>
          <w:rFonts w:ascii="Times New Roman" w:hAnsi="Times New Roman" w:cs="Times New Roman" w:eastAsia="Times New Roman" w:hint="default"/>
          <w:spacing w:val="-1"/>
        </w:rPr>
        <w:t>280,999,157</w:t>
      </w:r>
      <w:r>
        <w:rPr>
          <w:spacing w:val="-1"/>
        </w:rPr>
        <w:t>股</w:t>
      </w:r>
      <w:r>
        <w:rPr>
          <w:rFonts w:ascii="Times New Roman" w:hAnsi="Times New Roman" w:cs="Times New Roman" w:eastAsia="Times New Roman" w:hint="default"/>
          <w:spacing w:val="-1"/>
        </w:rPr>
        <w:t>,</w:t>
      </w:r>
      <w:r>
        <w:rPr>
          <w:spacing w:val="-1"/>
        </w:rPr>
        <w:t>实际控制人由徐智勇等一致行动人变更为何志涛等一致行动人。公司资产结构</w:t>
      </w:r>
      <w:r>
        <w:rPr>
          <w:spacing w:val="-95"/>
        </w:rPr>
        <w:t> </w:t>
      </w:r>
      <w:r>
        <w:rPr>
          <w:spacing w:val="-95"/>
        </w:rPr>
      </w:r>
      <w:r>
        <w:rPr/>
        <w:t>有效改善，资产实力大幅增强，负债率大幅降低，有效的提高了公司后续的发展潜力和市场 竞争力。</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spacing w:before="0"/>
        <w:ind w:left="153" w:right="0" w:firstLine="0"/>
        <w:jc w:val="left"/>
        <w:rPr>
          <w:rFonts w:ascii="宋体" w:hAnsi="宋体" w:cs="宋体" w:eastAsia="宋体" w:hint="default"/>
          <w:sz w:val="21"/>
          <w:szCs w:val="21"/>
        </w:rPr>
      </w:pPr>
      <w:bookmarkStart w:name="3、现存的内部职工股情况" w:id="70"/>
      <w:bookmarkEnd w:id="7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71"/>
      <w:bookmarkEnd w:id="7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公司股东数量及持股情况" w:id="72"/>
      <w:bookmarkEnd w:id="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1"/>
        <w:gridCol w:w="233"/>
        <w:gridCol w:w="1134"/>
        <w:gridCol w:w="473"/>
        <w:gridCol w:w="389"/>
        <w:gridCol w:w="810"/>
        <w:gridCol w:w="371"/>
        <w:gridCol w:w="413"/>
        <w:gridCol w:w="797"/>
        <w:gridCol w:w="407"/>
        <w:gridCol w:w="433"/>
        <w:gridCol w:w="1139"/>
        <w:gridCol w:w="241"/>
        <w:gridCol w:w="1367"/>
      </w:tblGrid>
      <w:tr>
        <w:trPr>
          <w:trHeight w:val="161" w:hRule="exact"/>
        </w:trPr>
        <w:tc>
          <w:tcPr>
            <w:tcW w:w="1584"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9,266</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6,353</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84"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4" w:hRule="exact"/>
        </w:trPr>
        <w:tc>
          <w:tcPr>
            <w:tcW w:w="158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84"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6" w:hRule="exact"/>
        </w:trPr>
        <w:tc>
          <w:tcPr>
            <w:tcW w:w="1584"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5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51"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2" w:right="32"/>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4" w:right="3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60" w:right="4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4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51"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4" w:right="4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5"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747" w:type="dxa"/>
            <w:gridSpan w:val="3"/>
            <w:vMerge/>
            <w:tcBorders>
              <w:left w:val="single" w:sz="4" w:space="0" w:color="000000"/>
              <w:right w:val="single" w:sz="4" w:space="0" w:color="000000"/>
            </w:tcBorders>
            <w:shd w:val="clear" w:color="auto" w:fill="D2D2D2"/>
          </w:tcPr>
          <w:p>
            <w:pPr/>
          </w:p>
        </w:tc>
      </w:tr>
      <w:tr>
        <w:trPr>
          <w:trHeight w:val="141" w:hRule="exact"/>
        </w:trPr>
        <w:tc>
          <w:tcPr>
            <w:tcW w:w="13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0" w:type="dxa"/>
            <w:vMerge/>
            <w:tcBorders>
              <w:left w:val="single" w:sz="4" w:space="0" w:color="000000"/>
              <w:right w:val="single" w:sz="4" w:space="0" w:color="000000"/>
            </w:tcBorders>
            <w:shd w:val="clear" w:color="auto" w:fill="D2D2D2"/>
          </w:tcPr>
          <w:p>
            <w:pPr/>
          </w:p>
        </w:tc>
        <w:tc>
          <w:tcPr>
            <w:tcW w:w="785"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747"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51"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right w:val="single" w:sz="4" w:space="0" w:color="000000"/>
            </w:tcBorders>
            <w:shd w:val="clear" w:color="auto" w:fill="D2D2D2"/>
          </w:tcPr>
          <w:p>
            <w:pPr/>
          </w:p>
        </w:tc>
        <w:tc>
          <w:tcPr>
            <w:tcW w:w="785"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51"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85"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80"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51"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80"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6" w:right="0"/>
              <w:jc w:val="left"/>
              <w:rPr>
                <w:rFonts w:ascii="Times New Roman" w:hAnsi="Times New Roman" w:cs="Times New Roman" w:eastAsia="Times New Roman" w:hint="default"/>
                <w:sz w:val="18"/>
                <w:szCs w:val="18"/>
              </w:rPr>
            </w:pPr>
            <w:r>
              <w:rPr>
                <w:rFonts w:ascii="Times New Roman"/>
                <w:sz w:val="18"/>
              </w:rPr>
              <w:t>27.78%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78,047,93</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 w:right="0"/>
              <w:jc w:val="left"/>
              <w:rPr>
                <w:rFonts w:ascii="Times New Roman" w:hAnsi="Times New Roman" w:cs="Times New Roman" w:eastAsia="Times New Roman" w:hint="default"/>
                <w:sz w:val="18"/>
                <w:szCs w:val="18"/>
              </w:rPr>
            </w:pPr>
            <w:r>
              <w:rPr>
                <w:rFonts w:ascii="Times New Roman"/>
                <w:sz w:val="18"/>
              </w:rPr>
              <w:t>78,047,93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78,047,93</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1380"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40"/>
              <w:ind w:left="524" w:right="0"/>
              <w:jc w:val="left"/>
              <w:rPr>
                <w:rFonts w:ascii="Times New Roman" w:hAnsi="Times New Roman" w:cs="Times New Roman" w:eastAsia="Times New Roman" w:hint="default"/>
                <w:sz w:val="18"/>
                <w:szCs w:val="18"/>
              </w:rPr>
            </w:pPr>
            <w:r>
              <w:rPr>
                <w:rFonts w:ascii="Times New Roman"/>
                <w:sz w:val="18"/>
              </w:rPr>
              <w:t>39,280,000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3.399994pt;margin-top:411.349976pt;width:340.45pt;height:20.8pt;mso-position-horizontal-relative:page;mso-position-vertical-relative:page;z-index:-786832" coordorigin="3868,8227" coordsize="6809,416">
            <v:group style="position:absolute;left:3879;top:8238;width:2;height:393" coordorigin="3879,8238" coordsize="2,393">
              <v:shape style="position:absolute;left:3879;top:8238;width:2;height:393" coordorigin="3879,8238" coordsize="0,393" path="m3879,8238l3879,8631e" filled="false" stroked="true" strokeweight="1.140pt" strokecolor="#ffffff">
                <v:path arrowok="t"/>
              </v:shape>
            </v:group>
            <v:group style="position:absolute;left:3891;top:8238;width:6786;height:393" coordorigin="3891,8238" coordsize="6786,393">
              <v:shape style="position:absolute;left:3891;top:8238;width:6786;height:393" coordorigin="3891,8238" coordsize="6786,393" path="m3891,8631l10676,8631,10676,8238,3891,8238,3891,863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798"/>
        <w:gridCol w:w="797"/>
        <w:gridCol w:w="797"/>
        <w:gridCol w:w="851"/>
        <w:gridCol w:w="1368"/>
        <w:gridCol w:w="1367"/>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w:t>
            </w:r>
          </w:p>
        </w:tc>
        <w:tc>
          <w:tcPr>
            <w:tcW w:w="85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E.T.XUN(Hong</w:t>
            </w:r>
          </w:p>
          <w:p>
            <w:pPr>
              <w:pStyle w:val="TableParagraph"/>
              <w:spacing w:line="362" w:lineRule="auto" w:before="104"/>
              <w:ind w:left="22" w:right="232"/>
              <w:jc w:val="left"/>
              <w:rPr>
                <w:rFonts w:ascii="Times New Roman" w:hAnsi="Times New Roman" w:cs="Times New Roman" w:eastAsia="Times New Roman" w:hint="default"/>
                <w:sz w:val="18"/>
                <w:szCs w:val="18"/>
              </w:rPr>
            </w:pPr>
            <w:r>
              <w:rPr>
                <w:rFonts w:ascii="Times New Roman"/>
                <w:sz w:val="18"/>
              </w:rPr>
              <w:t>Kong)</w:t>
            </w:r>
            <w:r>
              <w:rPr>
                <w:rFonts w:ascii="Times New Roman"/>
                <w:spacing w:val="-1"/>
                <w:sz w:val="18"/>
              </w:rPr>
              <w:t> </w:t>
            </w:r>
            <w:r>
              <w:rPr>
                <w:rFonts w:ascii="Times New Roman"/>
                <w:sz w:val="18"/>
              </w:rPr>
              <w:t>Holding</w:t>
            </w:r>
            <w:r>
              <w:rPr>
                <w:rFonts w:ascii="Times New Roman"/>
                <w:w w:val="99"/>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50,674,88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50,674,88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50,674,88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18,097,99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13,573,49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4,524,498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3,944,498</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15,469,93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3,867,484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15,469,93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3,867,484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8,701,839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11,600,613</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8,506,218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8,506,218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8,506,218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8,506,218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8,506,218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8,506,218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北京携手世邦科 技合伙企业（有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7,359,434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7,359,434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7,359,434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李一男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6,416,853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6,416,853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6,416,853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3"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nil" w:sz="6" w:space="0" w:color="auto"/>
            </w:tcBorders>
          </w:tcPr>
          <w:p>
            <w:pPr/>
          </w:p>
        </w:tc>
        <w:tc>
          <w:tcPr>
            <w:tcW w:w="1367" w:type="dxa"/>
            <w:tcBorders>
              <w:top w:val="single" w:sz="4" w:space="0" w:color="000000"/>
              <w:left w:val="nil" w:sz="6" w:space="0" w:color="auto"/>
              <w:bottom w:val="single" w:sz="4" w:space="0" w:color="000000"/>
              <w:right w:val="single" w:sz="4" w:space="0" w:color="000000"/>
            </w:tcBorders>
          </w:tcPr>
          <w:p>
            <w:pPr/>
          </w:p>
        </w:tc>
      </w:tr>
      <w:tr>
        <w:trPr>
          <w:trHeight w:val="161"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1" w:type="dxa"/>
            <w:gridSpan w:val="7"/>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both"/>
              <w:rPr>
                <w:rFonts w:ascii="宋体" w:hAnsi="宋体" w:cs="宋体" w:eastAsia="宋体" w:hint="default"/>
                <w:sz w:val="18"/>
                <w:szCs w:val="18"/>
              </w:rPr>
            </w:pPr>
            <w:r>
              <w:rPr>
                <w:rFonts w:ascii="宋体" w:hAnsi="宋体" w:cs="宋体" w:eastAsia="宋体" w:hint="default"/>
                <w:spacing w:val="-2"/>
                <w:sz w:val="18"/>
                <w:szCs w:val="18"/>
              </w:rPr>
              <w:t>上述股东中，何志涛、郭静波、陈理为一致行动人，是公司实际控制人。未知其他股东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相互之间是否存在关联关系，也未知是否属于《上市公司收购管理办法》中规定的一致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行动人。</w:t>
            </w:r>
          </w:p>
        </w:tc>
      </w:tr>
      <w:tr>
        <w:trPr>
          <w:trHeight w:val="704" w:hRule="exact"/>
        </w:trPr>
        <w:tc>
          <w:tcPr>
            <w:tcW w:w="272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vMerge/>
            <w:tcBorders>
              <w:left w:val="single" w:sz="9" w:space="0" w:color="D2D2D2"/>
              <w:right w:val="single" w:sz="4" w:space="0" w:color="000000"/>
            </w:tcBorders>
          </w:tcPr>
          <w:p>
            <w:pPr/>
          </w:p>
        </w:tc>
      </w:tr>
      <w:tr>
        <w:trPr>
          <w:trHeight w:val="161"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7"/>
            <w:vMerge/>
            <w:tcBorders>
              <w:left w:val="single" w:sz="9" w:space="0" w:color="D2D2D2"/>
              <w:bottom w:val="single" w:sz="4" w:space="0" w:color="000000"/>
              <w:right w:val="single" w:sz="4" w:space="0" w:color="000000"/>
            </w:tcBorders>
          </w:tcPr>
          <w:p>
            <w:pP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gridSpan w:val="2"/>
            <w:vMerge/>
            <w:tcBorders>
              <w:left w:val="single" w:sz="4" w:space="0" w:color="000000"/>
              <w:bottom w:val="nil" w:sz="6" w:space="0" w:color="auto"/>
              <w:right w:val="single" w:sz="4" w:space="0" w:color="000000"/>
            </w:tcBorders>
            <w:shd w:val="clear" w:color="auto" w:fill="D2D2D2"/>
          </w:tcPr>
          <w:p>
            <w:pPr/>
          </w:p>
        </w:tc>
        <w:tc>
          <w:tcPr>
            <w:tcW w:w="4106" w:type="dxa"/>
            <w:gridSpan w:val="5"/>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4,524,498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4,524,498</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3,867,484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3,867,484</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3,867,484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3,867,484</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2,900,613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2,900,613</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中国工商银行－诺安股票证券投 资基金</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2,593,620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2,593,620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徐哲</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1,315,073</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中国建设银行－华夏红利混合型 开放式证券投资基金</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1,289,273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1,289,273</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18"/>
        <w:gridCol w:w="4117"/>
        <w:gridCol w:w="1368"/>
        <w:gridCol w:w="1367"/>
      </w:tblGrid>
      <w:tr>
        <w:trPr>
          <w:trHeight w:val="1026"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中国对外经济贸易信托有限公司</w:t>
            </w:r>
          </w:p>
          <w:p>
            <w:pPr>
              <w:pStyle w:val="TableParagraph"/>
              <w:spacing w:line="302" w:lineRule="auto" w:before="76"/>
              <w:ind w:left="22" w:right="10"/>
              <w:jc w:val="left"/>
              <w:rPr>
                <w:rFonts w:ascii="宋体" w:hAnsi="宋体" w:cs="宋体" w:eastAsia="宋体" w:hint="default"/>
                <w:sz w:val="18"/>
                <w:szCs w:val="18"/>
              </w:rPr>
            </w:pPr>
            <w:r>
              <w:rPr>
                <w:rFonts w:ascii="宋体" w:hAnsi="宋体" w:cs="宋体" w:eastAsia="宋体" w:hint="default"/>
                <w:sz w:val="18"/>
                <w:szCs w:val="18"/>
              </w:rPr>
              <w:t>－华夏财富</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号证券投资单一资金 信托计划</w:t>
            </w:r>
          </w:p>
        </w:tc>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720,075</w:t>
            </w:r>
          </w:p>
        </w:tc>
      </w:tr>
      <w:tr>
        <w:trPr>
          <w:trHeight w:val="402"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韩国银行－自有资金</w:t>
            </w:r>
          </w:p>
        </w:tc>
        <w:tc>
          <w:tcPr>
            <w:tcW w:w="4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549,171</w:t>
            </w:r>
          </w:p>
        </w:tc>
      </w:tr>
      <w:tr>
        <w:trPr>
          <w:trHeight w:val="133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7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5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7" w:right="24"/>
              <w:jc w:val="left"/>
              <w:rPr>
                <w:rFonts w:ascii="宋体" w:hAnsi="宋体" w:cs="宋体" w:eastAsia="宋体" w:hint="default"/>
                <w:sz w:val="18"/>
                <w:szCs w:val="18"/>
              </w:rPr>
            </w:pPr>
            <w:r>
              <w:rPr>
                <w:rFonts w:ascii="宋体" w:hAnsi="宋体" w:cs="宋体" w:eastAsia="宋体" w:hint="default"/>
                <w:spacing w:val="-2"/>
                <w:sz w:val="18"/>
                <w:szCs w:val="18"/>
              </w:rPr>
              <w:t>前十名无限售条件股东之间，未知是否存在关联关系，也未知是否属于《上市公司收购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管理办法》中规定的一致行动人</w:t>
            </w:r>
          </w:p>
        </w:tc>
      </w:tr>
      <w:tr>
        <w:trPr>
          <w:trHeight w:val="1026"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5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7"/>
          <w:szCs w:val="7"/>
        </w:rPr>
      </w:pPr>
    </w:p>
    <w:p>
      <w:pPr>
        <w:spacing w:line="2787" w:lineRule="exact"/>
        <w:ind w:left="154"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6319159" cy="1770126"/>
            <wp:effectExtent l="0" t="0" r="0" b="0"/>
            <wp:docPr id="13" name="image11.png" descr=""/>
            <wp:cNvGraphicFramePr>
              <a:graphicFrameLocks noChangeAspect="1"/>
            </wp:cNvGraphicFramePr>
            <a:graphic>
              <a:graphicData uri="http://schemas.openxmlformats.org/drawingml/2006/picture">
                <pic:pic>
                  <pic:nvPicPr>
                    <pic:cNvPr id="14" name="image11.png"/>
                    <pic:cNvPicPr/>
                  </pic:nvPicPr>
                  <pic:blipFill>
                    <a:blip r:embed="rId25" cstate="print"/>
                    <a:stretch>
                      <a:fillRect/>
                    </a:stretch>
                  </pic:blipFill>
                  <pic:spPr>
                    <a:xfrm>
                      <a:off x="0" y="0"/>
                      <a:ext cx="6319159" cy="1770126"/>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11"/>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公司控股股东情况" w:id="73"/>
      <w:bookmarkEnd w:id="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、何志涛担任北京数字天域科技有限责任公司董事长兼总经理，北京文和时代</w:t>
            </w:r>
            <w:r>
              <w:rPr>
                <w:rFonts w:ascii="宋体" w:hAnsi="宋体" w:cs="宋体" w:eastAsia="宋体" w:hint="default"/>
                <w:sz w:val="18"/>
                <w:szCs w:val="18"/>
              </w:rPr>
              <w:t> </w:t>
            </w:r>
            <w:r>
              <w:rPr>
                <w:rFonts w:ascii="宋体" w:hAnsi="宋体" w:cs="宋体" w:eastAsia="宋体" w:hint="default"/>
                <w:spacing w:val="-1"/>
                <w:sz w:val="18"/>
                <w:szCs w:val="18"/>
              </w:rPr>
              <w:t>科技有限公司董事，深圳市爱联络投资有限责任公司执行董事。</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、郭静波担任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北京数字天域科技有限责任公司董事兼副总经理，视玲珑（北京）科技有限公 </w:t>
            </w:r>
            <w:r>
              <w:rPr>
                <w:rFonts w:ascii="宋体" w:hAnsi="宋体" w:cs="宋体" w:eastAsia="宋体" w:hint="default"/>
                <w:spacing w:val="-1"/>
                <w:sz w:val="18"/>
                <w:szCs w:val="18"/>
              </w:rPr>
              <w:t>司董事，深圳市科诺泰科技有限公司总经理兼执行董事。</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、陈理担任北京数字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天域科技有限责任公司董事兼副总经理，沈阳域宏网络科技有限公司、上海海 漾软件技术有限公司、南京金手印商务服务有限公司的执行董事兼总经理。</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何志涛、郭静波、陈理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公司实际控制人情况" w:id="74"/>
      <w:bookmarkEnd w:id="7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、何志涛担任北京数字天域科技有限责任公司董事长兼总经理，北京文和时 代科技有限公司董事，深圳市爱联络投资有限责任公司执行董事。</w:t>
            </w:r>
            <w:r>
              <w:rPr>
                <w:rFonts w:ascii="Times New Roman" w:hAnsi="Times New Roman" w:cs="Times New Roman" w:eastAsia="Times New Roman" w:hint="default"/>
                <w:sz w:val="18"/>
                <w:szCs w:val="18"/>
              </w:rPr>
              <w:t>2</w:t>
            </w:r>
            <w:r>
              <w:rPr>
                <w:rFonts w:ascii="宋体" w:hAnsi="宋体" w:cs="宋体" w:eastAsia="宋体" w:hint="default"/>
                <w:sz w:val="18"/>
                <w:szCs w:val="18"/>
              </w:rPr>
              <w:t>、郭静波 </w:t>
            </w:r>
            <w:r>
              <w:rPr>
                <w:rFonts w:ascii="宋体" w:hAnsi="宋体" w:cs="宋体" w:eastAsia="宋体" w:hint="default"/>
                <w:spacing w:val="-1"/>
                <w:sz w:val="18"/>
                <w:szCs w:val="18"/>
              </w:rPr>
              <w:t>担任北京数字天域科技有限责任公司董事兼副总经理，视玲珑（北京）科技有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限公司董事，深圳市科诺泰科技有限公司总经理兼执行董事。</w:t>
            </w:r>
            <w:r>
              <w:rPr>
                <w:rFonts w:ascii="Times New Roman" w:hAnsi="Times New Roman" w:cs="Times New Roman" w:eastAsia="Times New Roman" w:hint="default"/>
                <w:sz w:val="18"/>
                <w:szCs w:val="18"/>
              </w:rPr>
              <w:t>3</w:t>
            </w:r>
            <w:r>
              <w:rPr>
                <w:rFonts w:ascii="宋体" w:hAnsi="宋体" w:cs="宋体" w:eastAsia="宋体" w:hint="default"/>
                <w:sz w:val="18"/>
                <w:szCs w:val="18"/>
              </w:rPr>
              <w:t>、陈理担任北 京数字天域科技有限责任公司董事兼副总经理，沈阳域宏网络科技有限公司、 </w:t>
            </w:r>
            <w:r>
              <w:rPr>
                <w:rFonts w:ascii="宋体" w:hAnsi="宋体" w:cs="宋体" w:eastAsia="宋体" w:hint="default"/>
                <w:spacing w:val="-1"/>
                <w:sz w:val="18"/>
                <w:szCs w:val="18"/>
              </w:rPr>
              <w:t>上海海漾软件技术有限公司、南京金手印商务服务有限公司的执行董事兼总经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何志涛、郭静波、陈理</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12"/>
        <w:rPr>
          <w:rFonts w:ascii="宋体" w:hAnsi="宋体" w:cs="宋体" w:eastAsia="宋体" w:hint="default"/>
          <w:sz w:val="20"/>
          <w:szCs w:val="20"/>
        </w:rPr>
      </w:pPr>
    </w:p>
    <w:p>
      <w:pPr>
        <w:spacing w:line="2790" w:lineRule="exact"/>
        <w:ind w:left="1358"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4591050" cy="1771650"/>
            <wp:effectExtent l="0" t="0" r="0" b="0"/>
            <wp:docPr id="15" name="image12.png" descr=""/>
            <wp:cNvGraphicFramePr>
              <a:graphicFrameLocks noChangeAspect="1"/>
            </wp:cNvGraphicFramePr>
            <a:graphic>
              <a:graphicData uri="http://schemas.openxmlformats.org/drawingml/2006/picture">
                <pic:pic>
                  <pic:nvPicPr>
                    <pic:cNvPr id="16" name="image12.png"/>
                    <pic:cNvPicPr/>
                  </pic:nvPicPr>
                  <pic:blipFill>
                    <a:blip r:embed="rId26" cstate="print"/>
                    <a:stretch>
                      <a:fillRect/>
                    </a:stretch>
                  </pic:blipFill>
                  <pic:spPr>
                    <a:xfrm>
                      <a:off x="0" y="0"/>
                      <a:ext cx="4591050" cy="1771650"/>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1"/>
        <w:rPr>
          <w:rFonts w:ascii="宋体" w:hAnsi="宋体" w:cs="宋体" w:eastAsia="宋体" w:hint="default"/>
          <w:sz w:val="13"/>
          <w:szCs w:val="13"/>
        </w:rPr>
      </w:pPr>
    </w:p>
    <w:p>
      <w:pPr>
        <w:pStyle w:val="BodyText"/>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4、其他持股在10%以上的法人股东" w:id="75"/>
      <w:bookmarkEnd w:id="7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86"/>
        <w:gridCol w:w="1093"/>
        <w:gridCol w:w="888"/>
        <w:gridCol w:w="1801"/>
        <w:gridCol w:w="1800"/>
        <w:gridCol w:w="1800"/>
      </w:tblGrid>
      <w:tr>
        <w:trPr>
          <w:trHeight w:val="714"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91" w:right="65"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15" w:right="83"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1027"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2" w:lineRule="auto"/>
              <w:ind w:left="22" w:right="500"/>
              <w:jc w:val="left"/>
              <w:rPr>
                <w:rFonts w:ascii="Times New Roman" w:hAnsi="Times New Roman" w:cs="Times New Roman" w:eastAsia="Times New Roman" w:hint="default"/>
                <w:sz w:val="18"/>
                <w:szCs w:val="18"/>
              </w:rPr>
            </w:pPr>
            <w:r>
              <w:rPr>
                <w:rFonts w:ascii="Times New Roman"/>
                <w:sz w:val="18"/>
              </w:rPr>
              <w:t>E.T.XUN(Hong</w:t>
            </w:r>
            <w:r>
              <w:rPr>
                <w:rFonts w:ascii="Times New Roman"/>
                <w:spacing w:val="-13"/>
                <w:sz w:val="18"/>
              </w:rPr>
              <w:t> </w:t>
            </w:r>
            <w:r>
              <w:rPr>
                <w:rFonts w:ascii="Times New Roman"/>
                <w:sz w:val="18"/>
              </w:rPr>
              <w:t>Kong)</w:t>
            </w:r>
            <w:r>
              <w:rPr>
                <w:rFonts w:ascii="Times New Roman"/>
                <w:sz w:val="18"/>
              </w:rPr>
              <w:t> Holding</w:t>
            </w:r>
            <w:r>
              <w:rPr>
                <w:rFonts w:ascii="Times New Roman"/>
                <w:spacing w:val="-1"/>
                <w:sz w:val="18"/>
              </w:rPr>
              <w:t> </w:t>
            </w:r>
            <w:r>
              <w:rPr>
                <w:rFonts w:ascii="Times New Roman"/>
                <w:sz w:val="18"/>
              </w:rPr>
              <w:t>Limited</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周逵、宓群</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40"/>
              <w:jc w:val="left"/>
              <w:rPr>
                <w:rFonts w:ascii="Times New Roman" w:hAnsi="Times New Roman" w:cs="Times New Roman" w:eastAsia="Times New Roman" w:hint="default"/>
                <w:sz w:val="18"/>
                <w:szCs w:val="18"/>
              </w:rPr>
            </w:pPr>
            <w:r>
              <w:rPr>
                <w:rFonts w:ascii="Times New Roman"/>
                <w:sz w:val="18"/>
              </w:rPr>
              <w:t>Technologies</w:t>
            </w:r>
            <w:r>
              <w:rPr>
                <w:rFonts w:ascii="Times New Roman"/>
                <w:w w:val="99"/>
                <w:sz w:val="18"/>
              </w:rPr>
              <w:t> </w:t>
            </w:r>
            <w:r>
              <w:rPr>
                <w:rFonts w:ascii="Times New Roman"/>
                <w:sz w:val="18"/>
              </w:rPr>
              <w:t>Promotion,Developmen</w:t>
            </w:r>
            <w:r>
              <w:rPr>
                <w:rFonts w:ascii="Times New Roman"/>
                <w:w w:val="99"/>
                <w:sz w:val="18"/>
              </w:rPr>
              <w:t> </w:t>
            </w:r>
            <w:r>
              <w:rPr>
                <w:rFonts w:ascii="Times New Roman"/>
                <w:sz w:val="18"/>
              </w:rPr>
              <w:t>t and</w:t>
            </w:r>
            <w:r>
              <w:rPr>
                <w:rFonts w:ascii="Times New Roman"/>
                <w:spacing w:val="-3"/>
                <w:sz w:val="18"/>
              </w:rPr>
              <w:t> </w:t>
            </w:r>
            <w:r>
              <w:rPr>
                <w:rFonts w:ascii="Times New Roman"/>
                <w:sz w:val="18"/>
              </w:rPr>
              <w:t>Services</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76"/>
      <w:bookmarkEnd w:id="76"/>
      <w:r>
        <w:rPr>
          <w:b w:val="0"/>
          <w:bCs w:val="0"/>
        </w:rPr>
      </w:r>
      <w:bookmarkStart w:name="_bookmark6" w:id="77"/>
      <w:bookmarkEnd w:id="7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78"/>
      <w:bookmarkEnd w:id="78"/>
      <w:r>
        <w:rPr>
          <w:b w:val="0"/>
          <w:bCs w:val="0"/>
        </w:rPr>
      </w:r>
      <w:bookmarkStart w:name="_bookmark7" w:id="79"/>
      <w:bookmarkEnd w:id="7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80"/>
      <w:bookmarkEnd w:id="8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18,097,992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18,097,992</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15,469,936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15,469,936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15,469,936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15,469,936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11,602,452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11,602,452</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张益山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张凯平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钱丽琴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196,875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196,875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席伟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835,462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835,462</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112,500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78,047,934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78,047,934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8,506,218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8,506,218</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8,506,218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8,506,218</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王哈萨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杨颖梅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61,825,153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95,060,370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156,875,52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81"/>
      <w:bookmarkEnd w:id="81"/>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40" w:lineRule="auto" w:before="133"/>
        <w:ind w:left="154" w:right="0"/>
        <w:jc w:val="left"/>
      </w:pPr>
      <w:r>
        <w:rPr/>
        <w:t>董事任职情况：</w:t>
      </w:r>
    </w:p>
    <w:p>
      <w:pPr>
        <w:pStyle w:val="BodyText"/>
        <w:spacing w:line="310" w:lineRule="exact" w:before="150"/>
        <w:ind w:left="154" w:right="1132" w:firstLine="480"/>
        <w:jc w:val="both"/>
      </w:pPr>
      <w:r>
        <w:rPr>
          <w:rFonts w:ascii="Times New Roman" w:hAnsi="Times New Roman" w:cs="Times New Roman" w:eastAsia="Times New Roman" w:hint="default"/>
          <w:spacing w:val="-3"/>
        </w:rPr>
        <w:t>1</w:t>
      </w:r>
      <w:r>
        <w:rPr>
          <w:spacing w:val="-3"/>
        </w:rPr>
        <w:t>、何志涛先生，现任本公司董事长兼总经理，北京数字天域科技有限责任公司董事兼副</w:t>
      </w:r>
      <w:r>
        <w:rPr/>
        <w:t> 总经理，北京文和时代科技有限公司董事，深圳市爱联络投资有限责任公司执行董事。</w:t>
      </w:r>
    </w:p>
    <w:p>
      <w:pPr>
        <w:spacing w:line="240" w:lineRule="auto" w:before="13"/>
        <w:rPr>
          <w:rFonts w:ascii="宋体" w:hAnsi="宋体" w:cs="宋体" w:eastAsia="宋体" w:hint="default"/>
          <w:sz w:val="16"/>
          <w:szCs w:val="16"/>
        </w:rPr>
      </w:pPr>
    </w:p>
    <w:p>
      <w:pPr>
        <w:pStyle w:val="BodyText"/>
        <w:spacing w:line="230" w:lineRule="auto"/>
        <w:ind w:right="1132" w:firstLine="480"/>
        <w:jc w:val="both"/>
      </w:pPr>
      <w:r>
        <w:rPr>
          <w:rFonts w:ascii="Times New Roman" w:hAnsi="Times New Roman" w:cs="Times New Roman" w:eastAsia="Times New Roman" w:hint="default"/>
          <w:spacing w:val="-3"/>
        </w:rPr>
        <w:t>2</w:t>
      </w:r>
      <w:r>
        <w:rPr>
          <w:spacing w:val="-3"/>
        </w:rPr>
        <w:t>、陈理先生，现任本公司董事兼副总经理，北京数字天域科技有限责任公司董事兼副总</w:t>
      </w:r>
      <w:r>
        <w:rPr/>
        <w:t> 经理，沈阳域宏网络科技有限公司、上海海漾软件技术有限公司、南京金手印商务服务有限 公司的执行董事兼总经理。</w:t>
      </w:r>
    </w:p>
    <w:p>
      <w:pPr>
        <w:spacing w:line="240" w:lineRule="auto" w:before="11"/>
        <w:rPr>
          <w:rFonts w:ascii="宋体" w:hAnsi="宋体" w:cs="宋体" w:eastAsia="宋体" w:hint="default"/>
          <w:sz w:val="20"/>
          <w:szCs w:val="20"/>
        </w:rPr>
      </w:pPr>
    </w:p>
    <w:p>
      <w:pPr>
        <w:pStyle w:val="BodyText"/>
        <w:spacing w:line="310" w:lineRule="exact"/>
        <w:ind w:left="154" w:right="1133" w:firstLine="480"/>
        <w:jc w:val="both"/>
      </w:pPr>
      <w:r>
        <w:rPr>
          <w:rFonts w:ascii="Times New Roman" w:hAnsi="Times New Roman" w:cs="Times New Roman" w:eastAsia="Times New Roman" w:hint="default"/>
          <w:spacing w:val="-3"/>
        </w:rPr>
        <w:t>3</w:t>
      </w:r>
      <w:r>
        <w:rPr>
          <w:spacing w:val="-3"/>
        </w:rPr>
        <w:t>、郭静波先生，现任本公司董事兼副总经理，北京数字天域科技有限责任公司董事兼副</w:t>
      </w:r>
      <w:r>
        <w:rPr/>
        <w:t> </w:t>
      </w:r>
      <w:r>
        <w:rPr>
          <w:spacing w:val="-5"/>
        </w:rPr>
        <w:t>总经理，视玲珑（北京）科技有限公司董事，深圳市科诺泰科技有限公司总经理兼执行董事。</w:t>
      </w:r>
    </w:p>
    <w:p>
      <w:pPr>
        <w:pStyle w:val="BodyText"/>
        <w:spacing w:line="240" w:lineRule="auto" w:before="89"/>
        <w:ind w:left="634" w:right="0"/>
        <w:jc w:val="left"/>
      </w:pPr>
      <w:r>
        <w:rPr>
          <w:rFonts w:ascii="Times New Roman" w:hAnsi="Times New Roman" w:cs="Times New Roman" w:eastAsia="Times New Roman" w:hint="default"/>
        </w:rPr>
        <w:t>4</w:t>
      </w:r>
      <w:r>
        <w:rPr/>
        <w:t>、林斌先生，现任本公司董事，北京慧图信息科技有限公司董事长。</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left="838" w:right="0"/>
        <w:jc w:val="left"/>
      </w:pPr>
      <w:r>
        <w:rPr>
          <w:rFonts w:ascii="Times New Roman" w:hAnsi="Times New Roman" w:cs="Times New Roman" w:eastAsia="Times New Roman" w:hint="default"/>
        </w:rPr>
        <w:t>5</w:t>
      </w:r>
      <w:r>
        <w:rPr/>
        <w:t>、董玮先生，现任本公司独立董事、深圳市鹏萱投资管理有限公司董事兼总经理。</w:t>
      </w:r>
    </w:p>
    <w:p>
      <w:pPr>
        <w:spacing w:line="240" w:lineRule="auto" w:before="10"/>
        <w:rPr>
          <w:rFonts w:ascii="宋体" w:hAnsi="宋体" w:cs="宋体" w:eastAsia="宋体" w:hint="default"/>
          <w:sz w:val="16"/>
          <w:szCs w:val="16"/>
        </w:rPr>
      </w:pPr>
    </w:p>
    <w:p>
      <w:pPr>
        <w:pStyle w:val="BodyText"/>
        <w:spacing w:line="240" w:lineRule="auto"/>
        <w:ind w:left="850" w:right="0"/>
        <w:jc w:val="left"/>
      </w:pPr>
      <w:r>
        <w:rPr>
          <w:rFonts w:ascii="Times New Roman" w:hAnsi="Times New Roman" w:cs="Times New Roman" w:eastAsia="Times New Roman" w:hint="default"/>
        </w:rPr>
        <w:t>6</w:t>
      </w:r>
      <w:r>
        <w:rPr/>
        <w:t>、李宏先生，现任本公司独立董事、北京永拓会计师事务所深圳分所合伙人。</w:t>
      </w:r>
    </w:p>
    <w:p>
      <w:pPr>
        <w:pStyle w:val="BodyText"/>
        <w:spacing w:line="312" w:lineRule="auto" w:before="99"/>
        <w:ind w:right="2497" w:firstLine="696"/>
        <w:jc w:val="left"/>
      </w:pPr>
      <w:r>
        <w:rPr>
          <w:rFonts w:ascii="Times New Roman" w:hAnsi="Times New Roman" w:cs="Times New Roman" w:eastAsia="Times New Roman" w:hint="default"/>
        </w:rPr>
        <w:t>7</w:t>
      </w:r>
      <w:r>
        <w:rPr/>
        <w:t>、潘斌先生，现任本公司独立董事、上海东方华银律师事务所合伙人。 监事任职情况：</w:t>
      </w:r>
    </w:p>
    <w:p>
      <w:pPr>
        <w:pStyle w:val="BodyText"/>
        <w:spacing w:line="230" w:lineRule="auto" w:before="58"/>
        <w:ind w:right="1132" w:firstLine="480"/>
        <w:jc w:val="both"/>
      </w:pPr>
      <w:r>
        <w:rPr>
          <w:rFonts w:ascii="Times New Roman" w:hAnsi="Times New Roman" w:cs="Times New Roman" w:eastAsia="Times New Roman" w:hint="default"/>
          <w:spacing w:val="-3"/>
        </w:rPr>
        <w:t>1</w:t>
      </w:r>
      <w:r>
        <w:rPr>
          <w:spacing w:val="-3"/>
        </w:rPr>
        <w:t>、曾昭龙现任本公司监事会主席、深圳惠云投资有限公司执行董事、游惠宝（深圳）网</w:t>
      </w:r>
      <w:r>
        <w:rPr/>
        <w:t> 络科技有限公司总经理、深圳市赛云数据有限公司执行董事、深圳市盟盟投资有限公司执行 董事、</w:t>
      </w:r>
      <w:r>
        <w:rPr>
          <w:rFonts w:ascii="Times New Roman" w:hAnsi="Times New Roman" w:cs="Times New Roman" w:eastAsia="Times New Roman" w:hint="default"/>
        </w:rPr>
        <w:t>GRIDTEL INTERNATIONAL</w:t>
      </w:r>
      <w:r>
        <w:rPr>
          <w:rFonts w:ascii="Times New Roman" w:hAnsi="Times New Roman" w:cs="Times New Roman" w:eastAsia="Times New Roman" w:hint="default"/>
          <w:spacing w:val="-4"/>
        </w:rPr>
        <w:t> </w:t>
      </w:r>
      <w:r>
        <w:rPr>
          <w:rFonts w:ascii="Times New Roman" w:hAnsi="Times New Roman" w:cs="Times New Roman" w:eastAsia="Times New Roman" w:hint="default"/>
        </w:rPr>
        <w:t>LIMITED</w:t>
      </w:r>
      <w:r>
        <w:rPr/>
        <w:t>董事。</w:t>
      </w:r>
    </w:p>
    <w:p>
      <w:pPr>
        <w:pStyle w:val="BodyText"/>
        <w:spacing w:line="310" w:lineRule="exact" w:before="135"/>
        <w:ind w:left="154" w:right="0" w:firstLine="480"/>
        <w:jc w:val="left"/>
      </w:pPr>
      <w:r>
        <w:rPr>
          <w:rFonts w:ascii="Times New Roman" w:hAnsi="Times New Roman" w:cs="Times New Roman" w:eastAsia="Times New Roman" w:hint="default"/>
        </w:rPr>
        <w:t>2</w:t>
      </w:r>
      <w:r>
        <w:rPr/>
        <w:t>、王哈萨女士，现任本公司监事、北京数字天域科技有限责任公司综合管理中心总监、 行政副总裁。</w:t>
      </w:r>
    </w:p>
    <w:p>
      <w:pPr>
        <w:pStyle w:val="BodyText"/>
        <w:spacing w:line="254" w:lineRule="auto" w:before="21"/>
        <w:ind w:left="154" w:right="1752" w:firstLine="480"/>
        <w:jc w:val="left"/>
      </w:pPr>
      <w:r>
        <w:rPr>
          <w:rFonts w:ascii="Times New Roman" w:hAnsi="Times New Roman" w:cs="Times New Roman" w:eastAsia="Times New Roman" w:hint="default"/>
        </w:rPr>
        <w:t>3</w:t>
      </w:r>
      <w:r>
        <w:rPr/>
        <w:t>、张娜女士，现任本公司监事、北京数字天域科技有限责任公司人力资源总监。 高级管理人员任职情况：</w:t>
      </w:r>
    </w:p>
    <w:p>
      <w:pPr>
        <w:pStyle w:val="BodyText"/>
        <w:spacing w:line="240" w:lineRule="auto" w:before="102"/>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、何志涛先生、陈理先生、郭静波先生最近</w:t>
      </w:r>
      <w:r>
        <w:rPr>
          <w:rFonts w:ascii="Times New Roman" w:hAnsi="Times New Roman" w:cs="Times New Roman" w:eastAsia="Times New Roman" w:hint="default"/>
        </w:rPr>
        <w:t>5</w:t>
      </w:r>
      <w:r>
        <w:rPr/>
        <w:t>年工作经历参见董事任职情况</w:t>
      </w:r>
      <w:r>
        <w:rPr>
          <w:rFonts w:ascii="Times New Roman" w:hAnsi="Times New Roman" w:cs="Times New Roman" w:eastAsia="Times New Roman" w:hint="default"/>
        </w:rPr>
        <w:t>;</w:t>
      </w:r>
    </w:p>
    <w:p>
      <w:pPr>
        <w:pStyle w:val="BodyText"/>
        <w:spacing w:line="310" w:lineRule="exact" w:before="133"/>
        <w:ind w:left="154" w:right="0" w:firstLine="480"/>
        <w:jc w:val="left"/>
        <w:rPr>
          <w:rFonts w:ascii="Times New Roman" w:hAnsi="Times New Roman" w:cs="Times New Roman" w:eastAsia="Times New Roman" w:hint="default"/>
        </w:rPr>
      </w:pPr>
      <w:r>
        <w:rPr>
          <w:rFonts w:ascii="Times New Roman" w:hAnsi="Times New Roman" w:cs="Times New Roman" w:eastAsia="Times New Roman" w:hint="default"/>
          <w:spacing w:val="-3"/>
        </w:rPr>
        <w:t>2</w:t>
      </w:r>
      <w:r>
        <w:rPr>
          <w:spacing w:val="-3"/>
        </w:rPr>
        <w:t>、杨颖梅女士，现任本公司副总经理兼财务总监、北京数字天域科技有限责任公司副总</w:t>
      </w:r>
      <w:r>
        <w:rPr/>
        <w:t> 经理兼财务总监</w:t>
      </w:r>
      <w:r>
        <w:rPr>
          <w:rFonts w:ascii="Times New Roman" w:hAnsi="Times New Roman" w:cs="Times New Roman" w:eastAsia="Times New Roman" w:hint="default"/>
        </w:rPr>
        <w:t>;</w:t>
      </w:r>
    </w:p>
    <w:p>
      <w:pPr>
        <w:pStyle w:val="BodyText"/>
        <w:spacing w:line="240" w:lineRule="auto" w:before="89"/>
        <w:ind w:left="634"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3</w:t>
      </w:r>
      <w:r>
        <w:rPr>
          <w:spacing w:val="-4"/>
        </w:rPr>
        <w:t>、俞竣华先生，现任本公司副总经理兼董事会秘书、上海阿波罗机械股份有限公司董事</w:t>
      </w:r>
      <w:r>
        <w:rPr>
          <w:rFonts w:ascii="Times New Roman" w:hAnsi="Times New Roman" w:cs="Times New Roman" w:eastAsia="Times New Roman" w:hint="default"/>
          <w:spacing w:val="-4"/>
        </w:rPr>
        <w:t>;</w:t>
      </w:r>
    </w:p>
    <w:p>
      <w:pPr>
        <w:pStyle w:val="BodyText"/>
        <w:spacing w:line="240" w:lineRule="auto" w:before="99"/>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、刘洋先生，现任本公司副总经理，北京数字天域科技有限责任公司副总经理</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9"/>
        <w:rPr>
          <w:rFonts w:ascii="Times New Roman" w:hAnsi="Times New Roman" w:cs="Times New Roman" w:eastAsia="Times New Roman"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深圳市爱联络投资有限责任公司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视玲珑（北京）科技有限公司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北京永拓会计师事务所深圳分所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北京慧图信息科技有限公司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上海东方华银律师事务所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深圳市鹏萱投资管理有限公司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游惠宝（深圳）网络科技有限公司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spacing w:line="465" w:lineRule="auto" w:before="26"/>
        <w:ind w:left="633" w:right="2833" w:hanging="480"/>
        <w:jc w:val="left"/>
        <w:rPr>
          <w:rFonts w:ascii="宋体" w:hAnsi="宋体" w:cs="宋体" w:eastAsia="宋体" w:hint="default"/>
          <w:sz w:val="24"/>
          <w:szCs w:val="24"/>
        </w:rPr>
      </w:pPr>
      <w:bookmarkStart w:name="三、董事、监事、高级管理人员报酬情况" w:id="82"/>
      <w:bookmarkEnd w:id="82"/>
      <w:r>
        <w:rPr/>
      </w:r>
      <w:r>
        <w:rPr>
          <w:rFonts w:ascii="宋体" w:hAnsi="宋体" w:cs="宋体" w:eastAsia="宋体" w:hint="default"/>
          <w:b/>
          <w:bCs/>
          <w:sz w:val="24"/>
          <w:szCs w:val="24"/>
        </w:rPr>
        <w:t>三、董事、监事、高级管理人员报酬情况</w:t>
      </w:r>
      <w:r>
        <w:rPr>
          <w:rFonts w:ascii="宋体" w:hAnsi="宋体" w:cs="宋体" w:eastAsia="宋体" w:hint="default"/>
          <w:b/>
          <w:bCs/>
          <w:w w:val="99"/>
          <w:sz w:val="24"/>
          <w:szCs w:val="24"/>
        </w:rPr>
        <w:t> </w:t>
      </w:r>
      <w:r>
        <w:rPr>
          <w:rFonts w:ascii="宋体" w:hAnsi="宋体" w:cs="宋体" w:eastAsia="宋体" w:hint="default"/>
          <w:sz w:val="24"/>
          <w:szCs w:val="24"/>
        </w:rPr>
        <w:t>董事、监事、高级管理人员报酬的决策程序、确定依据、实际支付情况</w:t>
      </w:r>
    </w:p>
    <w:p>
      <w:pPr>
        <w:spacing w:after="0" w:line="465" w:lineRule="auto"/>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BodyText"/>
        <w:spacing w:line="237" w:lineRule="auto" w:before="28"/>
        <w:ind w:left="154" w:right="1169" w:firstLine="480"/>
        <w:jc w:val="both"/>
      </w:pPr>
      <w:r>
        <w:rPr>
          <w:rFonts w:ascii="宋体" w:hAnsi="宋体" w:cs="宋体" w:eastAsia="宋体" w:hint="default"/>
        </w:rPr>
        <w:t>1</w:t>
      </w:r>
      <w:r>
        <w:rPr/>
        <w:t>、报酬的决策程序和报酬确定依据： 公司按照《公司章程》的规定确定董事、监事和 高级管理人员的报酬。在公司任职的董事、监事、高级管理人员按其职务根据公司现行的薪 酬制度、参考公司经营业绩和个人绩效领取报酬。</w:t>
      </w:r>
    </w:p>
    <w:p>
      <w:pPr>
        <w:pStyle w:val="BodyText"/>
        <w:spacing w:line="312" w:lineRule="exact" w:before="150"/>
        <w:ind w:left="154" w:right="1132" w:firstLine="480"/>
        <w:jc w:val="both"/>
      </w:pPr>
      <w:r>
        <w:rPr>
          <w:rFonts w:ascii="宋体" w:hAnsi="宋体" w:cs="宋体" w:eastAsia="宋体" w:hint="default"/>
          <w:spacing w:val="-3"/>
        </w:rPr>
        <w:t>2</w:t>
      </w:r>
      <w:r>
        <w:rPr>
          <w:spacing w:val="-3"/>
        </w:rPr>
        <w:t>、报酬的实际支付情况公司严格按照董事、监事、高级管理人员薪酬的决策程序与确定</w:t>
      </w:r>
      <w:r>
        <w:rPr/>
        <w:t> 依据按时支付薪酬。</w:t>
      </w:r>
    </w:p>
    <w:p>
      <w:pPr>
        <w:spacing w:before="7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王哈萨</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杨颖梅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263.69</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公司董事、监事、高级管理人员变动情况" w:id="83"/>
      <w:bookmarkEnd w:id="83"/>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张益山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张益山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张凯平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钱丽琴</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董事会换届选举后，高管离任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席伟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董事会换届选举后，高管离任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董事会换届选举后，高管离任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董事会换届选举后，高管离任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王哈萨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杨颖梅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董事会新聘</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董事会新聘</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董事会新聘</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五、公司员工情况" w:id="84"/>
      <w:bookmarkEnd w:id="84"/>
      <w:r>
        <w:rPr>
          <w:b w:val="0"/>
          <w:bCs w:val="0"/>
        </w:rPr>
      </w:r>
      <w:r>
        <w:rPr/>
        <w:t>五、公司员工情况</w:t>
      </w:r>
      <w:r>
        <w:rPr>
          <w:b w:val="0"/>
          <w:bCs w:val="0"/>
        </w:rPr>
      </w:r>
    </w:p>
    <w:p>
      <w:pPr>
        <w:spacing w:line="240" w:lineRule="auto" w:before="7"/>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（一）截止</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日，公司员工总数为</w:t>
      </w:r>
      <w:r>
        <w:rPr>
          <w:rFonts w:ascii="宋体" w:hAnsi="宋体" w:cs="宋体" w:eastAsia="宋体" w:hint="default"/>
          <w:sz w:val="21"/>
          <w:szCs w:val="21"/>
        </w:rPr>
        <w:t>223</w:t>
      </w:r>
      <w:r>
        <w:rPr>
          <w:rFonts w:ascii="宋体" w:hAnsi="宋体" w:cs="宋体" w:eastAsia="宋体" w:hint="default"/>
          <w:sz w:val="21"/>
          <w:szCs w:val="21"/>
        </w:rPr>
        <w:t>人。</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058"/>
        <w:gridCol w:w="1764"/>
        <w:gridCol w:w="1862"/>
      </w:tblGrid>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人员构成</w:t>
            </w:r>
            <w:r>
              <w:rPr>
                <w:rFonts w:ascii="宋体" w:hAnsi="宋体" w:cs="宋体" w:eastAsia="宋体" w:hint="default"/>
                <w:sz w:val="18"/>
                <w:szCs w:val="18"/>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相关人员占比</w:t>
            </w:r>
            <w:r>
              <w:rPr>
                <w:rFonts w:ascii="宋体" w:hAnsi="宋体" w:cs="宋体" w:eastAsia="宋体" w:hint="default"/>
                <w:sz w:val="18"/>
                <w:szCs w:val="18"/>
              </w:rPr>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在职员工人数</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223</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2"/>
                <w:szCs w:val="22"/>
              </w:rPr>
            </w:pPr>
            <w:r>
              <w:rPr>
                <w:rFonts w:ascii="Times New Roman"/>
                <w:sz w:val="22"/>
              </w:rPr>
              <w:t>100.00%</w:t>
            </w:r>
          </w:p>
        </w:tc>
      </w:tr>
      <w:tr>
        <w:trPr>
          <w:trHeight w:val="739"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
              <w:jc w:val="left"/>
              <w:rPr>
                <w:rFonts w:ascii="宋体" w:hAnsi="宋体" w:cs="宋体" w:eastAsia="宋体" w:hint="default"/>
                <w:sz w:val="18"/>
                <w:szCs w:val="18"/>
              </w:rPr>
            </w:pPr>
            <w:r>
              <w:rPr>
                <w:rFonts w:ascii="宋体" w:hAnsi="宋体" w:cs="宋体" w:eastAsia="宋体" w:hint="default"/>
                <w:spacing w:val="9"/>
                <w:sz w:val="18"/>
                <w:szCs w:val="18"/>
              </w:rPr>
              <w:t>其中公司需承担费用的离退休职工人</w:t>
            </w:r>
            <w:r>
              <w:rPr>
                <w:rFonts w:ascii="宋体" w:hAnsi="宋体" w:cs="宋体" w:eastAsia="宋体" w:hint="default"/>
                <w:sz w:val="18"/>
                <w:szCs w:val="18"/>
              </w:rPr>
              <w:t> 数</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0.00%</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8"/>
              <w:jc w:val="right"/>
              <w:rPr>
                <w:rFonts w:ascii="宋体" w:hAnsi="宋体" w:cs="宋体" w:eastAsia="宋体" w:hint="default"/>
                <w:sz w:val="18"/>
                <w:szCs w:val="18"/>
              </w:rPr>
            </w:pPr>
            <w:r>
              <w:rPr>
                <w:rFonts w:ascii="宋体" w:hAnsi="宋体" w:cs="宋体" w:eastAsia="宋体" w:hint="default"/>
                <w:b/>
                <w:bCs/>
                <w:w w:val="95"/>
                <w:sz w:val="18"/>
                <w:szCs w:val="18"/>
              </w:rPr>
              <w:t>专业构成类别</w:t>
            </w:r>
            <w:r>
              <w:rPr>
                <w:rFonts w:ascii="宋体" w:hAnsi="宋体" w:cs="宋体" w:eastAsia="宋体" w:hint="default"/>
                <w:sz w:val="18"/>
                <w:szCs w:val="18"/>
              </w:rPr>
            </w:r>
          </w:p>
        </w:tc>
        <w:tc>
          <w:tcPr>
            <w:tcW w:w="1764"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15</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6.73%</w:t>
            </w:r>
          </w:p>
        </w:tc>
      </w:tr>
      <w:tr>
        <w:trPr>
          <w:trHeight w:val="426"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Times New Roman" w:hAnsi="Times New Roman" w:cs="Times New Roman" w:eastAsia="Times New Roman" w:hint="default"/>
                <w:sz w:val="22"/>
                <w:szCs w:val="22"/>
              </w:rPr>
            </w:pPr>
            <w:r>
              <w:rPr>
                <w:rFonts w:ascii="Times New Roman"/>
                <w:sz w:val="22"/>
              </w:rPr>
              <w:t>0.00%</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14</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6.28%</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145</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2"/>
                <w:szCs w:val="22"/>
              </w:rPr>
            </w:pPr>
            <w:r>
              <w:rPr>
                <w:rFonts w:ascii="Times New Roman"/>
                <w:sz w:val="22"/>
              </w:rPr>
              <w:t>65.02%</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18</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8.07%</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31</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2"/>
                <w:szCs w:val="22"/>
              </w:rPr>
            </w:pPr>
            <w:r>
              <w:rPr>
                <w:rFonts w:ascii="Times New Roman"/>
                <w:sz w:val="22"/>
              </w:rPr>
              <w:t>13.90%</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8"/>
              <w:jc w:val="right"/>
              <w:rPr>
                <w:rFonts w:ascii="宋体" w:hAnsi="宋体" w:cs="宋体" w:eastAsia="宋体" w:hint="default"/>
                <w:sz w:val="18"/>
                <w:szCs w:val="18"/>
              </w:rPr>
            </w:pPr>
            <w:r>
              <w:rPr>
                <w:rFonts w:ascii="宋体" w:hAnsi="宋体" w:cs="宋体" w:eastAsia="宋体" w:hint="default"/>
                <w:b/>
                <w:bCs/>
                <w:w w:val="95"/>
                <w:sz w:val="18"/>
                <w:szCs w:val="18"/>
              </w:rPr>
              <w:t>教育程度类别</w:t>
            </w:r>
            <w:r>
              <w:rPr>
                <w:rFonts w:ascii="宋体" w:hAnsi="宋体" w:cs="宋体" w:eastAsia="宋体" w:hint="default"/>
                <w:sz w:val="18"/>
                <w:szCs w:val="18"/>
              </w:rPr>
            </w:r>
          </w:p>
        </w:tc>
        <w:tc>
          <w:tcPr>
            <w:tcW w:w="1764" w:type="dxa"/>
            <w:tcBorders>
              <w:top w:val="single" w:sz="6" w:space="0" w:color="000000"/>
              <w:left w:val="single" w:sz="6" w:space="0" w:color="000000"/>
              <w:bottom w:val="single" w:sz="6" w:space="0" w:color="000000"/>
              <w:right w:val="single" w:sz="6" w:space="0" w:color="000000"/>
            </w:tcBorders>
          </w:tcPr>
          <w:p>
            <w:pPr/>
          </w:p>
        </w:tc>
        <w:tc>
          <w:tcPr>
            <w:tcW w:w="1862"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Times New Roman" w:hAnsi="Times New Roman" w:cs="Times New Roman" w:eastAsia="Times New Roman" w:hint="default"/>
                <w:sz w:val="22"/>
                <w:szCs w:val="22"/>
              </w:rPr>
            </w:pPr>
            <w:r>
              <w:rPr>
                <w:rFonts w:ascii="Times New Roman"/>
                <w:sz w:val="22"/>
              </w:rPr>
              <w:t>13</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Times New Roman" w:hAnsi="Times New Roman" w:cs="Times New Roman" w:eastAsia="Times New Roman" w:hint="default"/>
                <w:sz w:val="22"/>
                <w:szCs w:val="22"/>
              </w:rPr>
            </w:pPr>
            <w:r>
              <w:rPr>
                <w:rFonts w:ascii="Times New Roman"/>
                <w:sz w:val="22"/>
              </w:rPr>
              <w:t>5.83%</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118</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2"/>
                <w:szCs w:val="22"/>
              </w:rPr>
            </w:pPr>
            <w:r>
              <w:rPr>
                <w:rFonts w:ascii="Times New Roman"/>
                <w:sz w:val="22"/>
              </w:rPr>
              <w:t>52.91%</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69</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2"/>
                <w:szCs w:val="22"/>
              </w:rPr>
            </w:pPr>
            <w:r>
              <w:rPr>
                <w:rFonts w:ascii="Times New Roman"/>
                <w:sz w:val="22"/>
              </w:rPr>
              <w:t>30.94%</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23</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2"/>
                <w:szCs w:val="22"/>
              </w:rPr>
            </w:pPr>
            <w:r>
              <w:rPr>
                <w:rFonts w:ascii="Times New Roman"/>
                <w:sz w:val="22"/>
              </w:rPr>
              <w:t>10.31%</w:t>
            </w:r>
          </w:p>
        </w:tc>
      </w:tr>
    </w:tbl>
    <w:p>
      <w:pPr>
        <w:spacing w:after="0" w:line="240" w:lineRule="auto"/>
        <w:jc w:val="center"/>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464" w:lineRule="exact"/>
        <w:ind w:left="154"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537326" cy="2834640"/>
            <wp:effectExtent l="0" t="0" r="0" b="0"/>
            <wp:docPr id="17" name="image13.png" descr=""/>
            <wp:cNvGraphicFramePr>
              <a:graphicFrameLocks noChangeAspect="1"/>
            </wp:cNvGraphicFramePr>
            <a:graphic>
              <a:graphicData uri="http://schemas.openxmlformats.org/drawingml/2006/picture">
                <pic:pic>
                  <pic:nvPicPr>
                    <pic:cNvPr id="18" name="image13.png"/>
                    <pic:cNvPicPr/>
                  </pic:nvPicPr>
                  <pic:blipFill>
                    <a:blip r:embed="rId27" cstate="print"/>
                    <a:stretch>
                      <a:fillRect/>
                    </a:stretch>
                  </pic:blipFill>
                  <pic:spPr>
                    <a:xfrm>
                      <a:off x="0" y="0"/>
                      <a:ext cx="4537326" cy="2834640"/>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1"/>
        <w:rPr>
          <w:rFonts w:ascii="宋体" w:hAnsi="宋体" w:cs="宋体" w:eastAsia="宋体" w:hint="default"/>
          <w:sz w:val="16"/>
          <w:szCs w:val="16"/>
        </w:rPr>
      </w:pPr>
    </w:p>
    <w:p>
      <w:pPr>
        <w:spacing w:line="4156" w:lineRule="exact"/>
        <w:ind w:left="154"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326223" cy="2639568"/>
            <wp:effectExtent l="0" t="0" r="0" b="0"/>
            <wp:docPr id="19" name="image14.png" descr=""/>
            <wp:cNvGraphicFramePr>
              <a:graphicFrameLocks noChangeAspect="1"/>
            </wp:cNvGraphicFramePr>
            <a:graphic>
              <a:graphicData uri="http://schemas.openxmlformats.org/drawingml/2006/picture">
                <pic:pic>
                  <pic:nvPicPr>
                    <pic:cNvPr id="20" name="image14.png"/>
                    <pic:cNvPicPr/>
                  </pic:nvPicPr>
                  <pic:blipFill>
                    <a:blip r:embed="rId28" cstate="print"/>
                    <a:stretch>
                      <a:fillRect/>
                    </a:stretch>
                  </pic:blipFill>
                  <pic:spPr>
                    <a:xfrm>
                      <a:off x="0" y="0"/>
                      <a:ext cx="4326223" cy="2639568"/>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9"/>
        <w:rPr>
          <w:rFonts w:ascii="宋体" w:hAnsi="宋体" w:cs="宋体" w:eastAsia="宋体" w:hint="default"/>
          <w:sz w:val="28"/>
          <w:szCs w:val="28"/>
        </w:rPr>
      </w:pPr>
    </w:p>
    <w:p>
      <w:pPr>
        <w:spacing w:line="273" w:lineRule="auto" w:before="35"/>
        <w:ind w:left="499" w:right="1167" w:hanging="10"/>
        <w:jc w:val="left"/>
        <w:rPr>
          <w:rFonts w:ascii="宋体" w:hAnsi="宋体" w:cs="宋体" w:eastAsia="宋体" w:hint="default"/>
          <w:sz w:val="21"/>
          <w:szCs w:val="21"/>
        </w:rPr>
      </w:pPr>
      <w:r>
        <w:rPr>
          <w:rFonts w:ascii="宋体" w:hAnsi="宋体" w:cs="宋体" w:eastAsia="宋体" w:hint="default"/>
          <w:sz w:val="21"/>
          <w:szCs w:val="21"/>
        </w:rPr>
        <w:t>（二）员工薪酬政策 公司严格按照《中华人民共和国劳动合同法》和有关劳动法律法规的规定，向员工提供稳定且在行业</w:t>
      </w:r>
    </w:p>
    <w:p>
      <w:pPr>
        <w:spacing w:line="273" w:lineRule="auto" w:before="7"/>
        <w:ind w:left="499" w:right="1167" w:hanging="346"/>
        <w:jc w:val="left"/>
        <w:rPr>
          <w:rFonts w:ascii="宋体" w:hAnsi="宋体" w:cs="宋体" w:eastAsia="宋体" w:hint="default"/>
          <w:sz w:val="21"/>
          <w:szCs w:val="21"/>
        </w:rPr>
      </w:pPr>
      <w:r>
        <w:rPr>
          <w:rFonts w:ascii="宋体" w:hAnsi="宋体" w:cs="宋体" w:eastAsia="宋体" w:hint="default"/>
          <w:sz w:val="21"/>
          <w:szCs w:val="21"/>
        </w:rPr>
        <w:t>内具备竞争优势的薪酬，以维持员工队伍的凝聚力及向心力，并充分调动员工的积极性和创造性。 公司严格执行国家用工制度、劳动保护制度、社会保障制度和医疗保障制度，按照国家规定为员工缴</w:t>
      </w:r>
    </w:p>
    <w:p>
      <w:pPr>
        <w:spacing w:before="7"/>
        <w:ind w:left="153" w:right="0" w:firstLine="0"/>
        <w:jc w:val="both"/>
        <w:rPr>
          <w:rFonts w:ascii="宋体" w:hAnsi="宋体" w:cs="宋体" w:eastAsia="宋体" w:hint="default"/>
          <w:sz w:val="21"/>
          <w:szCs w:val="21"/>
        </w:rPr>
      </w:pPr>
      <w:r>
        <w:rPr>
          <w:rFonts w:ascii="宋体" w:hAnsi="宋体" w:cs="宋体" w:eastAsia="宋体" w:hint="default"/>
          <w:sz w:val="21"/>
          <w:szCs w:val="21"/>
        </w:rPr>
        <w:t>纳医疗保险金、养老保险、失业保险、工伤保险、生育保险、公积金。</w:t>
      </w:r>
    </w:p>
    <w:p>
      <w:pPr>
        <w:spacing w:line="273" w:lineRule="auto" w:before="37"/>
        <w:ind w:left="583" w:right="1127" w:hanging="94"/>
        <w:jc w:val="left"/>
        <w:rPr>
          <w:rFonts w:ascii="宋体" w:hAnsi="宋体" w:cs="宋体" w:eastAsia="宋体" w:hint="default"/>
          <w:sz w:val="21"/>
          <w:szCs w:val="21"/>
        </w:rPr>
      </w:pPr>
      <w:r>
        <w:rPr>
          <w:rFonts w:ascii="宋体" w:hAnsi="宋体" w:cs="宋体" w:eastAsia="宋体" w:hint="default"/>
          <w:sz w:val="21"/>
          <w:szCs w:val="21"/>
        </w:rPr>
        <w:t>（三）公司的培训计划 </w:t>
      </w:r>
      <w:r>
        <w:rPr>
          <w:rFonts w:ascii="宋体" w:hAnsi="宋体" w:cs="宋体" w:eastAsia="宋体" w:hint="default"/>
          <w:spacing w:val="-1"/>
          <w:sz w:val="21"/>
          <w:szCs w:val="21"/>
        </w:rPr>
        <w:t>公司将培训工作作为公司长期战略的重要组成部分。通过综合平衡长期战略目标、年度发展计划、岗</w:t>
      </w:r>
    </w:p>
    <w:p>
      <w:pPr>
        <w:spacing w:line="268" w:lineRule="auto" w:before="7"/>
        <w:ind w:left="153" w:right="1130" w:firstLine="0"/>
        <w:jc w:val="both"/>
        <w:rPr>
          <w:rFonts w:ascii="宋体" w:hAnsi="宋体" w:cs="宋体" w:eastAsia="宋体" w:hint="default"/>
          <w:sz w:val="21"/>
          <w:szCs w:val="21"/>
        </w:rPr>
      </w:pPr>
      <w:r>
        <w:rPr>
          <w:rFonts w:ascii="宋体" w:hAnsi="宋体" w:cs="宋体" w:eastAsia="宋体" w:hint="default"/>
          <w:spacing w:val="-1"/>
          <w:sz w:val="21"/>
          <w:szCs w:val="21"/>
        </w:rPr>
        <w:t>位职责和绩效改进的需要，以及员工自身能力差距和职业发展的需求，使员工的学习和发展既能促进公司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整体目标的实现，又能满足员工个人能力和职业发展的需求，实现公司和个人的双赢。</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年的计划培训</w:t>
      </w:r>
      <w:r>
        <w:rPr>
          <w:rFonts w:ascii="宋体" w:hAnsi="宋体" w:cs="宋体" w:eastAsia="宋体" w:hint="default"/>
          <w:spacing w:val="-80"/>
          <w:sz w:val="21"/>
          <w:szCs w:val="21"/>
        </w:rPr>
        <w:t> </w:t>
      </w:r>
      <w:r>
        <w:rPr>
          <w:rFonts w:ascii="宋体" w:hAnsi="宋体" w:cs="宋体" w:eastAsia="宋体" w:hint="default"/>
          <w:spacing w:val="-1"/>
          <w:sz w:val="21"/>
          <w:szCs w:val="21"/>
        </w:rPr>
        <w:t>内容包含工作技能、安全、质量、管理等各个方面知识，以内部培训、外部培训、在职培训等多种形式开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展。</w:t>
      </w:r>
    </w:p>
    <w:p>
      <w:pPr>
        <w:spacing w:before="12"/>
        <w:ind w:left="499" w:right="0" w:firstLine="0"/>
        <w:jc w:val="left"/>
        <w:rPr>
          <w:rFonts w:ascii="宋体" w:hAnsi="宋体" w:cs="宋体" w:eastAsia="宋体" w:hint="default"/>
          <w:sz w:val="21"/>
          <w:szCs w:val="21"/>
        </w:rPr>
      </w:pPr>
      <w:r>
        <w:rPr>
          <w:rFonts w:ascii="宋体" w:hAnsi="宋体" w:cs="宋体" w:eastAsia="宋体" w:hint="default"/>
          <w:sz w:val="21"/>
          <w:szCs w:val="21"/>
        </w:rPr>
        <w:t>（四）公司无需承担费用的离退休员工</w:t>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900"/>
        <w:jc w:val="center"/>
        <w:rPr>
          <w:b w:val="0"/>
          <w:bCs w:val="0"/>
        </w:rPr>
      </w:pPr>
      <w:bookmarkStart w:name="第九节 公司治理" w:id="85"/>
      <w:bookmarkEnd w:id="85"/>
      <w:r>
        <w:rPr>
          <w:b w:val="0"/>
          <w:bCs w:val="0"/>
        </w:rPr>
      </w:r>
      <w:bookmarkStart w:name="_bookmark8" w:id="86"/>
      <w:bookmarkEnd w:id="8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87"/>
      <w:bookmarkEnd w:id="87"/>
      <w:r>
        <w:rPr>
          <w:b w:val="0"/>
          <w:bCs w:val="0"/>
        </w:rPr>
      </w:r>
      <w:r>
        <w:rPr/>
        <w:t>一、公司治理的基本状况</w:t>
      </w:r>
      <w:r>
        <w:rPr>
          <w:b w:val="0"/>
          <w:bCs w:val="0"/>
        </w:rPr>
      </w:r>
    </w:p>
    <w:p>
      <w:pPr>
        <w:spacing w:line="240" w:lineRule="auto" w:before="9"/>
        <w:rPr>
          <w:rFonts w:ascii="宋体" w:hAnsi="宋体" w:cs="宋体" w:eastAsia="宋体" w:hint="default"/>
          <w:b/>
          <w:bCs/>
          <w:sz w:val="24"/>
          <w:szCs w:val="24"/>
        </w:rPr>
      </w:pPr>
    </w:p>
    <w:p>
      <w:pPr>
        <w:spacing w:line="307" w:lineRule="auto" w:before="0"/>
        <w:ind w:left="636" w:right="1118" w:firstLine="0"/>
        <w:jc w:val="left"/>
        <w:rPr>
          <w:rFonts w:ascii="宋体" w:hAnsi="宋体" w:cs="宋体" w:eastAsia="宋体" w:hint="default"/>
          <w:sz w:val="21"/>
          <w:szCs w:val="21"/>
        </w:rPr>
      </w:pPr>
      <w:r>
        <w:rPr>
          <w:rFonts w:ascii="宋体" w:hAnsi="宋体" w:cs="宋体" w:eastAsia="宋体" w:hint="default"/>
          <w:sz w:val="21"/>
          <w:szCs w:val="21"/>
        </w:rPr>
        <w:t>（一）概述 </w:t>
      </w:r>
      <w:r>
        <w:rPr>
          <w:rFonts w:ascii="宋体" w:hAnsi="宋体" w:cs="宋体" w:eastAsia="宋体" w:hint="default"/>
          <w:spacing w:val="-3"/>
          <w:sz w:val="21"/>
          <w:szCs w:val="21"/>
        </w:rPr>
        <w:t>报告期内，公司严格按照《公司法》、《证券法》、《上市公司治理准则》、《深圳证券交易所股票</w:t>
      </w:r>
    </w:p>
    <w:p>
      <w:pPr>
        <w:spacing w:line="253"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上市规则》和中国证监会有关法律法规等的要求，不断地完善公司治理结构，建立健全内部管理和控制制</w:t>
      </w:r>
    </w:p>
    <w:p>
      <w:pPr>
        <w:spacing w:line="307" w:lineRule="auto" w:before="38"/>
        <w:ind w:left="636" w:right="0" w:hanging="483"/>
        <w:jc w:val="left"/>
        <w:rPr>
          <w:rFonts w:ascii="宋体" w:hAnsi="宋体" w:cs="宋体" w:eastAsia="宋体" w:hint="default"/>
          <w:sz w:val="21"/>
          <w:szCs w:val="21"/>
        </w:rPr>
      </w:pPr>
      <w:r>
        <w:rPr>
          <w:rFonts w:ascii="宋体" w:hAnsi="宋体" w:cs="宋体" w:eastAsia="宋体" w:hint="default"/>
          <w:sz w:val="21"/>
          <w:szCs w:val="21"/>
        </w:rPr>
        <w:t>度，持续深入开展公司治理活动，以进一步规范公司运作，提高了公司治理水平。 截至报告期末，公司治理的实际状况基本符合中国证监会发布的有关上市公司治理的规范性文件。 </w:t>
      </w:r>
      <w:r>
        <w:rPr>
          <w:rFonts w:ascii="Times New Roman" w:hAnsi="Times New Roman" w:cs="Times New Roman" w:eastAsia="Times New Roman" w:hint="default"/>
          <w:sz w:val="21"/>
          <w:szCs w:val="21"/>
        </w:rPr>
        <w:t>1</w:t>
      </w:r>
      <w:r>
        <w:rPr>
          <w:rFonts w:ascii="宋体" w:hAnsi="宋体" w:cs="宋体" w:eastAsia="宋体" w:hint="default"/>
          <w:sz w:val="21"/>
          <w:szCs w:val="21"/>
        </w:rPr>
        <w:t>、关于股东与股东大会：公司严格按照《上市公司股东大会规则》和《公司股东大会议事规则》等</w:t>
      </w:r>
    </w:p>
    <w:p>
      <w:pPr>
        <w:spacing w:line="231"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的规定和要求，召集、召开股东大会，能够确保全体股东特别是中小股东享有平等地位，充分行使自己的</w:t>
      </w:r>
    </w:p>
    <w:p>
      <w:pPr>
        <w:spacing w:before="38"/>
        <w:ind w:left="153" w:right="0" w:firstLine="0"/>
        <w:jc w:val="left"/>
        <w:rPr>
          <w:rFonts w:ascii="宋体" w:hAnsi="宋体" w:cs="宋体" w:eastAsia="宋体" w:hint="default"/>
          <w:sz w:val="21"/>
          <w:szCs w:val="21"/>
        </w:rPr>
      </w:pPr>
      <w:r>
        <w:rPr>
          <w:rFonts w:ascii="宋体" w:hAnsi="宋体" w:cs="宋体" w:eastAsia="宋体" w:hint="default"/>
          <w:sz w:val="21"/>
          <w:szCs w:val="21"/>
        </w:rPr>
        <w:t>权力。</w:t>
      </w:r>
    </w:p>
    <w:p>
      <w:pPr>
        <w:spacing w:line="266" w:lineRule="auto" w:before="75"/>
        <w:ind w:left="153" w:right="1133" w:firstLine="48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、关于公司与控股股东：公司拥有独立的业务和经营自主能力，在业务、人员、资产、机构、财务 </w:t>
      </w:r>
      <w:r>
        <w:rPr>
          <w:rFonts w:ascii="宋体" w:hAnsi="宋体" w:cs="宋体" w:eastAsia="宋体" w:hint="default"/>
          <w:spacing w:val="-1"/>
          <w:sz w:val="21"/>
          <w:szCs w:val="21"/>
        </w:rPr>
        <w:t>上独立于控股股东，公司董事会、监事会和内部机构独立运作。公司控股股东能严格规范自己的行为，没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有超越公司股东大会直接或间接干预公司的决策和经营活动的行为。</w:t>
      </w:r>
    </w:p>
    <w:p>
      <w:pPr>
        <w:spacing w:line="268" w:lineRule="auto" w:before="52"/>
        <w:ind w:left="153" w:right="1133" w:firstLine="482"/>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、关于董事与董事会：公司严格按照《公司章程》规定的选聘程序选举董事；公司目前有独立董事 </w:t>
      </w:r>
      <w:r>
        <w:rPr>
          <w:rFonts w:ascii="宋体" w:hAnsi="宋体" w:cs="宋体" w:eastAsia="宋体" w:hint="default"/>
          <w:spacing w:val="-1"/>
          <w:sz w:val="21"/>
          <w:szCs w:val="21"/>
        </w:rPr>
        <w:t>三名，占全体董事的三分之一以上，董事会的人数及人员构成符合法律法规和《公司章程》的要求。公司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全体董事能够依据《董事会议事规则》、《独立董事工作制度》、《中小企业板块上市公司董事行为指引》</w:t>
      </w:r>
      <w:r>
        <w:rPr>
          <w:rFonts w:ascii="宋体" w:hAnsi="宋体" w:cs="宋体" w:eastAsia="宋体" w:hint="default"/>
          <w:sz w:val="21"/>
          <w:szCs w:val="21"/>
        </w:rPr>
        <w:t> 等开展工作，认真出席董事会和股东大会，积极参加相关知识的培训，熟悉有关法律法规。</w:t>
      </w:r>
    </w:p>
    <w:p>
      <w:pPr>
        <w:spacing w:line="273" w:lineRule="auto" w:before="52"/>
        <w:ind w:left="153" w:right="1133" w:firstLine="482"/>
        <w:jc w:val="both"/>
        <w:rPr>
          <w:rFonts w:ascii="宋体" w:hAnsi="宋体" w:cs="宋体" w:eastAsia="宋体" w:hint="default"/>
          <w:sz w:val="21"/>
          <w:szCs w:val="21"/>
        </w:rPr>
      </w:pPr>
      <w:r>
        <w:rPr>
          <w:rFonts w:ascii="宋体" w:hAnsi="宋体" w:cs="宋体" w:eastAsia="宋体" w:hint="default"/>
          <w:spacing w:val="-2"/>
          <w:sz w:val="21"/>
          <w:szCs w:val="21"/>
        </w:rPr>
        <w:t>为了完善公司治理结构，公司董事会根据《上市公司治理准则》设立了战略委员会、提名委员会、审</w:t>
      </w:r>
      <w:r>
        <w:rPr>
          <w:rFonts w:ascii="宋体" w:hAnsi="宋体" w:cs="宋体" w:eastAsia="宋体" w:hint="default"/>
          <w:sz w:val="21"/>
          <w:szCs w:val="21"/>
        </w:rPr>
        <w:t> 计委员会和薪酬与考核委员会四个专业委员会，为董事会的决策提供了科学和专业的意见和参考。</w:t>
      </w:r>
    </w:p>
    <w:p>
      <w:pPr>
        <w:spacing w:line="268" w:lineRule="auto" w:before="46"/>
        <w:ind w:left="153" w:right="1131" w:firstLine="482"/>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、关于监事与监事会：公司严格按照《公司法》、《公司章程》等的有关规定产生监事，公司监事 </w:t>
      </w:r>
      <w:r>
        <w:rPr>
          <w:rFonts w:ascii="宋体" w:hAnsi="宋体" w:cs="宋体" w:eastAsia="宋体" w:hint="default"/>
          <w:spacing w:val="-1"/>
          <w:sz w:val="21"/>
          <w:szCs w:val="21"/>
        </w:rPr>
        <w:t>会由三名监事组成，其中职工代表监事一名，占全体监事的三分之一。监事会的人数及构成符合法律、法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规的要求。公司监事能够按照《监事会议事规则》等的要求，认真履行自己的职责，对公司重大事项、关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联交易、财务状况、董事和经理的履职情况等进行有效监督并发表独立意见。</w:t>
      </w:r>
    </w:p>
    <w:p>
      <w:pPr>
        <w:spacing w:line="259" w:lineRule="auto" w:before="50"/>
        <w:ind w:left="153" w:right="1135" w:firstLine="482"/>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、关于绩效评价和激励约束机制：公司正逐步建立和完善公正、透明的董事、监事和经理人员的绩 效评价标准和激励约束机制，公司经理人员的聘任公开、透明，符合法律法规的规定。</w:t>
      </w:r>
    </w:p>
    <w:p>
      <w:pPr>
        <w:spacing w:line="259" w:lineRule="auto" w:before="60"/>
        <w:ind w:left="153" w:right="1135" w:firstLine="482"/>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、关于相关利益者：公司充分尊重和维护相关利益者的合法权益，实现社会、股东、公司、员工等 各方利益的协调平衡，共同推动公司持续、稳健发展。</w:t>
      </w:r>
    </w:p>
    <w:p>
      <w:pPr>
        <w:spacing w:line="259" w:lineRule="auto" w:before="58"/>
        <w:ind w:left="153" w:right="1032" w:firstLine="482"/>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、关于信息披露与透明度：公司严格按照有关法律法规的规定和《公司信息披露管理制度》的规定，</w:t>
      </w:r>
      <w:r>
        <w:rPr>
          <w:rFonts w:ascii="宋体" w:hAnsi="宋体" w:cs="宋体" w:eastAsia="宋体" w:hint="default"/>
          <w:sz w:val="21"/>
          <w:szCs w:val="21"/>
        </w:rPr>
        <w:t> 加强信息披露事务管理，履行信息披露义务，并指定《证券时报》和巨潮资讯网（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）为</w:t>
      </w:r>
      <w:r>
        <w:rPr>
          <w:rFonts w:ascii="宋体" w:hAnsi="宋体" w:cs="宋体" w:eastAsia="宋体" w:hint="default"/>
          <w:spacing w:val="-9"/>
          <w:w w:val="99"/>
          <w:sz w:val="21"/>
          <w:szCs w:val="21"/>
        </w:rPr>
        <w:t> </w:t>
      </w:r>
      <w:r>
        <w:rPr>
          <w:rFonts w:ascii="宋体" w:hAnsi="宋体" w:cs="宋体" w:eastAsia="宋体" w:hint="default"/>
          <w:sz w:val="21"/>
          <w:szCs w:val="21"/>
        </w:rPr>
        <w:t>公司信息披露的报纸和网站，真实、准确、及时、完整地披露信息，确保所有投资者公平获取公司信息。</w:t>
      </w:r>
    </w:p>
    <w:p>
      <w:pPr>
        <w:spacing w:line="256" w:lineRule="auto" w:before="58"/>
        <w:ind w:left="153" w:right="103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、关于内部审计：</w:t>
      </w:r>
      <w:r>
        <w:rPr>
          <w:rFonts w:ascii="宋体" w:hAnsi="宋体" w:cs="宋体" w:eastAsia="宋体" w:hint="default"/>
          <w:spacing w:val="-22"/>
          <w:sz w:val="21"/>
          <w:szCs w:val="21"/>
        </w:rPr>
        <w:t> </w:t>
      </w:r>
      <w:r>
        <w:rPr>
          <w:rFonts w:ascii="宋体" w:hAnsi="宋体" w:cs="宋体" w:eastAsia="宋体" w:hint="default"/>
          <w:sz w:val="21"/>
          <w:szCs w:val="21"/>
        </w:rPr>
        <w:t>公司设立了内部审计机构，内审负责人和内审人员在董事会审计委员会的领导下</w:t>
      </w:r>
      <w:r>
        <w:rPr>
          <w:rFonts w:ascii="宋体" w:hAnsi="宋体" w:cs="宋体" w:eastAsia="宋体" w:hint="default"/>
          <w:sz w:val="21"/>
          <w:szCs w:val="21"/>
        </w:rPr>
        <w:t> </w:t>
      </w:r>
      <w:r>
        <w:rPr>
          <w:rFonts w:ascii="宋体" w:hAnsi="宋体" w:cs="宋体" w:eastAsia="宋体" w:hint="default"/>
          <w:spacing w:val="-2"/>
          <w:sz w:val="21"/>
          <w:szCs w:val="21"/>
        </w:rPr>
        <w:t>对公司的内部控制、项目运行及财务状况等进行审计和监督。加强了公司内部监督和风险控制</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保障了公司</w:t>
      </w:r>
      <w:r>
        <w:rPr>
          <w:rFonts w:ascii="宋体" w:hAnsi="宋体" w:cs="宋体" w:eastAsia="宋体" w:hint="default"/>
          <w:spacing w:val="-86"/>
          <w:sz w:val="21"/>
          <w:szCs w:val="21"/>
        </w:rPr>
        <w:t> </w:t>
      </w:r>
      <w:r>
        <w:rPr>
          <w:rFonts w:ascii="宋体" w:hAnsi="宋体" w:cs="宋体" w:eastAsia="宋体" w:hint="default"/>
          <w:sz w:val="21"/>
          <w:szCs w:val="21"/>
        </w:rPr>
        <w:t>财务管理、会计核算和生产经营等符合国家各项法律法规要求，维护了包括中小投资者股东的合法权益。</w:t>
      </w:r>
    </w:p>
    <w:p>
      <w:pPr>
        <w:spacing w:line="240" w:lineRule="auto" w:before="0"/>
        <w:rPr>
          <w:rFonts w:ascii="宋体" w:hAnsi="宋体" w:cs="宋体" w:eastAsia="宋体" w:hint="default"/>
          <w:sz w:val="20"/>
          <w:szCs w:val="20"/>
        </w:rPr>
      </w:pPr>
    </w:p>
    <w:p>
      <w:pPr>
        <w:spacing w:before="154"/>
        <w:ind w:left="633" w:right="0" w:firstLine="0"/>
        <w:jc w:val="left"/>
        <w:rPr>
          <w:rFonts w:ascii="宋体" w:hAnsi="宋体" w:cs="宋体" w:eastAsia="宋体" w:hint="default"/>
          <w:sz w:val="21"/>
          <w:szCs w:val="21"/>
        </w:rPr>
      </w:pPr>
      <w:r>
        <w:rPr>
          <w:rFonts w:ascii="宋体" w:hAnsi="宋体" w:cs="宋体" w:eastAsia="宋体" w:hint="default"/>
          <w:sz w:val="21"/>
          <w:szCs w:val="21"/>
        </w:rPr>
        <w:t>综上，公司治理与《公司法》和中国证监会相关规定的要求不存在差异。</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公司治理与《公司法》和中国证监会相关规定的要求不存在差异。</w:t>
      </w:r>
    </w:p>
    <w:p>
      <w:pPr>
        <w:pStyle w:val="BodyText"/>
        <w:tabs>
          <w:tab w:pos="4234" w:val="left" w:leader="none"/>
        </w:tabs>
        <w:spacing w:line="331" w:lineRule="auto" w:before="145"/>
        <w:ind w:left="633" w:right="1169"/>
        <w:jc w:val="left"/>
      </w:pPr>
      <w:r>
        <w:rPr/>
        <w:t>公司治理专项活动开展情况以及内幕信息知情人登记管理制度的制定、实施情况 </w:t>
      </w:r>
      <w:r>
        <w:rPr>
          <w:rFonts w:ascii="宋体" w:hAnsi="宋体" w:cs="宋体" w:eastAsia="宋体" w:hint="default"/>
        </w:rPr>
        <w:t>1</w:t>
      </w:r>
      <w:r>
        <w:rPr/>
        <w:t>、公司治理专项活动开展情况</w:t>
        <w:tab/>
        <w:t>除上述的公司严格按照法律法规等的要求，不断地完</w:t>
      </w:r>
    </w:p>
    <w:p>
      <w:pPr>
        <w:pStyle w:val="BodyText"/>
        <w:spacing w:line="219" w:lineRule="exact"/>
        <w:ind w:left="154" w:right="0"/>
        <w:jc w:val="left"/>
      </w:pPr>
      <w:r>
        <w:rPr/>
        <w:t>善公司治理结构、建立健全内部管理和控制制度外，公司持续深入地开展了以加强内部控制</w:t>
      </w:r>
    </w:p>
    <w:p>
      <w:pPr>
        <w:pStyle w:val="BodyText"/>
        <w:spacing w:line="331" w:lineRule="auto"/>
        <w:ind w:left="633" w:right="0" w:hanging="480"/>
        <w:jc w:val="left"/>
      </w:pPr>
      <w:r>
        <w:rPr/>
        <w:t>建设为核心的治理活动，以进一步规范公司运作，提高了公司治理水平，主要措施如下： </w:t>
      </w:r>
      <w:r>
        <w:rPr>
          <w:spacing w:val="-3"/>
        </w:rPr>
        <w:t>第一，进一步加强内审部的监督作用</w:t>
      </w:r>
      <w:r>
        <w:rPr>
          <w:rFonts w:ascii="宋体" w:hAnsi="宋体" w:cs="宋体" w:eastAsia="宋体" w:hint="default"/>
          <w:spacing w:val="-3"/>
        </w:rPr>
        <w:t>,</w:t>
      </w:r>
      <w:r>
        <w:rPr>
          <w:spacing w:val="-3"/>
        </w:rPr>
        <w:t>充实专职的内部审计人员，在审计委员会的领导下</w:t>
      </w:r>
    </w:p>
    <w:p>
      <w:pPr>
        <w:pStyle w:val="BodyText"/>
        <w:spacing w:line="219" w:lineRule="exact"/>
        <w:ind w:right="0"/>
        <w:jc w:val="left"/>
      </w:pPr>
      <w:r>
        <w:rPr/>
        <w:t>制定详细的内部审计计划，全面开展内部审计工作，保障公司按经营管理层的决策运营，防</w:t>
      </w:r>
    </w:p>
    <w:p>
      <w:pPr>
        <w:pStyle w:val="BodyText"/>
        <w:spacing w:line="331" w:lineRule="auto"/>
        <w:ind w:left="634" w:right="1152" w:hanging="480"/>
        <w:jc w:val="left"/>
      </w:pPr>
      <w:r>
        <w:rPr/>
        <w:t>止公司资产流失，切实保障股东权益。 第二，进一步完善适合公司实际情况的信用标准和条件，完善销售回款责任制，进一步</w:t>
      </w:r>
    </w:p>
    <w:p>
      <w:pPr>
        <w:pStyle w:val="BodyText"/>
        <w:spacing w:line="220" w:lineRule="exact"/>
        <w:ind w:left="154" w:right="0"/>
        <w:jc w:val="left"/>
      </w:pPr>
      <w:r>
        <w:rPr/>
        <w:t>加强应收账款的管理力度。</w:t>
      </w:r>
    </w:p>
    <w:p>
      <w:pPr>
        <w:pStyle w:val="BodyText"/>
        <w:spacing w:line="331" w:lineRule="auto" w:before="118"/>
        <w:ind w:left="634" w:right="0"/>
        <w:jc w:val="left"/>
      </w:pPr>
      <w:r>
        <w:rPr>
          <w:spacing w:val="-6"/>
        </w:rPr>
        <w:t>第三，进一步完善适合公司经营特点的成本核算办法，提高成本核算的可比性和准确性。</w:t>
      </w:r>
      <w:r>
        <w:rPr>
          <w:spacing w:val="-88"/>
        </w:rPr>
        <w:t> </w:t>
      </w:r>
      <w:r>
        <w:rPr>
          <w:spacing w:val="-88"/>
        </w:rPr>
      </w:r>
      <w:r>
        <w:rPr>
          <w:spacing w:val="-6"/>
        </w:rPr>
        <w:t>第四，加大力度开展相关人员的培训工作，学习相关法律法规制度准则，及时更新知识，</w:t>
      </w:r>
    </w:p>
    <w:p>
      <w:pPr>
        <w:pStyle w:val="BodyText"/>
        <w:spacing w:line="220" w:lineRule="exact"/>
        <w:ind w:left="154" w:right="0"/>
        <w:jc w:val="left"/>
      </w:pPr>
      <w:r>
        <w:rPr/>
        <w:t>不断提高员工相应的工作胜任能力。</w:t>
      </w:r>
    </w:p>
    <w:p>
      <w:pPr>
        <w:pStyle w:val="BodyText"/>
        <w:spacing w:line="240" w:lineRule="auto" w:before="118"/>
        <w:ind w:left="634" w:right="0"/>
        <w:jc w:val="left"/>
      </w:pPr>
      <w:r>
        <w:rPr>
          <w:rFonts w:ascii="宋体" w:hAnsi="宋体" w:cs="宋体" w:eastAsia="宋体" w:hint="default"/>
        </w:rPr>
        <w:t>2</w:t>
      </w:r>
      <w:r>
        <w:rPr/>
        <w:t>、内幕信息知情人登记管理制度的制定和实施情况</w:t>
      </w:r>
    </w:p>
    <w:p>
      <w:pPr>
        <w:pStyle w:val="BodyText"/>
        <w:spacing w:line="310" w:lineRule="exact" w:before="151"/>
        <w:ind w:right="1132" w:firstLine="480"/>
        <w:jc w:val="both"/>
      </w:pPr>
      <w:r>
        <w:rPr>
          <w:spacing w:val="-3"/>
        </w:rPr>
        <w:t>（</w:t>
      </w:r>
      <w:r>
        <w:rPr>
          <w:rFonts w:ascii="宋体" w:hAnsi="宋体" w:cs="宋体" w:eastAsia="宋体" w:hint="default"/>
          <w:spacing w:val="-3"/>
        </w:rPr>
        <w:t>1</w:t>
      </w:r>
      <w:r>
        <w:rPr>
          <w:spacing w:val="-3"/>
        </w:rPr>
        <w:t>）制度建设情况为规范公司的内幕信息管理，加强内幕信息保密工作，维护信息披露</w:t>
      </w:r>
      <w:r>
        <w:rPr/>
        <w:t> </w:t>
      </w:r>
      <w:r>
        <w:rPr>
          <w:spacing w:val="-6"/>
        </w:rPr>
        <w:t>的“公开、公平、公正”原则，保护广大投资者的合法权益，根据《公司法》、《证券法》、</w:t>
      </w:r>
    </w:p>
    <w:p>
      <w:pPr>
        <w:pStyle w:val="BodyText"/>
        <w:spacing w:line="312" w:lineRule="exact"/>
        <w:ind w:right="1133"/>
        <w:jc w:val="both"/>
      </w:pPr>
      <w:r>
        <w:rPr>
          <w:spacing w:val="-5"/>
        </w:rPr>
        <w:t>《上市公司信息披露管理办法》法律法规的有关规定，制定《内幕信息知情人登记管理制度》</w:t>
      </w:r>
      <w:r>
        <w:rPr/>
        <w:t> 并经第二届董事会第二次会议审议通过。同时，为进一步加强内幕信息的管理工作，公司于 </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月对《内幕信息知情人登记管理制度》作了进一步的修订，并经公司第二届董事会第</w:t>
      </w:r>
    </w:p>
    <w:p>
      <w:pPr>
        <w:pStyle w:val="BodyText"/>
        <w:spacing w:line="284" w:lineRule="exact"/>
        <w:ind w:right="0"/>
        <w:jc w:val="left"/>
      </w:pPr>
      <w:r>
        <w:rPr/>
        <w:t>十八次会议审议通过。</w:t>
      </w:r>
    </w:p>
    <w:p>
      <w:pPr>
        <w:pStyle w:val="BodyText"/>
        <w:spacing w:line="237" w:lineRule="auto" w:before="122"/>
        <w:ind w:right="1131" w:firstLine="480"/>
        <w:jc w:val="both"/>
      </w:pPr>
      <w:r>
        <w:rPr>
          <w:spacing w:val="-3"/>
        </w:rPr>
        <w:t>（</w:t>
      </w:r>
      <w:r>
        <w:rPr>
          <w:rFonts w:ascii="宋体" w:hAnsi="宋体" w:cs="宋体" w:eastAsia="宋体" w:hint="default"/>
          <w:spacing w:val="-3"/>
        </w:rPr>
        <w:t>2</w:t>
      </w:r>
      <w:r>
        <w:rPr>
          <w:spacing w:val="-3"/>
        </w:rPr>
        <w:t>）落实情况根据《内幕信息知情人登记管理制度》的要求，做好内幕信息管理以及内</w:t>
      </w:r>
      <w:r>
        <w:rPr/>
        <w:t> </w:t>
      </w:r>
      <w:r>
        <w:rPr>
          <w:spacing w:val="-5"/>
        </w:rPr>
        <w:t>幕信息知情人登记工作，如实、完整记录内幕信息在公开披露前的报告、传递、编制、审核、</w:t>
      </w:r>
      <w:r>
        <w:rPr/>
        <w:t> 披露等各环节所有内幕信息知情人名单。定期报告披露期间，公司对董事、监事、高级管理 人员及其他内幕信息知情人员在定期报告公告前</w:t>
      </w:r>
      <w:r>
        <w:rPr>
          <w:rFonts w:ascii="宋体" w:hAnsi="宋体" w:cs="宋体" w:eastAsia="宋体" w:hint="default"/>
        </w:rPr>
        <w:t>30</w:t>
      </w:r>
      <w:r>
        <w:rPr/>
        <w:t>日内、业绩预告和业绩快报公告前</w:t>
      </w:r>
      <w:r>
        <w:rPr>
          <w:rFonts w:ascii="宋体" w:hAnsi="宋体" w:cs="宋体" w:eastAsia="宋体" w:hint="default"/>
        </w:rPr>
        <w:t>10</w:t>
      </w:r>
      <w:r>
        <w:rPr/>
        <w:t>日内 以及其他重大事项披露期间等敏感期内买卖公司股票的情况进行自查，没有发现相关人员利 用内幕消息。</w:t>
      </w:r>
    </w:p>
    <w:p>
      <w:pPr>
        <w:pStyle w:val="BodyText"/>
        <w:spacing w:line="237" w:lineRule="auto" w:before="122"/>
        <w:ind w:left="154" w:right="1169" w:firstLine="480"/>
        <w:jc w:val="both"/>
      </w:pPr>
      <w:r>
        <w:rPr/>
        <w:t>（</w:t>
      </w:r>
      <w:r>
        <w:rPr>
          <w:rFonts w:ascii="宋体" w:hAnsi="宋体" w:cs="宋体" w:eastAsia="宋体" w:hint="default"/>
        </w:rPr>
        <w:t>3</w:t>
      </w:r>
      <w:r>
        <w:rPr/>
        <w:t>）公司的内幕信息登记备案的流程如下</w:t>
      </w:r>
      <w:r>
        <w:rPr>
          <w:rFonts w:ascii="宋体" w:hAnsi="宋体" w:cs="宋体" w:eastAsia="宋体" w:hint="default"/>
        </w:rPr>
        <w:t>:</w:t>
      </w:r>
      <w:r>
        <w:rPr/>
        <w:t>首先，当内幕信息发生时，知晓该信息的知 情人在第一时间告知公司证券事务部。公司证券事务部及时向董事会秘书报告，并及时告知 相关知情人的各项保密事项和责任，并依据各项法规制度控制内幕信息传递和知情范围。其 次，公司证券事务部在第一时间组织相关内幕信息知情人填写《内幕信息知情人登记表和保 密承诺书，并及时对内幕信息加以核实，以确保《内幕信息知情人登记表》所填写的内容真 实性、准确性。最后，公司证券事务部核实无误并经董事会秘书批准后，按照规定向深圳证 券交易所、浙江证监局进行报备。</w:t>
      </w:r>
    </w:p>
    <w:p>
      <w:pPr>
        <w:spacing w:line="240" w:lineRule="auto" w:before="13"/>
        <w:rPr>
          <w:rFonts w:ascii="宋体" w:hAnsi="宋体" w:cs="宋体" w:eastAsia="宋体" w:hint="default"/>
          <w:sz w:val="22"/>
          <w:szCs w:val="22"/>
        </w:rPr>
      </w:pPr>
    </w:p>
    <w:p>
      <w:pPr>
        <w:pStyle w:val="Heading2"/>
        <w:spacing w:line="240" w:lineRule="auto"/>
        <w:ind w:left="154" w:right="0"/>
        <w:jc w:val="left"/>
        <w:rPr>
          <w:b w:val="0"/>
          <w:bCs w:val="0"/>
        </w:rPr>
      </w:pPr>
      <w:bookmarkStart w:name="二、报告期内召开的年度股东大会和临时股东大会的有关情况" w:id="88"/>
      <w:bookmarkEnd w:id="88"/>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报告期年度股东大会情况" w:id="89"/>
      <w:bookmarkEnd w:id="8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5"/>
              <w:jc w:val="center"/>
              <w:rPr>
                <w:rFonts w:ascii="宋体" w:hAnsi="宋体" w:cs="宋体" w:eastAsia="宋体" w:hint="default"/>
                <w:sz w:val="18"/>
                <w:szCs w:val="18"/>
              </w:rPr>
            </w:pPr>
            <w:r>
              <w:rPr>
                <w:rFonts w:ascii="宋体" w:hAnsi="宋体" w:cs="宋体" w:eastAsia="宋体" w:hint="default"/>
                <w:sz w:val="18"/>
                <w:szCs w:val="18"/>
              </w:rPr>
              <w:t>《杭州新世纪信息</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8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工作报告》的议案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技术股份有限公司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会决议公告》详见公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司信息披露媒体《证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券时报》、巨潮资讯</w:t>
            </w:r>
            <w:r>
              <w:rPr>
                <w:rFonts w:ascii="宋体" w:hAnsi="宋体" w:cs="宋体" w:eastAsia="宋体" w:hint="default"/>
                <w:sz w:val="18"/>
                <w:szCs w:val="18"/>
              </w:rPr>
              <w:t> 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2014-021</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 工作报告》的议案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会决议公告》详见公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司信息披露媒体《证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券时报》、巨潮资讯</w:t>
            </w:r>
            <w:r>
              <w:rPr>
                <w:rFonts w:ascii="宋体" w:hAnsi="宋体" w:cs="宋体" w:eastAsia="宋体" w:hint="default"/>
                <w:sz w:val="18"/>
                <w:szCs w:val="18"/>
              </w:rPr>
              <w:t> 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2014-021</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00" w:lineRule="auto"/>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 及其摘要》的议案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会决议公告》详见公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司信息披露媒体《证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券时报》、巨潮资讯</w:t>
            </w:r>
            <w:r>
              <w:rPr>
                <w:rFonts w:ascii="宋体" w:hAnsi="宋体" w:cs="宋体" w:eastAsia="宋体" w:hint="default"/>
                <w:sz w:val="18"/>
                <w:szCs w:val="18"/>
              </w:rPr>
              <w:t> 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2014-021</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 算报告》的议案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会决议公告》详见公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司信息披露媒体《证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券时报》、巨潮资讯</w:t>
            </w:r>
            <w:r>
              <w:rPr>
                <w:rFonts w:ascii="宋体" w:hAnsi="宋体" w:cs="宋体" w:eastAsia="宋体" w:hint="default"/>
                <w:sz w:val="18"/>
                <w:szCs w:val="18"/>
              </w:rPr>
              <w:t> 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2014-021</w:t>
            </w:r>
          </w:p>
        </w:tc>
      </w:tr>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6"/>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 配》的议案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会决议公告》详见公</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pacing w:val="-10"/>
                <w:sz w:val="18"/>
                <w:szCs w:val="18"/>
              </w:rPr>
              <w:t>司信息披露媒体《证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券时报》、巨潮资讯</w:t>
            </w:r>
            <w:r>
              <w:rPr>
                <w:rFonts w:ascii="宋体" w:hAnsi="宋体" w:cs="宋体" w:eastAsia="宋体" w:hint="default"/>
                <w:sz w:val="18"/>
                <w:szCs w:val="18"/>
              </w:rPr>
              <w:t> 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2014-021</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3" w:right="21"/>
              <w:jc w:val="left"/>
              <w:rPr>
                <w:rFonts w:ascii="宋体" w:hAnsi="宋体" w:cs="宋体" w:eastAsia="宋体" w:hint="default"/>
                <w:sz w:val="18"/>
                <w:szCs w:val="18"/>
              </w:rPr>
            </w:pPr>
            <w:r>
              <w:rPr>
                <w:rFonts w:ascii="宋体" w:hAnsi="宋体" w:cs="宋体" w:eastAsia="宋体" w:hint="default"/>
                <w:sz w:val="18"/>
                <w:szCs w:val="18"/>
              </w:rPr>
              <w:t>《关于续聘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0"/>
                <w:sz w:val="18"/>
                <w:szCs w:val="18"/>
              </w:rPr>
              <w:t>度审计机构》的议案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会决议公告》详见公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司信息披露媒体《证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券时报》、巨潮资讯</w:t>
            </w:r>
            <w:r>
              <w:rPr>
                <w:rFonts w:ascii="宋体" w:hAnsi="宋体" w:cs="宋体" w:eastAsia="宋体" w:hint="default"/>
                <w:sz w:val="18"/>
                <w:szCs w:val="18"/>
              </w:rPr>
              <w:t> 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2014-021</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8"/>
              <w:ind w:left="23" w:right="75"/>
              <w:jc w:val="left"/>
              <w:rPr>
                <w:rFonts w:ascii="宋体" w:hAnsi="宋体" w:cs="宋体" w:eastAsia="宋体" w:hint="default"/>
                <w:sz w:val="18"/>
                <w:szCs w:val="18"/>
              </w:rPr>
            </w:pPr>
            <w:r>
              <w:rPr>
                <w:rFonts w:ascii="宋体" w:hAnsi="宋体" w:cs="宋体" w:eastAsia="宋体" w:hint="default"/>
                <w:sz w:val="18"/>
                <w:szCs w:val="18"/>
              </w:rPr>
              <w:t>《公司独立董事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年度津贴》的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会决议公告》详见公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司信息披露媒体《证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券时报》、巨潮资讯</w:t>
            </w:r>
            <w:r>
              <w:rPr>
                <w:rFonts w:ascii="宋体" w:hAnsi="宋体" w:cs="宋体" w:eastAsia="宋体" w:hint="default"/>
                <w:sz w:val="18"/>
                <w:szCs w:val="18"/>
              </w:rPr>
              <w:t> 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2014-021</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21"/>
              <w:jc w:val="left"/>
              <w:rPr>
                <w:rFonts w:ascii="宋体" w:hAnsi="宋体" w:cs="宋体" w:eastAsia="宋体" w:hint="default"/>
                <w:sz w:val="18"/>
                <w:szCs w:val="18"/>
              </w:rPr>
            </w:pPr>
            <w:r>
              <w:rPr>
                <w:rFonts w:ascii="宋体" w:hAnsi="宋体" w:cs="宋体" w:eastAsia="宋体" w:hint="default"/>
                <w:sz w:val="18"/>
                <w:szCs w:val="18"/>
              </w:rPr>
              <w:t>《关于选举程远先 </w:t>
            </w:r>
            <w:r>
              <w:rPr>
                <w:rFonts w:ascii="宋体" w:hAnsi="宋体" w:cs="宋体" w:eastAsia="宋体" w:hint="default"/>
                <w:spacing w:val="-10"/>
                <w:sz w:val="18"/>
                <w:szCs w:val="18"/>
              </w:rPr>
              <w:t>生为公司监事》的议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会决议公告》详见公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司信息披露媒体《证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券时报》、巨潮资讯</w:t>
            </w:r>
            <w:r>
              <w:rPr>
                <w:rFonts w:ascii="宋体" w:hAnsi="宋体" w:cs="宋体" w:eastAsia="宋体" w:hint="default"/>
                <w:sz w:val="18"/>
                <w:szCs w:val="18"/>
              </w:rPr>
              <w:t> 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2014-021</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2、本报告期临时股东大会情况" w:id="90"/>
      <w:bookmarkEnd w:id="9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《关于公司进行重 大资产置换及发行 股份购买资产并募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747" w:footer="979" w:top="1060" w:bottom="1160" w:left="980" w:right="0"/>
        </w:sectPr>
      </w:pPr>
    </w:p>
    <w:p>
      <w:pPr>
        <w:spacing w:line="319" w:lineRule="auto" w:before="44"/>
        <w:ind w:left="3372" w:right="-20" w:firstLine="0"/>
        <w:jc w:val="left"/>
        <w:rPr>
          <w:rFonts w:ascii="宋体" w:hAnsi="宋体" w:cs="宋体" w:eastAsia="宋体" w:hint="default"/>
          <w:sz w:val="18"/>
          <w:szCs w:val="18"/>
        </w:rPr>
      </w:pPr>
      <w:r>
        <w:rPr>
          <w:rFonts w:ascii="宋体" w:hAnsi="宋体" w:cs="宋体" w:eastAsia="宋体" w:hint="default"/>
          <w:sz w:val="18"/>
          <w:szCs w:val="18"/>
        </w:rPr>
        <w:t>集配套资金暨关联 交易符合相关法律、 法规规定的议案》</w:t>
      </w:r>
    </w:p>
    <w:p>
      <w:pPr>
        <w:spacing w:line="316" w:lineRule="auto" w:before="44"/>
        <w:ind w:left="3122" w:right="1131" w:firstLine="0"/>
        <w:jc w:val="left"/>
        <w:rPr>
          <w:rFonts w:ascii="宋体" w:hAnsi="宋体" w:cs="宋体" w:eastAsia="宋体" w:hint="default"/>
          <w:sz w:val="18"/>
          <w:szCs w:val="18"/>
        </w:rPr>
      </w:pPr>
      <w:r>
        <w:rPr/>
        <w:br w:type="column"/>
      </w:r>
      <w:r>
        <w:rPr>
          <w:rFonts w:ascii="宋体" w:hAnsi="宋体" w:cs="宋体" w:eastAsia="宋体" w:hint="default"/>
          <w:sz w:val="18"/>
          <w:szCs w:val="18"/>
        </w:rPr>
        <w:t>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spacing w:before="19"/>
        <w:ind w:left="3122" w:right="113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spacing w:line="340" w:lineRule="auto" w:before="63"/>
        <w:ind w:left="3122" w:right="138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p>
      <w:pPr>
        <w:spacing w:after="0" w:line="340" w:lineRule="auto"/>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993" w:space="40"/>
            <w:col w:w="5897"/>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spacing w:line="300" w:lineRule="auto" w:before="0"/>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71"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6" w:lineRule="auto" w:before="145"/>
        <w:ind w:left="70" w:right="0" w:firstLine="0"/>
        <w:jc w:val="both"/>
        <w:rPr>
          <w:rFonts w:ascii="宋体" w:hAnsi="宋体" w:cs="宋体" w:eastAsia="宋体" w:hint="default"/>
          <w:sz w:val="18"/>
          <w:szCs w:val="18"/>
        </w:rPr>
      </w:pPr>
      <w:r>
        <w:rPr>
          <w:rFonts w:ascii="宋体" w:hAnsi="宋体" w:cs="宋体" w:eastAsia="宋体" w:hint="default"/>
          <w:sz w:val="18"/>
          <w:szCs w:val="18"/>
        </w:rPr>
        <w:t>《关于公司重大资 产置换及发行股份 购买资产并募集配 套资金暨关联交易 方案的议案》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tabs>
          <w:tab w:pos="1707" w:val="left" w:leader="none"/>
        </w:tabs>
        <w:spacing w:before="0"/>
        <w:ind w:left="113" w:right="-16" w:firstLine="0"/>
        <w:jc w:val="left"/>
        <w:rPr>
          <w:rFonts w:ascii="宋体" w:hAnsi="宋体" w:cs="宋体" w:eastAsia="宋体" w:hint="default"/>
          <w:sz w:val="18"/>
          <w:szCs w:val="18"/>
        </w:rPr>
      </w:pPr>
      <w:r>
        <w:rPr>
          <w:rFonts w:ascii="宋体" w:hAnsi="宋体" w:cs="宋体" w:eastAsia="宋体" w:hint="default"/>
          <w:sz w:val="18"/>
          <w:szCs w:val="18"/>
        </w:rPr>
        <w:t>审议通过</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14" w:lineRule="auto" w:before="71"/>
        <w:ind w:left="70" w:right="1131" w:firstLine="0"/>
        <w:jc w:val="left"/>
        <w:rPr>
          <w:rFonts w:ascii="宋体" w:hAnsi="宋体" w:cs="宋体" w:eastAsia="宋体" w:hint="default"/>
          <w:sz w:val="18"/>
          <w:szCs w:val="18"/>
        </w:rPr>
      </w:pPr>
      <w:r>
        <w:rPr/>
        <w:br w:type="column"/>
      </w: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spacing w:before="20"/>
        <w:ind w:left="70" w:right="113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spacing w:line="340" w:lineRule="auto" w:before="63"/>
        <w:ind w:left="70" w:right="138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p>
      <w:pPr>
        <w:spacing w:after="0" w:line="340" w:lineRule="auto"/>
        <w:jc w:val="left"/>
        <w:rPr>
          <w:rFonts w:ascii="Times New Roman" w:hAnsi="Times New Roman" w:cs="Times New Roman" w:eastAsia="Times New Roman" w:hint="default"/>
          <w:sz w:val="18"/>
          <w:szCs w:val="18"/>
        </w:rPr>
        <w:sectPr>
          <w:type w:val="continuous"/>
          <w:pgSz w:w="11910" w:h="16840"/>
          <w:pgMar w:top="1060" w:bottom="1160" w:left="980" w:right="0"/>
          <w:cols w:num="5" w:equalWidth="0">
            <w:col w:w="1667" w:space="40"/>
            <w:col w:w="1557" w:space="40"/>
            <w:col w:w="1511" w:space="40"/>
            <w:col w:w="3193" w:space="40"/>
            <w:col w:w="2842"/>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spacing w:line="300" w:lineRule="auto" w:before="0"/>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71"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9" w:lineRule="auto" w:before="145"/>
        <w:ind w:left="70" w:right="0" w:firstLine="0"/>
        <w:jc w:val="both"/>
        <w:rPr>
          <w:rFonts w:ascii="宋体" w:hAnsi="宋体" w:cs="宋体" w:eastAsia="宋体" w:hint="default"/>
          <w:sz w:val="18"/>
          <w:szCs w:val="18"/>
        </w:rPr>
      </w:pPr>
      <w:r>
        <w:rPr>
          <w:rFonts w:ascii="宋体" w:hAnsi="宋体" w:cs="宋体" w:eastAsia="宋体" w:hint="default"/>
          <w:sz w:val="18"/>
          <w:szCs w:val="18"/>
        </w:rPr>
        <w:t>《关于公司本次重 大资产置换及发行 股份购买资产并募 集配套资金构成关 联交易的议案》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tabs>
          <w:tab w:pos="1707" w:val="left" w:leader="none"/>
        </w:tabs>
        <w:spacing w:before="0"/>
        <w:ind w:left="113" w:right="-16" w:firstLine="0"/>
        <w:jc w:val="left"/>
        <w:rPr>
          <w:rFonts w:ascii="宋体" w:hAnsi="宋体" w:cs="宋体" w:eastAsia="宋体" w:hint="default"/>
          <w:sz w:val="18"/>
          <w:szCs w:val="18"/>
        </w:rPr>
      </w:pPr>
      <w:r>
        <w:rPr>
          <w:rFonts w:ascii="宋体" w:hAnsi="宋体" w:cs="宋体" w:eastAsia="宋体" w:hint="default"/>
          <w:sz w:val="18"/>
          <w:szCs w:val="18"/>
        </w:rPr>
        <w:t>审议通过。</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14" w:lineRule="auto" w:before="71"/>
        <w:ind w:left="70" w:right="1131" w:firstLine="0"/>
        <w:jc w:val="left"/>
        <w:rPr>
          <w:rFonts w:ascii="宋体" w:hAnsi="宋体" w:cs="宋体" w:eastAsia="宋体" w:hint="default"/>
          <w:sz w:val="18"/>
          <w:szCs w:val="18"/>
        </w:rPr>
      </w:pPr>
      <w:r>
        <w:rPr/>
        <w:br w:type="column"/>
      </w: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spacing w:before="20"/>
        <w:ind w:left="70" w:right="113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spacing w:line="340" w:lineRule="auto" w:before="63"/>
        <w:ind w:left="70" w:right="138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p>
      <w:pPr>
        <w:spacing w:after="0" w:line="340" w:lineRule="auto"/>
        <w:jc w:val="left"/>
        <w:rPr>
          <w:rFonts w:ascii="Times New Roman" w:hAnsi="Times New Roman" w:cs="Times New Roman" w:eastAsia="Times New Roman" w:hint="default"/>
          <w:sz w:val="18"/>
          <w:szCs w:val="18"/>
        </w:rPr>
        <w:sectPr>
          <w:type w:val="continuous"/>
          <w:pgSz w:w="11910" w:h="16840"/>
          <w:pgMar w:top="1060" w:bottom="1160" w:left="980" w:right="0"/>
          <w:cols w:num="5" w:equalWidth="0">
            <w:col w:w="1667" w:space="40"/>
            <w:col w:w="1557" w:space="40"/>
            <w:col w:w="1511" w:space="40"/>
            <w:col w:w="3193" w:space="40"/>
            <w:col w:w="2842"/>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spacing w:line="300" w:lineRule="auto" w:before="0"/>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71"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312" w:lineRule="auto" w:before="148"/>
        <w:ind w:left="70" w:right="-13" w:firstLine="0"/>
        <w:jc w:val="left"/>
        <w:rPr>
          <w:rFonts w:ascii="宋体" w:hAnsi="宋体" w:cs="宋体" w:eastAsia="宋体" w:hint="default"/>
          <w:sz w:val="18"/>
          <w:szCs w:val="18"/>
        </w:rPr>
      </w:pPr>
      <w:r>
        <w:rPr>
          <w:rFonts w:ascii="宋体" w:hAnsi="宋体" w:cs="宋体" w:eastAsia="宋体" w:hint="default"/>
          <w:sz w:val="18"/>
          <w:szCs w:val="18"/>
        </w:rPr>
        <w:t>《关于审议</w:t>
      </w:r>
      <w:r>
        <w:rPr>
          <w:rFonts w:ascii="Times New Roman" w:hAnsi="Times New Roman" w:cs="Times New Roman" w:eastAsia="Times New Roman" w:hint="default"/>
          <w:sz w:val="18"/>
          <w:szCs w:val="18"/>
        </w:rPr>
        <w:t>&lt;</w:t>
      </w:r>
      <w:r>
        <w:rPr>
          <w:rFonts w:ascii="宋体" w:hAnsi="宋体" w:cs="宋体" w:eastAsia="宋体" w:hint="default"/>
          <w:sz w:val="18"/>
          <w:szCs w:val="18"/>
        </w:rPr>
        <w:t>杭州 新世纪信息技术股 份有限公司重大资 产置换及发行股份 购买资产并募集配 套资金暨关联交易 </w:t>
      </w:r>
      <w:r>
        <w:rPr>
          <w:rFonts w:ascii="宋体" w:hAnsi="宋体" w:cs="宋体" w:eastAsia="宋体" w:hint="default"/>
          <w:spacing w:val="-1"/>
          <w:sz w:val="18"/>
          <w:szCs w:val="18"/>
        </w:rPr>
        <w:t>报告书（草案）</w:t>
      </w:r>
      <w:r>
        <w:rPr>
          <w:rFonts w:ascii="Times New Roman" w:hAnsi="Times New Roman" w:cs="Times New Roman" w:eastAsia="Times New Roman" w:hint="default"/>
          <w:spacing w:val="-1"/>
          <w:sz w:val="18"/>
          <w:szCs w:val="18"/>
        </w:rPr>
        <w:t>&gt;</w:t>
      </w:r>
      <w:r>
        <w:rPr>
          <w:rFonts w:ascii="宋体" w:hAnsi="宋体" w:cs="宋体" w:eastAsia="宋体" w:hint="default"/>
          <w:spacing w:val="-1"/>
          <w:sz w:val="18"/>
          <w:szCs w:val="18"/>
        </w:rPr>
        <w:t>及</w:t>
      </w:r>
      <w:r>
        <w:rPr>
          <w:rFonts w:ascii="宋体" w:hAnsi="宋体" w:cs="宋体" w:eastAsia="宋体" w:hint="default"/>
          <w:spacing w:val="-84"/>
          <w:sz w:val="18"/>
          <w:szCs w:val="18"/>
        </w:rPr>
        <w:t> </w:t>
      </w:r>
      <w:r>
        <w:rPr>
          <w:rFonts w:ascii="宋体" w:hAnsi="宋体" w:cs="宋体" w:eastAsia="宋体" w:hint="default"/>
          <w:sz w:val="18"/>
          <w:szCs w:val="18"/>
        </w:rPr>
        <w:t>其摘要的议案》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tabs>
          <w:tab w:pos="1607" w:val="left" w:leader="none"/>
        </w:tabs>
        <w:spacing w:before="0"/>
        <w:ind w:left="13" w:right="-16" w:firstLine="0"/>
        <w:jc w:val="left"/>
        <w:rPr>
          <w:rFonts w:ascii="宋体" w:hAnsi="宋体" w:cs="宋体" w:eastAsia="宋体" w:hint="default"/>
          <w:sz w:val="18"/>
          <w:szCs w:val="18"/>
        </w:rPr>
      </w:pPr>
      <w:r>
        <w:rPr>
          <w:rFonts w:ascii="宋体" w:hAnsi="宋体" w:cs="宋体" w:eastAsia="宋体" w:hint="default"/>
          <w:sz w:val="18"/>
          <w:szCs w:val="18"/>
        </w:rPr>
        <w:t>审议通过</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14" w:lineRule="auto" w:before="71"/>
        <w:ind w:left="70" w:right="1131" w:firstLine="0"/>
        <w:jc w:val="left"/>
        <w:rPr>
          <w:rFonts w:ascii="宋体" w:hAnsi="宋体" w:cs="宋体" w:eastAsia="宋体" w:hint="default"/>
          <w:sz w:val="18"/>
          <w:szCs w:val="18"/>
        </w:rPr>
      </w:pPr>
      <w:r>
        <w:rPr/>
        <w:br w:type="column"/>
      </w: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spacing w:before="20"/>
        <w:ind w:left="70" w:right="113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spacing w:line="340" w:lineRule="auto" w:before="63"/>
        <w:ind w:left="70" w:right="138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p>
      <w:pPr>
        <w:spacing w:after="0" w:line="340" w:lineRule="auto"/>
        <w:jc w:val="left"/>
        <w:rPr>
          <w:rFonts w:ascii="Times New Roman" w:hAnsi="Times New Roman" w:cs="Times New Roman" w:eastAsia="Times New Roman" w:hint="default"/>
          <w:sz w:val="18"/>
          <w:szCs w:val="18"/>
        </w:rPr>
        <w:sectPr>
          <w:type w:val="continuous"/>
          <w:pgSz w:w="11910" w:h="16840"/>
          <w:pgMar w:top="1060" w:bottom="1160" w:left="980" w:right="0"/>
          <w:cols w:num="5" w:equalWidth="0">
            <w:col w:w="1667" w:space="40"/>
            <w:col w:w="1557" w:space="40"/>
            <w:col w:w="1611" w:space="40"/>
            <w:col w:w="3093" w:space="40"/>
            <w:col w:w="2842"/>
          </w:cols>
        </w:sectPr>
      </w:pPr>
    </w:p>
    <w:p>
      <w:pPr>
        <w:spacing w:line="240" w:lineRule="auto" w:before="0"/>
        <w:rPr>
          <w:rFonts w:ascii="Times New Roman" w:hAnsi="Times New Roman" w:cs="Times New Roman" w:eastAsia="Times New Roman" w:hint="default"/>
          <w:sz w:val="18"/>
          <w:szCs w:val="18"/>
        </w:rPr>
      </w:pPr>
      <w:r>
        <w:rPr/>
        <w:pict>
          <v:group style="position:absolute;margin-left:56.459999pt;margin-top:71.759979pt;width:478.9pt;height:690.4pt;mso-position-horizontal-relative:page;mso-position-vertical-relative:page;z-index:-786808" coordorigin="1129,1435" coordsize="9578,13808">
            <v:group style="position:absolute;left:5924;top:1450;width:1584;height:2226" coordorigin="5924,1450" coordsize="1584,2226">
              <v:shape style="position:absolute;left:5924;top:1450;width:1584;height:2226" coordorigin="5924,1450" coordsize="1584,2226" path="m5924,3675l7508,3675,7508,1450,5924,1450,5924,3675xe" filled="true" fillcolor="#ffffff" stroked="false">
                <v:path arrowok="t"/>
                <v:fill type="solid"/>
              </v:shape>
            </v:group>
            <v:group style="position:absolute;left:1139;top:1445;width:1587;height:2" coordorigin="1139,1445" coordsize="1587,2">
              <v:shape style="position:absolute;left:1139;top:1445;width:1587;height:2" coordorigin="1139,1445" coordsize="1587,0" path="m1139,1445l2726,1445e" filled="false" stroked="true" strokeweight=".48pt" strokecolor="#000000">
                <v:path arrowok="t"/>
              </v:shape>
            </v:group>
            <v:group style="position:absolute;left:2735;top:1445;width:1584;height:2" coordorigin="2735,1445" coordsize="1584,2">
              <v:shape style="position:absolute;left:2735;top:1445;width:1584;height:2" coordorigin="2735,1445" coordsize="1584,0" path="m2735,1445l4319,1445e" filled="false" stroked="true" strokeweight=".48pt" strokecolor="#000000">
                <v:path arrowok="t"/>
              </v:shape>
            </v:group>
            <v:group style="position:absolute;left:4329;top:1445;width:1586;height:2" coordorigin="4329,1445" coordsize="1586,2">
              <v:shape style="position:absolute;left:4329;top:1445;width:1586;height:2" coordorigin="4329,1445" coordsize="1586,0" path="m4329,1445l5914,1445e" filled="false" stroked="true" strokeweight=".48pt" strokecolor="#000000">
                <v:path arrowok="t"/>
              </v:shape>
            </v:group>
            <v:group style="position:absolute;left:5924;top:1445;width:1584;height:2" coordorigin="5924,1445" coordsize="1584,2">
              <v:shape style="position:absolute;left:5924;top:1445;width:1584;height:2" coordorigin="5924,1445" coordsize="1584,0" path="m5924,1445l7508,1445e" filled="false" stroked="true" strokeweight=".48pt" strokecolor="#000000">
                <v:path arrowok="t"/>
              </v:shape>
            </v:group>
            <v:group style="position:absolute;left:7518;top:1445;width:1585;height:2" coordorigin="7518,1445" coordsize="1585,2">
              <v:shape style="position:absolute;left:7518;top:1445;width:1585;height:2" coordorigin="7518,1445" coordsize="1585,0" path="m7518,1445l9102,1445e" filled="false" stroked="true" strokeweight=".48pt" strokecolor="#000000">
                <v:path arrowok="t"/>
              </v:shape>
            </v:group>
            <v:group style="position:absolute;left:9112;top:1445;width:1586;height:2" coordorigin="9112,1445" coordsize="1586,2">
              <v:shape style="position:absolute;left:9112;top:1445;width:1586;height:2" coordorigin="9112,1445" coordsize="1586,0" path="m9112,1445l10697,1445e" filled="false" stroked="true" strokeweight=".48pt" strokecolor="#000000">
                <v:path arrowok="t"/>
              </v:shape>
            </v:group>
            <v:group style="position:absolute;left:1139;top:3680;width:1587;height:2" coordorigin="1139,3680" coordsize="1587,2">
              <v:shape style="position:absolute;left:1139;top:3680;width:1587;height:2" coordorigin="1139,3680" coordsize="1587,0" path="m1139,3680l2726,3680e" filled="false" stroked="true" strokeweight=".48pt" strokecolor="#000000">
                <v:path arrowok="t"/>
              </v:shape>
            </v:group>
            <v:group style="position:absolute;left:2735;top:3680;width:1584;height:2" coordorigin="2735,3680" coordsize="1584,2">
              <v:shape style="position:absolute;left:2735;top:3680;width:1584;height:2" coordorigin="2735,3680" coordsize="1584,0" path="m2735,3680l4319,3680e" filled="false" stroked="true" strokeweight=".48pt" strokecolor="#000000">
                <v:path arrowok="t"/>
              </v:shape>
            </v:group>
            <v:group style="position:absolute;left:4329;top:3680;width:1586;height:2" coordorigin="4329,3680" coordsize="1586,2">
              <v:shape style="position:absolute;left:4329;top:3680;width:1586;height:2" coordorigin="4329,3680" coordsize="1586,0" path="m4329,3680l5914,3680e" filled="false" stroked="true" strokeweight=".48pt" strokecolor="#000000">
                <v:path arrowok="t"/>
              </v:shape>
            </v:group>
            <v:group style="position:absolute;left:5924;top:3680;width:1584;height:2" coordorigin="5924,3680" coordsize="1584,2">
              <v:shape style="position:absolute;left:5924;top:3680;width:1584;height:2" coordorigin="5924,3680" coordsize="1584,0" path="m5924,3680l7508,3680e" filled="false" stroked="true" strokeweight=".48pt" strokecolor="#000000">
                <v:path arrowok="t"/>
              </v:shape>
            </v:group>
            <v:group style="position:absolute;left:7518;top:3680;width:1585;height:2" coordorigin="7518,3680" coordsize="1585,2">
              <v:shape style="position:absolute;left:7518;top:3680;width:1585;height:2" coordorigin="7518,3680" coordsize="1585,0" path="m7518,3680l9102,3680e" filled="false" stroked="true" strokeweight=".48pt" strokecolor="#000000">
                <v:path arrowok="t"/>
              </v:shape>
            </v:group>
            <v:group style="position:absolute;left:9112;top:3680;width:1586;height:2" coordorigin="9112,3680" coordsize="1586,2">
              <v:shape style="position:absolute;left:9112;top:3680;width:1586;height:2" coordorigin="9112,3680" coordsize="1586,0" path="m9112,3680l10697,3680e" filled="false" stroked="true" strokeweight=".48pt" strokecolor="#000000">
                <v:path arrowok="t"/>
              </v:shape>
            </v:group>
            <v:group style="position:absolute;left:1139;top:6890;width:1587;height:2" coordorigin="1139,6890" coordsize="1587,2">
              <v:shape style="position:absolute;left:1139;top:6890;width:1587;height:2" coordorigin="1139,6890" coordsize="1587,0" path="m1139,6890l2726,6890e" filled="false" stroked="true" strokeweight=".48pt" strokecolor="#000000">
                <v:path arrowok="t"/>
              </v:shape>
            </v:group>
            <v:group style="position:absolute;left:2735;top:6890;width:1584;height:2" coordorigin="2735,6890" coordsize="1584,2">
              <v:shape style="position:absolute;left:2735;top:6890;width:1584;height:2" coordorigin="2735,6890" coordsize="1584,0" path="m2735,6890l4319,6890e" filled="false" stroked="true" strokeweight=".48pt" strokecolor="#000000">
                <v:path arrowok="t"/>
              </v:shape>
            </v:group>
            <v:group style="position:absolute;left:4329;top:6890;width:1586;height:2" coordorigin="4329,6890" coordsize="1586,2">
              <v:shape style="position:absolute;left:4329;top:6890;width:1586;height:2" coordorigin="4329,6890" coordsize="1586,0" path="m4329,6890l5914,6890e" filled="false" stroked="true" strokeweight=".48pt" strokecolor="#000000">
                <v:path arrowok="t"/>
              </v:shape>
            </v:group>
            <v:group style="position:absolute;left:5924;top:6890;width:1584;height:2" coordorigin="5924,6890" coordsize="1584,2">
              <v:shape style="position:absolute;left:5924;top:6890;width:1584;height:2" coordorigin="5924,6890" coordsize="1584,0" path="m5924,6890l7508,6890e" filled="false" stroked="true" strokeweight=".48pt" strokecolor="#000000">
                <v:path arrowok="t"/>
              </v:shape>
            </v:group>
            <v:group style="position:absolute;left:7518;top:6890;width:1585;height:2" coordorigin="7518,6890" coordsize="1585,2">
              <v:shape style="position:absolute;left:7518;top:6890;width:1585;height:2" coordorigin="7518,6890" coordsize="1585,0" path="m7518,6890l9102,6890e" filled="false" stroked="true" strokeweight=".48pt" strokecolor="#000000">
                <v:path arrowok="t"/>
              </v:shape>
            </v:group>
            <v:group style="position:absolute;left:9112;top:6890;width:1586;height:2" coordorigin="9112,6890" coordsize="1586,2">
              <v:shape style="position:absolute;left:9112;top:6890;width:1586;height:2" coordorigin="9112,6890" coordsize="1586,0" path="m9112,6890l10697,6890e" filled="false" stroked="true" strokeweight=".48pt" strokecolor="#000000">
                <v:path arrowok="t"/>
              </v:shape>
            </v:group>
            <v:group style="position:absolute;left:1139;top:10100;width:1587;height:2" coordorigin="1139,10100" coordsize="1587,2">
              <v:shape style="position:absolute;left:1139;top:10100;width:1587;height:2" coordorigin="1139,10100" coordsize="1587,0" path="m1139,10100l2726,10100e" filled="false" stroked="true" strokeweight=".48pt" strokecolor="#000000">
                <v:path arrowok="t"/>
              </v:shape>
            </v:group>
            <v:group style="position:absolute;left:2735;top:10100;width:1584;height:2" coordorigin="2735,10100" coordsize="1584,2">
              <v:shape style="position:absolute;left:2735;top:10100;width:1584;height:2" coordorigin="2735,10100" coordsize="1584,0" path="m2735,10100l4319,10100e" filled="false" stroked="true" strokeweight=".48pt" strokecolor="#000000">
                <v:path arrowok="t"/>
              </v:shape>
            </v:group>
            <v:group style="position:absolute;left:4329;top:10100;width:1586;height:2" coordorigin="4329,10100" coordsize="1586,2">
              <v:shape style="position:absolute;left:4329;top:10100;width:1586;height:2" coordorigin="4329,10100" coordsize="1586,0" path="m4329,10100l5914,10100e" filled="false" stroked="true" strokeweight=".48pt" strokecolor="#000000">
                <v:path arrowok="t"/>
              </v:shape>
            </v:group>
            <v:group style="position:absolute;left:5924;top:10100;width:1584;height:2" coordorigin="5924,10100" coordsize="1584,2">
              <v:shape style="position:absolute;left:5924;top:10100;width:1584;height:2" coordorigin="5924,10100" coordsize="1584,0" path="m5924,10100l7508,10100e" filled="false" stroked="true" strokeweight=".48pt" strokecolor="#000000">
                <v:path arrowok="t"/>
              </v:shape>
            </v:group>
            <v:group style="position:absolute;left:7518;top:10100;width:1585;height:2" coordorigin="7518,10100" coordsize="1585,2">
              <v:shape style="position:absolute;left:7518;top:10100;width:1585;height:2" coordorigin="7518,10100" coordsize="1585,0" path="m7518,10100l9102,10100e" filled="false" stroked="true" strokeweight=".48pt" strokecolor="#000000">
                <v:path arrowok="t"/>
              </v:shape>
            </v:group>
            <v:group style="position:absolute;left:9112;top:10100;width:1586;height:2" coordorigin="9112,10100" coordsize="1586,2">
              <v:shape style="position:absolute;left:9112;top:10100;width:1586;height:2" coordorigin="9112,10100" coordsize="1586,0" path="m9112,10100l10697,10100e" filled="false" stroked="true" strokeweight=".48pt" strokecolor="#000000">
                <v:path arrowok="t"/>
              </v:shape>
            </v:group>
            <v:group style="position:absolute;left:1139;top:13310;width:1587;height:2" coordorigin="1139,13310" coordsize="1587,2">
              <v:shape style="position:absolute;left:1139;top:13310;width:1587;height:2" coordorigin="1139,13310" coordsize="1587,0" path="m1139,13310l2726,13310e" filled="false" stroked="true" strokeweight=".48pt" strokecolor="#000000">
                <v:path arrowok="t"/>
              </v:shape>
            </v:group>
            <v:group style="position:absolute;left:2735;top:13310;width:1584;height:2" coordorigin="2735,13310" coordsize="1584,2">
              <v:shape style="position:absolute;left:2735;top:13310;width:1584;height:2" coordorigin="2735,13310" coordsize="1584,0" path="m2735,13310l4319,13310e" filled="false" stroked="true" strokeweight=".48pt" strokecolor="#000000">
                <v:path arrowok="t"/>
              </v:shape>
            </v:group>
            <v:group style="position:absolute;left:4329;top:13310;width:1586;height:2" coordorigin="4329,13310" coordsize="1586,2">
              <v:shape style="position:absolute;left:4329;top:13310;width:1586;height:2" coordorigin="4329,13310" coordsize="1586,0" path="m4329,13310l5914,13310e" filled="false" stroked="true" strokeweight=".48pt" strokecolor="#000000">
                <v:path arrowok="t"/>
              </v:shape>
            </v:group>
            <v:group style="position:absolute;left:5924;top:13310;width:1584;height:2" coordorigin="5924,13310" coordsize="1584,2">
              <v:shape style="position:absolute;left:5924;top:13310;width:1584;height:2" coordorigin="5924,13310" coordsize="1584,0" path="m5924,13310l7508,13310e" filled="false" stroked="true" strokeweight=".48pt" strokecolor="#000000">
                <v:path arrowok="t"/>
              </v:shape>
            </v:group>
            <v:group style="position:absolute;left:7518;top:13310;width:1585;height:2" coordorigin="7518,13310" coordsize="1585,2">
              <v:shape style="position:absolute;left:7518;top:13310;width:1585;height:2" coordorigin="7518,13310" coordsize="1585,0" path="m7518,13310l9102,13310e" filled="false" stroked="true" strokeweight=".48pt" strokecolor="#000000">
                <v:path arrowok="t"/>
              </v:shape>
            </v:group>
            <v:group style="position:absolute;left:9112;top:13310;width:1586;height:2" coordorigin="9112,13310" coordsize="1586,2">
              <v:shape style="position:absolute;left:9112;top:13310;width:1586;height:2" coordorigin="9112,13310" coordsize="1586,0" path="m9112,13310l10697,13310e" filled="false" stroked="true" strokeweight=".48pt" strokecolor="#000000">
                <v:path arrowok="t"/>
              </v:shape>
            </v:group>
            <v:group style="position:absolute;left:1134;top:1440;width:2;height:13798" coordorigin="1134,1440" coordsize="2,13798">
              <v:shape style="position:absolute;left:1134;top:1440;width:2;height:13798" coordorigin="1134,1440" coordsize="0,13798" path="m1134,1440l1134,15238e" filled="false" stroked="true" strokeweight=".48pt" strokecolor="#000000">
                <v:path arrowok="t"/>
              </v:shape>
            </v:group>
            <v:group style="position:absolute;left:1139;top:15233;width:1587;height:2" coordorigin="1139,15233" coordsize="1587,2">
              <v:shape style="position:absolute;left:1139;top:15233;width:1587;height:2" coordorigin="1139,15233" coordsize="1587,0" path="m1139,15233l2726,15233e" filled="false" stroked="true" strokeweight=".48pt" strokecolor="#000000">
                <v:path arrowok="t"/>
              </v:shape>
            </v:group>
            <v:group style="position:absolute;left:2730;top:1440;width:2;height:13798" coordorigin="2730,1440" coordsize="2,13798">
              <v:shape style="position:absolute;left:2730;top:1440;width:2;height:13798" coordorigin="2730,1440" coordsize="0,13798" path="m2730,1440l2730,15238e" filled="false" stroked="true" strokeweight=".48pt" strokecolor="#000000">
                <v:path arrowok="t"/>
              </v:shape>
            </v:group>
            <v:group style="position:absolute;left:2735;top:15233;width:1584;height:2" coordorigin="2735,15233" coordsize="1584,2">
              <v:shape style="position:absolute;left:2735;top:15233;width:1584;height:2" coordorigin="2735,15233" coordsize="1584,0" path="m2735,15233l4319,15233e" filled="false" stroked="true" strokeweight=".48pt" strokecolor="#000000">
                <v:path arrowok="t"/>
              </v:shape>
            </v:group>
            <v:group style="position:absolute;left:4324;top:1440;width:2;height:13798" coordorigin="4324,1440" coordsize="2,13798">
              <v:shape style="position:absolute;left:4324;top:1440;width:2;height:13798" coordorigin="4324,1440" coordsize="0,13798" path="m4324,1440l4324,15238e" filled="false" stroked="true" strokeweight=".48pt" strokecolor="#000000">
                <v:path arrowok="t"/>
              </v:shape>
            </v:group>
            <v:group style="position:absolute;left:4329;top:15233;width:1586;height:2" coordorigin="4329,15233" coordsize="1586,2">
              <v:shape style="position:absolute;left:4329;top:15233;width:1586;height:2" coordorigin="4329,15233" coordsize="1586,0" path="m4329,15233l5914,15233e" filled="false" stroked="true" strokeweight=".48pt" strokecolor="#000000">
                <v:path arrowok="t"/>
              </v:shape>
            </v:group>
            <v:group style="position:absolute;left:5919;top:1440;width:2;height:13798" coordorigin="5919,1440" coordsize="2,13798">
              <v:shape style="position:absolute;left:5919;top:1440;width:2;height:13798" coordorigin="5919,1440" coordsize="0,13798" path="m5919,1440l5919,15238e" filled="false" stroked="true" strokeweight=".48pt" strokecolor="#000000">
                <v:path arrowok="t"/>
              </v:shape>
            </v:group>
            <v:group style="position:absolute;left:5924;top:15233;width:1584;height:2" coordorigin="5924,15233" coordsize="1584,2">
              <v:shape style="position:absolute;left:5924;top:15233;width:1584;height:2" coordorigin="5924,15233" coordsize="1584,0" path="m5924,15233l7508,15233e" filled="false" stroked="true" strokeweight=".48pt" strokecolor="#000000">
                <v:path arrowok="t"/>
              </v:shape>
            </v:group>
            <v:group style="position:absolute;left:7513;top:1440;width:2;height:13798" coordorigin="7513,1440" coordsize="2,13798">
              <v:shape style="position:absolute;left:7513;top:1440;width:2;height:13798" coordorigin="7513,1440" coordsize="0,13798" path="m7513,1440l7513,15238e" filled="false" stroked="true" strokeweight=".48pt" strokecolor="#000000">
                <v:path arrowok="t"/>
              </v:shape>
            </v:group>
            <v:group style="position:absolute;left:7518;top:15233;width:1585;height:2" coordorigin="7518,15233" coordsize="1585,2">
              <v:shape style="position:absolute;left:7518;top:15233;width:1585;height:2" coordorigin="7518,15233" coordsize="1585,0" path="m7518,15233l9102,15233e" filled="false" stroked="true" strokeweight=".48pt" strokecolor="#000000">
                <v:path arrowok="t"/>
              </v:shape>
            </v:group>
            <v:group style="position:absolute;left:9107;top:1440;width:2;height:13798" coordorigin="9107,1440" coordsize="2,13798">
              <v:shape style="position:absolute;left:9107;top:1440;width:2;height:13798" coordorigin="9107,1440" coordsize="0,13798" path="m9107,1440l9107,15238e" filled="false" stroked="true" strokeweight=".48pt" strokecolor="#000000">
                <v:path arrowok="t"/>
              </v:shape>
            </v:group>
            <v:group style="position:absolute;left:9112;top:15233;width:1586;height:2" coordorigin="9112,15233" coordsize="1586,2">
              <v:shape style="position:absolute;left:9112;top:15233;width:1586;height:2" coordorigin="9112,15233" coordsize="1586,0" path="m9112,15233l10697,15233e" filled="false" stroked="true" strokeweight=".48pt" strokecolor="#000000">
                <v:path arrowok="t"/>
              </v:shape>
            </v:group>
            <v:group style="position:absolute;left:10702;top:1440;width:2;height:13798" coordorigin="10702,1440" coordsize="2,13798">
              <v:shape style="position:absolute;left:10702;top:1440;width:2;height:13798" coordorigin="10702,1440" coordsize="0,13798" path="m10702,1440l10702,15238e" filled="false" stroked="true" strokeweight=".48pt" strokecolor="#000000">
                <v:path arrowok="t"/>
              </v:shape>
            </v:group>
            <w10:wrap type="none"/>
          </v:group>
        </w:pic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spacing w:line="302" w:lineRule="auto" w:before="0"/>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5"/>
        <w:ind w:left="71"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319" w:lineRule="auto" w:before="127"/>
        <w:ind w:left="70" w:right="-12" w:firstLine="0"/>
        <w:jc w:val="left"/>
        <w:rPr>
          <w:rFonts w:ascii="宋体" w:hAnsi="宋体" w:cs="宋体" w:eastAsia="宋体" w:hint="default"/>
          <w:sz w:val="18"/>
          <w:szCs w:val="18"/>
        </w:rPr>
      </w:pPr>
      <w:r>
        <w:rPr>
          <w:rFonts w:ascii="宋体" w:hAnsi="宋体" w:cs="宋体" w:eastAsia="宋体" w:hint="default"/>
          <w:sz w:val="18"/>
          <w:szCs w:val="18"/>
        </w:rPr>
        <w:t>《关于公司本次重 大资产重组相关审 </w:t>
      </w:r>
      <w:r>
        <w:rPr>
          <w:rFonts w:ascii="宋体" w:hAnsi="宋体" w:cs="宋体" w:eastAsia="宋体" w:hint="default"/>
          <w:spacing w:val="-10"/>
          <w:sz w:val="18"/>
          <w:szCs w:val="18"/>
        </w:rPr>
        <w:t>计、评估和盈利预测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报告的议案》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1609" w:val="left" w:leader="none"/>
        </w:tabs>
        <w:spacing w:before="125"/>
        <w:ind w:left="15" w:right="-17" w:firstLine="0"/>
        <w:jc w:val="left"/>
        <w:rPr>
          <w:rFonts w:ascii="宋体" w:hAnsi="宋体" w:cs="宋体" w:eastAsia="宋体" w:hint="default"/>
          <w:sz w:val="18"/>
          <w:szCs w:val="18"/>
        </w:rPr>
      </w:pPr>
      <w:r>
        <w:rPr>
          <w:rFonts w:ascii="宋体" w:hAnsi="宋体" w:cs="宋体" w:eastAsia="宋体" w:hint="default"/>
          <w:sz w:val="18"/>
          <w:szCs w:val="18"/>
        </w:rPr>
        <w:t>审议通过</w:t>
        <w:tab/>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14" w:lineRule="auto" w:before="71"/>
        <w:ind w:left="70" w:right="1131" w:firstLine="0"/>
        <w:jc w:val="left"/>
        <w:rPr>
          <w:rFonts w:ascii="宋体" w:hAnsi="宋体" w:cs="宋体" w:eastAsia="宋体" w:hint="default"/>
          <w:sz w:val="18"/>
          <w:szCs w:val="18"/>
        </w:rPr>
      </w:pPr>
      <w:r>
        <w:rPr/>
        <w:br w:type="column"/>
      </w: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p>
    <w:p>
      <w:pPr>
        <w:spacing w:after="0" w:line="314" w:lineRule="auto"/>
        <w:jc w:val="left"/>
        <w:rPr>
          <w:rFonts w:ascii="宋体" w:hAnsi="宋体" w:cs="宋体" w:eastAsia="宋体" w:hint="default"/>
          <w:sz w:val="18"/>
          <w:szCs w:val="18"/>
        </w:rPr>
        <w:sectPr>
          <w:type w:val="continuous"/>
          <w:pgSz w:w="11910" w:h="16840"/>
          <w:pgMar w:top="1060" w:bottom="1160" w:left="980" w:right="0"/>
          <w:cols w:num="5" w:equalWidth="0">
            <w:col w:w="1667" w:space="40"/>
            <w:col w:w="1557" w:space="40"/>
            <w:col w:w="1609" w:space="40"/>
            <w:col w:w="3094" w:space="40"/>
            <w:col w:w="2843"/>
          </w:cols>
        </w:sectPr>
      </w:pPr>
    </w:p>
    <w:p>
      <w:pPr>
        <w:spacing w:line="240" w:lineRule="auto" w:before="0"/>
        <w:rPr>
          <w:rFonts w:ascii="宋体" w:hAnsi="宋体" w:cs="宋体" w:eastAsia="宋体" w:hint="default"/>
          <w:sz w:val="20"/>
          <w:szCs w:val="20"/>
        </w:rPr>
      </w:pPr>
      <w:r>
        <w:rPr/>
        <w:pict>
          <v:shape style="position:absolute;margin-left:56.459999pt;margin-top:71.999985pt;width:479.1pt;height:689.9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《关于评估机构的 </w:t>
                        </w:r>
                        <w:r>
                          <w:rPr>
                            <w:rFonts w:ascii="宋体" w:hAnsi="宋体" w:cs="宋体" w:eastAsia="宋体" w:hint="default"/>
                            <w:spacing w:val="-10"/>
                            <w:sz w:val="18"/>
                            <w:szCs w:val="18"/>
                          </w:rPr>
                          <w:t>独立性、评估假设前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提的合理性、评估方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法与评估目的的相 关性以及评估定价 的公允性的议案》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2" w:lineRule="auto"/>
                          <w:ind w:left="23" w:right="119"/>
                          <w:jc w:val="left"/>
                          <w:rPr>
                            <w:rFonts w:ascii="宋体" w:hAnsi="宋体" w:cs="宋体" w:eastAsia="宋体" w:hint="default"/>
                            <w:sz w:val="18"/>
                            <w:szCs w:val="18"/>
                          </w:rPr>
                        </w:pPr>
                        <w:r>
                          <w:rPr>
                            <w:rFonts w:ascii="宋体" w:hAnsi="宋体" w:cs="宋体" w:eastAsia="宋体" w:hint="default"/>
                            <w:sz w:val="18"/>
                            <w:szCs w:val="18"/>
                          </w:rPr>
                          <w:t>《关于公司本次重 大资产重组符合</w:t>
                        </w:r>
                        <w:r>
                          <w:rPr>
                            <w:rFonts w:ascii="Times New Roman" w:hAnsi="Times New Roman" w:cs="Times New Roman" w:eastAsia="Times New Roman" w:hint="default"/>
                            <w:sz w:val="18"/>
                            <w:szCs w:val="18"/>
                          </w:rPr>
                          <w:t>&lt; </w:t>
                        </w:r>
                        <w:r>
                          <w:rPr>
                            <w:rFonts w:ascii="宋体" w:hAnsi="宋体" w:cs="宋体" w:eastAsia="宋体" w:hint="default"/>
                            <w:sz w:val="18"/>
                            <w:szCs w:val="18"/>
                          </w:rPr>
                          <w:t>关于规范上市公司 重大资产重组若干 问题的规定</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 条规定的议案》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4"/>
                          <w:ind w:left="23" w:right="119"/>
                          <w:jc w:val="left"/>
                          <w:rPr>
                            <w:rFonts w:ascii="宋体" w:hAnsi="宋体" w:cs="宋体" w:eastAsia="宋体" w:hint="default"/>
                            <w:sz w:val="18"/>
                            <w:szCs w:val="18"/>
                          </w:rPr>
                        </w:pPr>
                        <w:r>
                          <w:rPr>
                            <w:rFonts w:ascii="宋体" w:hAnsi="宋体" w:cs="宋体" w:eastAsia="宋体" w:hint="default"/>
                            <w:sz w:val="18"/>
                            <w:szCs w:val="18"/>
                          </w:rPr>
                          <w:t>《关于公司本次重 大资产重组符合</w:t>
                        </w:r>
                        <w:r>
                          <w:rPr>
                            <w:rFonts w:ascii="Times New Roman" w:hAnsi="Times New Roman" w:cs="Times New Roman" w:eastAsia="Times New Roman" w:hint="default"/>
                            <w:sz w:val="18"/>
                            <w:szCs w:val="18"/>
                          </w:rPr>
                          <w:t>&lt; </w:t>
                        </w:r>
                        <w:r>
                          <w:rPr>
                            <w:rFonts w:ascii="宋体" w:hAnsi="宋体" w:cs="宋体" w:eastAsia="宋体" w:hint="default"/>
                            <w:sz w:val="18"/>
                            <w:szCs w:val="18"/>
                          </w:rPr>
                          <w:t>上市公司重大资产 重组管理办法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第 十二条规定的议案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tc>
                  </w:tr>
                  <w:tr>
                    <w:trPr>
                      <w:trHeight w:val="28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09" w:lineRule="auto"/>
                          <w:ind w:left="23" w:right="119"/>
                          <w:jc w:val="left"/>
                          <w:rPr>
                            <w:rFonts w:ascii="宋体" w:hAnsi="宋体" w:cs="宋体" w:eastAsia="宋体" w:hint="default"/>
                            <w:sz w:val="18"/>
                            <w:szCs w:val="18"/>
                          </w:rPr>
                        </w:pPr>
                        <w:r>
                          <w:rPr>
                            <w:rFonts w:ascii="宋体" w:hAnsi="宋体" w:cs="宋体" w:eastAsia="宋体" w:hint="default"/>
                            <w:sz w:val="18"/>
                            <w:szCs w:val="18"/>
                          </w:rPr>
                          <w:t>《关于本次重大资 产重组符合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首次 公开发行股票并上 市管理办法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规定 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90"/>
                            <w:sz w:val="18"/>
                            <w:szCs w:val="18"/>
                          </w:rPr>
                          <w:t>）</w:t>
                        </w:r>
                        <w:r>
                          <w:rPr>
                            <w:rFonts w:ascii="宋体" w:hAnsi="宋体" w:cs="宋体" w:eastAsia="宋体" w:hint="default"/>
                            <w:sz w:val="18"/>
                            <w:szCs w:val="18"/>
                          </w:rPr>
                          <w:t>，公告编</w:t>
                        </w:r>
                        <w:r>
                          <w:rPr>
                            <w:rFonts w:ascii="宋体" w:hAnsi="宋体" w:cs="宋体" w:eastAsia="宋体" w:hint="default"/>
                            <w:spacing w:val="-2"/>
                            <w:sz w:val="18"/>
                            <w:szCs w:val="18"/>
                          </w:rPr>
                          <w:t>号</w:t>
                        </w:r>
                        <w:r>
                          <w:rPr>
                            <w:rFonts w:ascii="宋体" w:hAnsi="宋体" w:cs="宋体" w:eastAsia="宋体" w:hint="default"/>
                            <w:sz w:val="18"/>
                            <w:szCs w:val="18"/>
                          </w:rPr>
                          <w:t>：</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44"/>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1404" w:lineRule="exact"/>
        <w:ind w:left="4944"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79.2pt;height:70.2pt;mso-position-horizontal-relative:char;mso-position-vertical-relative:line" coordorigin="0,0" coordsize="1584,1404">
            <v:group style="position:absolute;left:0;top:0;width:1584;height:1404" coordorigin="0,0" coordsize="1584,1404">
              <v:shape style="position:absolute;left:0;top:0;width:1584;height:1404" coordorigin="0,0" coordsize="1584,1404" path="m0,1404l1584,1404,1584,0,0,0,0,1404xe" filled="true" fillcolor="#ffffff" stroked="false">
                <v:path arrowok="t"/>
                <v:fill type="solid"/>
              </v:shape>
            </v:group>
          </v:group>
        </w:pict>
      </w:r>
      <w:r>
        <w:rPr>
          <w:rFonts w:ascii="宋体" w:hAnsi="宋体" w:cs="宋体" w:eastAsia="宋体" w:hint="default"/>
          <w:position w:val="-2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1pt;height:696.4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2014-053</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《关于公司签订本 次重大资产重组框 架协议的议案》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《关于公司签订本 次重大资产重组相 关具体协议的议案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p>
                        <w:pPr>
                          <w:pStyle w:val="TableParagraph"/>
                          <w:spacing w:line="240" w:lineRule="auto" w:before="76"/>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9"/>
                          <w:jc w:val="both"/>
                          <w:rPr>
                            <w:rFonts w:ascii="宋体" w:hAnsi="宋体" w:cs="宋体" w:eastAsia="宋体" w:hint="default"/>
                            <w:sz w:val="18"/>
                            <w:szCs w:val="18"/>
                          </w:rPr>
                        </w:pPr>
                        <w:r>
                          <w:rPr>
                            <w:rFonts w:ascii="宋体" w:hAnsi="宋体" w:cs="宋体" w:eastAsia="宋体" w:hint="default"/>
                            <w:sz w:val="18"/>
                            <w:szCs w:val="18"/>
                          </w:rPr>
                          <w:t>《关于提请股东大 会同意何志涛及其 一致行动人免于以 要约方式增持公司 股份的议案》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19"/>
                          <w:jc w:val="both"/>
                          <w:rPr>
                            <w:rFonts w:ascii="宋体" w:hAnsi="宋体" w:cs="宋体" w:eastAsia="宋体" w:hint="default"/>
                            <w:sz w:val="18"/>
                            <w:szCs w:val="18"/>
                          </w:rPr>
                        </w:pPr>
                        <w:r>
                          <w:rPr>
                            <w:rFonts w:ascii="宋体" w:hAnsi="宋体" w:cs="宋体" w:eastAsia="宋体" w:hint="default"/>
                            <w:sz w:val="18"/>
                            <w:szCs w:val="18"/>
                          </w:rPr>
                          <w:t>《关于提请股东大 会授权董事会全权 办理本次重大资产 重组相关事宜的议 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119"/>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杭州 新世纪信息技术股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19"/>
                          <w:jc w:val="left"/>
                          <w:rPr>
                            <w:rFonts w:ascii="宋体" w:hAnsi="宋体" w:cs="宋体" w:eastAsia="宋体" w:hint="default"/>
                            <w:sz w:val="18"/>
                            <w:szCs w:val="18"/>
                          </w:rPr>
                        </w:pPr>
                        <w:r>
                          <w:rPr>
                            <w:rFonts w:ascii="宋体" w:hAnsi="宋体" w:cs="宋体" w:eastAsia="宋体" w:hint="default"/>
                            <w:sz w:val="18"/>
                            <w:szCs w:val="18"/>
                          </w:rPr>
                          <w:t>《杭州新世纪信息 技术股份有限公司</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44"/>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1404" w:lineRule="exact"/>
        <w:ind w:left="4944"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79.2pt;height:70.2pt;mso-position-horizontal-relative:char;mso-position-vertical-relative:line" coordorigin="0,0" coordsize="1584,1404">
            <v:group style="position:absolute;left:0;top:0;width:1584;height:1404" coordorigin="0,0" coordsize="1584,1404">
              <v:shape style="position:absolute;left:0;top:0;width:1584;height:1404" coordorigin="0,0" coordsize="1584,1404" path="m0,1404l1584,1404,1584,0,0,0,0,1404xe" filled="true" fillcolor="#ffffff" stroked="false">
                <v:path arrowok="t"/>
                <v:fill type="solid"/>
              </v:shape>
            </v:group>
          </v:group>
        </w:pict>
      </w:r>
      <w:r>
        <w:rPr>
          <w:rFonts w:ascii="宋体" w:hAnsi="宋体" w:cs="宋体" w:eastAsia="宋体" w:hint="default"/>
          <w:position w:val="-2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1148" w:firstLine="0"/>
        <w:jc w:val="right"/>
        <w:rPr>
          <w:rFonts w:ascii="宋体" w:hAnsi="宋体" w:cs="宋体" w:eastAsia="宋体" w:hint="default"/>
          <w:sz w:val="18"/>
          <w:szCs w:val="18"/>
        </w:rPr>
      </w:pPr>
      <w:r>
        <w:rPr/>
        <w:pict>
          <v:shape style="position:absolute;margin-left:56.459999pt;margin-top:-16.608294pt;width:479.1pt;height:288.350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54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份有限公司募集资 金管理办法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19"/>
                          <w:jc w:val="left"/>
                          <w:rPr>
                            <w:rFonts w:ascii="宋体" w:hAnsi="宋体" w:cs="宋体" w:eastAsia="宋体" w:hint="default"/>
                            <w:sz w:val="18"/>
                            <w:szCs w:val="18"/>
                          </w:rPr>
                        </w:pPr>
                        <w:r>
                          <w:rPr>
                            <w:rFonts w:ascii="宋体" w:hAnsi="宋体" w:cs="宋体" w:eastAsia="宋体" w:hint="default"/>
                            <w:sz w:val="18"/>
                            <w:szCs w:val="18"/>
                          </w:rPr>
                          <w:t>《关于修改公司章 程的议案》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《杭州新世纪信息 技术股份有限公司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详见公司信息披露 </w:t>
                        </w:r>
                        <w:r>
                          <w:rPr>
                            <w:rFonts w:ascii="宋体" w:hAnsi="宋体" w:cs="宋体" w:eastAsia="宋体" w:hint="default"/>
                            <w:spacing w:val="-10"/>
                            <w:sz w:val="18"/>
                            <w:szCs w:val="18"/>
                          </w:rPr>
                          <w:t>媒体《证券时报》、</w:t>
                        </w:r>
                        <w:r>
                          <w:rPr>
                            <w:rFonts w:ascii="宋体" w:hAnsi="宋体" w:cs="宋体" w:eastAsia="宋体" w:hint="default"/>
                            <w:sz w:val="18"/>
                            <w:szCs w:val="18"/>
                          </w:rPr>
                          <w:t> 巨潮资讯网</w:t>
                        </w:r>
                      </w:p>
                      <w:p>
                        <w:pPr>
                          <w:pStyle w:val="TableParagraph"/>
                          <w:spacing w:line="240" w:lineRule="auto" w:before="2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z w:val="18"/>
                              <w:szCs w:val="18"/>
                            </w:rPr>
                            <w:t>www.cninfo.com</w:t>
                          </w:r>
                        </w:hyperlink>
                      </w:p>
                      <w:p>
                        <w:pPr>
                          <w:pStyle w:val="TableParagraph"/>
                          <w:spacing w:line="340" w:lineRule="auto" w:before="63"/>
                          <w:ind w:left="23"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2014-053</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8"/>
        <w:ind w:left="154" w:right="0"/>
        <w:jc w:val="left"/>
        <w:rPr>
          <w:b w:val="0"/>
          <w:bCs w:val="0"/>
        </w:rPr>
      </w:pPr>
      <w:bookmarkStart w:name="三、报告期内独立董事履行职责的情况" w:id="91"/>
      <w:bookmarkEnd w:id="91"/>
      <w:r>
        <w:rPr>
          <w:b w:val="0"/>
          <w:bCs w:val="0"/>
        </w:rPr>
      </w: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独立董事出席董事会及股东大会的情况" w:id="92"/>
      <w:bookmarkEnd w:id="9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张益山</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line="360" w:lineRule="auto" w:before="51"/>
        <w:ind w:left="154" w:right="667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本报告期未出现连续两次未亲自出席董事会的情况</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2、独立董事对公司有关事项提出异议的情况" w:id="93"/>
      <w:bookmarkEnd w:id="9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独立董事履行职责的其他说明" w:id="94"/>
      <w:bookmarkEnd w:id="9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35" w:lineRule="auto"/>
        <w:ind w:right="1139" w:firstLine="480"/>
        <w:jc w:val="both"/>
      </w:pPr>
      <w:r>
        <w:rPr>
          <w:rFonts w:ascii="Times New Roman" w:hAnsi="Times New Roman" w:cs="Times New Roman" w:eastAsia="Times New Roman" w:hint="default"/>
        </w:rPr>
        <w:t>2014</w:t>
      </w:r>
      <w:r>
        <w:rPr/>
        <w:t>年度，公司独立董事严格按照《公司章程》和《独立董事工作制度》等法律法规的 规定，关注公司运作的规范性，独立履行职责，对公司的制度完善和日常经营决策等方面提 出了许多宝贵的专业性意见，对报告期内公司发生的聘请年度审计机构、聘任高级管理人员 及薪酬和选举董事会各专门委员会委员等事项发表了独立、公正的意见，对公司财务及生产 经营活动进行了有效监督，为完善公司监督机制，维护公司和全体股东的合法权益发挥了应 有的作用。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2"/>
        <w:spacing w:line="240" w:lineRule="auto"/>
        <w:ind w:right="0"/>
        <w:jc w:val="left"/>
        <w:rPr>
          <w:b w:val="0"/>
          <w:bCs w:val="0"/>
        </w:rPr>
      </w:pPr>
      <w:bookmarkStart w:name="四、董事会下设专门委员会在报告期内履行职责情况" w:id="95"/>
      <w:bookmarkEnd w:id="95"/>
      <w:r>
        <w:rPr>
          <w:b w:val="0"/>
          <w:bCs w:val="0"/>
        </w:rPr>
      </w:r>
      <w:r>
        <w:rPr/>
        <w:t>四、董事会下设专门委员会在报告期内履行职责情况</w:t>
      </w:r>
      <w:r>
        <w:rPr>
          <w:b w:val="0"/>
          <w:bCs w:val="0"/>
        </w:rPr>
      </w:r>
    </w:p>
    <w:p>
      <w:pPr>
        <w:spacing w:line="240" w:lineRule="auto" w:before="10"/>
        <w:rPr>
          <w:rFonts w:ascii="宋体" w:hAnsi="宋体" w:cs="宋体" w:eastAsia="宋体" w:hint="default"/>
          <w:b/>
          <w:bCs/>
          <w:sz w:val="22"/>
          <w:szCs w:val="22"/>
        </w:rPr>
      </w:pPr>
    </w:p>
    <w:p>
      <w:pPr>
        <w:pStyle w:val="BodyText"/>
        <w:spacing w:line="266" w:lineRule="auto"/>
        <w:ind w:left="633" w:right="0"/>
        <w:jc w:val="left"/>
      </w:pPr>
      <w:r>
        <w:rPr>
          <w:spacing w:val="-6"/>
        </w:rPr>
        <w:t>根据相关规定，公司第三届董事会下设战略、提名、审计、薪酬与考核四个专门委员会：</w:t>
      </w:r>
      <w:r>
        <w:rPr>
          <w:spacing w:val="-90"/>
        </w:rPr>
        <w:t> </w:t>
      </w:r>
      <w:r>
        <w:rPr>
          <w:spacing w:val="-90"/>
        </w:rPr>
      </w:r>
      <w:r>
        <w:rPr/>
        <w:t>陆国华、蔡家楣和乔文东为董事会审计委员会委员，主任委员由陆国华担任； 蔡家楣、张益山和徐智勇为董事会薪酬与考核委员会委员，主任委员由蔡家楣担任； 徐智勇、滕学军和高雁峰为董事会战略委员会委员，主任委员由徐智勇担任； 张益山、陆国华和徐智勇为董事会提名委员会委员，主任委员由张益山担任。 </w:t>
      </w:r>
      <w:r>
        <w:rPr>
          <w:rFonts w:ascii="Times New Roman" w:hAnsi="Times New Roman" w:cs="Times New Roman" w:eastAsia="Times New Roman" w:hint="default"/>
        </w:rPr>
        <w:t>1</w:t>
      </w:r>
      <w:r>
        <w:rPr/>
        <w:t>、战略委员会履职情况 在报告期内，战略委员会通过召开会议，结合国内外经济形势和公司所处行业的特点，</w:t>
      </w:r>
    </w:p>
    <w:p>
      <w:pPr>
        <w:pStyle w:val="BodyText"/>
        <w:spacing w:line="312" w:lineRule="exact" w:before="2"/>
        <w:ind w:left="154" w:right="0"/>
        <w:jc w:val="left"/>
      </w:pPr>
      <w:r>
        <w:rPr/>
        <w:t>对公司经营现状、发展前景、公司目前所处的风险和机遇进行了深入地分析，制定出适合公 司情况和发展的规划和战略。为公司发展战略的实施提出了宝贵的建议，保证了公司发展规</w:t>
      </w:r>
    </w:p>
    <w:p>
      <w:pPr>
        <w:pStyle w:val="BodyText"/>
        <w:spacing w:line="285" w:lineRule="exact"/>
        <w:ind w:left="154" w:right="0"/>
        <w:jc w:val="left"/>
      </w:pPr>
      <w:r>
        <w:rPr/>
        <w:t>划和战略决策的科学性，为公司的持续、稳健发展提供了战略层面的支持。</w:t>
      </w:r>
    </w:p>
    <w:p>
      <w:pPr>
        <w:pStyle w:val="BodyText"/>
        <w:spacing w:line="254" w:lineRule="auto" w:before="37"/>
        <w:ind w:left="634" w:right="0"/>
        <w:jc w:val="left"/>
      </w:pPr>
      <w:r>
        <w:rPr>
          <w:rFonts w:ascii="Times New Roman" w:hAnsi="Times New Roman" w:cs="Times New Roman" w:eastAsia="Times New Roman" w:hint="default"/>
        </w:rPr>
        <w:t>2</w:t>
      </w:r>
      <w:r>
        <w:rPr/>
        <w:t>、审计委员会履职情况 报告期内，公司董事会审计委员会能够按照《公司章程》、《董事会审计委员会工作制</w:t>
      </w:r>
    </w:p>
    <w:p>
      <w:pPr>
        <w:pStyle w:val="BodyText"/>
        <w:spacing w:line="317" w:lineRule="exact"/>
        <w:ind w:left="154" w:right="0"/>
        <w:jc w:val="left"/>
      </w:pPr>
      <w:r>
        <w:rPr/>
        <w:t>度》等相关规定规范运作，促进了公司内部控制的有效运行。</w:t>
      </w:r>
      <w:r>
        <w:rPr>
          <w:rFonts w:ascii="Times New Roman" w:hAnsi="Times New Roman" w:cs="Times New Roman" w:eastAsia="Times New Roman" w:hint="default"/>
        </w:rPr>
        <w:t>2014</w:t>
      </w:r>
      <w:r>
        <w:rPr/>
        <w:t>年度主要工作内容包括：</w:t>
      </w:r>
    </w:p>
    <w:p>
      <w:pPr>
        <w:pStyle w:val="BodyText"/>
        <w:spacing w:line="254" w:lineRule="auto" w:before="19"/>
        <w:ind w:left="633" w:right="5913"/>
        <w:jc w:val="left"/>
      </w:pPr>
      <w:r>
        <w:rPr>
          <w:rFonts w:ascii="Times New Roman" w:hAnsi="Times New Roman" w:cs="Times New Roman" w:eastAsia="Times New Roman" w:hint="default"/>
        </w:rPr>
        <w:t>(1)</w:t>
      </w:r>
      <w:r>
        <w:rPr/>
        <w:t>审议公司</w:t>
      </w:r>
      <w:r>
        <w:rPr>
          <w:rFonts w:ascii="Times New Roman" w:hAnsi="Times New Roman" w:cs="Times New Roman" w:eastAsia="Times New Roman" w:hint="default"/>
        </w:rPr>
        <w:t>2014</w:t>
      </w:r>
      <w:r>
        <w:rPr/>
        <w:t>年年度报告；</w:t>
      </w:r>
      <w:r>
        <w:rPr>
          <w:w w:val="99"/>
        </w:rPr>
        <w:t> </w:t>
      </w:r>
      <w:r>
        <w:rPr>
          <w:rFonts w:ascii="Times New Roman" w:hAnsi="Times New Roman" w:cs="Times New Roman" w:eastAsia="Times New Roman" w:hint="default"/>
        </w:rPr>
        <w:t>(2)</w:t>
      </w:r>
      <w:r>
        <w:rPr/>
        <w:t>审议公司</w:t>
      </w:r>
      <w:r>
        <w:rPr>
          <w:rFonts w:ascii="Times New Roman" w:hAnsi="Times New Roman" w:cs="Times New Roman" w:eastAsia="Times New Roman" w:hint="default"/>
        </w:rPr>
        <w:t>2014</w:t>
      </w:r>
      <w:r>
        <w:rPr/>
        <w:t>年季度报告；</w:t>
      </w:r>
      <w:r>
        <w:rPr>
          <w:w w:val="99"/>
        </w:rPr>
        <w:t> </w:t>
      </w:r>
      <w:r>
        <w:rPr>
          <w:rFonts w:ascii="Times New Roman" w:hAnsi="Times New Roman" w:cs="Times New Roman" w:eastAsia="Times New Roman" w:hint="default"/>
        </w:rPr>
        <w:t>(3)</w:t>
      </w:r>
      <w:r>
        <w:rPr/>
        <w:t>审议</w:t>
      </w:r>
      <w:r>
        <w:rPr>
          <w:rFonts w:ascii="Times New Roman" w:hAnsi="Times New Roman" w:cs="Times New Roman" w:eastAsia="Times New Roman" w:hint="default"/>
        </w:rPr>
        <w:t>2014</w:t>
      </w:r>
      <w:r>
        <w:rPr/>
        <w:t>年度内部控制自我评价报告；</w:t>
      </w:r>
      <w:r>
        <w:rPr>
          <w:w w:val="99"/>
        </w:rPr>
        <w:t> </w:t>
      </w:r>
      <w:r>
        <w:rPr>
          <w:rFonts w:ascii="Times New Roman" w:hAnsi="Times New Roman" w:cs="Times New Roman" w:eastAsia="Times New Roman" w:hint="default"/>
        </w:rPr>
        <w:t>(4)</w:t>
      </w:r>
      <w:r>
        <w:rPr/>
        <w:t>审议</w:t>
      </w:r>
      <w:r>
        <w:rPr>
          <w:rFonts w:ascii="Times New Roman" w:hAnsi="Times New Roman" w:cs="Times New Roman" w:eastAsia="Times New Roman" w:hint="default"/>
        </w:rPr>
        <w:t>2014</w:t>
      </w:r>
      <w:r>
        <w:rPr/>
        <w:t>年度财务决算报告；</w:t>
      </w:r>
      <w:r>
        <w:rPr>
          <w:w w:val="99"/>
        </w:rPr>
        <w:t> </w:t>
      </w:r>
      <w:r>
        <w:rPr>
          <w:rFonts w:ascii="Times New Roman" w:hAnsi="Times New Roman" w:cs="Times New Roman" w:eastAsia="Times New Roman" w:hint="default"/>
        </w:rPr>
        <w:t>(5)</w:t>
      </w:r>
      <w:r>
        <w:rPr/>
        <w:t>制定</w:t>
      </w:r>
      <w:r>
        <w:rPr>
          <w:rFonts w:ascii="Times New Roman" w:hAnsi="Times New Roman" w:cs="Times New Roman" w:eastAsia="Times New Roman" w:hint="default"/>
        </w:rPr>
        <w:t>2015</w:t>
      </w:r>
      <w:r>
        <w:rPr/>
        <w:t>年度内部审计工作计划；</w:t>
      </w:r>
    </w:p>
    <w:p>
      <w:pPr>
        <w:pStyle w:val="BodyText"/>
        <w:spacing w:line="235" w:lineRule="auto" w:before="9"/>
        <w:ind w:left="154" w:right="1139" w:firstLine="480"/>
        <w:jc w:val="both"/>
      </w:pPr>
      <w:r>
        <w:rPr/>
        <w:t>在</w:t>
      </w:r>
      <w:r>
        <w:rPr>
          <w:rFonts w:ascii="Times New Roman" w:hAnsi="Times New Roman" w:cs="Times New Roman" w:eastAsia="Times New Roman" w:hint="default"/>
        </w:rPr>
        <w:t>2014</w:t>
      </w:r>
      <w:r>
        <w:rPr/>
        <w:t>年年报审计工作会议中，审计委员会与审计机构协商确定年度财务报告审计工作 时间安排，对公司财务报表进行审阅并形成书面意见；督促审计工作进展，保持与审计会计 师的联系和沟通，就审计过程中发现的问题及时交换意见，确保审计的独立性和审计工作的 如期完成。同时，对审计机构的年报审计工作进行总结和评价，并建议续聘，形成决议提交 董事会。</w:t>
      </w:r>
    </w:p>
    <w:p>
      <w:pPr>
        <w:pStyle w:val="BodyText"/>
        <w:spacing w:line="240" w:lineRule="auto" w:before="38"/>
        <w:ind w:left="634" w:right="0"/>
        <w:jc w:val="left"/>
      </w:pPr>
      <w:r>
        <w:rPr>
          <w:rFonts w:ascii="Times New Roman" w:hAnsi="Times New Roman" w:cs="Times New Roman" w:eastAsia="Times New Roman" w:hint="default"/>
        </w:rPr>
        <w:t>3</w:t>
      </w:r>
      <w:r>
        <w:rPr/>
        <w:t>、提名委员会履职情况</w:t>
      </w:r>
    </w:p>
    <w:p>
      <w:pPr>
        <w:pStyle w:val="BodyText"/>
        <w:spacing w:line="314" w:lineRule="exact" w:before="47"/>
        <w:ind w:right="1118" w:firstLine="288"/>
        <w:jc w:val="left"/>
      </w:pPr>
      <w:r>
        <w:rPr>
          <w:spacing w:val="2"/>
        </w:rPr>
        <w:t>（</w:t>
      </w:r>
      <w:r>
        <w:rPr>
          <w:rFonts w:ascii="Times New Roman" w:hAnsi="Times New Roman" w:cs="Times New Roman" w:eastAsia="Times New Roman" w:hint="default"/>
          <w:spacing w:val="2"/>
        </w:rPr>
        <w:t>1</w:t>
      </w:r>
      <w:r>
        <w:rPr>
          <w:spacing w:val="2"/>
        </w:rPr>
        <w:t>）根据公司经营活动情况、资产规模和股权结构对董事会的规模和构成向董事会提出</w:t>
      </w:r>
      <w:r>
        <w:rPr/>
        <w:t> 建议；</w:t>
      </w:r>
    </w:p>
    <w:p>
      <w:pPr>
        <w:pStyle w:val="BodyText"/>
        <w:spacing w:line="240" w:lineRule="auto" w:before="10"/>
        <w:ind w:left="442" w:right="0"/>
        <w:jc w:val="left"/>
      </w:pPr>
      <w:r>
        <w:rPr/>
        <w:t>（</w:t>
      </w:r>
      <w:r>
        <w:rPr>
          <w:rFonts w:ascii="Times New Roman" w:hAnsi="Times New Roman" w:cs="Times New Roman" w:eastAsia="Times New Roman" w:hint="default"/>
        </w:rPr>
        <w:t>2</w:t>
      </w:r>
      <w:r>
        <w:rPr/>
        <w:t>）研究董事、高级管理人员的选择标准和程序，并向董事会提出建议；</w:t>
      </w:r>
    </w:p>
    <w:p>
      <w:pPr>
        <w:pStyle w:val="BodyText"/>
        <w:spacing w:line="240" w:lineRule="auto" w:before="19"/>
        <w:ind w:left="442" w:right="0"/>
        <w:jc w:val="left"/>
      </w:pPr>
      <w:r>
        <w:rPr/>
        <w:t>（</w:t>
      </w:r>
      <w:r>
        <w:rPr>
          <w:rFonts w:ascii="Times New Roman" w:hAnsi="Times New Roman" w:cs="Times New Roman" w:eastAsia="Times New Roman" w:hint="default"/>
        </w:rPr>
        <w:t>3</w:t>
      </w:r>
      <w:r>
        <w:rPr/>
        <w:t>）广泛搜寻合格的董事和高级管理人员人选；</w:t>
      </w:r>
    </w:p>
    <w:p>
      <w:pPr>
        <w:pStyle w:val="BodyText"/>
        <w:spacing w:line="240" w:lineRule="auto" w:before="19"/>
        <w:ind w:left="442" w:right="0"/>
        <w:jc w:val="left"/>
      </w:pPr>
      <w:r>
        <w:rPr/>
        <w:t>（</w:t>
      </w:r>
      <w:r>
        <w:rPr>
          <w:rFonts w:ascii="Times New Roman" w:hAnsi="Times New Roman" w:cs="Times New Roman" w:eastAsia="Times New Roman" w:hint="default"/>
        </w:rPr>
        <w:t>4</w:t>
      </w:r>
      <w:r>
        <w:rPr/>
        <w:t>）对董事</w:t>
      </w:r>
      <w:r>
        <w:rPr>
          <w:rFonts w:ascii="Times New Roman" w:hAnsi="Times New Roman" w:cs="Times New Roman" w:eastAsia="Times New Roman" w:hint="default"/>
        </w:rPr>
        <w:t>(</w:t>
      </w:r>
      <w:r>
        <w:rPr/>
        <w:t>包括独立董事</w:t>
      </w:r>
      <w:r>
        <w:rPr>
          <w:rFonts w:ascii="Times New Roman" w:hAnsi="Times New Roman" w:cs="Times New Roman" w:eastAsia="Times New Roman" w:hint="default"/>
        </w:rPr>
        <w:t>)</w:t>
      </w:r>
      <w:r>
        <w:rPr/>
        <w:t>候选人和高级管理人员人选进行审查并提出建议；</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BodyText"/>
        <w:spacing w:line="252" w:lineRule="auto" w:before="26"/>
        <w:ind w:left="634" w:right="0" w:hanging="192"/>
        <w:jc w:val="left"/>
      </w:pPr>
      <w:r>
        <w:rPr/>
        <w:t>（</w:t>
      </w:r>
      <w:r>
        <w:rPr>
          <w:rFonts w:ascii="Times New Roman" w:hAnsi="Times New Roman" w:cs="Times New Roman" w:eastAsia="Times New Roman" w:hint="default"/>
        </w:rPr>
        <w:t>5</w:t>
      </w:r>
      <w:r>
        <w:rPr/>
        <w:t>）董事会授权的其他事宜。 报告期内，提名委员会认真学习相关制度规定，严格筛选公司各董监高候选人，根据公</w:t>
      </w:r>
    </w:p>
    <w:p>
      <w:pPr>
        <w:pStyle w:val="BodyText"/>
        <w:spacing w:line="301" w:lineRule="exact"/>
        <w:ind w:left="154" w:right="0"/>
        <w:jc w:val="left"/>
      </w:pPr>
      <w:r>
        <w:rPr/>
        <w:t>司的实际情况履行提名委员会的职责和义务。</w:t>
      </w:r>
    </w:p>
    <w:p>
      <w:pPr>
        <w:pStyle w:val="BodyText"/>
        <w:spacing w:line="254" w:lineRule="auto" w:before="38"/>
        <w:ind w:left="633" w:right="0"/>
        <w:jc w:val="left"/>
      </w:pPr>
      <w:r>
        <w:rPr>
          <w:rFonts w:ascii="Times New Roman" w:hAnsi="Times New Roman" w:cs="Times New Roman" w:eastAsia="Times New Roman" w:hint="default"/>
        </w:rPr>
        <w:t>4</w:t>
      </w:r>
      <w:r>
        <w:rPr/>
        <w:t>、薪酬与考核委员会履职情况 报告期内，薪酬与考核委员会召开了年度考核会议，对公司薪资制度和年度业绩考核标</w:t>
      </w:r>
    </w:p>
    <w:p>
      <w:pPr>
        <w:pStyle w:val="BodyText"/>
        <w:spacing w:line="314" w:lineRule="exact" w:before="12"/>
        <w:ind w:right="0"/>
        <w:jc w:val="left"/>
      </w:pPr>
      <w:r>
        <w:rPr/>
        <w:t>准进行了审议与核查，认为：公司为董事、独立董事、监事、高级管理人员所发放的薪酬与 津贴，符合公司发展实际，符合董事会和股东大会的决议内容。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2"/>
        <w:spacing w:line="240" w:lineRule="auto"/>
        <w:ind w:right="0"/>
        <w:jc w:val="left"/>
        <w:rPr>
          <w:b w:val="0"/>
          <w:bCs w:val="0"/>
        </w:rPr>
      </w:pPr>
      <w:bookmarkStart w:name="五、监事会工作情况" w:id="96"/>
      <w:bookmarkEnd w:id="96"/>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612" w:lineRule="exact" w:before="43"/>
        <w:ind w:left="633" w:right="0" w:hanging="480"/>
        <w:jc w:val="left"/>
        <w:rPr>
          <w:rFonts w:ascii="宋体" w:hAnsi="宋体" w:cs="宋体" w:eastAsia="宋体" w:hint="default"/>
          <w:sz w:val="24"/>
          <w:szCs w:val="24"/>
        </w:rPr>
      </w:pPr>
      <w:bookmarkStart w:name="六、公司相对于控股股东在业务、人员、资产、机构、财务等方面的独立完整情况" w:id="97"/>
      <w:bookmarkEnd w:id="97"/>
      <w:r>
        <w:rPr/>
      </w:r>
      <w:r>
        <w:rPr>
          <w:rFonts w:ascii="宋体" w:hAnsi="宋体" w:cs="宋体" w:eastAsia="宋体" w:hint="default"/>
          <w:b/>
          <w:bCs/>
          <w:sz w:val="24"/>
          <w:szCs w:val="24"/>
        </w:rPr>
        <w:t>六、公司相对于控股股东在业务、人员、资产、机构、财务等方面的独立完整情况</w:t>
      </w:r>
      <w:r>
        <w:rPr>
          <w:rFonts w:ascii="宋体" w:hAnsi="宋体" w:cs="宋体" w:eastAsia="宋体" w:hint="default"/>
          <w:b/>
          <w:bCs/>
          <w:w w:val="99"/>
          <w:sz w:val="24"/>
          <w:szCs w:val="24"/>
        </w:rPr>
        <w:t> </w:t>
      </w:r>
      <w:r>
        <w:rPr>
          <w:rFonts w:ascii="宋体" w:hAnsi="宋体" w:cs="宋体" w:eastAsia="宋体" w:hint="default"/>
          <w:sz w:val="24"/>
          <w:szCs w:val="24"/>
        </w:rPr>
        <w:t>公司在业务、人员、资产、机构、财务等方面与控股股东相互独立，公司具有独立完整</w:t>
      </w:r>
    </w:p>
    <w:p>
      <w:pPr>
        <w:pStyle w:val="BodyText"/>
        <w:spacing w:line="225" w:lineRule="exact"/>
        <w:ind w:right="0"/>
        <w:jc w:val="left"/>
      </w:pPr>
      <w:r>
        <w:rPr/>
        <w:t>的业务及自主经营能力。</w:t>
      </w:r>
    </w:p>
    <w:p>
      <w:pPr>
        <w:pStyle w:val="BodyText"/>
        <w:spacing w:line="314" w:lineRule="exact" w:before="65"/>
        <w:ind w:left="154" w:right="1131" w:firstLine="480"/>
        <w:jc w:val="both"/>
      </w:pPr>
      <w:r>
        <w:rPr>
          <w:rFonts w:ascii="Times New Roman" w:hAnsi="Times New Roman" w:cs="Times New Roman" w:eastAsia="Times New Roman" w:hint="default"/>
          <w:spacing w:val="-3"/>
        </w:rPr>
        <w:t>1</w:t>
      </w:r>
      <w:r>
        <w:rPr>
          <w:spacing w:val="-3"/>
        </w:rPr>
        <w:t>、业务：公司业务独立于控股股东及其下属企业，拥有独立完整的供应、生产和销售系</w:t>
      </w:r>
      <w:r>
        <w:rPr/>
        <w:t> 统，独立开展业务，不依赖于股东或其它任何关联方。</w:t>
      </w:r>
    </w:p>
    <w:p>
      <w:pPr>
        <w:pStyle w:val="BodyText"/>
        <w:spacing w:line="232" w:lineRule="auto" w:before="17"/>
        <w:ind w:right="1130" w:firstLine="480"/>
        <w:jc w:val="both"/>
      </w:pPr>
      <w:r>
        <w:rPr>
          <w:rFonts w:ascii="Times New Roman" w:hAnsi="Times New Roman" w:cs="Times New Roman" w:eastAsia="Times New Roman" w:hint="default"/>
          <w:spacing w:val="-9"/>
        </w:rPr>
        <w:t>2</w:t>
      </w:r>
      <w:r>
        <w:rPr>
          <w:spacing w:val="-9"/>
        </w:rPr>
        <w:t>、人员：公司人员、劳动、人事及工资完全独立。公司总经理、副总经理、董事会秘书、</w:t>
      </w:r>
      <w:r>
        <w:rPr/>
        <w:t> 财务负责人等高级管理人员均在公司工作并领取薪酬，未在控股股东及其下属企业担任职务 和领取报酬。</w:t>
      </w:r>
    </w:p>
    <w:p>
      <w:pPr>
        <w:pStyle w:val="BodyText"/>
        <w:spacing w:line="232" w:lineRule="auto" w:before="45"/>
        <w:ind w:right="1131" w:firstLine="480"/>
        <w:jc w:val="both"/>
      </w:pPr>
      <w:r>
        <w:rPr>
          <w:rFonts w:ascii="Times New Roman" w:hAnsi="Times New Roman" w:cs="Times New Roman" w:eastAsia="Times New Roman" w:hint="default"/>
          <w:spacing w:val="-3"/>
        </w:rPr>
        <w:t>3</w:t>
      </w:r>
      <w:r>
        <w:rPr>
          <w:spacing w:val="-3"/>
        </w:rPr>
        <w:t>、资产：公司拥有独立于控股股东的生产经营场所，拥有独立完整的资产结构，拥有独</w:t>
      </w:r>
      <w:r>
        <w:rPr/>
        <w:t> 立的生产系统、辅助生产系统和配套设施、土地使用权、房屋所有权等资产，拥有独立的采 购和销售系统。</w:t>
      </w:r>
    </w:p>
    <w:p>
      <w:pPr>
        <w:pStyle w:val="BodyText"/>
        <w:spacing w:line="314" w:lineRule="exact" w:before="66"/>
        <w:ind w:right="1131" w:firstLine="480"/>
        <w:jc w:val="both"/>
      </w:pPr>
      <w:r>
        <w:rPr>
          <w:rFonts w:ascii="Times New Roman" w:hAnsi="Times New Roman" w:cs="Times New Roman" w:eastAsia="Times New Roman" w:hint="default"/>
          <w:spacing w:val="-3"/>
        </w:rPr>
        <w:t>4</w:t>
      </w:r>
      <w:r>
        <w:rPr>
          <w:spacing w:val="-3"/>
        </w:rPr>
        <w:t>、机构：公司设立了健全的组织机构体系，独立运作，不存在与控股股东或其职能部门</w:t>
      </w:r>
      <w:r>
        <w:rPr/>
        <w:t> 之间的从属关系。</w:t>
      </w:r>
    </w:p>
    <w:p>
      <w:pPr>
        <w:pStyle w:val="BodyText"/>
        <w:spacing w:line="314" w:lineRule="exact" w:before="37"/>
        <w:ind w:right="1131" w:firstLine="480"/>
        <w:jc w:val="both"/>
      </w:pPr>
      <w:r>
        <w:rPr>
          <w:rFonts w:ascii="Times New Roman" w:hAnsi="Times New Roman" w:cs="Times New Roman" w:eastAsia="Times New Roman" w:hint="default"/>
          <w:spacing w:val="-3"/>
        </w:rPr>
        <w:t>5</w:t>
      </w:r>
      <w:r>
        <w:rPr>
          <w:spacing w:val="-3"/>
        </w:rPr>
        <w:t>、财务：公司有独立的财务会计部门，建立了独立的会计核算体系和财务管理制度，独</w:t>
      </w:r>
      <w:r>
        <w:rPr/>
        <w:t> 立进行财务决策。公司独立开设银行账户，独立纳税。</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七、同业竞争情况" w:id="98"/>
      <w:bookmarkEnd w:id="98"/>
      <w:r>
        <w:rPr>
          <w:b w:val="0"/>
          <w:bCs w:val="0"/>
        </w:rPr>
      </w:r>
      <w:r>
        <w:rPr/>
        <w:t>七、同业竞争情况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610" w:lineRule="atLeast" w:before="17"/>
        <w:ind w:left="633" w:right="0" w:hanging="480"/>
        <w:jc w:val="left"/>
        <w:rPr>
          <w:rFonts w:ascii="宋体" w:hAnsi="宋体" w:cs="宋体" w:eastAsia="宋体" w:hint="default"/>
          <w:sz w:val="24"/>
          <w:szCs w:val="24"/>
        </w:rPr>
      </w:pPr>
      <w:bookmarkStart w:name="八、高级管理人员的考评及激励情况" w:id="99"/>
      <w:bookmarkEnd w:id="99"/>
      <w:r>
        <w:rPr/>
      </w: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公司建立了完善的高级管理人员绩效考评体系和薪酬制度，高级管理人员的工作绩效与</w:t>
      </w:r>
    </w:p>
    <w:p>
      <w:pPr>
        <w:pStyle w:val="BodyText"/>
        <w:spacing w:line="240" w:lineRule="auto"/>
        <w:ind w:right="0"/>
        <w:jc w:val="left"/>
      </w:pPr>
      <w:r>
        <w:rPr/>
        <w:t>其收入直接挂钩。董事会薪酬与考核委员会负责对高级管理人员的工作能力、履职情况、责 任目标完成情况等进行年终考评，制定薪酬方案报公司董事会审批。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2900"/>
        <w:jc w:val="center"/>
        <w:rPr>
          <w:b w:val="0"/>
          <w:bCs w:val="0"/>
        </w:rPr>
      </w:pPr>
      <w:bookmarkStart w:name="第十节 内部控制" w:id="100"/>
      <w:bookmarkEnd w:id="100"/>
      <w:r>
        <w:rPr>
          <w:b w:val="0"/>
          <w:bCs w:val="0"/>
        </w:rPr>
      </w:r>
      <w:bookmarkStart w:name="_bookmark9" w:id="101"/>
      <w:bookmarkEnd w:id="101"/>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内部控制建设情况" w:id="102"/>
      <w:bookmarkEnd w:id="102"/>
      <w:r>
        <w:rPr>
          <w:b w:val="0"/>
          <w:bCs w:val="0"/>
        </w:rPr>
      </w:r>
      <w:r>
        <w:rPr/>
        <w:t>一、内部控制建设情况</w:t>
      </w:r>
      <w:r>
        <w:rPr>
          <w:b w:val="0"/>
          <w:bCs w:val="0"/>
        </w:rPr>
      </w:r>
    </w:p>
    <w:p>
      <w:pPr>
        <w:spacing w:line="240" w:lineRule="auto" w:before="9"/>
        <w:rPr>
          <w:rFonts w:ascii="宋体" w:hAnsi="宋体" w:cs="宋体" w:eastAsia="宋体" w:hint="default"/>
          <w:b/>
          <w:bCs/>
          <w:sz w:val="22"/>
          <w:szCs w:val="22"/>
        </w:rPr>
      </w:pPr>
    </w:p>
    <w:p>
      <w:pPr>
        <w:pStyle w:val="BodyText"/>
        <w:spacing w:line="322" w:lineRule="exact"/>
        <w:ind w:left="633" w:right="0"/>
        <w:jc w:val="left"/>
      </w:pPr>
      <w:r>
        <w:rPr>
          <w:rFonts w:ascii="Times New Roman" w:hAnsi="Times New Roman" w:cs="Times New Roman" w:eastAsia="Times New Roman" w:hint="default"/>
        </w:rPr>
        <w:t>1</w:t>
      </w:r>
      <w:r>
        <w:rPr>
          <w:spacing w:val="-113"/>
        </w:rPr>
        <w:t>、</w:t>
      </w:r>
      <w:r>
        <w:rPr/>
        <w:t>管理控制</w:t>
      </w:r>
      <w:r>
        <w:rPr>
          <w:spacing w:val="-113"/>
        </w:rPr>
        <w:t>：</w:t>
      </w:r>
      <w:r>
        <w:rPr/>
        <w:t>公司有较为健全的法人治理结构和完善的管理制度</w:t>
      </w:r>
      <w:r>
        <w:rPr>
          <w:spacing w:val="-113"/>
        </w:rPr>
        <w:t>，</w:t>
      </w:r>
      <w:r>
        <w:rPr/>
        <w:t>主要包</w:t>
      </w:r>
      <w:r>
        <w:rPr>
          <w:spacing w:val="-113"/>
        </w:rPr>
        <w:t>括</w:t>
      </w:r>
      <w:r>
        <w:rPr/>
        <w:t>《公司章程</w:t>
      </w:r>
      <w:r>
        <w:rPr>
          <w:spacing w:val="-112"/>
        </w:rPr>
        <w:t>》</w:t>
      </w:r>
      <w:r>
        <w:rPr/>
        <w:t>、</w:t>
      </w:r>
    </w:p>
    <w:p>
      <w:pPr>
        <w:pStyle w:val="BodyText"/>
        <w:spacing w:line="303" w:lineRule="exact"/>
        <w:ind w:right="0"/>
        <w:jc w:val="both"/>
      </w:pPr>
      <w:r>
        <w:rPr>
          <w:spacing w:val="-6"/>
        </w:rPr>
        <w:t>《股东大会议事规则》、《董事会议事规则》、《监事会议事规则》、《总经理工作细则》、</w:t>
      </w:r>
    </w:p>
    <w:p>
      <w:pPr>
        <w:pStyle w:val="BodyText"/>
        <w:spacing w:line="312" w:lineRule="exact"/>
        <w:ind w:right="0"/>
        <w:jc w:val="both"/>
      </w:pPr>
      <w:r>
        <w:rPr/>
        <w:t>《董事会秘书工作制度</w:t>
      </w:r>
      <w:r>
        <w:rPr>
          <w:spacing w:val="-64"/>
        </w:rPr>
        <w:t>》</w:t>
      </w:r>
      <w:r>
        <w:rPr>
          <w:spacing w:val="-128"/>
        </w:rPr>
        <w:t>、</w:t>
      </w:r>
      <w:r>
        <w:rPr/>
        <w:t>《董事会战略委员会工作制度</w:t>
      </w:r>
      <w:r>
        <w:rPr>
          <w:spacing w:val="-64"/>
        </w:rPr>
        <w:t>》</w:t>
      </w:r>
      <w:r>
        <w:rPr>
          <w:spacing w:val="-128"/>
        </w:rPr>
        <w:t>、</w:t>
      </w:r>
      <w:r>
        <w:rPr/>
        <w:t>《董事会提名委员会工作制度</w:t>
      </w:r>
      <w:r>
        <w:rPr>
          <w:spacing w:val="-64"/>
        </w:rPr>
        <w:t>》</w:t>
      </w:r>
      <w:r>
        <w:rPr/>
        <w:t>、</w:t>
      </w:r>
    </w:p>
    <w:p>
      <w:pPr>
        <w:pStyle w:val="BodyText"/>
        <w:spacing w:line="312" w:lineRule="exact" w:before="29"/>
        <w:ind w:right="1133"/>
        <w:jc w:val="both"/>
      </w:pPr>
      <w:r>
        <w:rPr/>
        <w:t>《董事会审计委员会工作制度》、《董事会薪酬与考核委员会工作制度》、《独立董事工作 制度》、《内部审计工作制度》、《关联交易决策制度》、《对外担保管理制度》、《募集 </w:t>
      </w:r>
      <w:r>
        <w:rPr>
          <w:spacing w:val="-11"/>
        </w:rPr>
        <w:t>资金管理办法》、《投资者关系管理办法》、《对外投资管理办法》、《累积投票实施细则》、</w:t>
      </w:r>
    </w:p>
    <w:p>
      <w:pPr>
        <w:pStyle w:val="BodyText"/>
        <w:spacing w:line="312" w:lineRule="exact"/>
        <w:ind w:right="1139"/>
        <w:jc w:val="both"/>
      </w:pPr>
      <w:r>
        <w:rPr/>
        <w:t>《信息披露管理办法》、《重大信息内部报告制度》、《董事、监事和高级管理人员所持公 司股份及其变动管理制度》、《内幕信息知情人登记管理制度》、《审计委员会年报工作制 度》、《子公司管理制度》、财务管理制度、各体系管理制度等。公司也已建立了《年报信 息披露重大差错责任追究制度》，报告期执行情况良好，不存在发生重大会计差错更正、重</w:t>
      </w:r>
    </w:p>
    <w:p>
      <w:pPr>
        <w:pStyle w:val="BodyText"/>
        <w:spacing w:line="285" w:lineRule="exact"/>
        <w:ind w:right="0"/>
        <w:jc w:val="both"/>
      </w:pPr>
      <w:r>
        <w:rPr/>
        <w:t>大遗漏信息补充等情况。公司各项管理制度建立之后均能得到有效地贯彻执行。</w:t>
      </w:r>
    </w:p>
    <w:p>
      <w:pPr>
        <w:pStyle w:val="BodyText"/>
        <w:spacing w:line="235" w:lineRule="auto" w:before="43"/>
        <w:ind w:right="995" w:firstLine="480"/>
        <w:jc w:val="left"/>
      </w:pPr>
      <w:r>
        <w:rPr>
          <w:rFonts w:ascii="Times New Roman" w:hAnsi="Times New Roman" w:cs="Times New Roman" w:eastAsia="Times New Roman" w:hint="default"/>
        </w:rPr>
        <w:t>2</w:t>
      </w:r>
      <w:r>
        <w:rPr/>
        <w:t>、经营控制：依据特殊的行业特点和实际情况，为规范经营管理，公司各研发、运营、 销售部门都制订了详细的经营管理制度。在具体业务管理方面，公司也制订了一系列规范文</w:t>
      </w:r>
      <w:r>
        <w:rPr>
          <w:spacing w:val="-116"/>
        </w:rPr>
        <w:t> </w:t>
      </w:r>
      <w:r>
        <w:rPr>
          <w:spacing w:val="-116"/>
        </w:rPr>
      </w:r>
      <w:r>
        <w:rPr/>
        <w:t>件，保证各项业务有章可循，规范操作。同时，公司还会不定期对各项制度、流程的执行情 况进行检查和评估，对公司正常经营和规范运作起到了较好的监督、控制作用。公司不断进 行营销创新、技术创新、管理创新，促进工作及生产效率全面提升，最大限度地降低了经营 风险。</w:t>
      </w:r>
    </w:p>
    <w:p>
      <w:pPr>
        <w:pStyle w:val="BodyText"/>
        <w:spacing w:line="237" w:lineRule="auto" w:before="40"/>
        <w:ind w:right="1133" w:firstLine="480"/>
        <w:jc w:val="both"/>
      </w:pPr>
      <w:r>
        <w:rPr>
          <w:rFonts w:ascii="Times New Roman" w:hAnsi="Times New Roman" w:cs="Times New Roman" w:eastAsia="Times New Roman" w:hint="default"/>
          <w:spacing w:val="-3"/>
        </w:rPr>
        <w:t>3</w:t>
      </w:r>
      <w:r>
        <w:rPr>
          <w:spacing w:val="-3"/>
        </w:rPr>
        <w:t>、财务控制：公司按照企业会计制度、会计法、税法、经济法等国家有关法律法规的规</w:t>
      </w:r>
      <w:r>
        <w:rPr/>
        <w:t> 定，建立了较为完善的财务管理制度、会计核算制度和内部控制体系；公司财务部在财务管 理和会计核算方面设有较为合理的岗位和职责权限，并配备相应的财务人员以保证财会工作</w:t>
      </w:r>
      <w:r>
        <w:rPr>
          <w:spacing w:val="-112"/>
        </w:rPr>
        <w:t> </w:t>
      </w:r>
      <w:r>
        <w:rPr>
          <w:spacing w:val="-112"/>
        </w:rPr>
      </w:r>
      <w:r>
        <w:rPr>
          <w:spacing w:val="-5"/>
        </w:rPr>
        <w:t>的顺利进行。对货币资金、采购与付款、销售与收款、固定资产存货等建立了内部审批程序，</w:t>
      </w:r>
      <w:r>
        <w:rPr/>
        <w:t> </w:t>
      </w:r>
      <w:r>
        <w:rPr>
          <w:spacing w:val="-5"/>
        </w:rPr>
        <w:t>规定了相应的审批权限，并实施有效控制管理。会计系统能确认并记录所有真实交易，及时、</w:t>
      </w:r>
      <w:r>
        <w:rPr/>
        <w:t> 充分描述交易，并在会计报表和附注中适当的进行表达和披露。通过严格的内部控制体系， 控制财务风险和成本费用，规范财务行为，实现公司资产效益的最大化。公司本年度财务报 告内部控制不存在重大缺陷。</w:t>
      </w:r>
    </w:p>
    <w:p>
      <w:pPr>
        <w:pStyle w:val="BodyText"/>
        <w:spacing w:line="235" w:lineRule="auto" w:before="42"/>
        <w:ind w:right="1131" w:firstLine="480"/>
        <w:jc w:val="both"/>
      </w:pPr>
      <w:r>
        <w:rPr>
          <w:rFonts w:ascii="Times New Roman" w:hAnsi="Times New Roman" w:cs="Times New Roman" w:eastAsia="Times New Roman" w:hint="default"/>
          <w:spacing w:val="-3"/>
        </w:rPr>
        <w:t>4</w:t>
      </w:r>
      <w:r>
        <w:rPr>
          <w:spacing w:val="-3"/>
        </w:rPr>
        <w:t>、信息披露控制：公司已制订严格的《信息披露管理办法》以及《重大信息内部报告制</w:t>
      </w:r>
      <w:r>
        <w:rPr/>
        <w:t> 度》，在制度中规定了信息披露事务管理部门、责任人及义务人职责；信息披露的内容和标</w:t>
      </w:r>
      <w:r>
        <w:rPr>
          <w:spacing w:val="-112"/>
        </w:rPr>
        <w:t> </w:t>
      </w:r>
      <w:r>
        <w:rPr>
          <w:spacing w:val="-112"/>
        </w:rPr>
      </w:r>
      <w:r>
        <w:rPr/>
        <w:t>准；信息披露的报告、流转、审核、披露程序；信息披露相关文件、资料的档案管理；投资 者关系活动等等。报告期内，公司信息披露相关制度得到有效执行。</w:t>
      </w:r>
    </w:p>
    <w:p>
      <w:pPr>
        <w:pStyle w:val="BodyText"/>
        <w:spacing w:line="235" w:lineRule="auto" w:before="44"/>
        <w:ind w:left="154" w:right="1133"/>
        <w:jc w:val="both"/>
      </w:pPr>
      <w:r>
        <w:rPr>
          <w:rFonts w:ascii="Times New Roman" w:hAnsi="Times New Roman" w:cs="Times New Roman" w:eastAsia="Times New Roman" w:hint="default"/>
          <w:spacing w:val="-3"/>
        </w:rPr>
        <w:t>5</w:t>
      </w:r>
      <w:r>
        <w:rPr>
          <w:spacing w:val="-3"/>
        </w:rPr>
        <w:t>、人力资源政策和控制：人才是现代企业最重要的资产，为加强公司劳动人事管理，遵照国</w:t>
      </w:r>
      <w:r>
        <w:rPr>
          <w:spacing w:val="-81"/>
        </w:rPr>
        <w:t> </w:t>
      </w:r>
      <w:r>
        <w:rPr>
          <w:spacing w:val="-81"/>
        </w:rPr>
      </w:r>
      <w:r>
        <w:rPr/>
        <w:t>家颁发的《劳动法》及有关法律、法规，并遵循《公司章程》制定公司人事管理制度。公司 人事管理制度对员工录用、培训、考核制度、劳动合同的解除、福利待遇等做了明确规定， 使公司劳动人事管理得到进一步完善。</w:t>
      </w:r>
    </w:p>
    <w:p>
      <w:pPr>
        <w:spacing w:after="0" w:line="235"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二、董事会关于内部控制责任的声明" w:id="103"/>
      <w:bookmarkEnd w:id="103"/>
      <w:r>
        <w:rPr>
          <w:b w:val="0"/>
          <w:bCs w:val="0"/>
        </w:rPr>
      </w:r>
      <w:r>
        <w:rPr/>
        <w:t>二、董事会关于内部控制责任的声明</w:t>
      </w:r>
      <w:r>
        <w:rPr>
          <w:b w:val="0"/>
          <w:bCs w:val="0"/>
        </w:rPr>
      </w:r>
    </w:p>
    <w:p>
      <w:pPr>
        <w:spacing w:line="240" w:lineRule="auto" w:before="4"/>
        <w:rPr>
          <w:rFonts w:ascii="宋体" w:hAnsi="宋体" w:cs="宋体" w:eastAsia="宋体" w:hint="default"/>
          <w:b/>
          <w:bCs/>
          <w:sz w:val="23"/>
          <w:szCs w:val="23"/>
        </w:rPr>
      </w:pPr>
    </w:p>
    <w:p>
      <w:pPr>
        <w:pStyle w:val="BodyText"/>
        <w:spacing w:line="232" w:lineRule="auto"/>
        <w:ind w:right="1132" w:firstLine="480"/>
        <w:jc w:val="both"/>
      </w:pPr>
      <w:r>
        <w:rPr>
          <w:rFonts w:ascii="Times New Roman" w:hAnsi="Times New Roman" w:cs="Times New Roman" w:eastAsia="Times New Roman" w:hint="default"/>
          <w:spacing w:val="-3"/>
        </w:rPr>
        <w:t>1</w:t>
      </w:r>
      <w:r>
        <w:rPr>
          <w:spacing w:val="-3"/>
        </w:rPr>
        <w:t>、公司依据实际情况，建立了较为完善的法人治理结构，公司内部管理控制制度符合国</w:t>
      </w:r>
      <w:r>
        <w:rPr/>
        <w:t> 家法律法规要求，形成了较为科学的决策机制、执行机制和监督机制；公司股东大会、董事 会、监事会、经营层职责明确，运作规范。</w:t>
      </w:r>
    </w:p>
    <w:p>
      <w:pPr>
        <w:pStyle w:val="BodyText"/>
        <w:spacing w:line="232" w:lineRule="auto" w:before="45"/>
        <w:ind w:right="1133" w:firstLine="480"/>
        <w:jc w:val="both"/>
      </w:pPr>
      <w:r>
        <w:rPr>
          <w:rFonts w:ascii="Times New Roman" w:hAnsi="Times New Roman" w:cs="Times New Roman" w:eastAsia="Times New Roman" w:hint="default"/>
          <w:spacing w:val="-3"/>
        </w:rPr>
        <w:t>2</w:t>
      </w:r>
      <w:r>
        <w:rPr>
          <w:spacing w:val="-3"/>
        </w:rPr>
        <w:t>、公司对控股子公司、关联交易、对外担保、募集资金使用、重大投资等方面的内部控</w:t>
      </w:r>
      <w:r>
        <w:rPr/>
        <w:t> 制取得了较好的成效，没有违反深交所《上市公司内部控制指引》及公司相关管理制度的情 形发生。</w:t>
      </w:r>
    </w:p>
    <w:p>
      <w:pPr>
        <w:pStyle w:val="BodyText"/>
        <w:spacing w:line="232" w:lineRule="auto" w:before="47"/>
        <w:ind w:right="1132" w:firstLine="384"/>
        <w:jc w:val="both"/>
      </w:pPr>
      <w:r>
        <w:rPr>
          <w:rFonts w:ascii="Times New Roman" w:hAnsi="Times New Roman" w:cs="Times New Roman" w:eastAsia="Times New Roman" w:hint="default"/>
        </w:rPr>
        <w:t>3</w:t>
      </w:r>
      <w:r>
        <w:rPr/>
        <w:t>、在信息披露方面通过《信息披露管理办法》的制定，规范了信息披露工作，遵循了真 实、准确、完整、及时、公平的原则。公司已建立了较全面、规范的内部控制制度，确保了</w:t>
      </w:r>
      <w:r>
        <w:rPr>
          <w:spacing w:val="-112"/>
        </w:rPr>
        <w:t> </w:t>
      </w:r>
      <w:r>
        <w:rPr>
          <w:spacing w:val="-112"/>
        </w:rPr>
      </w:r>
      <w:r>
        <w:rPr/>
        <w:t>公司经营活动的正常有序进行。</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0"/>
          <w:szCs w:val="30"/>
        </w:rPr>
      </w:pPr>
    </w:p>
    <w:p>
      <w:pPr>
        <w:spacing w:line="610" w:lineRule="atLeast" w:before="0"/>
        <w:ind w:left="633" w:right="0" w:hanging="480"/>
        <w:jc w:val="left"/>
        <w:rPr>
          <w:rFonts w:ascii="宋体" w:hAnsi="宋体" w:cs="宋体" w:eastAsia="宋体" w:hint="default"/>
          <w:sz w:val="24"/>
          <w:szCs w:val="24"/>
        </w:rPr>
      </w:pPr>
      <w:bookmarkStart w:name="三、建立财务报告内部控制的依据" w:id="104"/>
      <w:bookmarkEnd w:id="104"/>
      <w:r>
        <w:rPr/>
      </w:r>
      <w:r>
        <w:rPr>
          <w:rFonts w:ascii="宋体" w:hAnsi="宋体" w:cs="宋体" w:eastAsia="宋体" w:hint="default"/>
          <w:b/>
          <w:bCs/>
          <w:sz w:val="24"/>
          <w:szCs w:val="24"/>
        </w:rPr>
        <w:t>三、建立财务报告内部控制的依据</w:t>
      </w:r>
      <w:r>
        <w:rPr>
          <w:rFonts w:ascii="宋体" w:hAnsi="宋体" w:cs="宋体" w:eastAsia="宋体" w:hint="default"/>
          <w:b/>
          <w:bCs/>
          <w:w w:val="99"/>
          <w:sz w:val="24"/>
          <w:szCs w:val="24"/>
        </w:rPr>
        <w:t> </w:t>
      </w:r>
      <w:r>
        <w:rPr>
          <w:rFonts w:ascii="宋体" w:hAnsi="宋体" w:cs="宋体" w:eastAsia="宋体" w:hint="default"/>
          <w:sz w:val="24"/>
          <w:szCs w:val="24"/>
        </w:rPr>
        <w:t>公司依据《公司法》、《会计法》、《企业会计准则》、《企业内部控制基本规范》和</w:t>
      </w:r>
    </w:p>
    <w:p>
      <w:pPr>
        <w:pStyle w:val="BodyText"/>
        <w:spacing w:line="240" w:lineRule="auto"/>
        <w:ind w:right="1133"/>
        <w:jc w:val="both"/>
      </w:pPr>
      <w:r>
        <w:rPr>
          <w:spacing w:val="-5"/>
        </w:rPr>
        <w:t>《深圳证券交易所上市公司内部控制指引》等法规性文件的要求，建立了财务报告内部控制。</w:t>
      </w:r>
      <w:r>
        <w:rPr>
          <w:spacing w:val="-117"/>
        </w:rPr>
        <w:t> </w:t>
      </w:r>
      <w:r>
        <w:rPr>
          <w:spacing w:val="-117"/>
        </w:rPr>
      </w:r>
      <w:r>
        <w:rPr/>
        <w:t>公司严格执行财务制度，加强内部财务管理，明确各项资金支付审批权限及审批程序，严控 公司银行账户</w:t>
      </w:r>
      <w:r>
        <w:rPr>
          <w:spacing w:val="-24"/>
        </w:rPr>
        <w:t> </w:t>
      </w:r>
      <w:r>
        <w:rPr/>
        <w:t>和资金集中管理系统。</w:t>
      </w:r>
    </w:p>
    <w:p>
      <w:pPr>
        <w:pStyle w:val="BodyText"/>
        <w:spacing w:line="240" w:lineRule="auto" w:before="38"/>
        <w:ind w:left="633" w:right="0"/>
        <w:jc w:val="left"/>
      </w:pPr>
      <w:r>
        <w:rPr/>
        <w:t>报告期内，公司财务报告内部控制不存在重大缺陷。</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8"/>
          <w:szCs w:val="28"/>
        </w:rPr>
      </w:pPr>
    </w:p>
    <w:p>
      <w:pPr>
        <w:pStyle w:val="Heading2"/>
        <w:spacing w:line="240" w:lineRule="auto"/>
        <w:ind w:right="0"/>
        <w:jc w:val="both"/>
        <w:rPr>
          <w:b w:val="0"/>
          <w:bCs w:val="0"/>
        </w:rPr>
      </w:pPr>
      <w:bookmarkStart w:name="四、内部控制评价报告" w:id="105"/>
      <w:bookmarkEnd w:id="105"/>
      <w:r>
        <w:rPr>
          <w:b w:val="0"/>
          <w:bCs w:val="0"/>
        </w:rPr>
      </w: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详见刊登在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）上的《杭州新世纪信息</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技术股份有限公司关于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年度内部控制自我评价报告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06"/>
      <w:bookmarkEnd w:id="106"/>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 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详见刊登在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）上的《杭州新世纪信息 </w:t>
            </w:r>
            <w:r>
              <w:rPr>
                <w:rFonts w:ascii="宋体" w:hAnsi="宋体" w:cs="宋体" w:eastAsia="宋体" w:hint="default"/>
                <w:spacing w:val="-5"/>
                <w:sz w:val="18"/>
                <w:szCs w:val="18"/>
              </w:rPr>
              <w:t>技术股份有限公司内部控制鉴证报告》。</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年度报告重大差错责任追究制度的建立与执行情况" w:id="107"/>
      <w:bookmarkEnd w:id="107"/>
      <w:r>
        <w:rPr>
          <w:b w:val="0"/>
          <w:bCs w:val="0"/>
        </w:rPr>
      </w:r>
      <w:r>
        <w:rPr/>
        <w:t>六、年度报告重大差错责任追究制度的建立与执行情况</w:t>
      </w:r>
      <w:r>
        <w:rPr>
          <w:b w:val="0"/>
          <w:bCs w:val="0"/>
        </w:rPr>
      </w:r>
    </w:p>
    <w:p>
      <w:pPr>
        <w:spacing w:line="240" w:lineRule="auto" w:before="5"/>
        <w:rPr>
          <w:rFonts w:ascii="宋体" w:hAnsi="宋体" w:cs="宋体" w:eastAsia="宋体" w:hint="default"/>
          <w:b/>
          <w:bCs/>
          <w:sz w:val="23"/>
          <w:szCs w:val="23"/>
        </w:rPr>
      </w:pPr>
    </w:p>
    <w:p>
      <w:pPr>
        <w:pStyle w:val="BodyText"/>
        <w:spacing w:line="232" w:lineRule="auto"/>
        <w:ind w:left="154" w:right="1131" w:firstLine="420"/>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日，公司第二届董事会第二次会议审议通过了《年报信息披露重大差错责任</w:t>
      </w:r>
      <w:r>
        <w:rPr/>
        <w:t> 追究制度》，截止本报告期，公司执行情况良好，不存在发生重大会计差错更正、重大遗漏 信息补充等情况。</w:t>
      </w:r>
    </w:p>
    <w:p>
      <w:pPr>
        <w:spacing w:after="0" w:line="23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第十一节 财务报告" w:id="108"/>
      <w:bookmarkEnd w:id="108"/>
      <w:r>
        <w:rPr>
          <w:b w:val="0"/>
          <w:bCs w:val="0"/>
        </w:rPr>
      </w:r>
      <w:bookmarkStart w:name="_bookmark10" w:id="109"/>
      <w:bookmarkEnd w:id="10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10"/>
      <w:bookmarkEnd w:id="110"/>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210079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廖家河、丛存</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before="51"/>
        <w:ind w:left="0" w:right="0" w:firstLine="0"/>
        <w:jc w:val="right"/>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BodyText"/>
        <w:spacing w:line="240" w:lineRule="auto"/>
        <w:ind w:left="0" w:right="79"/>
        <w:jc w:val="right"/>
      </w:pPr>
      <w:r>
        <w:rPr/>
        <w:t>杭州新世纪信息技术股份有限公司全体股东：</w:t>
      </w:r>
    </w:p>
    <w:p>
      <w:pPr>
        <w:spacing w:line="240" w:lineRule="auto" w:before="11"/>
        <w:rPr>
          <w:rFonts w:ascii="宋体" w:hAnsi="宋体" w:cs="宋体" w:eastAsia="宋体" w:hint="default"/>
          <w:sz w:val="28"/>
          <w:szCs w:val="28"/>
        </w:rPr>
      </w:pPr>
      <w:r>
        <w:rPr/>
        <w:br w:type="column"/>
      </w:r>
      <w:r>
        <w:rPr>
          <w:rFonts w:ascii="宋体"/>
          <w:sz w:val="28"/>
        </w:rPr>
      </w: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信会师报字</w:t>
      </w:r>
      <w:r>
        <w:rPr>
          <w:rFonts w:ascii="Times New Roman" w:hAnsi="Times New Roman" w:cs="Times New Roman" w:eastAsia="Times New Roman" w:hint="default"/>
          <w:sz w:val="21"/>
          <w:szCs w:val="21"/>
        </w:rPr>
        <w:t>[2015]</w:t>
      </w:r>
      <w:r>
        <w:rPr>
          <w:rFonts w:ascii="宋体" w:hAnsi="宋体" w:cs="宋体" w:eastAsia="宋体" w:hint="default"/>
          <w:sz w:val="21"/>
          <w:szCs w:val="21"/>
        </w:rPr>
        <w:t>第</w:t>
      </w:r>
      <w:r>
        <w:rPr>
          <w:rFonts w:ascii="Times New Roman" w:hAnsi="Times New Roman" w:cs="Times New Roman" w:eastAsia="Times New Roman" w:hint="default"/>
          <w:sz w:val="21"/>
          <w:szCs w:val="21"/>
        </w:rPr>
        <w:t>210079</w:t>
      </w:r>
      <w:r>
        <w:rPr>
          <w:rFonts w:ascii="宋体" w:hAnsi="宋体" w:cs="宋体" w:eastAsia="宋体" w:hint="default"/>
          <w:sz w:val="21"/>
          <w:szCs w:val="21"/>
        </w:rPr>
        <w:t>号</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5515" w:space="984"/>
            <w:col w:w="4431"/>
          </w:cols>
        </w:sectPr>
      </w:pPr>
    </w:p>
    <w:p>
      <w:pPr>
        <w:pStyle w:val="BodyText"/>
        <w:spacing w:line="232" w:lineRule="auto" w:before="44"/>
        <w:ind w:right="1134" w:firstLine="480"/>
        <w:jc w:val="both"/>
      </w:pPr>
      <w:r>
        <w:rPr/>
        <w:t>我们审计了后附的杭州新世纪信息技术股份有限公司（以下简称贵公司）财务报表，包 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2014</w:t>
      </w:r>
      <w:r>
        <w:rPr/>
        <w:t>年度的合并及公司利润表、合并及公司现</w:t>
      </w:r>
      <w:r>
        <w:rPr>
          <w:spacing w:val="-109"/>
        </w:rPr>
        <w:t> </w:t>
      </w:r>
      <w:r>
        <w:rPr>
          <w:spacing w:val="-109"/>
        </w:rPr>
      </w:r>
      <w:r>
        <w:rPr/>
        <w:t>金流量表、合并及公司所有者权益变动表以及财务报表附注。</w:t>
      </w:r>
    </w:p>
    <w:p>
      <w:pPr>
        <w:pStyle w:val="BodyText"/>
        <w:spacing w:line="268" w:lineRule="auto" w:before="39"/>
        <w:ind w:left="633" w:right="0"/>
        <w:jc w:val="left"/>
      </w:pPr>
      <w:r>
        <w:rPr/>
        <w:t>一、管理层对财务报表的责任 </w:t>
      </w:r>
      <w:r>
        <w:rPr>
          <w:spacing w:val="-3"/>
        </w:rPr>
        <w:t>编制和公允列报财务报表是贵公司管理层的责任。这种责任包括：（</w:t>
      </w:r>
      <w:r>
        <w:rPr>
          <w:rFonts w:ascii="Times New Roman" w:hAnsi="Times New Roman" w:cs="Times New Roman" w:eastAsia="Times New Roman" w:hint="default"/>
          <w:spacing w:val="-3"/>
        </w:rPr>
        <w:t>1</w:t>
      </w:r>
      <w:r>
        <w:rPr>
          <w:spacing w:val="-3"/>
        </w:rPr>
        <w:t>）按照企业会计准</w:t>
      </w:r>
    </w:p>
    <w:p>
      <w:pPr>
        <w:pStyle w:val="BodyText"/>
        <w:spacing w:line="271" w:lineRule="exact"/>
        <w:ind w:right="0"/>
        <w:jc w:val="left"/>
      </w:pPr>
      <w:r>
        <w:rPr>
          <w:spacing w:val="-3"/>
        </w:rPr>
        <w:t>则的规定编制财务报表，并使其实现公允反映；（</w:t>
      </w:r>
      <w:r>
        <w:rPr>
          <w:rFonts w:ascii="Times New Roman" w:hAnsi="Times New Roman" w:cs="Times New Roman" w:eastAsia="Times New Roman" w:hint="default"/>
          <w:spacing w:val="-3"/>
        </w:rPr>
        <w:t>2</w:t>
      </w:r>
      <w:r>
        <w:rPr>
          <w:spacing w:val="-3"/>
        </w:rPr>
        <w:t>）设计、执行和维护必要的内部控制，以</w:t>
      </w:r>
    </w:p>
    <w:p>
      <w:pPr>
        <w:pStyle w:val="BodyText"/>
        <w:spacing w:line="268" w:lineRule="auto"/>
        <w:ind w:left="730" w:right="5233" w:hanging="577"/>
        <w:jc w:val="left"/>
      </w:pPr>
      <w:r>
        <w:rPr/>
        <w:t>使财务报表不存在由于舞弊或错误导致的重大错报。 二、注册会计师的责任</w:t>
      </w:r>
    </w:p>
    <w:p>
      <w:pPr>
        <w:pStyle w:val="BodyText"/>
        <w:spacing w:line="240" w:lineRule="auto" w:before="8"/>
        <w:ind w:left="154" w:right="1139" w:firstLine="480"/>
        <w:jc w:val="both"/>
      </w:pPr>
      <w:r>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237" w:lineRule="auto" w:before="39"/>
        <w:ind w:right="9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w:t>
      </w:r>
      <w:r>
        <w:rPr>
          <w:spacing w:val="-117"/>
        </w:rPr>
        <w:t> </w:t>
      </w:r>
      <w:r>
        <w:rPr>
          <w:spacing w:val="-117"/>
        </w:rPr>
      </w:r>
      <w:r>
        <w:rPr/>
        <w:t>会计政策的恰当性和作出会计估计的合理性，以及评价财务报表的总体列报。</w:t>
      </w:r>
    </w:p>
    <w:p>
      <w:pPr>
        <w:pStyle w:val="BodyText"/>
        <w:spacing w:line="268" w:lineRule="auto" w:before="38"/>
        <w:ind w:left="633" w:right="1118"/>
        <w:jc w:val="left"/>
      </w:pPr>
      <w:r>
        <w:rPr/>
        <w:t>我们相信，我们获取的审计证据是充分、适当的，为发表审计意见提供了基础。 三、审计意见 我们认为，贵公司财务报表在所有重大方面按照企业会计准则的规定编制，公允反映了</w:t>
      </w:r>
    </w:p>
    <w:p>
      <w:pPr>
        <w:pStyle w:val="BodyText"/>
        <w:spacing w:line="225" w:lineRule="auto"/>
        <w:ind w:right="1118"/>
        <w:jc w:val="left"/>
      </w:pPr>
      <w:r>
        <w:rPr/>
        <w:t>贵公司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年度的合并及公司经营成果和现金流</w:t>
      </w:r>
      <w:r>
        <w:rPr>
          <w:spacing w:val="-106"/>
        </w:rPr>
        <w:t> </w:t>
      </w:r>
      <w:r>
        <w:rPr>
          <w:spacing w:val="-106"/>
        </w:rPr>
      </w:r>
      <w:r>
        <w:rPr/>
        <w:t>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2"/>
        <w:spacing w:line="240" w:lineRule="auto"/>
        <w:ind w:right="0"/>
        <w:jc w:val="left"/>
        <w:rPr>
          <w:b w:val="0"/>
          <w:bCs w:val="0"/>
        </w:rPr>
      </w:pPr>
      <w:bookmarkStart w:name="二、财务报表" w:id="111"/>
      <w:bookmarkEnd w:id="11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1、合并资产负债表" w:id="112"/>
      <w:bookmarkEnd w:id="1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编制单位：杭州新世纪信息技术股份有限公司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755" w:space="3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644,963,706.05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75,309,477.21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234,493,478.13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170,937,229.61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60,765,629.36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967,519.23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1,744,960.80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810,711.47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5,408,804.88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185,939.15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947,562,518.37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248,024,937.52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646,947.16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935,528.60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125,853.95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9,916,142.28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840,914.17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934,434.17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13,654,857.56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4,294,962.77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961,217,375.93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252,319,900.29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22,270,610.43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380,530.17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209,950.00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4,568,544.04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3,643,997.87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13,970,132.45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12,847,466.10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43,934.00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24,339,559.70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1,661,879.24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85,182,286.31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23,743,823.38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32,186,558.82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11,919,387.77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32,186,558.82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11,919,387.77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117,368,845.13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35,663,211.15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280,999,157.00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284,304,286.34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43,344,471.00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-2,160,411.72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-2,014,687.15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7,419,496.41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2,313,855.94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273,286,002.77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113,013,049.35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843,848,530.80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216,656,689.14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843,848,530.80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216,656,689.14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961,217,375.93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252,319,900.29</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法定代表人：何志涛</w:t>
        <w:tab/>
        <w:t>主管会计工作负责人：杨颖梅</w:t>
        <w:tab/>
        <w:t>会计机构负责人：金玉花</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母公司资产负债表" w:id="113"/>
      <w:bookmarkEnd w:id="1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488,050,297.58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134,470,616.29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24,909,508.64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1,006,054.67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840,461.11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20,026,073.77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14,856,554.83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162,839.35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38,292.19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543,213,136.93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196,947,561.50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27,316,526.21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2,128,837,601.74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167,690,773.56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48,833,926.36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31,457,742.52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4,372,728.11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1,283,966.65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2,128,837,601.74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280,955,663.41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2,672,050,738.67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477,903,224.91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20,539,377.01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3,876,761.56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8,567,985.75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6,842,327.61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1,123,171.14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6,019,410.67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25,748.98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1,746,205.61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21,228,482.91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214,935.36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26,254,164.59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43,930,242.01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6,266,814.24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6,266,814.24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26,254,164.59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50,197,056.25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280,999,157.00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2,273,751,814.24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247,101,812.22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25,476,662.43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19,452,537.79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65,568,940.41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54,151,818.65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2,645,796,574.08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427,706,168.66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2,672,050,738.67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477,903,224.91</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3、合并利润表" w:id="114"/>
      <w:bookmarkEnd w:id="1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322,499,271.41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178,814,349.86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322,499,271.41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178,814,349.86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128,848,203.12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140,577,950.61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63,973,098.94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10,117,945.17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461.019989pt;width:157.7pt;height:19.650pt;mso-position-horizontal-relative:page;mso-position-vertical-relative:page;z-index:-786664" coordorigin="4245,9220" coordsize="3154,393">
            <v:shape style="position:absolute;left:4245;top:9220;width:3154;height:393" coordorigin="4245,9220" coordsize="3154,393" path="m4245,9613l7399,9613,7399,9220,4245,9220,4245,96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0"/>
        <w:gridCol w:w="215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1,203,158.66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1,527,625.53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22,986,437.10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20,154,007.56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37,298,810.95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105,144,981.21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3,976,991.32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173,714.94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-590,293.85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3,459,676.20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193,651,068.29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38,236,399.25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48,196.92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301,022.96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4,989.85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3,859.00</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193,699,222.44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38,532,432.36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28,320,628.55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15,825,370.12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165,378,593.89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22,707,062.24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165,378,593.89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22,707,062.24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-145,724.57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-2,014,687.15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-145,724.57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-2,014,687.15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-145,724.57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-2,014,687.15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-145,724.57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-2,014,687.15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165,232,869.32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20,692,375.09</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165,232,869.32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20,692,375.09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bl>
    <w:p>
      <w:pPr>
        <w:tabs>
          <w:tab w:pos="3574" w:val="left" w:leader="none"/>
          <w:tab w:pos="7715" w:val="left" w:leader="none"/>
        </w:tabs>
        <w:spacing w:line="592" w:lineRule="auto" w:before="51"/>
        <w:ind w:left="15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法定代表人：何志涛</w:t>
        <w:tab/>
        <w:t>主管会计工作负责人：杨颖梅</w:t>
        <w:tab/>
        <w:t>会计机构负责人：金玉花 </w:t>
      </w:r>
      <w:bookmarkStart w:name="4、母公司利润表" w:id="115"/>
      <w:bookmarkEnd w:id="11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149,154,951.04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134,984,095.08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135,217,494.76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108,058,567.10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227,679.35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997,561.21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577,377.91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4,114,462.91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19,710,950.54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47,041,408.28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-465,347.59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-3,832,751.35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-4,923,300.76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6,771,409.86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40,754,380.40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-1,221,788.43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-2,721,788.43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39,564,477.23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-29,388,351.36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20,870,372.67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5,666,046.59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193,603.50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16,086,996.70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60,241,246.40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-39,809,301.47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2,109,070.55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60,241,246.40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-41,918,372.02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60,241,246.40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-41,918,372.02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-0.39</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5、合并现金流量表" w:id="116"/>
      <w:bookmarkEnd w:id="11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250,745,683.69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64,278,051.80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17,506,868.10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28,112,180.52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268,252,551.79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92,390,232.32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81,050,247.29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6,841,770.10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29,886,478.45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33,002,706.89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12,039,719.16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1,762,569.02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46,332,906.08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40,643,714.10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169,309,350.98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82,250,760.11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98,943,200.81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10,139,472.21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18,345,980.00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18,345,980.00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24,492,251.01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207,637.67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1,749,352.49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26,241,603.50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207,637.67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-7,895,623.50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322,362.33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468,119,996.18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23,716,163.97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643,559,996.18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28,716,163.97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160,470,000.00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4,167,189.51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1,661,733.33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166,298,922.84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477,261,073.34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28,633,163.97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-238,743.21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-312,699.85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568,069,907.44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38,782,298.66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75,309,477.21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36,527,178.55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643,379,384.65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75,309,477.21</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6、母公司现金流量表" w:id="117"/>
      <w:bookmarkEnd w:id="11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150,471,782.40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181,436,729.49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926,298.94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1,173,376.07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241,470,405.86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87,893,337.06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392,868,487.20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270,503,442.62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126,673,960.61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119,235,100.17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6,754,598.05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28,661,827.10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10,473,979.22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10,030,043.83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292,567,467.28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109,409,044.97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436,470,005.16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267,336,016.07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-43,601,517.96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3,167,426.55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4,000,246.58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5,967,440.49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244,533,046.58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204,967,440.49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10,458,284.55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60,214,300.00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135,672,584.55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4,533,046.58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69,294,855.94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468,119,996.18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468,119,996.18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12,840,000.02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12,840,000.02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425,319,996.18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-12,840,000.02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386,251,524.80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59,622,282.47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100,214,451.38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40,592,168.91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486,465,976.18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100,214,451.38</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合并所有者权益变动表" w:id="118"/>
      <w:bookmarkEnd w:id="11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-2,014,6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87.15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2,313,8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55.94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113,013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,049.35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216,656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,689.14</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-2,014,6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87.15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2,313,8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55.94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113,013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,049.35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216,656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,689.14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220,99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9,157.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240,959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,815.34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-145,72</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4.57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5,105,6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40.47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160,272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,953.42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627,191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,841.66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-145,72</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4.57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165,378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,593.89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165,232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,869.32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5,105,6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40.47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-5,105,6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5,105,6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40.47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-5,105,6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220,99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9,157.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240,959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,815.34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461,958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,972.34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280,99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9,157.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284,304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,286.34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-2,160,4</w:t>
            </w:r>
          </w:p>
          <w:p>
            <w:pPr>
              <w:pStyle w:val="TableParagraph"/>
              <w:spacing w:line="240" w:lineRule="auto" w:before="106"/>
              <w:ind w:left="232" w:right="0"/>
              <w:jc w:val="left"/>
              <w:rPr>
                <w:rFonts w:ascii="Times New Roman" w:hAnsi="Times New Roman" w:cs="Times New Roman" w:eastAsia="Times New Roman" w:hint="default"/>
                <w:sz w:val="18"/>
                <w:szCs w:val="18"/>
              </w:rPr>
            </w:pPr>
            <w:r>
              <w:rPr>
                <w:rFonts w:ascii="Times New Roman"/>
                <w:sz w:val="18"/>
              </w:rPr>
              <w:t>11.72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7,419,4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96.41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273,286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,002.77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843,848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,530.80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5,776,6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66.71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-3,732,6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44.42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1,342,7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73.15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49,336,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640.64</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62,723,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436.08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5,776,6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66.71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-3,732,6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44.42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1,342,7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73.15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49,336,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640.64</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62,723,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436.08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37,567,</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804.29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1,717,9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57.27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971,082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63,676,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408.71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153,933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,253.06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-2,014,6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87.15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22,707,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062.24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20,692,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375.09</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23,373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109,867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,877.97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133,240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,877.97</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23,373</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42,343,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65,716,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Times New Roman" w:hAnsi="Times New Roman" w:cs="Times New Roman" w:eastAsia="Times New Roman" w:hint="default"/>
                <w:sz w:val="18"/>
                <w:szCs w:val="18"/>
              </w:rPr>
            </w:pPr>
            <w:r>
              <w:rPr>
                <w:rFonts w:ascii="Times New Roman"/>
                <w:sz w:val="18"/>
              </w:rPr>
              <w:t>163.97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163.97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67,524,</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67,524,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714.00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2,313,8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55.94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-2,313,8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55.94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2,313,8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55.94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-2,313,8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55.94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-72,300,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073.68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3,732,6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-1,342,7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43,283,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202.41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-72,300,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073.68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3,732,6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-1,342,7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43,283,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202.41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43,344,</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-2,014,6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87.15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2,313,8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55.94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113,013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,049.35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216,656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,689.14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spacing w:before="35"/>
        <w:ind w:left="153" w:right="0" w:firstLine="0"/>
        <w:jc w:val="left"/>
        <w:rPr>
          <w:rFonts w:ascii="宋体" w:hAnsi="宋体" w:cs="宋体" w:eastAsia="宋体" w:hint="default"/>
          <w:sz w:val="21"/>
          <w:szCs w:val="21"/>
        </w:rPr>
      </w:pPr>
      <w:bookmarkStart w:name="8、母公司所有者权益变动表" w:id="119"/>
      <w:bookmarkEnd w:id="11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247,101,8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12.22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19,452,53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54,151,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818.65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427,706,1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247,101,8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12.22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19,452,53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54,151,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818.65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427,706,1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173,999,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157.00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2,026,650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,002.02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6,024,124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11,417,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121.76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2,218,090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,405.42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60,241,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246.40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60,241,24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6.40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173,999,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157.00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2,026,650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,002.02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2,200,649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,159.02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173,999,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157.00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2,026,650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,002.02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2,200,649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,159.02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6,024,124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-48,824,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124.64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-42,800,0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6,024,124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-6,024,1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24.64</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-42,800,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-42,800,0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280,999,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2,273,751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,814.24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25,476,66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65,568,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940.41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2,645,796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,574.08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247,101,8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12.22</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19,452,53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7.79</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108,910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,190.69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482,464,5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40.70</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247,101,8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12.22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19,452,53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108,910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,190.69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482,464,5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40.70</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-54,758,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372.04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-54,758,3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72.04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-41,918,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372.02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-41,918,3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72.02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-12,840,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-12,840,0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-12,840,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-12,840,0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247,101,8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19,452,53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54,151,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818.65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427,706,1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20"/>
      <w:bookmarkEnd w:id="120"/>
      <w:r>
        <w:rPr>
          <w:b w:val="0"/>
          <w:bCs w:val="0"/>
        </w:rPr>
      </w:r>
      <w:r>
        <w:rPr/>
        <w:t>三、公司基本情况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right="1131" w:firstLine="480"/>
        <w:jc w:val="both"/>
      </w:pPr>
      <w:r>
        <w:rPr/>
        <w:t>杭州新世纪信息技术股份有限公司（以下简称“本公司”或者“公司”）系由陆燕、高 雁峰、滕学军、乔文东等自然人出资的杭州新世纪信息技术有限公司整体变更设立，于</w:t>
      </w:r>
      <w:r>
        <w:rPr>
          <w:rFonts w:ascii="宋体" w:hAnsi="宋体" w:cs="宋体" w:eastAsia="宋体" w:hint="default"/>
        </w:rPr>
        <w:t>2007</w:t>
      </w:r>
      <w:r>
        <w:rPr>
          <w:rFonts w:ascii="宋体" w:hAnsi="宋体" w:cs="宋体" w:eastAsia="宋体" w:hint="default"/>
          <w:spacing w:val="-111"/>
        </w:rPr>
        <w:t> </w:t>
      </w:r>
      <w:r>
        <w:rPr/>
        <w:t>年</w:t>
      </w:r>
      <w:r>
        <w:rPr>
          <w:rFonts w:ascii="宋体" w:hAnsi="宋体" w:cs="宋体" w:eastAsia="宋体" w:hint="default"/>
        </w:rPr>
        <w:t>2</w:t>
      </w:r>
      <w:r>
        <w:rPr/>
        <w:t>月</w:t>
      </w:r>
      <w:r>
        <w:rPr>
          <w:rFonts w:ascii="宋体" w:hAnsi="宋体" w:cs="宋体" w:eastAsia="宋体" w:hint="default"/>
        </w:rPr>
        <w:t>12</w:t>
      </w:r>
      <w:r>
        <w:rPr/>
        <w:t>日在杭州市工商行政管理局登记注册。</w:t>
      </w:r>
    </w:p>
    <w:p>
      <w:pPr>
        <w:pStyle w:val="BodyText"/>
        <w:spacing w:line="240" w:lineRule="auto" w:before="36"/>
        <w:ind w:right="1131" w:firstLine="480"/>
        <w:jc w:val="both"/>
      </w:pPr>
      <w:r>
        <w:rPr>
          <w:rFonts w:ascii="宋体" w:hAnsi="宋体" w:cs="宋体" w:eastAsia="宋体" w:hint="default"/>
        </w:rPr>
        <w:t>2009</w:t>
      </w:r>
      <w:r>
        <w:rPr/>
        <w:t>年</w:t>
      </w:r>
      <w:r>
        <w:rPr>
          <w:rFonts w:ascii="宋体" w:hAnsi="宋体" w:cs="宋体" w:eastAsia="宋体" w:hint="default"/>
        </w:rPr>
        <w:t>8</w:t>
      </w:r>
      <w:r>
        <w:rPr/>
        <w:t>月经中国证券监督管理委员会证监许可〔</w:t>
      </w:r>
      <w:r>
        <w:rPr>
          <w:rFonts w:ascii="宋体" w:hAnsi="宋体" w:cs="宋体" w:eastAsia="宋体" w:hint="default"/>
        </w:rPr>
        <w:t>2009</w:t>
      </w:r>
      <w:r>
        <w:rPr/>
        <w:t>〕</w:t>
      </w:r>
      <w:r>
        <w:rPr>
          <w:rFonts w:ascii="宋体" w:hAnsi="宋体" w:cs="宋体" w:eastAsia="宋体" w:hint="default"/>
        </w:rPr>
        <w:t>672</w:t>
      </w:r>
      <w:r>
        <w:rPr/>
        <w:t>号批准，公司通过深圳证券</w:t>
      </w:r>
      <w:r>
        <w:rPr>
          <w:spacing w:val="1"/>
        </w:rPr>
        <w:t> </w:t>
      </w:r>
      <w:r>
        <w:rPr/>
        <w:t>交易所发行新股</w:t>
      </w:r>
      <w:r>
        <w:rPr>
          <w:rFonts w:ascii="宋体" w:hAnsi="宋体" w:cs="宋体" w:eastAsia="宋体" w:hint="default"/>
        </w:rPr>
        <w:t>13,500,000.00</w:t>
      </w:r>
      <w:r>
        <w:rPr/>
        <w:t>股，并于</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21</w:t>
      </w:r>
      <w:r>
        <w:rPr/>
        <w:t>日在深圳证券交易所挂牌交易。</w:t>
      </w:r>
    </w:p>
    <w:p>
      <w:pPr>
        <w:pStyle w:val="BodyText"/>
        <w:spacing w:line="240" w:lineRule="auto" w:before="37"/>
        <w:ind w:right="1130" w:firstLine="480"/>
        <w:jc w:val="both"/>
      </w:pPr>
      <w:r>
        <w:rPr>
          <w:spacing w:val="-2"/>
        </w:rPr>
        <w:t>根据</w:t>
      </w:r>
      <w:r>
        <w:rPr>
          <w:rFonts w:ascii="宋体" w:hAnsi="宋体" w:cs="宋体" w:eastAsia="宋体" w:hint="default"/>
          <w:spacing w:val="-2"/>
        </w:rPr>
        <w:t>2009</w:t>
      </w:r>
      <w:r>
        <w:rPr>
          <w:spacing w:val="-2"/>
        </w:rPr>
        <w:t>年度股东大会决议，公司以</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53,500,000.00</w:t>
      </w:r>
      <w:r>
        <w:rPr>
          <w:spacing w:val="-2"/>
        </w:rPr>
        <w:t>股为基数，以</w:t>
      </w:r>
      <w:r>
        <w:rPr/>
        <w:t> 资本公积向全体股东每</w:t>
      </w:r>
      <w:r>
        <w:rPr>
          <w:rFonts w:ascii="宋体" w:hAnsi="宋体" w:cs="宋体" w:eastAsia="宋体" w:hint="default"/>
        </w:rPr>
        <w:t>10</w:t>
      </w:r>
      <w:r>
        <w:rPr/>
        <w:t>股转增</w:t>
      </w:r>
      <w:r>
        <w:rPr>
          <w:rFonts w:ascii="宋体" w:hAnsi="宋体" w:cs="宋体" w:eastAsia="宋体" w:hint="default"/>
        </w:rPr>
        <w:t>10</w:t>
      </w:r>
      <w:r>
        <w:rPr/>
        <w:t>股，变更后注册资本</w:t>
      </w:r>
      <w:r>
        <w:rPr>
          <w:rFonts w:ascii="宋体" w:hAnsi="宋体" w:cs="宋体" w:eastAsia="宋体" w:hint="default"/>
        </w:rPr>
        <w:t>107,000,000.00</w:t>
      </w:r>
      <w:r>
        <w:rPr/>
        <w:t>元。</w:t>
      </w:r>
    </w:p>
    <w:p>
      <w:pPr>
        <w:pStyle w:val="BodyText"/>
        <w:spacing w:line="240" w:lineRule="auto" w:before="36"/>
        <w:ind w:left="633" w:right="0"/>
        <w:jc w:val="left"/>
      </w:pPr>
      <w:r>
        <w:rPr/>
        <w:t>根据公司召开的</w:t>
      </w:r>
      <w:r>
        <w:rPr>
          <w:rFonts w:ascii="宋体" w:hAnsi="宋体" w:cs="宋体" w:eastAsia="宋体" w:hint="default"/>
        </w:rPr>
        <w:t>2014</w:t>
      </w:r>
      <w:r>
        <w:rPr/>
        <w:t>年第一次临时股东大会决议，并经</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29</w:t>
      </w:r>
      <w:r>
        <w:rPr/>
        <w:t>日中国证券监督管</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37" w:lineRule="auto" w:before="28"/>
        <w:ind w:right="0"/>
        <w:jc w:val="left"/>
      </w:pPr>
      <w:r>
        <w:rPr/>
        <w:t>理委员会证监许可</w:t>
      </w:r>
      <w:r>
        <w:rPr>
          <w:rFonts w:ascii="宋体" w:hAnsi="宋体" w:cs="宋体" w:eastAsia="宋体" w:hint="default"/>
        </w:rPr>
        <w:t>[2014]1108</w:t>
      </w:r>
      <w:r>
        <w:rPr/>
        <w:t>号文《关于核准杭州新世纪信息技术股份有限公司重大资产重</w:t>
      </w:r>
      <w:r>
        <w:rPr>
          <w:spacing w:val="-115"/>
        </w:rPr>
        <w:t> </w:t>
      </w:r>
      <w:r>
        <w:rPr>
          <w:spacing w:val="-115"/>
        </w:rPr>
      </w:r>
      <w:r>
        <w:rPr/>
        <w:t>组及向何志涛等发行股份购买资产并募集配套资金的批复》核准，公司向何志涛等</w:t>
      </w:r>
      <w:r>
        <w:rPr>
          <w:rFonts w:ascii="宋体" w:hAnsi="宋体" w:cs="宋体" w:eastAsia="宋体" w:hint="default"/>
        </w:rPr>
        <w:t>11</w:t>
      </w:r>
      <w:r>
        <w:rPr/>
        <w:t>名交易</w:t>
      </w:r>
      <w:r>
        <w:rPr>
          <w:spacing w:val="-108"/>
        </w:rPr>
        <w:t> </w:t>
      </w:r>
      <w:r>
        <w:rPr>
          <w:spacing w:val="-2"/>
        </w:rPr>
        <w:t>对方发行</w:t>
      </w:r>
      <w:r>
        <w:rPr>
          <w:rFonts w:ascii="宋体" w:hAnsi="宋体" w:cs="宋体" w:eastAsia="宋体" w:hint="default"/>
          <w:spacing w:val="-2"/>
        </w:rPr>
        <w:t>135,233,994</w:t>
      </w:r>
      <w:r>
        <w:rPr>
          <w:spacing w:val="-2"/>
        </w:rPr>
        <w:t>股人民币普通股，同时向何志涛非公开发行</w:t>
      </w:r>
      <w:r>
        <w:rPr>
          <w:rFonts w:ascii="宋体" w:hAnsi="宋体" w:cs="宋体" w:eastAsia="宋体" w:hint="default"/>
          <w:spacing w:val="-2"/>
        </w:rPr>
        <w:t>38,765,163</w:t>
      </w:r>
      <w:r>
        <w:rPr>
          <w:spacing w:val="-2"/>
        </w:rPr>
        <w:t>股人民币普通股，</w:t>
      </w:r>
      <w:r>
        <w:rPr>
          <w:spacing w:val="-98"/>
        </w:rPr>
        <w:t> </w:t>
      </w:r>
      <w:r>
        <w:rPr/>
        <w:t>每股面值为人民币</w:t>
      </w:r>
      <w:r>
        <w:rPr>
          <w:rFonts w:ascii="宋体" w:hAnsi="宋体" w:cs="宋体" w:eastAsia="宋体" w:hint="default"/>
        </w:rPr>
        <w:t>1.00</w:t>
      </w:r>
      <w:r>
        <w:rPr/>
        <w:t>元，发行后的注册资本为人民币</w:t>
      </w:r>
      <w:r>
        <w:rPr>
          <w:rFonts w:ascii="宋体" w:hAnsi="宋体" w:cs="宋体" w:eastAsia="宋体" w:hint="default"/>
        </w:rPr>
        <w:t>280,999,157.00</w:t>
      </w:r>
      <w:r>
        <w:rPr/>
        <w:t>元。</w:t>
      </w:r>
    </w:p>
    <w:p>
      <w:pPr>
        <w:pStyle w:val="BodyText"/>
        <w:spacing w:line="240" w:lineRule="auto" w:before="37"/>
        <w:ind w:right="1135" w:firstLine="480"/>
        <w:jc w:val="both"/>
      </w:pPr>
      <w:r>
        <w:rPr/>
        <w:t>公司注册地址：浙江省杭州市滨江区南环路</w:t>
      </w:r>
      <w:r>
        <w:rPr>
          <w:rFonts w:ascii="宋体" w:hAnsi="宋体" w:cs="宋体" w:eastAsia="宋体" w:hint="default"/>
        </w:rPr>
        <w:t>3766</w:t>
      </w:r>
      <w:r>
        <w:rPr/>
        <w:t>号，现在浙江省工商行政管理局登记注 册，取得注册号为</w:t>
      </w:r>
      <w:r>
        <w:rPr>
          <w:rFonts w:ascii="宋体" w:hAnsi="宋体" w:cs="宋体" w:eastAsia="宋体" w:hint="default"/>
        </w:rPr>
        <w:t>330100000040546</w:t>
      </w:r>
      <w:r>
        <w:rPr/>
        <w:t>的《企业法人营业执照》。</w:t>
      </w:r>
    </w:p>
    <w:p>
      <w:pPr>
        <w:pStyle w:val="BodyText"/>
        <w:spacing w:line="240" w:lineRule="auto" w:before="37"/>
        <w:ind w:right="1139" w:firstLine="480"/>
        <w:jc w:val="both"/>
      </w:pPr>
      <w:r>
        <w:rPr/>
        <w:t>公司经营范围：电子计算机及外部设备的技术开发、技术服务及技术成果转让；电子计 算机网络工程、楼宇布线工程的设计、施工；电子计算机及其配件的销售。主要产品或提供 的劳务：软件开发及服务、系统集成及硬件销售。</w:t>
      </w:r>
    </w:p>
    <w:p>
      <w:pPr>
        <w:spacing w:line="278" w:lineRule="auto" w:before="37"/>
        <w:ind w:left="633" w:right="3793" w:firstLine="0"/>
        <w:jc w:val="left"/>
        <w:rPr>
          <w:rFonts w:ascii="宋体" w:hAnsi="宋体" w:cs="宋体" w:eastAsia="宋体" w:hint="default"/>
          <w:sz w:val="21"/>
          <w:szCs w:val="21"/>
        </w:rPr>
      </w:pPr>
      <w:r>
        <w:rPr>
          <w:rFonts w:ascii="宋体" w:hAnsi="宋体" w:cs="宋体" w:eastAsia="宋体" w:hint="default"/>
          <w:sz w:val="24"/>
          <w:szCs w:val="24"/>
        </w:rPr>
        <w:t>公司最终实际控制人：何志涛及其一致行动人陈理、郭静波。 本财务报表业经公司董事会于</w:t>
      </w:r>
      <w:r>
        <w:rPr>
          <w:rFonts w:ascii="宋体" w:hAnsi="宋体" w:cs="宋体" w:eastAsia="宋体" w:hint="default"/>
          <w:sz w:val="24"/>
          <w:szCs w:val="24"/>
        </w:rPr>
        <w:t>2015</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3</w:t>
      </w:r>
      <w:r>
        <w:rPr>
          <w:rFonts w:ascii="宋体" w:hAnsi="宋体" w:cs="宋体" w:eastAsia="宋体" w:hint="default"/>
          <w:sz w:val="24"/>
          <w:szCs w:val="24"/>
        </w:rPr>
        <w:t>日批准报出。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日，本公司合并财务报表范围内子公司如下：</w:t>
      </w: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355"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北京数字天域科技有限责任公司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上海海漾软件技术有限公司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南京金手印商务服务有限公司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沈阳域宏网络科技有限公司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深圳市科诺泰科技有限公司</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left="154" w:right="0"/>
        <w:jc w:val="left"/>
        <w:rPr>
          <w:b w:val="0"/>
          <w:bCs w:val="0"/>
        </w:rPr>
      </w:pPr>
      <w:bookmarkStart w:name="四、财务报表的编制基础" w:id="121"/>
      <w:bookmarkEnd w:id="12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编制基础" w:id="122"/>
      <w:bookmarkEnd w:id="12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37" w:lineRule="auto"/>
        <w:ind w:right="1135" w:firstLine="480"/>
        <w:jc w:val="both"/>
      </w:pPr>
      <w:r>
        <w:rPr/>
        <w:t>公司以持续经营为基础，根据实际发生的交易和事项，按照财政部颁布的《企业会计准 则——基本准则》和各项具体会计准则、企业会计准则应用指南、企业会计准则解释及其他</w:t>
      </w:r>
      <w:r>
        <w:rPr>
          <w:spacing w:val="-116"/>
        </w:rPr>
        <w:t> </w:t>
      </w:r>
      <w:r>
        <w:rPr>
          <w:spacing w:val="-116"/>
        </w:rPr>
      </w:r>
      <w:r>
        <w:rPr/>
        <w:t>相关规定（以下合称“企业会计准则”），以及中国证券监督管理委员会《公开发行证券的</w:t>
      </w:r>
      <w:r>
        <w:rPr>
          <w:spacing w:val="-115"/>
        </w:rPr>
        <w:t> </w:t>
      </w:r>
      <w:r>
        <w:rPr>
          <w:spacing w:val="-115"/>
        </w:rPr>
      </w:r>
      <w:r>
        <w:rPr/>
        <w:t>公司信息披露编报规则第</w:t>
      </w:r>
      <w:r>
        <w:rPr>
          <w:rFonts w:ascii="宋体" w:hAnsi="宋体" w:cs="宋体" w:eastAsia="宋体" w:hint="default"/>
        </w:rPr>
        <w:t>15 </w:t>
      </w:r>
      <w:r>
        <w:rPr/>
        <w:t>号——财务报告的一般规定》的披露规定编制财务报表。</w:t>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持续经营" w:id="123"/>
      <w:bookmarkEnd w:id="12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line="468" w:lineRule="auto" w:before="0"/>
        <w:ind w:left="153" w:right="1633" w:firstLine="480"/>
        <w:jc w:val="left"/>
        <w:rPr>
          <w:rFonts w:ascii="宋体" w:hAnsi="宋体" w:cs="宋体" w:eastAsia="宋体" w:hint="default"/>
          <w:sz w:val="24"/>
          <w:szCs w:val="24"/>
        </w:rPr>
      </w:pPr>
      <w:r>
        <w:rPr>
          <w:rFonts w:ascii="宋体" w:hAnsi="宋体" w:cs="宋体" w:eastAsia="宋体" w:hint="default"/>
          <w:sz w:val="24"/>
          <w:szCs w:val="24"/>
        </w:rPr>
        <w:t>公司自本报告期末起</w:t>
      </w:r>
      <w:r>
        <w:rPr>
          <w:rFonts w:ascii="宋体" w:hAnsi="宋体" w:cs="宋体" w:eastAsia="宋体" w:hint="default"/>
          <w:sz w:val="24"/>
          <w:szCs w:val="24"/>
        </w:rPr>
        <w:t>12</w:t>
      </w:r>
      <w:r>
        <w:rPr>
          <w:rFonts w:ascii="宋体" w:hAnsi="宋体" w:cs="宋体" w:eastAsia="宋体" w:hint="default"/>
          <w:sz w:val="24"/>
          <w:szCs w:val="24"/>
        </w:rPr>
        <w:t>个月具备持续经营能力，无影响持续经营能力的重大事项。 </w:t>
      </w:r>
      <w:bookmarkStart w:name="五、重要会计政策及会计估计" w:id="124"/>
      <w:bookmarkEnd w:id="124"/>
      <w:r>
        <w:rPr>
          <w:rFonts w:ascii="宋体" w:hAnsi="宋体" w:cs="宋体" w:eastAsia="宋体" w:hint="default"/>
          <w:sz w:val="24"/>
          <w:szCs w:val="24"/>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before="95"/>
        <w:ind w:left="153" w:right="0" w:firstLine="0"/>
        <w:jc w:val="left"/>
        <w:rPr>
          <w:rFonts w:ascii="宋体" w:hAnsi="宋体" w:cs="宋体" w:eastAsia="宋体" w:hint="default"/>
          <w:sz w:val="21"/>
          <w:szCs w:val="21"/>
        </w:rPr>
      </w:pPr>
      <w:bookmarkStart w:name="1、遵循企业会计准则的声明" w:id="125"/>
      <w:bookmarkEnd w:id="1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1140" w:firstLine="480"/>
        <w:jc w:val="both"/>
      </w:pPr>
      <w:r>
        <w:rPr/>
        <w:t>公司所编制的财务报表符合企业会计准则的要求，真实、完整地反映了报告期公司的财 务状况、经营成果、现金流量等有关信息。</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会计期间" w:id="126"/>
      <w:bookmarkEnd w:id="12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633"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3、营业周期" w:id="127"/>
      <w:bookmarkEnd w:id="12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633" w:right="0"/>
        <w:jc w:val="left"/>
      </w:pPr>
      <w:r>
        <w:rPr/>
        <w:t>本公司营业周期为</w:t>
      </w:r>
      <w:r>
        <w:rPr>
          <w:rFonts w:ascii="宋体" w:hAnsi="宋体" w:cs="宋体" w:eastAsia="宋体" w:hint="default"/>
        </w:rPr>
        <w:t>12</w:t>
      </w:r>
      <w:r>
        <w:rPr/>
        <w:t>个月。</w:t>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4、记账本位币" w:id="128"/>
      <w:bookmarkEnd w:id="12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1135" w:firstLine="480"/>
        <w:jc w:val="both"/>
      </w:pPr>
      <w:r>
        <w:rPr/>
        <w:t>本公司采用人民币为记账本位币；子公司——数字天域（香港）科技有限公司采用美元 为记账本位币。</w:t>
      </w:r>
    </w:p>
    <w:p>
      <w:pPr>
        <w:spacing w:line="240" w:lineRule="auto" w:before="8"/>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5、同一控制下和非同一控制下企业合并的会计处理方法" w:id="129"/>
      <w:bookmarkEnd w:id="12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37" w:lineRule="auto"/>
        <w:ind w:right="1139" w:firstLine="480"/>
        <w:jc w:val="both"/>
      </w:pPr>
      <w:r>
        <w:rPr/>
        <w:t>同一控制下企业合并：本公司在企业合并中取得的资产和负债，按照合并日在被合并方 资产、负债（包括最终控制方收购被合并方而形成的商誉）在最终控制方合并财务报表中的 账面价值计量。在合并中取得的净资产账面价值与支付的合并对价账面价值（或发行股份面 值总额）的差额，调整资本公积中的股本溢价，资本公积中的股本溢价不足冲减的，调整留 存收益。</w:t>
      </w:r>
    </w:p>
    <w:p>
      <w:pPr>
        <w:pStyle w:val="BodyText"/>
        <w:spacing w:line="240" w:lineRule="auto" w:before="38"/>
        <w:ind w:right="1136" w:firstLine="480"/>
        <w:jc w:val="both"/>
      </w:pPr>
      <w:r>
        <w:rPr/>
        <w:t>非同一控制下企业合并：本公司在购买日对作为企业合并对价付出的资产、发生或承担 的负债按照公允价值计量，公允价值与其账面价值的差额，计入当期损益。本公司对合并成 本大于合并中取得的被购买方可辨认净资产公允价值份额的差额，确认为商誉；合并成本小</w:t>
      </w:r>
      <w:r>
        <w:rPr>
          <w:spacing w:val="-117"/>
        </w:rPr>
        <w:t> </w:t>
      </w:r>
      <w:r>
        <w:rPr>
          <w:spacing w:val="-117"/>
        </w:rPr>
      </w:r>
      <w:r>
        <w:rPr/>
        <w:t>于合并中取得的被购买方可辨认净资产公允价值份额的差额，经复核后，计入当期损益。</w:t>
      </w:r>
    </w:p>
    <w:p>
      <w:pPr>
        <w:pStyle w:val="BodyText"/>
        <w:spacing w:line="240" w:lineRule="auto" w:before="36"/>
        <w:ind w:right="1140" w:firstLine="480"/>
        <w:jc w:val="both"/>
      </w:pPr>
      <w:r>
        <w:rPr/>
        <w:t>为企业合并发生的审计、法律服务、评估咨询等中介费用以及其他直接相关费用，于发 生时计入当期损益；为企业合并而发行权益性证券的交易费用，冲减权益。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before="0"/>
        <w:ind w:left="153" w:right="0" w:firstLine="0"/>
        <w:jc w:val="left"/>
        <w:rPr>
          <w:rFonts w:ascii="宋体" w:hAnsi="宋体" w:cs="宋体" w:eastAsia="宋体" w:hint="default"/>
          <w:sz w:val="21"/>
          <w:szCs w:val="21"/>
        </w:rPr>
      </w:pPr>
      <w:bookmarkStart w:name="6、合并财务报表的编制方法" w:id="130"/>
      <w:bookmarkEnd w:id="13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合并范围</w:t>
      </w:r>
      <w:r>
        <w:rPr>
          <w:rFonts w:ascii="宋体" w:hAnsi="宋体" w:cs="宋体" w:eastAsia="宋体" w:hint="default"/>
          <w:sz w:val="21"/>
          <w:szCs w:val="21"/>
        </w:rPr>
      </w:r>
    </w:p>
    <w:p>
      <w:pPr>
        <w:pStyle w:val="BodyText"/>
        <w:spacing w:line="240" w:lineRule="auto" w:before="38"/>
        <w:ind w:left="154" w:right="1140" w:firstLine="480"/>
        <w:jc w:val="both"/>
      </w:pPr>
      <w:r>
        <w:rPr/>
        <w:t>本公司合并财务报表的合并范围以控制为基础确定，所有子公司（包括本公司所控制的 被投资方可分割的部分）均纳入合并财务报表。</w:t>
      </w:r>
    </w:p>
    <w:p>
      <w:pPr>
        <w:spacing w:line="240" w:lineRule="auto" w:before="6"/>
        <w:rPr>
          <w:rFonts w:ascii="宋体" w:hAnsi="宋体" w:cs="宋体" w:eastAsia="宋体" w:hint="default"/>
          <w:sz w:val="28"/>
          <w:szCs w:val="28"/>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合并程序</w:t>
      </w:r>
      <w:r>
        <w:rPr>
          <w:rFonts w:ascii="宋体" w:hAnsi="宋体" w:cs="宋体" w:eastAsia="宋体" w:hint="default"/>
          <w:sz w:val="21"/>
          <w:szCs w:val="21"/>
        </w:rPr>
      </w:r>
    </w:p>
    <w:p>
      <w:pPr>
        <w:pStyle w:val="BodyText"/>
        <w:spacing w:line="237" w:lineRule="auto" w:before="40"/>
        <w:ind w:left="154" w:right="1139" w:firstLine="480"/>
        <w:jc w:val="both"/>
      </w:pPr>
      <w:r>
        <w:rPr/>
        <w:t>本公司以自身和各子公司的财务报表为基础，根据其他有关资料，编制合并财务报表。 本公司编制合并财务报表，将整个企业集团视为一个会计主体，依据相关企业会计准则的确 认、计量和列报要求，按照统一的会计政策，反映本企业集团整体财务状况、经营成果和现 金流量。</w:t>
      </w:r>
    </w:p>
    <w:p>
      <w:pPr>
        <w:pStyle w:val="BodyText"/>
        <w:spacing w:line="312" w:lineRule="exact" w:before="69"/>
        <w:ind w:left="154" w:right="1139" w:firstLine="480"/>
        <w:jc w:val="both"/>
      </w:pPr>
      <w:r>
        <w:rPr/>
        <w:t>所有纳入合并财务报表合并范围的子公司所采用的会计政策、会计期间与本公司一致， 如子公司采用的会计政策、会计期间与本公司不一致的，在编制合并财务报表时，按本公司 的会计政策、会计期间进行必要的调整。对于非同一控制下企业合并取得的子公司，以购买 日可辨认净资产公允价值为基础对其财务报表进行调整。对于同一控制下企业合并取得的子 公司，以其资产、负债（包括最终控制方收购该子公司而形成的商誉）在最终控制方财务报</w:t>
      </w:r>
    </w:p>
    <w:p>
      <w:pPr>
        <w:spacing w:after="0" w:line="312" w:lineRule="exact"/>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BodyText"/>
        <w:spacing w:line="268" w:lineRule="auto" w:before="26"/>
        <w:ind w:left="633" w:right="0" w:hanging="480"/>
        <w:jc w:val="left"/>
      </w:pPr>
      <w:r>
        <w:rPr/>
        <w:t>表中的账面价值为基础对其财务报表进行调整。 子公司所有者权益、当期净损益和当期综合收益中属于少数股东的份额分别在合并资产</w:t>
      </w:r>
    </w:p>
    <w:p>
      <w:pPr>
        <w:pStyle w:val="BodyText"/>
        <w:spacing w:line="312" w:lineRule="exact"/>
        <w:ind w:right="0"/>
        <w:jc w:val="left"/>
      </w:pPr>
      <w:r>
        <w:rPr/>
        <w:t>负债表中所有者权益项目下、合并利润表中净利润项目下和综合收益总额项目下单独列示。 子公司少数股东分担的当期亏损超过了少数股东在该子公司期初所有者权益中所享有份额而</w:t>
      </w:r>
    </w:p>
    <w:p>
      <w:pPr>
        <w:pStyle w:val="BodyText"/>
        <w:spacing w:line="285" w:lineRule="exact"/>
        <w:ind w:right="0"/>
        <w:jc w:val="left"/>
      </w:pPr>
      <w:r>
        <w:rPr/>
        <w:t>形成的余额，冲减少数股东权益。</w:t>
      </w:r>
    </w:p>
    <w:p>
      <w:pPr>
        <w:pStyle w:val="BodyText"/>
        <w:spacing w:line="268" w:lineRule="auto" w:before="38"/>
        <w:ind w:left="634" w:right="0"/>
        <w:jc w:val="left"/>
      </w:pPr>
      <w:r>
        <w:rPr/>
        <w:t>（</w:t>
      </w:r>
      <w:r>
        <w:rPr>
          <w:rFonts w:ascii="宋体" w:hAnsi="宋体" w:cs="宋体" w:eastAsia="宋体" w:hint="default"/>
        </w:rPr>
        <w:t>1</w:t>
      </w:r>
      <w:r>
        <w:rPr/>
        <w:t>）增加子公司或业务 在报告期内，若因同一控制下企业合并增加子公司或业务的，则调整合并资产负债表的</w:t>
      </w:r>
    </w:p>
    <w:p>
      <w:pPr>
        <w:pStyle w:val="BodyText"/>
        <w:spacing w:line="312" w:lineRule="exact"/>
        <w:ind w:left="154" w:right="0"/>
        <w:jc w:val="left"/>
      </w:pPr>
      <w:r>
        <w:rPr/>
        <w:t>期初数；将子公司或业务合并当期期初至报告期末的收入、费用、利润纳入合并利润表；将 子公司或业务合并当期期初至报告期末的现金流量纳入合并现金流量表，同时对比较报表的</w:t>
      </w:r>
    </w:p>
    <w:p>
      <w:pPr>
        <w:pStyle w:val="BodyText"/>
        <w:spacing w:line="285" w:lineRule="exact"/>
        <w:ind w:left="154" w:right="0"/>
        <w:jc w:val="left"/>
      </w:pPr>
      <w:r>
        <w:rPr/>
        <w:t>相关项目进行调整，视同合并后的报告主体自最终控制方开始控制时点起一直存在。</w:t>
      </w:r>
    </w:p>
    <w:p>
      <w:pPr>
        <w:pStyle w:val="BodyText"/>
        <w:spacing w:line="237" w:lineRule="auto" w:before="39"/>
        <w:ind w:right="1139" w:firstLine="480"/>
        <w:jc w:val="both"/>
      </w:pPr>
      <w:r>
        <w:rPr/>
        <w:t>因追加投资等原因能够对同一控制下的被投资方实施控制的，视同参与合并的各方在最 终控制方开始控制时即以目前的状态存在进行调整。在取得被合并方控制权之前持有的股权 投资，在取得原股权之日与合并方和被合并方同处于同一控制之日孰晚日起至合并日之间已 确认有关损益、其他综合收益以及其他净资产变动，分别冲减比较报表期间的期初留存收益 或当期损益。</w:t>
      </w:r>
    </w:p>
    <w:p>
      <w:pPr>
        <w:pStyle w:val="BodyText"/>
        <w:spacing w:line="240" w:lineRule="auto" w:before="38"/>
        <w:ind w:right="1139" w:firstLine="480"/>
        <w:jc w:val="both"/>
      </w:pPr>
      <w:r>
        <w:rPr/>
        <w:t>在报告期内，若因非同一控制下企业合并增加子公司或业务的，则不调整合并资产负债 表期初数；将该子公司或业务自购买日至报告期末的收入、费用、利润纳入合并利润表；该 子公司或业务自购买日至报告期末的现金流量纳入合并现金流量表。</w:t>
      </w:r>
    </w:p>
    <w:p>
      <w:pPr>
        <w:pStyle w:val="BodyText"/>
        <w:spacing w:line="237" w:lineRule="auto" w:before="39"/>
        <w:ind w:right="1139" w:firstLine="480"/>
        <w:jc w:val="both"/>
      </w:pPr>
      <w:r>
        <w:rPr/>
        <w:t>因追加投资等原因能够对非同一控制下的被投资方实施控制的，对于购买日之前持有的 被购买方的股权，本公司按照该股权在购买日的公允价值进行重新计量，公允价值与其账面 价值的差额计入当期投资收益。购买日之前持有的被购买方的股权涉及权益法核算下的其他 综合收益以及除净损益、其他综合收益和利润分配之外的其他所有者权益变动的，与其相关 的其他综合收益、其他所有者权益变动转为购买日所属当期投资收益，由于被投资方重新计 量设定受益计划净负债或净资产变动而产生的其他综合收益除外。</w:t>
      </w:r>
    </w:p>
    <w:p>
      <w:pPr>
        <w:pStyle w:val="BodyText"/>
        <w:spacing w:line="240" w:lineRule="auto" w:before="38"/>
        <w:ind w:left="633" w:right="0"/>
        <w:jc w:val="left"/>
      </w:pPr>
      <w:r>
        <w:rPr/>
        <w:t>（</w:t>
      </w:r>
      <w:r>
        <w:rPr>
          <w:rFonts w:ascii="宋体" w:hAnsi="宋体" w:cs="宋体" w:eastAsia="宋体" w:hint="default"/>
        </w:rPr>
        <w:t>2</w:t>
      </w:r>
      <w:r>
        <w:rPr/>
        <w:t>）处置子公司或业务</w:t>
      </w:r>
    </w:p>
    <w:p>
      <w:pPr>
        <w:pStyle w:val="BodyText"/>
        <w:spacing w:line="268" w:lineRule="auto" w:before="38"/>
        <w:ind w:left="634" w:right="0"/>
        <w:jc w:val="left"/>
      </w:pPr>
      <w:r>
        <w:rPr/>
        <w:t>①一般处理方法 </w:t>
      </w:r>
      <w:r>
        <w:rPr>
          <w:spacing w:val="-6"/>
        </w:rPr>
        <w:t>在报告期内，本公司处置子公司或业务，则该子公司或业务期初至处置日的收入、费用、</w:t>
      </w:r>
    </w:p>
    <w:p>
      <w:pPr>
        <w:pStyle w:val="BodyText"/>
        <w:spacing w:line="284" w:lineRule="exact"/>
        <w:ind w:left="154" w:right="0"/>
        <w:jc w:val="left"/>
      </w:pPr>
      <w:r>
        <w:rPr/>
        <w:t>利润纳入合并利润表；该子公司或业务期初至处置日的现金流量纳入合并现金流量表。</w:t>
      </w:r>
    </w:p>
    <w:p>
      <w:pPr>
        <w:pStyle w:val="BodyText"/>
        <w:spacing w:line="237" w:lineRule="auto" w:before="39"/>
        <w:ind w:right="1139" w:firstLine="480"/>
        <w:jc w:val="both"/>
      </w:pPr>
      <w:r>
        <w:rPr/>
        <w:t>因处置部分股权投资或其他原因丧失了对被投资方控制权时，对于处置后的剩余股权投 资，本公司按照其在丧失控制权日的公允价值进行重新计量。处置股权取得的对价与剩余股 权公允价值之和，减去按原持股比例计算应享有原有子公司自购买日或合并日开始持续计算 的净资产的份额与商誉之和的差额，计入丧失控制权当期的投资收益。与原有子公司股权投 资相关的其他综合收益或除净损益、其他综合收益及利润分配之外的其他所有者权益变动， 在丧失控制权时转为当期投资收益，由于被投资方重新计量设定受益计划净负债或净资产变 动而产生的其他综合收益除外。</w:t>
      </w:r>
    </w:p>
    <w:p>
      <w:pPr>
        <w:pStyle w:val="BodyText"/>
        <w:spacing w:line="268" w:lineRule="auto" w:before="39"/>
        <w:ind w:left="633" w:right="0"/>
        <w:jc w:val="left"/>
      </w:pPr>
      <w:r>
        <w:rPr/>
        <w:t>②分步处置子公司 通过多次交易分步处置对子公司股权投资直至丧失控制权的，处置对子公司股权投资的</w:t>
      </w:r>
    </w:p>
    <w:p>
      <w:pPr>
        <w:pStyle w:val="BodyText"/>
        <w:spacing w:line="283" w:lineRule="exact"/>
        <w:ind w:right="0"/>
        <w:jc w:val="left"/>
      </w:pPr>
      <w:r>
        <w:rPr/>
        <w:t>各项交易的条款、条件以及经济影响符合以下一种或多种情况，通常表应将多次交易事项作</w:t>
      </w:r>
    </w:p>
    <w:p>
      <w:pPr>
        <w:pStyle w:val="BodyText"/>
        <w:spacing w:line="268" w:lineRule="auto"/>
        <w:ind w:left="633" w:right="3793" w:hanging="480"/>
        <w:jc w:val="left"/>
      </w:pPr>
      <w:r>
        <w:rPr/>
        <w:t>为一揽子交易进行会计处理： ⅰ．这些交易是同时或者在考虑了彼此影响的情况下订立的； ⅱ．这些交易整体才能达成一项完整的商业结果； ⅲ．一项交易的发生取决于其他至少一项交易的发生；</w:t>
      </w:r>
    </w:p>
    <w:p>
      <w:pPr>
        <w:spacing w:after="0" w:line="26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BodyText"/>
        <w:spacing w:line="268" w:lineRule="auto" w:before="26"/>
        <w:ind w:left="633" w:right="0"/>
        <w:jc w:val="left"/>
      </w:pPr>
      <w:r>
        <w:rPr/>
        <w:t>ⅳ．一项交易单独看是不经济的，但是和其他交易一并考虑时是经济的。 处置对子公司股权投资直至丧失控制权的各项交易属于一揽子交易的，本公司将各项交</w:t>
      </w:r>
    </w:p>
    <w:p>
      <w:pPr>
        <w:pStyle w:val="BodyText"/>
        <w:spacing w:line="312" w:lineRule="exact"/>
        <w:ind w:right="0"/>
        <w:jc w:val="left"/>
      </w:pPr>
      <w:r>
        <w:rPr/>
        <w:t>易作为一项处置子公司并丧失控制权的交易进行会计处理；但是，在丧失控制权之前每一次 处置价款与处置投资对应的享有该子公司净资产份额的差额，在合并财务报表中确认为其他</w:t>
      </w:r>
    </w:p>
    <w:p>
      <w:pPr>
        <w:pStyle w:val="BodyText"/>
        <w:spacing w:line="285" w:lineRule="exact"/>
        <w:ind w:right="0"/>
        <w:jc w:val="left"/>
      </w:pPr>
      <w:r>
        <w:rPr/>
        <w:t>综合收益，在丧失控制权时一并转入丧失控制权当期的损益。</w:t>
      </w:r>
    </w:p>
    <w:p>
      <w:pPr>
        <w:pStyle w:val="BodyText"/>
        <w:spacing w:line="240" w:lineRule="auto" w:before="37"/>
        <w:ind w:right="1134" w:firstLine="480"/>
        <w:jc w:val="both"/>
      </w:pPr>
      <w:r>
        <w:rPr/>
        <w:t>处置对子公司股权投资直至丧失控制权的各项交易不属于一揽子交易的，在丧失控制权 之前，按不丧失控制权的情况下部分处置对子公司的股权投资的相关政策进行会计处理；在</w:t>
      </w:r>
      <w:r>
        <w:rPr>
          <w:spacing w:val="-114"/>
        </w:rPr>
        <w:t> </w:t>
      </w:r>
      <w:r>
        <w:rPr>
          <w:spacing w:val="-114"/>
        </w:rPr>
      </w:r>
      <w:r>
        <w:rPr/>
        <w:t>丧失控制权时，按处置子公司一般处理方法进行会计处理。</w:t>
      </w:r>
    </w:p>
    <w:p>
      <w:pPr>
        <w:pStyle w:val="BodyText"/>
        <w:spacing w:line="268" w:lineRule="auto" w:before="37"/>
        <w:ind w:left="633" w:right="0"/>
        <w:jc w:val="left"/>
      </w:pPr>
      <w:r>
        <w:rPr/>
        <w:t>（</w:t>
      </w:r>
      <w:r>
        <w:rPr>
          <w:rFonts w:ascii="宋体" w:hAnsi="宋体" w:cs="宋体" w:eastAsia="宋体" w:hint="default"/>
        </w:rPr>
        <w:t>3</w:t>
      </w:r>
      <w:r>
        <w:rPr/>
        <w:t>）购买子公司少数股权 本公司因购买少数股权新取得的长期股权投资与按照新增持股比例计算应享有子公司自</w:t>
      </w:r>
    </w:p>
    <w:p>
      <w:pPr>
        <w:pStyle w:val="BodyText"/>
        <w:spacing w:line="283" w:lineRule="exact"/>
        <w:ind w:right="0"/>
        <w:jc w:val="left"/>
      </w:pPr>
      <w:r>
        <w:rPr/>
        <w:t>购买日（或合并日）开始持续计算的净资产份额之间的差额，调整合并资产负债表中的资本</w:t>
      </w:r>
    </w:p>
    <w:p>
      <w:pPr>
        <w:pStyle w:val="BodyText"/>
        <w:spacing w:line="314" w:lineRule="exact"/>
        <w:ind w:right="0"/>
        <w:jc w:val="left"/>
      </w:pPr>
      <w:r>
        <w:rPr/>
        <w:t>公积中的股本溢价，资本公积中的股本溢价不足冲减的，调整留存收益。</w:t>
      </w:r>
    </w:p>
    <w:p>
      <w:pPr>
        <w:pStyle w:val="BodyText"/>
        <w:spacing w:line="268" w:lineRule="auto" w:before="38"/>
        <w:ind w:left="633" w:right="0"/>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w:t>
      </w:r>
    </w:p>
    <w:p>
      <w:pPr>
        <w:pStyle w:val="BodyText"/>
        <w:spacing w:line="312" w:lineRule="exact"/>
        <w:ind w:right="0"/>
        <w:jc w:val="left"/>
      </w:pPr>
      <w:r>
        <w:rPr/>
        <w:t>长期股权投资相对应享有子公司自购买日或合并日开始持续计算的净资产份额之间的差额，</w:t>
      </w:r>
      <w:r>
        <w:rPr>
          <w:spacing w:val="-114"/>
        </w:rPr>
        <w:t> </w:t>
      </w:r>
      <w:r>
        <w:rPr>
          <w:spacing w:val="-114"/>
        </w:rPr>
      </w:r>
      <w:r>
        <w:rPr/>
        <w:t>调整合并资产负债表中的资本公积中的股本溢价，资本公积中的股本溢价不足冲减的，调整</w:t>
      </w:r>
    </w:p>
    <w:p>
      <w:pPr>
        <w:pStyle w:val="BodyText"/>
        <w:spacing w:line="285" w:lineRule="exact"/>
        <w:ind w:right="0"/>
        <w:jc w:val="left"/>
      </w:pPr>
      <w:r>
        <w:rPr/>
        <w:t>留存收益。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before="0"/>
        <w:ind w:left="153" w:right="0" w:firstLine="0"/>
        <w:jc w:val="left"/>
        <w:rPr>
          <w:rFonts w:ascii="宋体" w:hAnsi="宋体" w:cs="宋体" w:eastAsia="宋体" w:hint="default"/>
          <w:sz w:val="21"/>
          <w:szCs w:val="21"/>
        </w:rPr>
      </w:pPr>
      <w:bookmarkStart w:name="7、现金及现金等价物的确定标准" w:id="131"/>
      <w:bookmarkEnd w:id="13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1139" w:firstLine="480"/>
        <w:jc w:val="both"/>
      </w:pPr>
      <w:r>
        <w:rPr/>
        <w:t>在编制现金流量表时，将本公司库存现金以及可以随时用于支付的存款确认为现金。将 同时具备期限短（从购买日起三个月内到期）、流动性强、易于转换为已知现金、价值变动 风险很小四个条件的投资，确定为现金等价物。</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spacing w:before="0"/>
        <w:ind w:left="154" w:right="0" w:firstLine="0"/>
        <w:jc w:val="left"/>
        <w:rPr>
          <w:rFonts w:ascii="宋体" w:hAnsi="宋体" w:cs="宋体" w:eastAsia="宋体" w:hint="default"/>
          <w:sz w:val="21"/>
          <w:szCs w:val="21"/>
        </w:rPr>
      </w:pPr>
      <w:bookmarkStart w:name="8、外币业务和外币报表折算" w:id="132"/>
      <w:bookmarkEnd w:id="13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tabs>
          <w:tab w:pos="618" w:val="left" w:leader="none"/>
        </w:tabs>
        <w:spacing w:line="268" w:lineRule="auto"/>
        <w:ind w:left="633" w:right="1013" w:hanging="480"/>
        <w:jc w:val="left"/>
      </w:pPr>
      <w:r>
        <w:rPr>
          <w:rFonts w:ascii="Times New Roman" w:hAnsi="Times New Roman" w:cs="Times New Roman" w:eastAsia="Times New Roman" w:hint="default"/>
          <w:b/>
          <w:bCs/>
          <w:sz w:val="21"/>
          <w:szCs w:val="21"/>
        </w:rPr>
        <w:t>1</w:t>
        <w:tab/>
      </w:r>
      <w:r>
        <w:rPr>
          <w:rFonts w:ascii="宋体" w:hAnsi="宋体" w:cs="宋体" w:eastAsia="宋体" w:hint="default"/>
          <w:b/>
          <w:bCs/>
          <w:sz w:val="21"/>
          <w:szCs w:val="21"/>
        </w:rPr>
        <w:t>外币业务</w:t>
      </w:r>
      <w:r>
        <w:rPr>
          <w:rFonts w:ascii="宋体" w:hAnsi="宋体" w:cs="宋体" w:eastAsia="宋体" w:hint="default"/>
          <w:b/>
          <w:bCs/>
          <w:w w:val="99"/>
          <w:sz w:val="21"/>
          <w:szCs w:val="21"/>
        </w:rPr>
        <w:t> </w:t>
      </w:r>
      <w:r>
        <w:rPr/>
        <w:t>外币业务采用交易发生日的即期汇率的近似汇率作为折算汇率折合成记账本位币。 </w:t>
      </w:r>
      <w:r>
        <w:rPr>
          <w:spacing w:val="-3"/>
        </w:rPr>
        <w:t>资产负债表日外币货币性项目余额按资产负债表日即期汇率折算，由此产生的汇兑差额，</w:t>
      </w:r>
    </w:p>
    <w:p>
      <w:pPr>
        <w:pStyle w:val="BodyText"/>
        <w:spacing w:line="283" w:lineRule="exact"/>
        <w:ind w:right="0"/>
        <w:jc w:val="left"/>
      </w:pPr>
      <w:r>
        <w:rPr/>
        <w:t>除属于与购建符合资本化条件的资产相关的外币专门借款产生的汇兑差额按照借款费用资本</w:t>
      </w:r>
    </w:p>
    <w:p>
      <w:pPr>
        <w:pStyle w:val="BodyText"/>
        <w:spacing w:line="314" w:lineRule="exact"/>
        <w:ind w:right="0"/>
        <w:jc w:val="left"/>
      </w:pPr>
      <w:r>
        <w:rPr/>
        <w:t>化的原则处理外，均计入当期损益。</w:t>
      </w:r>
    </w:p>
    <w:p>
      <w:pPr>
        <w:tabs>
          <w:tab w:pos="618" w:val="left" w:leader="none"/>
        </w:tabs>
        <w:spacing w:before="61"/>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tab/>
      </w:r>
      <w:r>
        <w:rPr>
          <w:rFonts w:ascii="宋体" w:hAnsi="宋体" w:cs="宋体" w:eastAsia="宋体" w:hint="default"/>
          <w:b/>
          <w:bCs/>
          <w:sz w:val="21"/>
          <w:szCs w:val="21"/>
        </w:rPr>
        <w:t>外币财务报表的折算</w:t>
      </w:r>
      <w:r>
        <w:rPr>
          <w:rFonts w:ascii="宋体" w:hAnsi="宋体" w:cs="宋体" w:eastAsia="宋体" w:hint="default"/>
          <w:sz w:val="21"/>
          <w:szCs w:val="21"/>
        </w:rPr>
      </w:r>
    </w:p>
    <w:p>
      <w:pPr>
        <w:pStyle w:val="BodyText"/>
        <w:spacing w:line="237" w:lineRule="auto" w:before="40"/>
        <w:ind w:right="1139" w:firstLine="480"/>
        <w:jc w:val="both"/>
      </w:pPr>
      <w:r>
        <w:rPr/>
        <w:t>资产负债表中的资产和负债项目，采用资产负债表日的即期汇率折算；所有者权益项目 除“未分配利润”项目外，其他项目采用发生时的即期汇率折算。利润表中的收入和费用项 目，采用交易发生日的即期汇率的近似汇率折算。</w:t>
      </w:r>
    </w:p>
    <w:p>
      <w:pPr>
        <w:pStyle w:val="BodyText"/>
        <w:spacing w:line="240" w:lineRule="auto" w:before="36"/>
        <w:ind w:left="154" w:right="1140" w:firstLine="480"/>
        <w:jc w:val="both"/>
      </w:pPr>
      <w:r>
        <w:rPr/>
        <w:t>处置境外经营时，将与该境外经营相关的外币财务报表折算差额，自所有者权益项目转 入处置当期损益。</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9、金融工具" w:id="133"/>
      <w:bookmarkEnd w:id="13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68" w:lineRule="auto"/>
        <w:ind w:left="633" w:right="5233"/>
        <w:jc w:val="left"/>
      </w:pPr>
      <w:r>
        <w:rPr/>
        <w:t>金融工具包括金融资产、金融负债和权益工具。 </w:t>
      </w:r>
      <w:r>
        <w:rPr>
          <w:rFonts w:ascii="宋体" w:hAnsi="宋体" w:cs="宋体" w:eastAsia="宋体" w:hint="default"/>
        </w:rPr>
        <w:t>1 </w:t>
      </w:r>
      <w:r>
        <w:rPr/>
        <w:t>金融工具的分类</w:t>
      </w:r>
    </w:p>
    <w:p>
      <w:pPr>
        <w:pStyle w:val="BodyText"/>
        <w:spacing w:line="237" w:lineRule="auto" w:before="12"/>
        <w:ind w:left="154" w:right="1139" w:firstLine="480"/>
        <w:jc w:val="both"/>
      </w:pPr>
      <w:r>
        <w:rPr/>
        <w:t>金融资产和金融负债于初始确认时分类为：以公允价值计量且其变动计入当期损益的金 融资产或金融负债，包括交易性金融资产或金融负债和直接指定为以公允价值计量且其变动 计入当期损益的金融资产或金融负债；持有至到期投资；应收款项；可供出售金融资产；其 他金融负债等。</w:t>
      </w:r>
    </w:p>
    <w:p>
      <w:pPr>
        <w:pStyle w:val="BodyText"/>
        <w:spacing w:line="240" w:lineRule="auto" w:before="38"/>
        <w:ind w:left="633" w:right="0"/>
        <w:jc w:val="left"/>
      </w:pPr>
      <w:r>
        <w:rPr>
          <w:rFonts w:ascii="宋体" w:hAnsi="宋体" w:cs="宋体" w:eastAsia="宋体" w:hint="default"/>
        </w:rPr>
        <w:t>2 </w:t>
      </w:r>
      <w:r>
        <w:rPr/>
        <w:t>金融工具的确认依据和计量方法</w:t>
      </w:r>
    </w:p>
    <w:p>
      <w:pPr>
        <w:pStyle w:val="BodyText"/>
        <w:spacing w:line="268" w:lineRule="auto" w:before="37"/>
        <w:ind w:left="633" w:right="0"/>
        <w:jc w:val="left"/>
      </w:pPr>
      <w:r>
        <w:rPr/>
        <w:t>（</w:t>
      </w:r>
      <w:r>
        <w:rPr>
          <w:rFonts w:ascii="宋体" w:hAnsi="宋体" w:cs="宋体" w:eastAsia="宋体" w:hint="default"/>
        </w:rPr>
        <w:t>1</w:t>
      </w:r>
      <w:r>
        <w:rPr/>
        <w:t>）以公允价值计量且其变动计入当期损益的金融资产（金融负债） 取得时以公允价值（扣除已宣告但尚未发放的现金股利或已到付息期但尚未领取的债券</w:t>
      </w:r>
    </w:p>
    <w:p>
      <w:pPr>
        <w:pStyle w:val="BodyText"/>
        <w:spacing w:line="312" w:lineRule="exact"/>
        <w:ind w:right="0"/>
        <w:jc w:val="left"/>
      </w:pPr>
      <w:r>
        <w:rPr/>
        <w:t>利息）作为初始确认金额，相关的交易费用计入当期损益。持有期间将取得的利息或现金股 利确认为投资收益，期末将公允价值变动计入当期损益。处置时，其公允价值与初始入账金</w:t>
      </w:r>
    </w:p>
    <w:p>
      <w:pPr>
        <w:pStyle w:val="BodyText"/>
        <w:spacing w:line="285" w:lineRule="exact"/>
        <w:ind w:right="0"/>
        <w:jc w:val="left"/>
      </w:pPr>
      <w:r>
        <w:rPr/>
        <w:t>额之间的差额确认为投资收益，同时调整公允价值变动损益。</w:t>
      </w:r>
    </w:p>
    <w:p>
      <w:pPr>
        <w:pStyle w:val="BodyText"/>
        <w:spacing w:line="268" w:lineRule="auto" w:before="37"/>
        <w:ind w:left="634" w:right="0"/>
        <w:jc w:val="left"/>
      </w:pPr>
      <w:r>
        <w:rPr/>
        <w:t>（</w:t>
      </w:r>
      <w:r>
        <w:rPr>
          <w:rFonts w:ascii="宋体" w:hAnsi="宋体" w:cs="宋体" w:eastAsia="宋体" w:hint="default"/>
        </w:rPr>
        <w:t>2</w:t>
      </w:r>
      <w:r>
        <w:rPr/>
        <w:t>）持有至到期投资 取得时按公允价值（扣除已到付息期但尚未领取的债券利息）和相关交易费用之和作为</w:t>
      </w:r>
    </w:p>
    <w:p>
      <w:pPr>
        <w:pStyle w:val="BodyText"/>
        <w:spacing w:line="312" w:lineRule="exact"/>
        <w:ind w:left="154" w:right="0"/>
        <w:jc w:val="left"/>
      </w:pPr>
      <w:r>
        <w:rPr/>
        <w:t>初始确认金额。持有期间按照摊余成本和实际利率计算确认利息收入，计入投资收益。实际 利率在取得时确定，在该预期存续期间或适用的更短期间内保持不变。处置时，将所取得价</w:t>
      </w:r>
    </w:p>
    <w:p>
      <w:pPr>
        <w:pStyle w:val="BodyText"/>
        <w:spacing w:line="285" w:lineRule="exact"/>
        <w:ind w:left="154" w:right="0"/>
        <w:jc w:val="left"/>
      </w:pPr>
      <w:r>
        <w:rPr/>
        <w:t>款与该投资账面价值之间的差额计入投资收益。</w:t>
      </w:r>
    </w:p>
    <w:p>
      <w:pPr>
        <w:pStyle w:val="BodyText"/>
        <w:spacing w:line="268" w:lineRule="auto" w:before="38"/>
        <w:ind w:left="634" w:right="0"/>
        <w:jc w:val="left"/>
      </w:pPr>
      <w:r>
        <w:rPr/>
        <w:t>（</w:t>
      </w:r>
      <w:r>
        <w:rPr>
          <w:rFonts w:ascii="宋体" w:hAnsi="宋体" w:cs="宋体" w:eastAsia="宋体" w:hint="default"/>
        </w:rPr>
        <w:t>3</w:t>
      </w:r>
      <w:r>
        <w:rPr/>
        <w:t>）应收款项 公司对外销售商品或提供劳务形成的应收债权，以及公司持有的其他企业的不包括在活</w:t>
      </w:r>
    </w:p>
    <w:p>
      <w:pPr>
        <w:pStyle w:val="BodyText"/>
        <w:spacing w:line="312" w:lineRule="exact"/>
        <w:ind w:left="154" w:right="0"/>
        <w:jc w:val="left"/>
      </w:pPr>
      <w:r>
        <w:rPr/>
        <w:t>跃市场上有报价的债务工具的债权，包括应收账款、其他应收款等，以向购货方应收的合同 或协议价款作为初始确认金额；具有融资性质的，按其现值进行初始确认。收回或处置时，</w:t>
      </w:r>
    </w:p>
    <w:p>
      <w:pPr>
        <w:pStyle w:val="BodyText"/>
        <w:spacing w:line="285" w:lineRule="exact"/>
        <w:ind w:left="154" w:right="0"/>
        <w:jc w:val="left"/>
      </w:pPr>
      <w:r>
        <w:rPr/>
        <w:t>将取得的价款与该应收款项账面价值之间的差额计入当期损益。</w:t>
      </w:r>
    </w:p>
    <w:p>
      <w:pPr>
        <w:pStyle w:val="BodyText"/>
        <w:spacing w:line="268" w:lineRule="auto" w:before="37"/>
        <w:ind w:left="634" w:right="0"/>
        <w:jc w:val="left"/>
      </w:pPr>
      <w:r>
        <w:rPr/>
        <w:t>（</w:t>
      </w:r>
      <w:r>
        <w:rPr>
          <w:rFonts w:ascii="宋体" w:hAnsi="宋体" w:cs="宋体" w:eastAsia="宋体" w:hint="default"/>
        </w:rPr>
        <w:t>4</w:t>
      </w:r>
      <w:r>
        <w:rPr/>
        <w:t>）可供出售金融资产 取得时按公允价值（扣除已宣告但尚未发放的现金股利或已到付息期但尚未领取的债券</w:t>
      </w:r>
    </w:p>
    <w:p>
      <w:pPr>
        <w:pStyle w:val="BodyText"/>
        <w:spacing w:line="284" w:lineRule="exact"/>
        <w:ind w:left="154" w:right="0"/>
        <w:jc w:val="left"/>
      </w:pPr>
      <w:r>
        <w:rPr/>
        <w:t>利息）和相关交易费用之和作为初始确认金额。</w:t>
      </w:r>
    </w:p>
    <w:p>
      <w:pPr>
        <w:pStyle w:val="BodyText"/>
        <w:spacing w:line="237" w:lineRule="auto" w:before="39"/>
        <w:ind w:left="154" w:right="1139" w:firstLine="480"/>
        <w:jc w:val="both"/>
      </w:pPr>
      <w:r>
        <w:rPr/>
        <w:t>持有期间将取得的利息或现金股利确认为投资收益。期末以公允价值计量且将公允价值 变动计入其他综合收益。但是，在活跃市场中没有报价且其公允价值不能可靠计量的权益工 具投资，以及与该权益工具挂钩并须通过交付该权益工具结算的衍生金融资产，按照成本计 量。</w:t>
      </w:r>
    </w:p>
    <w:p>
      <w:pPr>
        <w:pStyle w:val="BodyText"/>
        <w:spacing w:line="240" w:lineRule="auto" w:before="36"/>
        <w:ind w:left="154" w:right="1140" w:firstLine="480"/>
        <w:jc w:val="both"/>
      </w:pPr>
      <w:r>
        <w:rPr/>
        <w:t>处置时，将取得的价款与该金融资产账面价值之间的差额，计入投资损益；同时，将原 直接计入其他综合收益的公允价值变动累计额对应处置部分的金额转出，计入当期损益。</w:t>
      </w:r>
    </w:p>
    <w:p>
      <w:pPr>
        <w:pStyle w:val="BodyText"/>
        <w:spacing w:line="268" w:lineRule="auto" w:before="38"/>
        <w:ind w:left="633" w:right="1393"/>
        <w:jc w:val="left"/>
      </w:pPr>
      <w:r>
        <w:rPr/>
        <w:t>（</w:t>
      </w:r>
      <w:r>
        <w:rPr>
          <w:rFonts w:ascii="宋体" w:hAnsi="宋体" w:cs="宋体" w:eastAsia="宋体" w:hint="default"/>
        </w:rPr>
        <w:t>5</w:t>
      </w:r>
      <w:r>
        <w:rPr/>
        <w:t>）其他金融负债 按其公允价值和相关交易费用之和作为初始确认金额。采用摊余成本进行后续计量。 </w:t>
      </w:r>
      <w:r>
        <w:rPr>
          <w:rFonts w:ascii="宋体" w:hAnsi="宋体" w:cs="宋体" w:eastAsia="宋体" w:hint="default"/>
        </w:rPr>
        <w:t>3 </w:t>
      </w:r>
      <w:r>
        <w:rPr/>
        <w:t>金融资产转移的确认依据和计量方法</w:t>
      </w:r>
    </w:p>
    <w:p>
      <w:pPr>
        <w:pStyle w:val="BodyText"/>
        <w:spacing w:line="240" w:lineRule="auto" w:before="8"/>
        <w:ind w:left="154" w:right="1139" w:firstLine="480"/>
        <w:jc w:val="both"/>
      </w:pPr>
      <w:r>
        <w:rPr/>
        <w:t>公司发生金融资产转移时，如已将金融资产所有权上几乎所有的风险和报酬转移给转入 方，则终止确认该金融资产；如保留了金融资产所有权上几乎所有的风险和报酬的，则不终 止确认该金融资产。</w:t>
      </w:r>
    </w:p>
    <w:p>
      <w:pPr>
        <w:pStyle w:val="BodyText"/>
        <w:spacing w:line="240" w:lineRule="auto" w:before="36"/>
        <w:ind w:left="154" w:right="0" w:firstLine="480"/>
        <w:jc w:val="left"/>
      </w:pPr>
      <w:r>
        <w:rPr>
          <w:spacing w:val="-3"/>
        </w:rPr>
        <w:t>在判断金融资产转移是否满足上述金融资产终止确认条件时，采用实质重于形式的原则。</w:t>
      </w:r>
      <w:r>
        <w:rPr/>
        <w:t> 公司将金融资产转移区分为金融资产整体转移和部分转移。金融资产整体转移满足终止确认 条件的，将下列两项金额的差额计入当期损益</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BodyText"/>
        <w:spacing w:line="240" w:lineRule="auto" w:before="26"/>
        <w:ind w:left="633" w:right="0"/>
        <w:jc w:val="left"/>
      </w:pPr>
      <w:r>
        <w:rPr/>
        <w:t>（</w:t>
      </w:r>
      <w:r>
        <w:rPr>
          <w:rFonts w:ascii="宋体" w:hAnsi="宋体" w:cs="宋体" w:eastAsia="宋体" w:hint="default"/>
        </w:rPr>
        <w:t>1</w:t>
      </w:r>
      <w:r>
        <w:rPr/>
        <w:t>）所转移金融资产的账面价值；</w:t>
      </w:r>
    </w:p>
    <w:p>
      <w:pPr>
        <w:pStyle w:val="BodyText"/>
        <w:spacing w:line="240" w:lineRule="auto" w:before="36"/>
        <w:ind w:right="1132" w:firstLine="480"/>
        <w:jc w:val="both"/>
      </w:pPr>
      <w:r>
        <w:rPr>
          <w:spacing w:val="-3"/>
        </w:rPr>
        <w:t>（</w:t>
      </w:r>
      <w:r>
        <w:rPr>
          <w:rFonts w:ascii="宋体" w:hAnsi="宋体" w:cs="宋体" w:eastAsia="宋体" w:hint="default"/>
          <w:spacing w:val="-3"/>
        </w:rPr>
        <w:t>2</w:t>
      </w:r>
      <w:r>
        <w:rPr>
          <w:spacing w:val="-3"/>
        </w:rPr>
        <w:t>）因转移而收到的对价，与原直接计入所有者权益的公允价值变动累计额（涉及转移</w:t>
      </w:r>
      <w:r>
        <w:rPr/>
        <w:t> 的金融资产为可供出售金融资产的情形）之和。金融资产部分转移满足终止确认条件的，将 所转移金融资产整体的账面价值，在终止确认部分和未终止确认部分之间，按照各自的相对 公允价值进行分摊，并将下列两项金额的差额计入当期损益：</w:t>
      </w:r>
    </w:p>
    <w:p>
      <w:pPr>
        <w:pStyle w:val="BodyText"/>
        <w:spacing w:line="240" w:lineRule="auto" w:before="38"/>
        <w:ind w:left="633" w:right="0"/>
        <w:jc w:val="left"/>
      </w:pPr>
      <w:r>
        <w:rPr/>
        <w:t>（</w:t>
      </w:r>
      <w:r>
        <w:rPr>
          <w:rFonts w:ascii="宋体" w:hAnsi="宋体" w:cs="宋体" w:eastAsia="宋体" w:hint="default"/>
        </w:rPr>
        <w:t>1</w:t>
      </w:r>
      <w:r>
        <w:rPr/>
        <w:t>）终止确认部分的账面价值；</w:t>
      </w:r>
    </w:p>
    <w:p>
      <w:pPr>
        <w:pStyle w:val="BodyText"/>
        <w:spacing w:line="240" w:lineRule="auto" w:before="36"/>
        <w:ind w:right="1131" w:firstLine="480"/>
        <w:jc w:val="both"/>
      </w:pPr>
      <w:r>
        <w:rPr>
          <w:spacing w:val="-3"/>
        </w:rPr>
        <w:t>（</w:t>
      </w:r>
      <w:r>
        <w:rPr>
          <w:rFonts w:ascii="宋体" w:hAnsi="宋体" w:cs="宋体" w:eastAsia="宋体" w:hint="default"/>
          <w:spacing w:val="-3"/>
        </w:rPr>
        <w:t>2</w:t>
      </w:r>
      <w:r>
        <w:rPr>
          <w:spacing w:val="-3"/>
        </w:rPr>
        <w:t>）终止确认部分的对价，与原直接计入所有者权益的公允价值变动累计额中对应终止</w:t>
      </w:r>
      <w:r>
        <w:rPr/>
        <w:t> 确认部分的金额（涉及转移的金融资产为可供出售金融资产的情形）之和。金融资产转移不 满足终止确认条件的，继续确认该金融资产，所收到的对价确认为一项金融负债。</w:t>
      </w:r>
    </w:p>
    <w:p>
      <w:pPr>
        <w:pStyle w:val="BodyText"/>
        <w:spacing w:line="268" w:lineRule="auto" w:before="37"/>
        <w:ind w:left="633" w:right="0"/>
        <w:jc w:val="left"/>
      </w:pPr>
      <w:r>
        <w:rPr>
          <w:rFonts w:ascii="宋体" w:hAnsi="宋体" w:cs="宋体" w:eastAsia="宋体" w:hint="default"/>
        </w:rPr>
        <w:t>4 </w:t>
      </w:r>
      <w:r>
        <w:rPr/>
        <w:t>金融负债终止确认条件 金融负债的现时义务全部或部分已经解除的，则终止确认该金融负债或其一部分；本公</w:t>
      </w:r>
    </w:p>
    <w:p>
      <w:pPr>
        <w:pStyle w:val="BodyText"/>
        <w:spacing w:line="283" w:lineRule="exact"/>
        <w:ind w:right="0"/>
        <w:jc w:val="left"/>
      </w:pPr>
      <w:r>
        <w:rPr/>
        <w:t>司若与债权人签定协议，以承担新金融负债方式替换现存金融负债，且新金融负债与现存金</w:t>
      </w:r>
    </w:p>
    <w:p>
      <w:pPr>
        <w:pStyle w:val="BodyText"/>
        <w:spacing w:line="268" w:lineRule="auto"/>
        <w:ind w:left="633" w:right="0" w:hanging="480"/>
        <w:jc w:val="left"/>
      </w:pPr>
      <w:r>
        <w:rPr/>
        <w:t>融负债的合同条款实质上不同的，则终止确认现存金融负债，并同时确认新金融负债。 对现存金融负债全部或部分合同条款作出实质性修改的，则终止确认现存金融负债或其</w:t>
      </w:r>
    </w:p>
    <w:p>
      <w:pPr>
        <w:pStyle w:val="BodyText"/>
        <w:spacing w:line="284" w:lineRule="exact"/>
        <w:ind w:right="0"/>
        <w:jc w:val="left"/>
      </w:pPr>
      <w:r>
        <w:rPr/>
        <w:t>一部分，同时将修改条款后的金融负债确认为一项新金融负债。</w:t>
      </w:r>
    </w:p>
    <w:p>
      <w:pPr>
        <w:pStyle w:val="BodyText"/>
        <w:spacing w:line="240" w:lineRule="auto" w:before="36"/>
        <w:ind w:right="1133" w:firstLine="480"/>
        <w:jc w:val="both"/>
      </w:pPr>
      <w:r>
        <w:rPr/>
        <w:t>金融负债全部或部分终止确认时，终止确认的金融负债账面价值与支付对价（包括转出 的非现金资产或承担的新金融负债）之间的差额，计入当期损益。</w:t>
      </w:r>
    </w:p>
    <w:p>
      <w:pPr>
        <w:pStyle w:val="BodyText"/>
        <w:spacing w:line="240" w:lineRule="auto" w:before="37"/>
        <w:ind w:right="1139" w:firstLine="480"/>
        <w:jc w:val="both"/>
      </w:pPr>
      <w:r>
        <w:rPr/>
        <w:t>本公司若回购部分金融负债的，在回购日按照继续确认部分与终止确认部分的相对公允 价值，将该金融负债整体的账面价值进行分配。分配给终止确认部分的账面价值与支付的对 价（包括转出的非现金资产或承担的新金融负债）之间的差额，计入当期损益。</w:t>
      </w:r>
    </w:p>
    <w:p>
      <w:pPr>
        <w:pStyle w:val="BodyText"/>
        <w:tabs>
          <w:tab w:pos="994" w:val="left" w:leader="none"/>
        </w:tabs>
        <w:spacing w:line="268" w:lineRule="auto" w:before="37"/>
        <w:ind w:left="634" w:right="1140"/>
        <w:jc w:val="left"/>
      </w:pPr>
      <w:r>
        <w:rPr>
          <w:rFonts w:ascii="宋体" w:hAnsi="宋体" w:cs="宋体" w:eastAsia="宋体" w:hint="default"/>
        </w:rPr>
        <w:t>5</w:t>
        <w:tab/>
      </w:r>
      <w:r>
        <w:rPr/>
        <w:t>金融资产和金融负债的公允价值的确定方法 存在活跃市场的金融工具，以活跃市场中的报价确定其公允价值。不存在活跃市场的金</w:t>
      </w:r>
    </w:p>
    <w:p>
      <w:pPr>
        <w:pStyle w:val="BodyText"/>
        <w:spacing w:line="312" w:lineRule="exact"/>
        <w:ind w:left="154" w:right="1138"/>
        <w:jc w:val="both"/>
      </w:pPr>
      <w:r>
        <w:rPr/>
        <w:t>融工具，采用估值技术确定其公允价值。在估值时，本公司采用在当前情况下适用并且有足 够可利用数据和其他信息支持的估值技术，选择与市场参与者在相关资产或负债的交易中所</w:t>
      </w:r>
      <w:r>
        <w:rPr>
          <w:spacing w:val="-117"/>
        </w:rPr>
        <w:t> </w:t>
      </w:r>
      <w:r>
        <w:rPr>
          <w:spacing w:val="-117"/>
        </w:rPr>
      </w:r>
      <w:r>
        <w:rPr/>
        <w:t>考虑的资产或负债特征相一致的输入值，并优先使用相关可观察输入值。只有在相关可观察</w:t>
      </w:r>
    </w:p>
    <w:p>
      <w:pPr>
        <w:pStyle w:val="BodyText"/>
        <w:spacing w:line="285" w:lineRule="exact"/>
        <w:ind w:left="633" w:right="0" w:hanging="480"/>
        <w:jc w:val="left"/>
      </w:pPr>
      <w:r>
        <w:rPr/>
        <w:t>输入值无法取得或取得不切实可行的情况下，才使用不可观察输入值。</w:t>
      </w:r>
    </w:p>
    <w:p>
      <w:pPr>
        <w:pStyle w:val="BodyText"/>
        <w:spacing w:line="268" w:lineRule="auto" w:before="38"/>
        <w:ind w:left="633" w:right="0"/>
        <w:jc w:val="left"/>
      </w:pPr>
      <w:r>
        <w:rPr>
          <w:rFonts w:ascii="宋体" w:hAnsi="宋体" w:cs="宋体" w:eastAsia="宋体" w:hint="default"/>
        </w:rPr>
        <w:t>6 </w:t>
      </w:r>
      <w:r>
        <w:rPr/>
        <w:t>金融资产（不含应收款项）减值的测试方法及会计处理方法 除以公允价值计量且其变动计入当期损益的金融资产外，本公司于资产负债表日对金融</w:t>
      </w:r>
    </w:p>
    <w:p>
      <w:pPr>
        <w:pStyle w:val="BodyText"/>
        <w:spacing w:line="284" w:lineRule="exact"/>
        <w:ind w:right="0"/>
        <w:jc w:val="left"/>
      </w:pPr>
      <w:r>
        <w:rPr/>
        <w:t>资产的账面价值进行检查，如果有客观证据表明某项金融资产发生减值的，计提减值准备。</w:t>
      </w:r>
    </w:p>
    <w:p>
      <w:pPr>
        <w:pStyle w:val="BodyText"/>
        <w:spacing w:line="268" w:lineRule="auto" w:before="37"/>
        <w:ind w:left="634" w:right="0"/>
        <w:jc w:val="left"/>
      </w:pPr>
      <w:r>
        <w:rPr/>
        <w:t>（</w:t>
      </w:r>
      <w:r>
        <w:rPr>
          <w:rFonts w:ascii="宋体" w:hAnsi="宋体" w:cs="宋体" w:eastAsia="宋体" w:hint="default"/>
        </w:rPr>
        <w:t>1</w:t>
      </w:r>
      <w:r>
        <w:rPr/>
        <w:t>）可供出售金融资产的减值准备： 期末如果可供出售金融资产的公允价值发生严重下降，或在综合考虑各种相关因素后，</w:t>
      </w:r>
    </w:p>
    <w:p>
      <w:pPr>
        <w:pStyle w:val="BodyText"/>
        <w:spacing w:line="283" w:lineRule="exact"/>
        <w:ind w:left="154" w:right="0"/>
        <w:jc w:val="left"/>
      </w:pPr>
      <w:r>
        <w:rPr/>
        <w:t>预期这种下降趋势属于非暂时性的，就认定其已发生减值，将原直接计入所有者权益的公允</w:t>
      </w:r>
    </w:p>
    <w:p>
      <w:pPr>
        <w:pStyle w:val="BodyText"/>
        <w:spacing w:line="268" w:lineRule="auto"/>
        <w:ind w:left="634" w:right="0" w:hanging="480"/>
        <w:jc w:val="left"/>
      </w:pPr>
      <w:r>
        <w:rPr/>
        <w:t>价值下降形成的累计损失一并转出，确认减值损失。 对于已确认减值损失的可供出售债务工具，在随后的会计期间公允价值已上升且客观上</w:t>
      </w:r>
    </w:p>
    <w:p>
      <w:pPr>
        <w:pStyle w:val="BodyText"/>
        <w:spacing w:line="284" w:lineRule="exact"/>
        <w:ind w:left="154" w:right="0"/>
        <w:jc w:val="left"/>
      </w:pPr>
      <w:r>
        <w:rPr/>
        <w:t>与确认原减值损失确认后发生的事项有关的，原确认的减值损失予以转回，计入当期损益。</w:t>
      </w:r>
    </w:p>
    <w:p>
      <w:pPr>
        <w:pStyle w:val="BodyText"/>
        <w:spacing w:line="240" w:lineRule="auto" w:before="37"/>
        <w:ind w:left="633" w:right="0"/>
        <w:jc w:val="left"/>
      </w:pPr>
      <w:r>
        <w:rPr/>
        <w:t>可供出售权益工具投资发生的减值损失，不通过损益转回。</w:t>
      </w:r>
    </w:p>
    <w:p>
      <w:pPr>
        <w:pStyle w:val="BodyText"/>
        <w:spacing w:line="268" w:lineRule="auto" w:before="38"/>
        <w:ind w:left="634" w:right="2832"/>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after="0" w:line="26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10、应收款项" w:id="134"/>
      <w:bookmarkEnd w:id="134"/>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单项金额重大并单独计提坏账准备的应收款项" w:id="135"/>
      <w:bookmarkEnd w:id="1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在资产负债表日，本公司对单项金额重大的应收款项单独进 行减值测试，经测试发生了减值的，按其未来现金流量现值 低于其账面价值的差额，确定减值损失，计提坏账准备；对 单项测试未减值的应收款项，汇同对单项金额非重大的应收 款项，按类似的信用风险特征划分为若干组合，再按这些应 收款项组合在资产负债表日余额的一定比例计算确定减值损 失，计提坏账准备。</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2）按信用风险特征组合计提坏账准备的应收款项" w:id="136"/>
      <w:bookmarkEnd w:id="1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单项金额上重大但单独计提坏账准备的应收款项" w:id="137"/>
      <w:bookmarkEnd w:id="1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在资产负债表日，本公司对存明显减值迹象的其他单项金额 不重大应收款项款项按其未来现金流量值低于账面价的差 额，确定减值损失，计提坏账准备。</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spacing w:before="0"/>
        <w:ind w:left="0" w:right="1139" w:firstLine="0"/>
        <w:jc w:val="right"/>
        <w:rPr>
          <w:rFonts w:ascii="宋体" w:hAnsi="宋体" w:cs="宋体" w:eastAsia="宋体" w:hint="default"/>
          <w:sz w:val="18"/>
          <w:szCs w:val="18"/>
        </w:rPr>
      </w:pPr>
      <w:r>
        <w:rPr/>
        <w:pict>
          <v:shape style="position:absolute;margin-left:56.459999pt;margin-top:-18.648272pt;width:479.2pt;height:67.4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在资产负债表日，本公司对单项金额虽不重大但单项计提坏 </w:t>
                        </w:r>
                        <w:r>
                          <w:rPr>
                            <w:rFonts w:ascii="宋体" w:hAnsi="宋体" w:cs="宋体" w:eastAsia="宋体" w:hint="default"/>
                            <w:spacing w:val="-2"/>
                            <w:sz w:val="18"/>
                            <w:szCs w:val="18"/>
                          </w:rPr>
                          <w:t>账准备的应收账款单独进行减值测试，经测试发生了减值的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按其未来现金流量现值低于其账面价值的差额，确定减值损 失，计提坏账准备。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5"/>
        <w:ind w:left="154" w:right="0" w:firstLine="0"/>
        <w:jc w:val="left"/>
        <w:rPr>
          <w:rFonts w:ascii="宋体" w:hAnsi="宋体" w:cs="宋体" w:eastAsia="宋体" w:hint="default"/>
          <w:sz w:val="21"/>
          <w:szCs w:val="21"/>
        </w:rPr>
      </w:pPr>
      <w:bookmarkStart w:name="11、存货" w:id="138"/>
      <w:bookmarkEnd w:id="138"/>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pStyle w:val="BodyText"/>
        <w:spacing w:line="240" w:lineRule="auto" w:before="38"/>
        <w:ind w:left="634" w:right="0"/>
        <w:jc w:val="left"/>
      </w:pPr>
      <w:r>
        <w:rPr/>
        <w:t>存货分类为：低值易耗品、原材料、库存商品等</w:t>
      </w:r>
    </w:p>
    <w:p>
      <w:pPr>
        <w:spacing w:line="240" w:lineRule="auto" w:before="7"/>
        <w:rPr>
          <w:rFonts w:ascii="宋体" w:hAnsi="宋体" w:cs="宋体" w:eastAsia="宋体" w:hint="default"/>
          <w:sz w:val="28"/>
          <w:szCs w:val="28"/>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pStyle w:val="BodyText"/>
        <w:spacing w:line="240" w:lineRule="auto" w:before="38"/>
        <w:ind w:left="634" w:right="0"/>
        <w:jc w:val="left"/>
      </w:pPr>
      <w:r>
        <w:rPr/>
        <w:t>存货发出时按加权平均法计价。</w:t>
      </w:r>
    </w:p>
    <w:p>
      <w:pPr>
        <w:spacing w:line="240" w:lineRule="auto" w:before="7"/>
        <w:rPr>
          <w:rFonts w:ascii="宋体" w:hAnsi="宋体" w:cs="宋体" w:eastAsia="宋体" w:hint="default"/>
          <w:sz w:val="28"/>
          <w:szCs w:val="28"/>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sz w:val="21"/>
          <w:szCs w:val="21"/>
        </w:rPr>
      </w:r>
    </w:p>
    <w:p>
      <w:pPr>
        <w:pStyle w:val="BodyText"/>
        <w:spacing w:line="237" w:lineRule="auto" w:before="40"/>
        <w:ind w:right="1139" w:firstLine="480"/>
        <w:jc w:val="right"/>
      </w:pPr>
      <w:r>
        <w:rPr/>
        <w:t>产成品、库存商品和用于出售的材料等直接用于出售的商品存货，在正常生产经营过程 中，以该存货的估计售价减去估计的销售费用和相关税费后的金额，确定其可变现净值；需 要经过加工的材料存货，在正常生产经营过程中，以所生产的产成品的估计售价减去至完工 时估计将要发生的成本、估计的销售费用和相关税费后的金额，确定其可变现净值；为执行 销售合同或者劳务合同而持有的存货，其可变现净值以合同价格为基础计算，若持有存货的 数量多于销售合同订购数量的，超出部分的存货的可变现净值以一般销售价格为基础计算。</w:t>
      </w:r>
    </w:p>
    <w:p>
      <w:pPr>
        <w:pStyle w:val="BodyText"/>
        <w:spacing w:line="240" w:lineRule="auto" w:before="36"/>
        <w:ind w:right="1139" w:firstLine="480"/>
        <w:jc w:val="both"/>
      </w:pPr>
      <w:r>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BodyText"/>
        <w:spacing w:line="240" w:lineRule="auto" w:before="37"/>
        <w:ind w:right="0" w:firstLine="480"/>
        <w:jc w:val="left"/>
      </w:pPr>
      <w:r>
        <w:rPr/>
        <w:t>除有明确证据表明资产负债表日市场价格异常外，存货项目的可变现净值以资产负债表 日市场价格为基础确定。</w:t>
      </w:r>
    </w:p>
    <w:p>
      <w:pPr>
        <w:pStyle w:val="BodyText"/>
        <w:spacing w:line="240" w:lineRule="auto" w:before="37"/>
        <w:ind w:left="634" w:right="0"/>
        <w:jc w:val="left"/>
      </w:pPr>
      <w:r>
        <w:rPr/>
        <w:t>本期期末存货项目的可变现净值以资产负债表日市场价格为基础确定。</w:t>
      </w:r>
    </w:p>
    <w:p>
      <w:pPr>
        <w:spacing w:line="240" w:lineRule="auto" w:before="8"/>
        <w:rPr>
          <w:rFonts w:ascii="宋体" w:hAnsi="宋体" w:cs="宋体" w:eastAsia="宋体" w:hint="default"/>
          <w:sz w:val="31"/>
          <w:szCs w:val="31"/>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sz w:val="21"/>
          <w:szCs w:val="21"/>
        </w:rPr>
      </w:r>
    </w:p>
    <w:p>
      <w:pPr>
        <w:pStyle w:val="BodyText"/>
        <w:spacing w:line="240" w:lineRule="auto" w:before="38"/>
        <w:ind w:left="633" w:right="0"/>
        <w:jc w:val="left"/>
      </w:pPr>
      <w:r>
        <w:rPr/>
        <w:t>采用永续盘存制。</w:t>
      </w:r>
    </w:p>
    <w:p>
      <w:pPr>
        <w:spacing w:line="240" w:lineRule="auto" w:before="6"/>
        <w:rPr>
          <w:rFonts w:ascii="宋体" w:hAnsi="宋体" w:cs="宋体" w:eastAsia="宋体" w:hint="default"/>
          <w:sz w:val="28"/>
          <w:szCs w:val="28"/>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240" w:lineRule="auto" w:before="38"/>
        <w:ind w:left="633" w:right="0"/>
        <w:jc w:val="left"/>
      </w:pPr>
      <w:r>
        <w:rPr/>
        <w:t>（</w:t>
      </w:r>
      <w:r>
        <w:rPr>
          <w:rFonts w:ascii="宋体" w:hAnsi="宋体" w:cs="宋体" w:eastAsia="宋体" w:hint="default"/>
        </w:rPr>
        <w:t>1</w:t>
      </w:r>
      <w:r>
        <w:rPr/>
        <w:t>）低值易耗品采用一次转销法；</w:t>
      </w:r>
    </w:p>
    <w:p>
      <w:pPr>
        <w:pStyle w:val="BodyText"/>
        <w:spacing w:line="240" w:lineRule="auto" w:before="38"/>
        <w:ind w:left="634" w:right="0"/>
        <w:jc w:val="left"/>
      </w:pPr>
      <w:r>
        <w:rPr/>
        <w:t>（</w:t>
      </w:r>
      <w:r>
        <w:rPr>
          <w:rFonts w:ascii="宋体" w:hAnsi="宋体" w:cs="宋体" w:eastAsia="宋体" w:hint="default"/>
        </w:rPr>
        <w:t>2</w:t>
      </w:r>
      <w:r>
        <w:rPr/>
        <w:t>）包装物采用一次转销法。</w:t>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12、划分为持有待售资产" w:id="139"/>
      <w:bookmarkEnd w:id="139"/>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633" w:right="0"/>
        <w:jc w:val="left"/>
      </w:pPr>
      <w:r>
        <w:rPr/>
        <w:t>本公司将同时满足下列条件的组成部分（或非流动资产）确认为持有待售：</w:t>
      </w:r>
    </w:p>
    <w:p>
      <w:pPr>
        <w:pStyle w:val="BodyText"/>
        <w:spacing w:line="240" w:lineRule="auto" w:before="37"/>
        <w:ind w:left="633" w:right="0"/>
        <w:jc w:val="left"/>
      </w:pPr>
      <w:r>
        <w:rPr>
          <w:spacing w:val="-3"/>
        </w:rPr>
        <w:t>（</w:t>
      </w:r>
      <w:r>
        <w:rPr>
          <w:rFonts w:ascii="宋体" w:hAnsi="宋体" w:cs="宋体" w:eastAsia="宋体" w:hint="default"/>
          <w:spacing w:val="-3"/>
        </w:rPr>
        <w:t>1</w:t>
      </w:r>
      <w:r>
        <w:rPr>
          <w:spacing w:val="-3"/>
        </w:rPr>
        <w:t>）该组成部分必须在其当前状况下仅根据出售此类组成部分的惯常条款即可立即出售；</w:t>
      </w:r>
    </w:p>
    <w:p>
      <w:pPr>
        <w:pStyle w:val="BodyText"/>
        <w:spacing w:line="240" w:lineRule="auto" w:before="38"/>
        <w:ind w:right="0" w:firstLine="480"/>
        <w:jc w:val="left"/>
      </w:pPr>
      <w:r>
        <w:rPr>
          <w:spacing w:val="-3"/>
        </w:rPr>
        <w:t>（</w:t>
      </w:r>
      <w:r>
        <w:rPr>
          <w:rFonts w:ascii="宋体" w:hAnsi="宋体" w:cs="宋体" w:eastAsia="宋体" w:hint="default"/>
          <w:spacing w:val="-3"/>
        </w:rPr>
        <w:t>2</w:t>
      </w:r>
      <w:r>
        <w:rPr>
          <w:spacing w:val="-3"/>
        </w:rPr>
        <w:t>）公司已经就处置该组成部分（或非流动资产）作出决议，如按规定需得到股东批准</w:t>
      </w:r>
      <w:r>
        <w:rPr/>
        <w:t> 的，已经取得股东大会或相应权力机构的批准；</w:t>
      </w:r>
    </w:p>
    <w:p>
      <w:pPr>
        <w:pStyle w:val="BodyText"/>
        <w:spacing w:line="240" w:lineRule="auto" w:before="37"/>
        <w:ind w:left="634" w:right="0"/>
        <w:jc w:val="left"/>
      </w:pPr>
      <w:r>
        <w:rPr/>
        <w:t>（</w:t>
      </w:r>
      <w:r>
        <w:rPr>
          <w:rFonts w:ascii="宋体" w:hAnsi="宋体" w:cs="宋体" w:eastAsia="宋体" w:hint="default"/>
        </w:rPr>
        <w:t>3</w:t>
      </w:r>
      <w:r>
        <w:rPr/>
        <w:t>）公司已与受让方签订了不可撤销的转让协议；</w:t>
      </w:r>
    </w:p>
    <w:p>
      <w:pPr>
        <w:pStyle w:val="BodyText"/>
        <w:spacing w:line="240" w:lineRule="auto" w:before="37"/>
        <w:ind w:left="633" w:right="0"/>
        <w:jc w:val="left"/>
      </w:pPr>
      <w:r>
        <w:rPr/>
        <w:t>（</w:t>
      </w:r>
      <w:r>
        <w:rPr>
          <w:rFonts w:ascii="宋体" w:hAnsi="宋体" w:cs="宋体" w:eastAsia="宋体" w:hint="default"/>
        </w:rPr>
        <w:t>4</w:t>
      </w:r>
      <w:r>
        <w:rPr/>
        <w:t>）该项转让将在一年内完成。</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both"/>
        <w:rPr>
          <w:rFonts w:ascii="宋体" w:hAnsi="宋体" w:cs="宋体" w:eastAsia="宋体" w:hint="default"/>
          <w:sz w:val="21"/>
          <w:szCs w:val="21"/>
        </w:rPr>
      </w:pPr>
      <w:bookmarkStart w:name="13、长期股权投资" w:id="140"/>
      <w:bookmarkEnd w:id="140"/>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sz w:val="21"/>
          <w:szCs w:val="21"/>
        </w:rPr>
      </w:r>
    </w:p>
    <w:p>
      <w:pPr>
        <w:pStyle w:val="BodyText"/>
        <w:spacing w:line="237" w:lineRule="auto" w:before="40"/>
        <w:ind w:left="154" w:right="1133" w:firstLine="480"/>
        <w:jc w:val="both"/>
      </w:pPr>
      <w:r>
        <w:rPr/>
        <w:t>共同控制，是指按照相关约定对某项安排所共有的控制，并且该安排的相关活动必须经 过分享控制权的参与方一致同意后才能决策。本公司与其他合营方一同对被投资单位实施共 同控制且对被投资单位净资产享有权利的，被投资单位为本公司的合营企业。</w:t>
      </w:r>
    </w:p>
    <w:p>
      <w:pPr>
        <w:pStyle w:val="BodyText"/>
        <w:spacing w:line="240" w:lineRule="auto" w:before="38"/>
        <w:ind w:right="1139" w:firstLine="480"/>
        <w:jc w:val="both"/>
      </w:pPr>
      <w:r>
        <w:rPr/>
        <w:t>重大影响，是指对一个企业的财务和经营决策有参与决策的权力，但并不能够控制或者 与其他方一起共同控制这些政策的制定。本能够对被投资单位施加重大影响的，被投资单位 为本公司联营企业。</w:t>
      </w:r>
    </w:p>
    <w:p>
      <w:pPr>
        <w:spacing w:line="240" w:lineRule="auto" w:before="6"/>
        <w:rPr>
          <w:rFonts w:ascii="宋体" w:hAnsi="宋体" w:cs="宋体" w:eastAsia="宋体" w:hint="default"/>
          <w:sz w:val="28"/>
          <w:szCs w:val="28"/>
        </w:rPr>
      </w:pPr>
    </w:p>
    <w:p>
      <w:pPr>
        <w:spacing w:before="0"/>
        <w:ind w:left="15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、初始投资成本的确定</w:t>
      </w:r>
      <w:r>
        <w:rPr>
          <w:rFonts w:ascii="宋体" w:hAnsi="宋体" w:cs="宋体" w:eastAsia="宋体" w:hint="default"/>
          <w:sz w:val="21"/>
          <w:szCs w:val="21"/>
        </w:rPr>
      </w:r>
    </w:p>
    <w:p>
      <w:pPr>
        <w:pStyle w:val="BodyText"/>
        <w:spacing w:line="268" w:lineRule="auto" w:before="38"/>
        <w:ind w:left="634" w:right="0"/>
        <w:jc w:val="left"/>
      </w:pPr>
      <w:r>
        <w:rPr/>
        <w:t>（</w:t>
      </w:r>
      <w:r>
        <w:rPr>
          <w:rFonts w:ascii="宋体" w:hAnsi="宋体" w:cs="宋体" w:eastAsia="宋体" w:hint="default"/>
        </w:rPr>
        <w:t>1</w:t>
      </w:r>
      <w:r>
        <w:rPr/>
        <w:t>）企业合并形成的长期股权投资 同一控制下的企业合并：公司以支付现金、转让非现金资产或承担债务方式以及以发行</w:t>
      </w:r>
    </w:p>
    <w:p>
      <w:pPr>
        <w:pStyle w:val="BodyText"/>
        <w:spacing w:line="312" w:lineRule="exact"/>
        <w:ind w:left="154" w:right="1139"/>
        <w:jc w:val="both"/>
      </w:pPr>
      <w:r>
        <w:rPr/>
        <w:t>权益性证券作为合并对价的，在合并日按照取得被合并方所有者权益在最终控制方合并财务 报表中的账面价值的份额作为长期股权投资的初始投资成本。因追加投资等原因能够对同一 控制下的被投资单位实施控制的，在合并日根据合并后应享有被合并方净资产在最终控制方 合并财务报表中的账面价值的份额，确定长期股权投资的初始投资成本。合并日长期股权投 资的初始投资成本，与达到合并前的长期股权投资账面价值加上合并日进一步取得股份新支</w:t>
      </w:r>
    </w:p>
    <w:p>
      <w:pPr>
        <w:pStyle w:val="BodyText"/>
        <w:spacing w:line="285" w:lineRule="exact"/>
        <w:ind w:left="154" w:right="0"/>
        <w:jc w:val="both"/>
      </w:pPr>
      <w:r>
        <w:rPr/>
        <w:t>付对价的账面价值之和的差额，调整股本溢价，股本溢价不足冲减的，冲减留存收益。</w:t>
      </w:r>
    </w:p>
    <w:p>
      <w:pPr>
        <w:pStyle w:val="BodyText"/>
        <w:spacing w:line="240" w:lineRule="auto" w:before="36"/>
        <w:ind w:right="1139" w:firstLine="480"/>
        <w:jc w:val="both"/>
      </w:pPr>
      <w:r>
        <w:rPr/>
        <w:t>非同一控制下的企业合并：公司按照购买日确定的合并成本作为长期股权投资的初始投 资成本。因追加投资等原因能够对非同一控制下的被投资单位实施控制的，按照原持有的股 权投资账面价值加上新增投资成本之和，作为改按成本法核算的初始投资成本。</w:t>
      </w:r>
    </w:p>
    <w:p>
      <w:pPr>
        <w:pStyle w:val="BodyText"/>
        <w:spacing w:line="268" w:lineRule="auto" w:before="37"/>
        <w:ind w:left="633" w:right="0"/>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w:t>
      </w:r>
    </w:p>
    <w:p>
      <w:pPr>
        <w:pStyle w:val="BodyText"/>
        <w:spacing w:line="284" w:lineRule="exact"/>
        <w:ind w:right="0"/>
        <w:jc w:val="both"/>
      </w:pPr>
      <w:r>
        <w:rPr/>
        <w:t>成本。</w:t>
      </w:r>
    </w:p>
    <w:p>
      <w:pPr>
        <w:pStyle w:val="BodyText"/>
        <w:spacing w:line="237" w:lineRule="auto" w:before="39"/>
        <w:ind w:left="154" w:right="1139" w:firstLine="480"/>
        <w:jc w:val="both"/>
      </w:pPr>
      <w:r>
        <w:rPr/>
        <w:t>在非货币性资产交换具备商业实质和换入资产或换出资产的公允价值能够可靠计量的前 提下，非货币性资产交换换入的长期股权投资以换出资产的公允价值和应支付的相关税费确 定其初始投资成本，除非有确凿证据表明换入资产的公允价值更加可靠；不满足上述前提的 非货币性资产交换，以换出资产的账面价值和应支付的相关税费作为换入长期股权投资的初 始投资成本。</w:t>
      </w:r>
    </w:p>
    <w:p>
      <w:pPr>
        <w:pStyle w:val="BodyText"/>
        <w:spacing w:line="240" w:lineRule="auto" w:before="39"/>
        <w:ind w:left="633" w:right="0"/>
        <w:jc w:val="left"/>
      </w:pPr>
      <w:r>
        <w:rPr/>
        <w:t>通过债务重组取得的长期股权投资，其初始投资成本按照公允价值为基础确定。</w:t>
      </w:r>
    </w:p>
    <w:p>
      <w:pPr>
        <w:spacing w:line="240" w:lineRule="auto" w:before="7"/>
        <w:rPr>
          <w:rFonts w:ascii="宋体" w:hAnsi="宋体" w:cs="宋体" w:eastAsia="宋体" w:hint="default"/>
          <w:sz w:val="31"/>
          <w:szCs w:val="31"/>
        </w:rPr>
      </w:pPr>
    </w:p>
    <w:p>
      <w:pPr>
        <w:spacing w:before="0"/>
        <w:ind w:left="15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sz w:val="21"/>
          <w:szCs w:val="21"/>
        </w:rPr>
      </w:r>
    </w:p>
    <w:p>
      <w:pPr>
        <w:pStyle w:val="BodyText"/>
        <w:spacing w:line="268" w:lineRule="auto" w:before="38"/>
        <w:ind w:left="634" w:right="0"/>
        <w:jc w:val="left"/>
      </w:pPr>
      <w:r>
        <w:rPr/>
        <w:t>（</w:t>
      </w:r>
      <w:r>
        <w:rPr>
          <w:rFonts w:ascii="宋体" w:hAnsi="宋体" w:cs="宋体" w:eastAsia="宋体" w:hint="default"/>
        </w:rPr>
        <w:t>1</w:t>
      </w:r>
      <w:r>
        <w:rPr/>
        <w:t>）成本法核算的长期股权投资 公司对子公司的长期股权投资，采用成本法核算。除取得投资时实际支付的价款或对价</w:t>
      </w:r>
    </w:p>
    <w:p>
      <w:pPr>
        <w:pStyle w:val="BodyText"/>
        <w:spacing w:line="283" w:lineRule="exact"/>
        <w:ind w:left="154" w:right="0"/>
        <w:jc w:val="both"/>
      </w:pPr>
      <w:r>
        <w:rPr/>
        <w:t>中包含的已宣告但尚未发放的现金股利或利润外，公司按照享有被投资单位宣告发放的现金</w:t>
      </w:r>
    </w:p>
    <w:p>
      <w:pPr>
        <w:pStyle w:val="BodyText"/>
        <w:spacing w:line="314" w:lineRule="exact"/>
        <w:ind w:left="154" w:right="0"/>
        <w:jc w:val="both"/>
      </w:pPr>
      <w:r>
        <w:rPr/>
        <w:t>股利或利润确认当期投资收益。</w:t>
      </w:r>
    </w:p>
    <w:p>
      <w:pPr>
        <w:pStyle w:val="BodyText"/>
        <w:spacing w:line="268" w:lineRule="auto" w:before="38"/>
        <w:ind w:left="634" w:right="0"/>
        <w:jc w:val="left"/>
      </w:pPr>
      <w:r>
        <w:rPr/>
        <w:t>（</w:t>
      </w:r>
      <w:r>
        <w:rPr>
          <w:rFonts w:ascii="宋体" w:hAnsi="宋体" w:cs="宋体" w:eastAsia="宋体" w:hint="default"/>
        </w:rPr>
        <w:t>2</w:t>
      </w:r>
      <w:r>
        <w:rPr/>
        <w:t>）权益法核算的长期股权投资 对联营企业和合营企业的长期股权投资，采用权益法核算。初始投资成本大于投资时应</w:t>
      </w:r>
    </w:p>
    <w:p>
      <w:pPr>
        <w:pStyle w:val="BodyText"/>
        <w:spacing w:line="312" w:lineRule="exact"/>
        <w:ind w:left="154" w:right="0"/>
        <w:jc w:val="left"/>
      </w:pPr>
      <w:r>
        <w:rPr/>
        <w:t>享有被投资单位可辨认净资产公允价值份额的差额，不调整长期股权投资的初始投资成本； 初始投资成本小于投资时应享有被投资单位可辨认净资产公允价值份额的差额，计入当期损</w:t>
      </w:r>
    </w:p>
    <w:p>
      <w:pPr>
        <w:spacing w:after="0" w:line="312" w:lineRule="exact"/>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BodyText"/>
        <w:spacing w:line="240" w:lineRule="auto" w:before="26"/>
        <w:ind w:right="0"/>
        <w:jc w:val="both"/>
      </w:pPr>
      <w:r>
        <w:rPr/>
        <w:t>益。</w:t>
      </w:r>
    </w:p>
    <w:p>
      <w:pPr>
        <w:pStyle w:val="BodyText"/>
        <w:spacing w:line="237" w:lineRule="auto" w:before="39"/>
        <w:ind w:left="154" w:right="1136" w:firstLine="480"/>
        <w:jc w:val="both"/>
      </w:pPr>
      <w:r>
        <w:rPr/>
        <w:t>公司按照应享有或应分担的被投资单位实现的净损益和其他综合收益的份额，分别确认 投资收益和其他综合收益，同时调整长期股权投资的账面价值；按照被投资单位宣告分派的</w:t>
      </w:r>
      <w:r>
        <w:rPr>
          <w:spacing w:val="-117"/>
        </w:rPr>
        <w:t> </w:t>
      </w:r>
      <w:r>
        <w:rPr>
          <w:spacing w:val="-117"/>
        </w:rPr>
      </w:r>
      <w:r>
        <w:rPr/>
        <w:t>利润或现金股利计算应享有的部分，相应减少长期股权投资的账面价值；对于被投资单位除 净损益、其他综合收益和利润分配以外所有者权益的其他变动，调整长期股权投资的账面价 值并计入所有者权益。</w:t>
      </w:r>
    </w:p>
    <w:p>
      <w:pPr>
        <w:pStyle w:val="BodyText"/>
        <w:spacing w:line="237" w:lineRule="auto" w:before="40"/>
        <w:ind w:left="154" w:right="1133" w:firstLine="480"/>
        <w:jc w:val="both"/>
      </w:pPr>
      <w:r>
        <w:rPr/>
        <w:t>在确认应享有被投资单位净损益的份额时，以取得投资时被投资单位可辨认净资产的公 </w:t>
      </w:r>
      <w:r>
        <w:rPr>
          <w:spacing w:val="-5"/>
        </w:rPr>
        <w:t>允价值为基础，并按照公司的会计政策及会计期间，对被投资单位的净利润进行调整后确认。</w:t>
      </w:r>
      <w:r>
        <w:rPr>
          <w:spacing w:val="-117"/>
        </w:rPr>
        <w:t> </w:t>
      </w:r>
      <w:r>
        <w:rPr>
          <w:spacing w:val="-117"/>
        </w:rPr>
      </w:r>
      <w:r>
        <w:rPr/>
        <w:t>在持有投资期间，被投资单位编制合并财务报表的，以合并财务报表中的净利润、其他综合 收益和其他所有者权益变动中归属于被投资单位的金额为基础进行核算。</w:t>
      </w:r>
    </w:p>
    <w:p>
      <w:pPr>
        <w:pStyle w:val="BodyText"/>
        <w:spacing w:line="237" w:lineRule="auto" w:before="39"/>
        <w:ind w:right="1139" w:firstLine="480"/>
        <w:jc w:val="both"/>
      </w:pPr>
      <w:r>
        <w:rPr/>
        <w:t>公司与联营企业、合营企业之间发生的未实现内部交易损益按照应享有的比例计算归属 于公司的部分，予以抵销，在此基础上确认投资收益。与被投资单位发生的未实现内部交易 损失，属于资产减值损失的，全额确认。公司与联营企业、合营企业之间发生投出或出售资 产的交易，该资产构成业务的，按照本附注同一控制下和非同一控制下企业合并的会计处理 方法和合并财务报表的编制方法中披露的相关政策进行会计处理。</w:t>
      </w:r>
    </w:p>
    <w:p>
      <w:pPr>
        <w:pStyle w:val="BodyText"/>
        <w:spacing w:line="237" w:lineRule="auto" w:before="39"/>
        <w:ind w:right="1136" w:firstLine="480"/>
        <w:jc w:val="both"/>
      </w:pPr>
      <w:r>
        <w:rPr/>
        <w:t>在公司确认应分担被投资单位发生的亏损时，按照以下顺序进行处理：首先，冲减长期 股权投资的账面价值。其次，长期股权投资的账面价值不足以冲减的，以其他实质上构成对</w:t>
      </w:r>
      <w:r>
        <w:rPr>
          <w:spacing w:val="-117"/>
        </w:rPr>
        <w:t> </w:t>
      </w:r>
      <w:r>
        <w:rPr>
          <w:spacing w:val="-117"/>
        </w:rPr>
      </w:r>
      <w:r>
        <w:rPr/>
        <w:t>被投资单位净投资的长期权益账面价值为限继续确认投资损失，冲减长期应收项目等的账面 价值。最后，经过上述处理，按照投资合同或协议约定企业仍承担额外义务的，按预计承担 的义务确认预计负债，计入当期投资损失。</w:t>
      </w:r>
    </w:p>
    <w:p>
      <w:pPr>
        <w:pStyle w:val="BodyText"/>
        <w:spacing w:line="268" w:lineRule="auto" w:before="39"/>
        <w:ind w:left="633" w:right="0"/>
        <w:jc w:val="left"/>
      </w:pPr>
      <w:r>
        <w:rPr/>
        <w:t>（</w:t>
      </w:r>
      <w:r>
        <w:rPr>
          <w:rFonts w:ascii="宋体" w:hAnsi="宋体" w:cs="宋体" w:eastAsia="宋体" w:hint="default"/>
        </w:rPr>
        <w:t>3</w:t>
      </w:r>
      <w:r>
        <w:rPr/>
        <w:t>）长期股权投资的处置 处置长期股权投资，其账面价值与实际取得价款的差额，计入当期损益。 采用权益法核算的长期股权投资，在处置该项投资时，采用与被投资单位直接处置相关</w:t>
      </w:r>
    </w:p>
    <w:p>
      <w:pPr>
        <w:pStyle w:val="BodyText"/>
        <w:spacing w:line="312" w:lineRule="exact"/>
        <w:ind w:right="1137"/>
        <w:jc w:val="both"/>
      </w:pPr>
      <w:r>
        <w:rPr/>
        <w:t>资产或负债相同的基础，按相应比例对原计入其他综合收益的部分进行会计处理。因被投资 单位除净损益、其他综合收益和利润分配以外的其他所有者权益变动而确认的所有者权益， 按比例结转入当期损益，由于被投资方重新计量设定受益计划净负债或净资产变动而产生的</w:t>
      </w:r>
    </w:p>
    <w:p>
      <w:pPr>
        <w:pStyle w:val="BodyText"/>
        <w:spacing w:line="285" w:lineRule="exact"/>
        <w:ind w:right="0"/>
        <w:jc w:val="both"/>
      </w:pPr>
      <w:r>
        <w:rPr/>
        <w:t>其他综合收益除外。</w:t>
      </w:r>
    </w:p>
    <w:p>
      <w:pPr>
        <w:pStyle w:val="BodyText"/>
        <w:spacing w:line="237" w:lineRule="auto" w:before="40"/>
        <w:ind w:right="1139" w:firstLine="480"/>
        <w:jc w:val="both"/>
      </w:pPr>
      <w:r>
        <w:rPr/>
        <w:t>因处置部分股权投资等原因丧失了对被投资单位的共同控制或重大影响的，处置后的剩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有者权益，在终止采用权益法核算时全部转入当期损益。</w:t>
      </w:r>
    </w:p>
    <w:p>
      <w:pPr>
        <w:pStyle w:val="BodyText"/>
        <w:spacing w:line="237" w:lineRule="auto" w:before="39"/>
        <w:ind w:right="1132" w:firstLine="480"/>
        <w:jc w:val="both"/>
      </w:pPr>
      <w:r>
        <w:rPr/>
        <w:t>因处置部分股权投资等原因丧失了对被投资单位控制权的，在编制个别财务报表时，处 置后的剩余股权能够对被投资单位实施共同控制或重大影响的，改按权益法核算，并对该剩 余股权视同自取得时即采用权益法核算进行调整；处置后的剩余股权不能对被投资单位实施 共同控制或施加重大影响的，改按金融工具确认和计量准则的有关规定进行会计处理，其在 丧失控制之日的公允价值与账面价值间的差额计入当期损益。</w:t>
      </w:r>
    </w:p>
    <w:p>
      <w:pPr>
        <w:pStyle w:val="BodyText"/>
        <w:spacing w:line="240" w:lineRule="auto" w:before="36"/>
        <w:ind w:right="1134" w:firstLine="480"/>
        <w:jc w:val="both"/>
      </w:pPr>
      <w:r>
        <w:rPr/>
        <w:t>处置的股权是因追加投资等原因通过企业合并取得的，在编制个别财务报表时，处置后 的剩余股权采用成本法或权益法核算的，购买日之前持有的股权投资因采用权益法核算而确 认的其他综合收益和其他所有者权益按比例结转；处置后的剩余股权改按金融工具确认和计</w:t>
      </w:r>
      <w:r>
        <w:rPr>
          <w:spacing w:val="-114"/>
        </w:rPr>
        <w:t> </w:t>
      </w:r>
      <w:r>
        <w:rPr>
          <w:spacing w:val="-114"/>
        </w:rPr>
      </w:r>
      <w:r>
        <w:rPr/>
        <w:t>量准则进行会计处理的，其他综合收益和其他所有者权益全部结转。</w:t>
      </w:r>
    </w:p>
    <w:p>
      <w:pPr>
        <w:spacing w:after="0" w:line="240" w:lineRule="auto"/>
        <w:jc w:val="both"/>
        <w:sectPr>
          <w:footerReference w:type="default" r:id="rId30"/>
          <w:pgSz w:w="11910" w:h="16840"/>
          <w:pgMar w:footer="979" w:header="74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5"/>
        <w:ind w:left="153" w:right="0" w:firstLine="0"/>
        <w:jc w:val="left"/>
        <w:rPr>
          <w:rFonts w:ascii="宋体" w:hAnsi="宋体" w:cs="宋体" w:eastAsia="宋体" w:hint="default"/>
          <w:sz w:val="21"/>
          <w:szCs w:val="21"/>
        </w:rPr>
      </w:pPr>
      <w:bookmarkStart w:name="14、投资性房地产" w:id="141"/>
      <w:bookmarkEnd w:id="141"/>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240" w:lineRule="auto"/>
        <w:ind w:left="154" w:right="1139" w:firstLine="480"/>
        <w:jc w:val="both"/>
      </w:pPr>
      <w:r>
        <w:rPr/>
        <w:t>投资性房地产是指为赚取租金或资本增值，或两者兼有而持有的房地产，包括已出租的 土地使用权、持有并准备增值后转让的土地使用权、已出租的建筑物（含自行建造或开发活 动完成后用于出租的建筑物以及正在建造或开发过程中将来用于出租的建筑物）。</w:t>
      </w:r>
    </w:p>
    <w:p>
      <w:pPr>
        <w:pStyle w:val="BodyText"/>
        <w:spacing w:line="240" w:lineRule="auto" w:before="36"/>
        <w:ind w:right="1139" w:firstLine="480"/>
        <w:jc w:val="both"/>
      </w:pPr>
      <w:r>
        <w:rPr/>
        <w:t>公司对现有投资性房地产采用成本模式计量。对按照成本模式计量的投资性房地产－出 租用建筑物采用与本公司固定资产相同的折旧政策，出租用土地使用权按与无形资产相同的 摊销政策执行。</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spacing w:before="0"/>
        <w:ind w:left="153" w:right="0" w:firstLine="0"/>
        <w:jc w:val="left"/>
        <w:rPr>
          <w:rFonts w:ascii="宋体" w:hAnsi="宋体" w:cs="宋体" w:eastAsia="宋体" w:hint="default"/>
          <w:sz w:val="21"/>
          <w:szCs w:val="21"/>
        </w:rPr>
      </w:pPr>
      <w:bookmarkStart w:name="15、固定资产" w:id="142"/>
      <w:bookmarkEnd w:id="142"/>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确认条件" w:id="143"/>
      <w:bookmarkEnd w:id="1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54" w:right="1130" w:firstLine="480"/>
        <w:jc w:val="both"/>
      </w:pPr>
      <w:r>
        <w:rPr/>
        <w:t>固定资产指为生产商品、提供劳务、出租或经营管理而持有，并且使用寿命超过一个会 </w:t>
      </w:r>
      <w:r>
        <w:rPr>
          <w:spacing w:val="-3"/>
        </w:rPr>
        <w:t>计年度的有形资产。固定资产在同时满足下列条件时予以确认：（</w:t>
      </w:r>
      <w:r>
        <w:rPr>
          <w:rFonts w:ascii="宋体" w:hAnsi="宋体" w:cs="宋体" w:eastAsia="宋体" w:hint="default"/>
          <w:spacing w:val="-3"/>
        </w:rPr>
        <w:t>1</w:t>
      </w:r>
      <w:r>
        <w:rPr>
          <w:spacing w:val="-3"/>
        </w:rPr>
        <w:t>）与该固定资产有关的经</w:t>
      </w:r>
      <w:r>
        <w:rPr>
          <w:spacing w:val="-80"/>
        </w:rPr>
        <w:t> </w:t>
      </w:r>
      <w:r>
        <w:rPr>
          <w:spacing w:val="-80"/>
        </w:rPr>
      </w:r>
      <w:r>
        <w:rPr/>
        <w:t>济利益很可能流入企业；（</w:t>
      </w:r>
      <w:r>
        <w:rPr>
          <w:rFonts w:ascii="宋体" w:hAnsi="宋体" w:cs="宋体" w:eastAsia="宋体" w:hint="default"/>
        </w:rPr>
        <w:t>2</w:t>
      </w:r>
      <w:r>
        <w:rPr/>
        <w:t>）该固定资产的成本能够可靠地计量。</w:t>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折旧方法" w:id="144"/>
      <w:bookmarkEnd w:id="1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3）融资租入固定资产的认定依据、计价和折旧方法" w:id="145"/>
      <w:bookmarkEnd w:id="1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313" w:lineRule="exact"/>
        <w:ind w:left="634" w:right="0"/>
        <w:jc w:val="left"/>
      </w:pPr>
      <w:r>
        <w:rPr/>
        <w:t>公司与租赁方所签订的租赁协议条款中规定了下列条件之一的，确认为融资租入资产：</w:t>
      </w:r>
    </w:p>
    <w:p>
      <w:pPr>
        <w:pStyle w:val="BodyText"/>
        <w:spacing w:line="312" w:lineRule="exact" w:before="29"/>
        <w:ind w:right="0"/>
        <w:jc w:val="left"/>
      </w:pPr>
      <w:r>
        <w:rPr/>
        <w:t>（</w:t>
      </w:r>
      <w:r>
        <w:rPr>
          <w:rFonts w:ascii="宋体" w:hAnsi="宋体" w:cs="宋体" w:eastAsia="宋体" w:hint="default"/>
        </w:rPr>
        <w:t>1</w:t>
      </w:r>
      <w:r>
        <w:rPr/>
        <w:t>）租赁期满后租赁资产的所有权归属于本公司；（</w:t>
      </w:r>
      <w:r>
        <w:rPr>
          <w:rFonts w:ascii="宋体" w:hAnsi="宋体" w:cs="宋体" w:eastAsia="宋体" w:hint="default"/>
        </w:rPr>
        <w:t>2</w:t>
      </w:r>
      <w:r>
        <w:rPr/>
        <w:t>）公司具有购买资产的选择权，购买</w:t>
      </w:r>
      <w:r>
        <w:rPr>
          <w:spacing w:val="-112"/>
        </w:rPr>
        <w:t> </w:t>
      </w:r>
      <w:r>
        <w:rPr/>
        <w:t>价款远低于行使选择权时该资产的公允价值；（</w:t>
      </w:r>
      <w:r>
        <w:rPr>
          <w:rFonts w:ascii="宋体" w:hAnsi="宋体" w:cs="宋体" w:eastAsia="宋体" w:hint="default"/>
        </w:rPr>
        <w:t>3</w:t>
      </w:r>
      <w:r>
        <w:rPr/>
        <w:t>）租赁期占所租赁资产使用寿命的大部分；</w:t>
      </w:r>
    </w:p>
    <w:p>
      <w:pPr>
        <w:pStyle w:val="BodyText"/>
        <w:spacing w:line="312" w:lineRule="exact"/>
        <w:ind w:left="154" w:right="0"/>
        <w:jc w:val="left"/>
      </w:pPr>
      <w:r>
        <w:rPr>
          <w:spacing w:val="-3"/>
        </w:rPr>
        <w:t>（</w:t>
      </w:r>
      <w:r>
        <w:rPr>
          <w:rFonts w:ascii="宋体" w:hAnsi="宋体" w:cs="宋体" w:eastAsia="宋体" w:hint="default"/>
          <w:spacing w:val="-3"/>
        </w:rPr>
        <w:t>4</w:t>
      </w:r>
      <w:r>
        <w:rPr>
          <w:spacing w:val="-3"/>
        </w:rPr>
        <w:t>）租赁开始日的最低租赁付款额现值，与该资产的公允价值不存在较大的差异。公司在承</w:t>
      </w:r>
      <w:r>
        <w:rPr>
          <w:spacing w:val="-81"/>
        </w:rPr>
        <w:t> </w:t>
      </w:r>
      <w:r>
        <w:rPr>
          <w:spacing w:val="-81"/>
        </w:rPr>
      </w:r>
      <w:r>
        <w:rPr/>
        <w:t>租开始日，将租赁资产公允价值与最低租赁付款额现值两者中较低者作为租入资产的入账价</w:t>
      </w:r>
    </w:p>
    <w:p>
      <w:pPr>
        <w:pStyle w:val="BodyText"/>
        <w:spacing w:line="285" w:lineRule="exact"/>
        <w:ind w:left="154" w:right="0"/>
        <w:jc w:val="left"/>
      </w:pPr>
      <w:r>
        <w:rPr/>
        <w:t>值，将最低租赁付款额作为长期应付款的入账价值，其差额作为未确认的融资费。</w:t>
      </w:r>
    </w:p>
    <w:p>
      <w:pPr>
        <w:spacing w:line="240" w:lineRule="auto" w:before="8"/>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16、在建工程" w:id="146"/>
      <w:bookmarkEnd w:id="146"/>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37" w:lineRule="auto"/>
        <w:ind w:left="154" w:right="1136" w:firstLine="480"/>
        <w:jc w:val="both"/>
      </w:pPr>
      <w:r>
        <w:rPr/>
        <w:t>在建工程项目按建造该项资产达到预定可使用状态前所发生的必要支出，作为固定资产 的入账价值。所建造的固定资产在建工程已达到预定可使用状态，但尚未办理竣工决算的， 自达到预定可使用状态之日起，根据工程预算、造价或者工程实际成本等，按估计的价值转 入固定资产，并按本公司固定资产折旧政策计提固定资产的折旧，待办理竣工决算后，再按</w:t>
      </w:r>
      <w:r>
        <w:rPr>
          <w:spacing w:val="-116"/>
        </w:rPr>
        <w:t> </w:t>
      </w:r>
      <w:r>
        <w:rPr>
          <w:spacing w:val="-116"/>
        </w:rPr>
      </w:r>
      <w:r>
        <w:rPr/>
        <w:t>实际成本调整原来的暂估价值，但不调整原已计提的折旧额。</w:t>
      </w:r>
    </w:p>
    <w:p>
      <w:pPr>
        <w:spacing w:after="0" w:line="237" w:lineRule="auto"/>
        <w:jc w:val="both"/>
        <w:sectPr>
          <w:footerReference w:type="default" r:id="rId31"/>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17、借款费用" w:id="147"/>
      <w:bookmarkEnd w:id="147"/>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pStyle w:val="BodyText"/>
        <w:spacing w:line="240" w:lineRule="auto" w:before="38"/>
        <w:ind w:left="154" w:right="1140" w:firstLine="480"/>
        <w:jc w:val="both"/>
      </w:pPr>
      <w:r>
        <w:rPr/>
        <w:t>借款费用，包括借款利息、折价或者溢价的摊销、辅助费用以及因外币借款而发生的汇 兑差额等。</w:t>
      </w:r>
    </w:p>
    <w:p>
      <w:pPr>
        <w:pStyle w:val="BodyText"/>
        <w:spacing w:line="240" w:lineRule="auto" w:before="37"/>
        <w:ind w:left="154" w:right="1139" w:firstLine="480"/>
        <w:jc w:val="both"/>
      </w:pPr>
      <w:r>
        <w:rPr/>
        <w:t>公司发生的借款费用，可直接归属于符合资本化条件的资产的购建或者生产的，予以资 本化，计入相关资产成本；其他借款费用，在发生时根据其发生额确认为费用，计入当期损 益。</w:t>
      </w:r>
    </w:p>
    <w:p>
      <w:pPr>
        <w:pStyle w:val="BodyText"/>
        <w:spacing w:line="240" w:lineRule="auto" w:before="36"/>
        <w:ind w:left="154" w:right="1140" w:firstLine="480"/>
        <w:jc w:val="both"/>
      </w:pPr>
      <w:r>
        <w:rPr/>
        <w:t>符合资本化条件的资产，是指需要经过相当长时间的购建或者生产活动才能达到预定可 使用或者可销售状态的固定资产、投资性房地产和存货等资产。</w:t>
      </w:r>
    </w:p>
    <w:p>
      <w:pPr>
        <w:pStyle w:val="BodyText"/>
        <w:spacing w:line="240" w:lineRule="auto" w:before="37"/>
        <w:ind w:left="633" w:right="0"/>
        <w:jc w:val="left"/>
      </w:pPr>
      <w:r>
        <w:rPr/>
        <w:t>借款费用同时满足下列条件时开始资本化：</w:t>
      </w:r>
    </w:p>
    <w:p>
      <w:pPr>
        <w:pStyle w:val="BodyText"/>
        <w:spacing w:line="240" w:lineRule="auto" w:before="37"/>
        <w:ind w:right="1131" w:firstLine="480"/>
        <w:jc w:val="both"/>
      </w:pPr>
      <w:r>
        <w:rPr>
          <w:spacing w:val="-3"/>
        </w:rPr>
        <w:t>（</w:t>
      </w:r>
      <w:r>
        <w:rPr>
          <w:rFonts w:ascii="宋体" w:hAnsi="宋体" w:cs="宋体" w:eastAsia="宋体" w:hint="default"/>
          <w:spacing w:val="-3"/>
        </w:rPr>
        <w:t>1</w:t>
      </w:r>
      <w:r>
        <w:rPr>
          <w:spacing w:val="-3"/>
        </w:rPr>
        <w:t>）资产支出已经发生，资产支出包括为购建或者生产符合资本化条件的资产而以支付</w:t>
      </w:r>
      <w:r>
        <w:rPr/>
        <w:t> 现金、转移非现金资产或者承担带息债务形式发生的支出；</w:t>
      </w:r>
    </w:p>
    <w:p>
      <w:pPr>
        <w:pStyle w:val="BodyText"/>
        <w:spacing w:line="240" w:lineRule="auto" w:before="37"/>
        <w:ind w:left="633" w:right="0"/>
        <w:jc w:val="left"/>
      </w:pPr>
      <w:r>
        <w:rPr/>
        <w:t>（</w:t>
      </w:r>
      <w:r>
        <w:rPr>
          <w:rFonts w:ascii="宋体" w:hAnsi="宋体" w:cs="宋体" w:eastAsia="宋体" w:hint="default"/>
        </w:rPr>
        <w:t>2</w:t>
      </w:r>
      <w:r>
        <w:rPr/>
        <w:t>）借款费用已经发生；</w:t>
      </w:r>
    </w:p>
    <w:p>
      <w:pPr>
        <w:pStyle w:val="BodyText"/>
        <w:spacing w:line="240" w:lineRule="auto" w:before="37"/>
        <w:ind w:left="633" w:right="0"/>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7"/>
        <w:rPr>
          <w:rFonts w:ascii="宋体" w:hAnsi="宋体" w:cs="宋体" w:eastAsia="宋体" w:hint="default"/>
          <w:sz w:val="28"/>
          <w:szCs w:val="28"/>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sz w:val="21"/>
          <w:szCs w:val="21"/>
        </w:rPr>
      </w:r>
    </w:p>
    <w:p>
      <w:pPr>
        <w:pStyle w:val="BodyText"/>
        <w:spacing w:line="312" w:lineRule="exact" w:before="68"/>
        <w:ind w:left="154" w:right="1132" w:firstLine="480"/>
        <w:jc w:val="both"/>
      </w:pPr>
      <w:r>
        <w:rPr/>
        <w:t>资本化期间，指从借款费用开始资本化时点到停止资本化时点的期间，借款费用暂停资 本化的期间不包括在内。</w:t>
      </w:r>
    </w:p>
    <w:p>
      <w:pPr>
        <w:pStyle w:val="BodyText"/>
        <w:spacing w:line="240" w:lineRule="auto" w:before="7"/>
        <w:ind w:left="154" w:right="1140" w:firstLine="480"/>
        <w:jc w:val="both"/>
      </w:pPr>
      <w:r>
        <w:rPr/>
        <w:t>当购建或者生产符合资本化条件的资产达到预定可使用或者可销售状态时，借款费用停 止资本化。</w:t>
      </w:r>
    </w:p>
    <w:p>
      <w:pPr>
        <w:pStyle w:val="BodyText"/>
        <w:spacing w:line="240" w:lineRule="auto" w:before="38"/>
        <w:ind w:left="154" w:right="1140" w:firstLine="480"/>
        <w:jc w:val="both"/>
      </w:pPr>
      <w:r>
        <w:rPr/>
        <w:t>当购建或者生产符合资本化条件的资产中部分项目分别完工且可单独使用时，该部分资 产借款费用停止资本化。</w:t>
      </w:r>
    </w:p>
    <w:p>
      <w:pPr>
        <w:pStyle w:val="BodyText"/>
        <w:spacing w:line="240" w:lineRule="auto" w:before="36"/>
        <w:ind w:left="154" w:right="1140" w:firstLine="480"/>
        <w:jc w:val="both"/>
      </w:pPr>
      <w:r>
        <w:rPr/>
        <w:t>购建或者生产的资产的各部分分别完工，但必须等到整体完工后才可使用或可对外销售 的，在该资产整体完工时停止借款费用资本化。</w:t>
      </w:r>
    </w:p>
    <w:p>
      <w:pPr>
        <w:spacing w:line="240" w:lineRule="auto" w:before="8"/>
        <w:rPr>
          <w:rFonts w:ascii="宋体" w:hAnsi="宋体" w:cs="宋体" w:eastAsia="宋体" w:hint="default"/>
          <w:sz w:val="31"/>
          <w:szCs w:val="31"/>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sz w:val="21"/>
          <w:szCs w:val="21"/>
        </w:rPr>
      </w:r>
    </w:p>
    <w:p>
      <w:pPr>
        <w:pStyle w:val="BodyText"/>
        <w:spacing w:line="237" w:lineRule="auto" w:before="40"/>
        <w:ind w:left="154" w:right="1128" w:firstLine="480"/>
        <w:jc w:val="both"/>
      </w:pPr>
      <w:r>
        <w:rPr>
          <w:spacing w:val="3"/>
        </w:rPr>
        <w:t>符合资本化条件的资产在购建或生产过程中发生的非正常中断、且中断时间连续超过</w:t>
      </w:r>
      <w:r>
        <w:rPr>
          <w:rFonts w:ascii="宋体" w:hAnsi="宋体" w:cs="宋体" w:eastAsia="宋体" w:hint="default"/>
          <w:spacing w:val="3"/>
        </w:rPr>
        <w:t>3</w:t>
      </w:r>
      <w:r>
        <w:rPr>
          <w:rFonts w:ascii="宋体" w:hAnsi="宋体" w:cs="宋体" w:eastAsia="宋体" w:hint="default"/>
        </w:rPr>
        <w:t> </w:t>
      </w:r>
      <w:r>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spacing w:line="240" w:lineRule="auto" w:before="7"/>
        <w:rPr>
          <w:rFonts w:ascii="宋体" w:hAnsi="宋体" w:cs="宋体" w:eastAsia="宋体" w:hint="default"/>
          <w:sz w:val="28"/>
          <w:szCs w:val="28"/>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sz w:val="21"/>
          <w:szCs w:val="21"/>
        </w:rPr>
      </w:r>
    </w:p>
    <w:p>
      <w:pPr>
        <w:pStyle w:val="BodyText"/>
        <w:spacing w:line="240" w:lineRule="auto" w:before="38"/>
        <w:ind w:left="154" w:right="1139" w:firstLine="480"/>
        <w:jc w:val="both"/>
      </w:pPr>
      <w:r>
        <w:rPr/>
        <w:t>对于为购建或者生产符合资本化条件的资产而借入的专门借款，以专门借款当期实际发 生的借款费用，减去尚未动用的借款资金存入银行取得的利息收入或进行暂时性投资取得的 投资收益后的金额，来确定借款费用的资本化金额。</w:t>
      </w:r>
    </w:p>
    <w:p>
      <w:pPr>
        <w:pStyle w:val="BodyText"/>
        <w:spacing w:line="240" w:lineRule="auto" w:before="36"/>
        <w:ind w:left="154" w:right="1137" w:firstLine="480"/>
        <w:jc w:val="both"/>
      </w:pPr>
      <w:r>
        <w:rPr/>
        <w:t>对于为购建或者生产符合资本化条件的资产而占用的一般借款，根据累计资产支出超过 专门借款部分的资产支出加权平均数乘以所占用一般借款的资本化率，计算确定一般借款应 予资本化的借款费用金额。资本化率根据一般借款加权平均利率计算确定。</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18、无形资产" w:id="148"/>
      <w:bookmarkEnd w:id="148"/>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计价方法、使用寿命、减值测试" w:id="149"/>
      <w:bookmarkEnd w:id="1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pStyle w:val="BodyText"/>
        <w:spacing w:line="268" w:lineRule="auto" w:before="38"/>
        <w:ind w:left="633" w:right="0"/>
        <w:jc w:val="left"/>
      </w:pPr>
      <w:r>
        <w:rPr/>
        <w:t>（</w:t>
      </w:r>
      <w:r>
        <w:rPr>
          <w:rFonts w:ascii="宋体" w:hAnsi="宋体" w:cs="宋体" w:eastAsia="宋体" w:hint="default"/>
        </w:rPr>
        <w:t>1</w:t>
      </w:r>
      <w:r>
        <w:rPr/>
        <w:t>）公司取得无形资产时按成本进行初始计量； 外购无形资产的成本，包括购买价款、相关税费以及直接归属于使该项资产达到预定用</w:t>
      </w:r>
    </w:p>
    <w:p>
      <w:pPr>
        <w:pStyle w:val="BodyText"/>
        <w:spacing w:line="283" w:lineRule="exact"/>
        <w:ind w:right="0"/>
        <w:jc w:val="left"/>
      </w:pPr>
      <w:r>
        <w:rPr/>
        <w:t>途所发生的其他支出。购买无形资产的价款超过正常信用条件延期支付，实质上具有融资性</w:t>
      </w:r>
    </w:p>
    <w:p>
      <w:pPr>
        <w:pStyle w:val="BodyText"/>
        <w:spacing w:line="268" w:lineRule="auto"/>
        <w:ind w:left="633" w:right="0" w:hanging="480"/>
        <w:jc w:val="left"/>
      </w:pPr>
      <w:r>
        <w:rPr/>
        <w:t>质的，无形资产的成本以购买价款的现值为基础确定。 债务重组取得债务人用以抵债的无形资产，以该无形资产的公允价值为基础确定其入账</w:t>
      </w:r>
    </w:p>
    <w:p>
      <w:pPr>
        <w:pStyle w:val="BodyText"/>
        <w:spacing w:line="283" w:lineRule="exact"/>
        <w:ind w:right="0"/>
        <w:jc w:val="left"/>
      </w:pPr>
      <w:r>
        <w:rPr/>
        <w:t>价值，并将重组债务的账面价值与该用以抵债的无形资产公允价值之间的差额，计入当期损</w:t>
      </w:r>
    </w:p>
    <w:p>
      <w:pPr>
        <w:pStyle w:val="BodyText"/>
        <w:spacing w:line="314" w:lineRule="exact"/>
        <w:ind w:right="0"/>
        <w:jc w:val="left"/>
      </w:pPr>
      <w:r>
        <w:rPr/>
        <w:t>益。</w:t>
      </w:r>
    </w:p>
    <w:p>
      <w:pPr>
        <w:pStyle w:val="BodyText"/>
        <w:spacing w:line="237" w:lineRule="auto" w:before="39"/>
        <w:ind w:left="154" w:right="1131" w:firstLine="480"/>
        <w:jc w:val="both"/>
      </w:pPr>
      <w:r>
        <w:rPr/>
        <w:t>在非货币性资产交换具备商业实质且换入资产或换出资产的公允价值能够可靠计量的前 提下，非货币性资产交换换入的无形资产以换出资产的公允价值为基础确定其入账价值，除</w:t>
      </w:r>
      <w:r>
        <w:rPr>
          <w:spacing w:val="-112"/>
        </w:rPr>
        <w:t> </w:t>
      </w:r>
      <w:r>
        <w:rPr>
          <w:spacing w:val="-112"/>
        </w:rPr>
      </w:r>
      <w:r>
        <w:rPr/>
        <w:t>非有确凿证据表明换入资产的公允价值更加可靠；不满足上述前提的非货币性资产交换，以 换出资产的账面价值和应支付的相关税费作为换入无形资产的成本，不确认损益。</w:t>
      </w:r>
    </w:p>
    <w:p>
      <w:pPr>
        <w:pStyle w:val="BodyText"/>
        <w:spacing w:line="268" w:lineRule="auto" w:before="39"/>
        <w:ind w:left="634" w:right="5952"/>
        <w:jc w:val="left"/>
      </w:pPr>
      <w:r>
        <w:rPr/>
        <w:t>（</w:t>
      </w:r>
      <w:r>
        <w:rPr>
          <w:rFonts w:ascii="宋体" w:hAnsi="宋体" w:cs="宋体" w:eastAsia="宋体" w:hint="default"/>
        </w:rPr>
        <w:t>2</w:t>
      </w:r>
      <w:r>
        <w:rPr/>
        <w:t>）后续计量 在取得无形资产时分析判断其使用寿命。</w:t>
      </w:r>
    </w:p>
    <w:p>
      <w:pPr>
        <w:pStyle w:val="BodyText"/>
        <w:spacing w:line="240" w:lineRule="auto" w:before="7"/>
        <w:ind w:left="154" w:right="1140" w:firstLine="480"/>
        <w:jc w:val="both"/>
      </w:pPr>
      <w:r>
        <w:rPr/>
        <w:t>对于使用寿命有限的无形资产，在为企业带来经济利益的期限内按直线法摊销；无法预 见无形资产为企业带来经济利益期限的，视为使用寿命不确定的无形资产，不予摊销。</w:t>
      </w:r>
    </w:p>
    <w:p>
      <w:pPr>
        <w:pStyle w:val="BodyText"/>
        <w:tabs>
          <w:tab w:pos="1414" w:val="left" w:leader="none"/>
        </w:tabs>
        <w:spacing w:line="240" w:lineRule="auto" w:before="38"/>
        <w:ind w:left="633" w:right="0"/>
        <w:jc w:val="left"/>
      </w:pPr>
      <w:r>
        <w:rPr>
          <w:rFonts w:ascii="宋体" w:hAnsi="宋体" w:cs="宋体" w:eastAsia="宋体" w:hint="default"/>
        </w:rPr>
        <w:t>2</w:t>
      </w:r>
      <w:r>
        <w:rPr/>
        <w:t>、</w:t>
        <w:tab/>
        <w:t>使用寿命有限的无形资产的使用寿命估计情况：</w:t>
      </w:r>
    </w:p>
    <w:p>
      <w:pPr>
        <w:spacing w:line="240" w:lineRule="auto" w:before="10"/>
        <w:rPr>
          <w:rFonts w:ascii="宋体" w:hAnsi="宋体" w:cs="宋体" w:eastAsia="宋体" w:hint="default"/>
          <w:sz w:val="5"/>
          <w:szCs w:val="5"/>
        </w:rPr>
      </w:pPr>
    </w:p>
    <w:tbl>
      <w:tblPr>
        <w:tblW w:w="0" w:type="auto"/>
        <w:jc w:val="left"/>
        <w:tblInd w:w="864" w:type="dxa"/>
        <w:tblLayout w:type="fixed"/>
        <w:tblCellMar>
          <w:top w:w="0" w:type="dxa"/>
          <w:left w:w="0" w:type="dxa"/>
          <w:bottom w:w="0" w:type="dxa"/>
          <w:right w:w="0" w:type="dxa"/>
        </w:tblCellMar>
        <w:tblLook w:val="01E0"/>
      </w:tblPr>
      <w:tblGrid>
        <w:gridCol w:w="3138"/>
        <w:gridCol w:w="1963"/>
        <w:gridCol w:w="3731"/>
      </w:tblGrid>
      <w:tr>
        <w:trPr>
          <w:trHeight w:val="435" w:hRule="exact"/>
        </w:trPr>
        <w:tc>
          <w:tcPr>
            <w:tcW w:w="3138" w:type="dxa"/>
            <w:tcBorders>
              <w:top w:val="single" w:sz="6" w:space="0" w:color="000000"/>
              <w:left w:val="single" w:sz="6" w:space="0" w:color="000000"/>
              <w:bottom w:val="single" w:sz="12" w:space="0" w:color="000000"/>
              <w:right w:val="single" w:sz="6" w:space="0" w:color="000000"/>
            </w:tcBorders>
          </w:tcPr>
          <w:p>
            <w:pPr>
              <w:pStyle w:val="TableParagraph"/>
              <w:tabs>
                <w:tab w:pos="963" w:val="left" w:leader="none"/>
              </w:tabs>
              <w:spacing w:line="240" w:lineRule="auto" w:before="13"/>
              <w:ind w:left="483"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482" w:right="0"/>
              <w:jc w:val="left"/>
              <w:rPr>
                <w:rFonts w:ascii="宋体" w:hAnsi="宋体" w:cs="宋体" w:eastAsia="宋体" w:hint="default"/>
                <w:sz w:val="24"/>
                <w:szCs w:val="24"/>
              </w:rPr>
            </w:pPr>
            <w:r>
              <w:rPr>
                <w:rFonts w:ascii="宋体" w:hAnsi="宋体" w:cs="宋体" w:eastAsia="宋体" w:hint="default"/>
                <w:sz w:val="24"/>
                <w:szCs w:val="24"/>
              </w:rPr>
              <w:t>预计使用寿命</w:t>
            </w:r>
          </w:p>
        </w:tc>
        <w:tc>
          <w:tcPr>
            <w:tcW w:w="3731" w:type="dxa"/>
            <w:tcBorders>
              <w:top w:val="single" w:sz="6" w:space="0" w:color="000000"/>
              <w:left w:val="single" w:sz="6" w:space="0" w:color="000000"/>
              <w:bottom w:val="single" w:sz="12" w:space="0" w:color="000000"/>
              <w:right w:val="nil" w:sz="6" w:space="0" w:color="auto"/>
            </w:tcBorders>
          </w:tcPr>
          <w:p>
            <w:pPr>
              <w:pStyle w:val="TableParagraph"/>
              <w:tabs>
                <w:tab w:pos="962" w:val="left" w:leader="none"/>
              </w:tabs>
              <w:spacing w:line="240" w:lineRule="auto" w:before="13"/>
              <w:ind w:left="482" w:right="0"/>
              <w:jc w:val="left"/>
              <w:rPr>
                <w:rFonts w:ascii="宋体" w:hAnsi="宋体" w:cs="宋体" w:eastAsia="宋体" w:hint="default"/>
                <w:sz w:val="24"/>
                <w:szCs w:val="24"/>
              </w:rPr>
            </w:pPr>
            <w:r>
              <w:rPr>
                <w:rFonts w:ascii="宋体" w:hAnsi="宋体" w:cs="宋体" w:eastAsia="宋体" w:hint="default"/>
                <w:sz w:val="24"/>
                <w:szCs w:val="24"/>
              </w:rPr>
              <w:t>依</w:t>
              <w:tab/>
              <w:t>据</w:t>
            </w:r>
          </w:p>
        </w:tc>
      </w:tr>
      <w:tr>
        <w:trPr>
          <w:trHeight w:val="432" w:hRule="exact"/>
        </w:trPr>
        <w:tc>
          <w:tcPr>
            <w:tcW w:w="31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left="483" w:right="0"/>
              <w:jc w:val="left"/>
              <w:rPr>
                <w:rFonts w:ascii="宋体" w:hAnsi="宋体" w:cs="宋体" w:eastAsia="宋体" w:hint="default"/>
                <w:sz w:val="24"/>
                <w:szCs w:val="24"/>
              </w:rPr>
            </w:pPr>
            <w:r>
              <w:rPr>
                <w:rFonts w:ascii="宋体" w:hAnsi="宋体" w:cs="宋体" w:eastAsia="宋体" w:hint="default"/>
                <w:sz w:val="24"/>
                <w:szCs w:val="24"/>
              </w:rPr>
              <w:t>非专利技术</w:t>
            </w:r>
          </w:p>
        </w:tc>
        <w:tc>
          <w:tcPr>
            <w:tcW w:w="19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
              <w:ind w:left="482" w:right="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z w:val="24"/>
                <w:szCs w:val="24"/>
              </w:rPr>
              <w:t>年</w:t>
            </w:r>
          </w:p>
        </w:tc>
        <w:tc>
          <w:tcPr>
            <w:tcW w:w="37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
              <w:ind w:left="482" w:right="0"/>
              <w:jc w:val="left"/>
              <w:rPr>
                <w:rFonts w:ascii="宋体" w:hAnsi="宋体" w:cs="宋体" w:eastAsia="宋体" w:hint="default"/>
                <w:sz w:val="24"/>
                <w:szCs w:val="24"/>
              </w:rPr>
            </w:pPr>
            <w:r>
              <w:rPr>
                <w:rFonts w:ascii="宋体" w:hAnsi="宋体" w:cs="宋体" w:eastAsia="宋体" w:hint="default"/>
                <w:sz w:val="24"/>
                <w:szCs w:val="24"/>
              </w:rPr>
              <w:t>参照同行业</w:t>
            </w:r>
          </w:p>
        </w:tc>
      </w:tr>
    </w:tbl>
    <w:p>
      <w:pPr>
        <w:pStyle w:val="BodyText"/>
        <w:spacing w:line="268" w:lineRule="auto" w:before="1"/>
        <w:ind w:left="633" w:right="2353"/>
        <w:jc w:val="left"/>
      </w:pPr>
      <w:r>
        <w:rPr/>
        <w:t>每年度终了，对使用寿命有限的无形资产的使用寿命及摊销方法进行复核。 经复核，本年期末无形资产的使用寿命及摊销方法与以前估计未有不同。</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内部研究开发支出会计政策" w:id="150"/>
      <w:bookmarkEnd w:id="1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、划分研究阶段和开发阶段的具体标准</w:t>
      </w:r>
      <w:r>
        <w:rPr>
          <w:rFonts w:ascii="宋体" w:hAnsi="宋体" w:cs="宋体" w:eastAsia="宋体" w:hint="default"/>
          <w:sz w:val="21"/>
          <w:szCs w:val="21"/>
        </w:rPr>
      </w:r>
    </w:p>
    <w:p>
      <w:pPr>
        <w:pStyle w:val="BodyText"/>
        <w:spacing w:line="312" w:lineRule="exact" w:before="68"/>
        <w:ind w:right="0" w:firstLine="480"/>
        <w:jc w:val="left"/>
      </w:pPr>
      <w:r>
        <w:rPr/>
        <w:t>研究阶段：为获取并理解新的科学或技术知识等而进行的独创性的有计划调查、研究活 动的阶段。</w:t>
      </w:r>
    </w:p>
    <w:p>
      <w:pPr>
        <w:pStyle w:val="BodyText"/>
        <w:spacing w:line="240" w:lineRule="auto" w:before="9"/>
        <w:ind w:right="0" w:firstLine="480"/>
        <w:jc w:val="left"/>
      </w:pPr>
      <w:r>
        <w:rPr>
          <w:spacing w:val="-6"/>
        </w:rPr>
        <w:t>开发阶段：在进行商业性生产或使用前，将研究成果或其他知识应用于某项计划或设计，</w:t>
      </w:r>
      <w:r>
        <w:rPr/>
        <w:t> 以生产出新的或具有实质性改进的材料、装置、产品等活动的阶段。</w:t>
      </w:r>
    </w:p>
    <w:p>
      <w:pPr>
        <w:pStyle w:val="BodyText"/>
        <w:spacing w:line="240" w:lineRule="auto" w:before="37"/>
        <w:ind w:left="633" w:right="0"/>
        <w:jc w:val="left"/>
      </w:pPr>
      <w:r>
        <w:rPr/>
        <w:t>内部研究开发项目研究阶段的支出，在发生时计入当期损益。</w:t>
      </w:r>
    </w:p>
    <w:p>
      <w:pPr>
        <w:spacing w:line="240" w:lineRule="auto" w:before="8"/>
        <w:rPr>
          <w:rFonts w:ascii="宋体" w:hAnsi="宋体" w:cs="宋体" w:eastAsia="宋体" w:hint="default"/>
          <w:sz w:val="31"/>
          <w:szCs w:val="31"/>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、开发阶段支出资本化的具体条件</w:t>
      </w:r>
      <w:r>
        <w:rPr>
          <w:rFonts w:ascii="宋体" w:hAnsi="宋体" w:cs="宋体" w:eastAsia="宋体" w:hint="default"/>
          <w:sz w:val="21"/>
          <w:szCs w:val="21"/>
        </w:rPr>
      </w:r>
    </w:p>
    <w:p>
      <w:pPr>
        <w:pStyle w:val="BodyText"/>
        <w:spacing w:line="240" w:lineRule="auto" w:before="38"/>
        <w:ind w:left="633" w:right="0"/>
        <w:jc w:val="left"/>
      </w:pPr>
      <w:r>
        <w:rPr/>
        <w:t>内部研究开发项目开发阶段的支出，同时满足下列条件时确认为无形资产：</w:t>
      </w:r>
    </w:p>
    <w:p>
      <w:pPr>
        <w:pStyle w:val="BodyText"/>
        <w:spacing w:line="240" w:lineRule="auto" w:before="37"/>
        <w:ind w:left="633"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38"/>
        <w:ind w:left="633" w:right="0"/>
        <w:jc w:val="left"/>
      </w:pPr>
      <w:r>
        <w:rPr/>
        <w:t>（</w:t>
      </w:r>
      <w:r>
        <w:rPr>
          <w:rFonts w:ascii="宋体" w:hAnsi="宋体" w:cs="宋体" w:eastAsia="宋体" w:hint="default"/>
        </w:rPr>
        <w:t>2</w:t>
      </w:r>
      <w:r>
        <w:rPr/>
        <w:t>）具有完成该无形资产并使用或出售的意图；</w:t>
      </w:r>
    </w:p>
    <w:p>
      <w:pPr>
        <w:pStyle w:val="BodyText"/>
        <w:spacing w:line="240" w:lineRule="auto" w:before="36"/>
        <w:ind w:left="633" w:right="0"/>
        <w:jc w:val="left"/>
      </w:pPr>
      <w:r>
        <w:rPr>
          <w:spacing w:val="-3"/>
        </w:rPr>
        <w:t>（</w:t>
      </w:r>
      <w:r>
        <w:rPr>
          <w:rFonts w:ascii="宋体" w:hAnsi="宋体" w:cs="宋体" w:eastAsia="宋体" w:hint="default"/>
          <w:spacing w:val="-3"/>
        </w:rPr>
        <w:t>3</w:t>
      </w:r>
      <w:r>
        <w:rPr>
          <w:spacing w:val="-3"/>
        </w:rPr>
        <w:t>）无形资产产生经济利益的方式，包括能够证明运用该无形资产生产的产品存在市场</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BodyText"/>
        <w:spacing w:line="240" w:lineRule="auto" w:before="26"/>
        <w:ind w:right="0"/>
        <w:jc w:val="both"/>
      </w:pPr>
      <w:r>
        <w:rPr/>
        <w:t>或无形资产自身存在市场，无形资产将在内部使用的，能够证明其有用性；</w:t>
      </w:r>
    </w:p>
    <w:p>
      <w:pPr>
        <w:pStyle w:val="BodyText"/>
        <w:spacing w:line="240" w:lineRule="auto" w:before="36"/>
        <w:ind w:right="1131" w:firstLine="480"/>
        <w:jc w:val="both"/>
      </w:pPr>
      <w:r>
        <w:rPr>
          <w:spacing w:val="-3"/>
        </w:rPr>
        <w:t>（</w:t>
      </w:r>
      <w:r>
        <w:rPr>
          <w:rFonts w:ascii="宋体" w:hAnsi="宋体" w:cs="宋体" w:eastAsia="宋体" w:hint="default"/>
          <w:spacing w:val="-3"/>
        </w:rPr>
        <w:t>4</w:t>
      </w:r>
      <w:r>
        <w:rPr>
          <w:spacing w:val="-3"/>
        </w:rPr>
        <w:t>）有足够的技术、财务资源和其他资源支持，以完成该无形资产的开发，并有能力使</w:t>
      </w:r>
      <w:r>
        <w:rPr/>
        <w:t> 用或出售该无形资产；</w:t>
      </w:r>
    </w:p>
    <w:p>
      <w:pPr>
        <w:pStyle w:val="BodyText"/>
        <w:spacing w:line="240" w:lineRule="auto" w:before="38"/>
        <w:ind w:left="634" w:right="0"/>
        <w:jc w:val="left"/>
      </w:pPr>
      <w:r>
        <w:rPr/>
        <w:t>（</w:t>
      </w:r>
      <w:r>
        <w:rPr>
          <w:rFonts w:ascii="宋体" w:hAnsi="宋体" w:cs="宋体" w:eastAsia="宋体" w:hint="default"/>
        </w:rPr>
        <w:t>5</w:t>
      </w:r>
      <w:r>
        <w:rPr/>
        <w:t>）归属于该无形资产开发阶段的支出能够可靠地计量。</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7"/>
          <w:szCs w:val="27"/>
        </w:rPr>
      </w:pPr>
    </w:p>
    <w:p>
      <w:pPr>
        <w:spacing w:before="0"/>
        <w:ind w:left="153" w:right="0" w:firstLine="0"/>
        <w:jc w:val="both"/>
        <w:rPr>
          <w:rFonts w:ascii="宋体" w:hAnsi="宋体" w:cs="宋体" w:eastAsia="宋体" w:hint="default"/>
          <w:sz w:val="21"/>
          <w:szCs w:val="21"/>
        </w:rPr>
      </w:pPr>
      <w:bookmarkStart w:name="19、长期资产减值" w:id="151"/>
      <w:bookmarkEnd w:id="151"/>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37" w:lineRule="auto"/>
        <w:ind w:left="154" w:right="1013" w:firstLine="480"/>
        <w:jc w:val="both"/>
      </w:pPr>
      <w:r>
        <w:rPr/>
        <w:t>长期股权投资、采用成本模式计量的投资性房地产、固定资产、在建工程、无形资产等 长期资产，于资产负债表日存在减值迹象的，进行减值测试。减值测试结果表明资产的可收 回金额低于其账面价值的，按其差额计提减值准备并计入减值损失。可收回金额为资产的公 允价值减去处置费用后的净额与资产预计未来现金流量的现值两者之间的较高者。资产减值 准备按单项资产为基础计算并确认，如果难以对单项资产的可收回金额进行估计的，以该资 </w:t>
      </w:r>
      <w:r>
        <w:rPr>
          <w:spacing w:val="-2"/>
        </w:rPr>
        <w:t>产所属的资产组确定资产组的可收回金额。资产组是能够独立产生现金流入的最小资产组合。</w:t>
      </w:r>
    </w:p>
    <w:p>
      <w:pPr>
        <w:pStyle w:val="BodyText"/>
        <w:spacing w:line="268" w:lineRule="auto" w:before="38"/>
        <w:ind w:left="634" w:right="0"/>
        <w:jc w:val="left"/>
      </w:pPr>
      <w:r>
        <w:rPr/>
        <w:t>商誉至少在每年年度终了进行减值测试。 本公司进行商誉减值测试，对于因企业合并形成的商誉的账面价值，自购买日起按照合</w:t>
      </w:r>
    </w:p>
    <w:p>
      <w:pPr>
        <w:pStyle w:val="BodyText"/>
        <w:spacing w:line="312" w:lineRule="exact"/>
        <w:ind w:left="154" w:right="1133"/>
        <w:jc w:val="both"/>
      </w:pPr>
      <w:r>
        <w:rPr>
          <w:spacing w:val="-5"/>
        </w:rPr>
        <w:t>理的方法分摊至相关的资产组；难以分摊至相关的资产组的，将其分摊至相关的资产组组合。</w:t>
      </w:r>
      <w:r>
        <w:rPr>
          <w:spacing w:val="-117"/>
        </w:rPr>
        <w:t> </w:t>
      </w:r>
      <w:r>
        <w:rPr>
          <w:spacing w:val="-117"/>
        </w:rPr>
      </w:r>
      <w:r>
        <w:rPr/>
        <w:t>在将商誉的账面价值分摊至相关的资产组或者资产组组合时，按照各资产组或者资产组组合 的公允价值占相关资产组或者资产组组合公允价值总额的比例进行分摊。公允价值难以可靠 计量的，按照各资产组或者资产组组合的账面价值占相关资产组或者资产组组合账面价值总</w:t>
      </w:r>
    </w:p>
    <w:p>
      <w:pPr>
        <w:pStyle w:val="BodyText"/>
        <w:spacing w:line="285" w:lineRule="exact"/>
        <w:ind w:left="154" w:right="0"/>
        <w:jc w:val="both"/>
      </w:pPr>
      <w:r>
        <w:rPr/>
        <w:t>额的比例进行分摊。</w:t>
      </w:r>
    </w:p>
    <w:p>
      <w:pPr>
        <w:pStyle w:val="BodyText"/>
        <w:spacing w:line="237" w:lineRule="auto" w:before="39"/>
        <w:ind w:left="154" w:right="1132" w:firstLine="480"/>
        <w:jc w:val="both"/>
      </w:pPr>
      <w:r>
        <w:rPr/>
        <w:t>在对包含商誉的相关资产组或者资产组组合进行减值测试时，如与商誉相关的资产组或 者资产组组合存在减值迹象的，先对不包含商誉的资产组或者资产组组合进行减值测试，计 算可收回金额，并与相关账面价值相比较，确认相应的减值损失。再对包含商誉的资产组或 者资产组组合进行减值测试，比较这些相关资产组或者资产组组合的账面价值（包括所分摊 的商誉的账面价值部分）与其可收回金额，如相关资产组或者资产组组合的可收回金额低于 其账面价值的，确认商誉的减值损失。</w:t>
      </w:r>
      <w:r>
        <w:rPr>
          <w:spacing w:val="-80"/>
        </w:rPr>
        <w:t> </w:t>
      </w:r>
      <w:r>
        <w:rPr/>
        <w:t>上述资产减值损失一经确认，在以后会计期间不予转</w:t>
      </w:r>
      <w:r>
        <w:rPr/>
        <w:t> 回。</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7"/>
          <w:szCs w:val="27"/>
        </w:rPr>
      </w:pPr>
    </w:p>
    <w:p>
      <w:pPr>
        <w:spacing w:before="0"/>
        <w:ind w:left="154" w:right="0" w:firstLine="0"/>
        <w:jc w:val="both"/>
        <w:rPr>
          <w:rFonts w:ascii="宋体" w:hAnsi="宋体" w:cs="宋体" w:eastAsia="宋体" w:hint="default"/>
          <w:sz w:val="21"/>
          <w:szCs w:val="21"/>
        </w:rPr>
      </w:pPr>
      <w:bookmarkStart w:name="20、长期待摊费用" w:id="152"/>
      <w:bookmarkEnd w:id="152"/>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68" w:lineRule="auto"/>
        <w:ind w:left="633" w:right="0"/>
        <w:jc w:val="left"/>
      </w:pPr>
      <w:r>
        <w:rPr/>
        <w:t>长期待摊费用为已经发生但应由本期和以后各期负担的分摊期限在一年以上的各项费用。</w:t>
      </w:r>
      <w:r>
        <w:rPr>
          <w:spacing w:val="-110"/>
        </w:rPr>
        <w:t> </w:t>
      </w:r>
      <w:r>
        <w:rPr>
          <w:spacing w:val="-110"/>
        </w:rPr>
      </w:r>
      <w:r>
        <w:rPr>
          <w:rFonts w:ascii="宋体" w:hAnsi="宋体" w:cs="宋体" w:eastAsia="宋体" w:hint="default"/>
        </w:rPr>
        <w:t>1</w:t>
      </w:r>
      <w:r>
        <w:rPr/>
        <w:t>、摊销方法</w:t>
      </w:r>
    </w:p>
    <w:p>
      <w:pPr>
        <w:pStyle w:val="BodyText"/>
        <w:spacing w:line="268" w:lineRule="auto" w:before="8"/>
        <w:ind w:left="634" w:right="6672"/>
        <w:jc w:val="left"/>
      </w:pPr>
      <w:r>
        <w:rPr/>
        <w:t>长期待摊费用在受益期内平均摊销 </w:t>
      </w:r>
      <w:r>
        <w:rPr>
          <w:rFonts w:ascii="宋体" w:hAnsi="宋体" w:cs="宋体" w:eastAsia="宋体" w:hint="default"/>
        </w:rPr>
        <w:t>2</w:t>
      </w:r>
      <w:r>
        <w:rPr/>
        <w:t>、摊销年限 依据合同约定或预计受益期间确定</w:t>
      </w:r>
    </w:p>
    <w:p>
      <w:pPr>
        <w:spacing w:after="0" w:line="26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1、职工薪酬" w:id="153"/>
      <w:bookmarkEnd w:id="153"/>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短期薪酬的会计处理方法" w:id="154"/>
      <w:bookmarkEnd w:id="1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154" w:right="1140" w:firstLine="480"/>
        <w:jc w:val="both"/>
      </w:pPr>
      <w:r>
        <w:rPr/>
        <w:t>本公司在职工为本公司提供服务的会计期间，将实际发生的短期薪酬确认为负债，并计 入当期损益或相关资产成本。</w:t>
      </w:r>
    </w:p>
    <w:p>
      <w:pPr>
        <w:pStyle w:val="BodyText"/>
        <w:spacing w:line="240" w:lineRule="auto" w:before="36"/>
        <w:ind w:left="154" w:right="1139" w:firstLine="480"/>
        <w:jc w:val="both"/>
      </w:pPr>
      <w:r>
        <w:rPr/>
        <w:t>本公司为职工缴纳的社会保险费和住房公积金，以及按规定提取的工会经费和职工教育 经费，在职工为本公司提供服务的会计期间，根据规定的计提基础和计提比例计算确定相应 的职工薪酬金额。</w:t>
      </w:r>
    </w:p>
    <w:p>
      <w:pPr>
        <w:pStyle w:val="BodyText"/>
        <w:spacing w:line="240" w:lineRule="auto" w:before="38"/>
        <w:ind w:left="634" w:right="0"/>
        <w:jc w:val="left"/>
      </w:pPr>
      <w:r>
        <w:rPr/>
        <w:t>职工福利费为非货币性福利的，如能够可靠计量的，按照公允价值计量。</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before="0"/>
        <w:ind w:left="154" w:right="0" w:firstLine="0"/>
        <w:jc w:val="left"/>
        <w:rPr>
          <w:rFonts w:ascii="宋体" w:hAnsi="宋体" w:cs="宋体" w:eastAsia="宋体" w:hint="default"/>
          <w:sz w:val="21"/>
          <w:szCs w:val="21"/>
        </w:rPr>
      </w:pPr>
      <w:bookmarkStart w:name="（2）离职后福利的会计处理方法" w:id="155"/>
      <w:bookmarkEnd w:id="1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68" w:lineRule="auto"/>
        <w:ind w:left="634" w:right="0"/>
        <w:jc w:val="left"/>
      </w:pPr>
      <w:r>
        <w:rPr/>
        <w:t>设定提存计划 本公司按当地政府的相关规定为职工缴纳基本养老保险和失业保险，在职工为本公司提</w:t>
      </w:r>
    </w:p>
    <w:p>
      <w:pPr>
        <w:pStyle w:val="BodyText"/>
        <w:spacing w:line="283" w:lineRule="exact"/>
        <w:ind w:left="154" w:right="0"/>
        <w:jc w:val="left"/>
      </w:pPr>
      <w:r>
        <w:rPr/>
        <w:t>供服务的会计期间，按以当地规定的缴纳基数和比例计算应缴纳金额，确认为负债，并计入</w:t>
      </w:r>
    </w:p>
    <w:p>
      <w:pPr>
        <w:pStyle w:val="BodyText"/>
        <w:spacing w:line="314" w:lineRule="exact"/>
        <w:ind w:left="154" w:right="0"/>
        <w:jc w:val="left"/>
      </w:pPr>
      <w:r>
        <w:rPr/>
        <w:t>当期损益或相关资产成本。</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before="0"/>
        <w:ind w:left="154" w:right="0" w:firstLine="0"/>
        <w:jc w:val="left"/>
        <w:rPr>
          <w:rFonts w:ascii="宋体" w:hAnsi="宋体" w:cs="宋体" w:eastAsia="宋体" w:hint="default"/>
          <w:sz w:val="21"/>
          <w:szCs w:val="21"/>
        </w:rPr>
      </w:pPr>
      <w:bookmarkStart w:name="（3）辞退福利的会计处理方法" w:id="156"/>
      <w:bookmarkEnd w:id="1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154" w:right="1139" w:firstLine="480"/>
        <w:jc w:val="both"/>
      </w:pPr>
      <w:r>
        <w:rPr/>
        <w:t>本公司在不能单方面撤回因解除劳动关系计划或裁减建议所提供的辞退福利时，或确认 与涉及支付辞退福利的重组相关的成本或费用时（两者孰早），确认辞退福利产生的职工薪 酬负债，并计入当期损益。</w:t>
      </w:r>
    </w:p>
    <w:p>
      <w:pPr>
        <w:spacing w:line="240" w:lineRule="auto" w:before="7"/>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4）其他长期职工福利的会计处理方法" w:id="157"/>
      <w:bookmarkEnd w:id="1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22、预计负债" w:id="158"/>
      <w:bookmarkEnd w:id="158"/>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21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pStyle w:val="BodyText"/>
        <w:spacing w:line="312" w:lineRule="exact" w:before="68"/>
        <w:ind w:left="154" w:right="1140" w:firstLine="480"/>
        <w:jc w:val="both"/>
      </w:pPr>
      <w:r>
        <w:rPr/>
        <w:t>与诉讼、债务担保、亏损合同、重组事项等或有事项相关的义务同时满足下列条件时， 本公司确认为预计负债：</w:t>
      </w:r>
    </w:p>
    <w:p>
      <w:pPr>
        <w:pStyle w:val="BodyText"/>
        <w:spacing w:line="240" w:lineRule="auto" w:before="10"/>
        <w:ind w:left="634" w:right="0"/>
        <w:jc w:val="left"/>
      </w:pPr>
      <w:r>
        <w:rPr/>
        <w:t>（</w:t>
      </w:r>
      <w:r>
        <w:rPr>
          <w:rFonts w:ascii="宋体" w:hAnsi="宋体" w:cs="宋体" w:eastAsia="宋体" w:hint="default"/>
        </w:rPr>
        <w:t>1</w:t>
      </w:r>
      <w:r>
        <w:rPr/>
        <w:t>）该义务是本公司承担的现时义务；</w:t>
      </w:r>
    </w:p>
    <w:p>
      <w:pPr>
        <w:pStyle w:val="BodyText"/>
        <w:spacing w:line="240" w:lineRule="auto" w:before="37"/>
        <w:ind w:left="634" w:right="0"/>
        <w:jc w:val="left"/>
      </w:pPr>
      <w:r>
        <w:rPr/>
        <w:t>（</w:t>
      </w:r>
      <w:r>
        <w:rPr>
          <w:rFonts w:ascii="宋体" w:hAnsi="宋体" w:cs="宋体" w:eastAsia="宋体" w:hint="default"/>
        </w:rPr>
        <w:t>2</w:t>
      </w:r>
      <w:r>
        <w:rPr/>
        <w:t>）履行该义务很可能导致经济利益流出本公司；</w:t>
      </w:r>
    </w:p>
    <w:p>
      <w:pPr>
        <w:pStyle w:val="BodyText"/>
        <w:spacing w:line="240" w:lineRule="auto" w:before="37"/>
        <w:ind w:left="633" w:right="0"/>
        <w:jc w:val="left"/>
      </w:pPr>
      <w:r>
        <w:rPr/>
        <w:t>（</w:t>
      </w:r>
      <w:r>
        <w:rPr>
          <w:rFonts w:ascii="宋体" w:hAnsi="宋体" w:cs="宋体" w:eastAsia="宋体" w:hint="default"/>
        </w:rPr>
        <w:t>3</w:t>
      </w:r>
      <w:r>
        <w:rPr/>
        <w:t>）该义务的金额能够可靠地计量。</w:t>
      </w:r>
    </w:p>
    <w:p>
      <w:pPr>
        <w:spacing w:line="240" w:lineRule="auto" w:before="7"/>
        <w:rPr>
          <w:rFonts w:ascii="宋体" w:hAnsi="宋体" w:cs="宋体" w:eastAsia="宋体" w:hint="default"/>
          <w:sz w:val="28"/>
          <w:szCs w:val="28"/>
        </w:rPr>
      </w:pPr>
    </w:p>
    <w:p>
      <w:pPr>
        <w:pStyle w:val="BodyText"/>
        <w:spacing w:line="268" w:lineRule="auto"/>
        <w:ind w:left="633" w:right="0" w:hanging="480"/>
        <w:jc w:val="left"/>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、各类预计负债的计量方法</w:t>
      </w:r>
      <w:r>
        <w:rPr>
          <w:rFonts w:ascii="宋体" w:hAnsi="宋体" w:cs="宋体" w:eastAsia="宋体" w:hint="default"/>
          <w:b/>
          <w:bCs/>
          <w:w w:val="99"/>
          <w:sz w:val="21"/>
          <w:szCs w:val="21"/>
        </w:rPr>
        <w:t> </w:t>
      </w:r>
      <w:r>
        <w:rPr/>
        <w:t>本公司预计负债按履行相关现时义务所需的支出的最佳估计数进行初始计量。 本公司在确定最佳估计数时，综合考虑与或有事项有关的风险、不确定性和货币时间价</w:t>
      </w:r>
    </w:p>
    <w:p>
      <w:pPr>
        <w:pStyle w:val="BodyText"/>
        <w:spacing w:line="283" w:lineRule="exact"/>
        <w:ind w:right="0"/>
        <w:jc w:val="left"/>
      </w:pPr>
      <w:r>
        <w:rPr/>
        <w:t>值等因素。对于货币时间价值影响重大的，通过对相关未来现金流出进行折现后确定最佳估</w:t>
      </w:r>
    </w:p>
    <w:p>
      <w:pPr>
        <w:pStyle w:val="BodyText"/>
        <w:spacing w:line="314" w:lineRule="exact"/>
        <w:ind w:right="0"/>
        <w:jc w:val="left"/>
      </w:pPr>
      <w:r>
        <w:rPr/>
        <w:t>计数。</w:t>
      </w:r>
    </w:p>
    <w:p>
      <w:pPr>
        <w:pStyle w:val="BodyText"/>
        <w:spacing w:line="240" w:lineRule="auto" w:before="38"/>
        <w:ind w:left="634" w:right="0"/>
        <w:jc w:val="left"/>
      </w:pPr>
      <w:r>
        <w:rPr/>
        <w:t>最佳估计数分别以下情况处理：</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1140" w:firstLine="480"/>
        <w:jc w:val="both"/>
      </w:pPr>
      <w:r>
        <w:rPr/>
        <w:t>所需支出存在一个连续范围（或区间），且该范围内各种结果发生的可能性相同的，则 最佳估计数按照该范围的中间值即上下限金额的平均数确定。</w:t>
      </w:r>
    </w:p>
    <w:p>
      <w:pPr>
        <w:pStyle w:val="BodyText"/>
        <w:spacing w:line="240" w:lineRule="auto" w:before="36"/>
        <w:ind w:right="1139" w:firstLine="480"/>
        <w:jc w:val="both"/>
      </w:pPr>
      <w:r>
        <w:rPr/>
        <w:t>所需支出不存在一个连续范围（或区间），或虽然存在一个连续范围但该范围内各种结 果发生的可能性不相同的，如或有事项涉及单个项目的，则最佳估计数按照最可能发生金额 确定；如或有事项涉及多个项目的，则最佳估计数按各种可能结果及相关概率计算确定。</w:t>
      </w:r>
    </w:p>
    <w:p>
      <w:pPr>
        <w:pStyle w:val="BodyText"/>
        <w:spacing w:line="240" w:lineRule="auto" w:before="37"/>
        <w:ind w:right="1140" w:firstLine="480"/>
        <w:jc w:val="both"/>
      </w:pPr>
      <w:r>
        <w:rPr/>
        <w:t>本公司清偿预计负债所需支出全部或部分预期由第三方补偿的，补偿金额在基本确定能 够收到时，作为资产单独确认，确认的补偿金额不超过预计负债的账面价值。</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7"/>
          <w:szCs w:val="27"/>
        </w:rPr>
      </w:pPr>
    </w:p>
    <w:p>
      <w:pPr>
        <w:spacing w:before="0"/>
        <w:ind w:left="153" w:right="0" w:firstLine="0"/>
        <w:jc w:val="left"/>
        <w:rPr>
          <w:rFonts w:ascii="宋体" w:hAnsi="宋体" w:cs="宋体" w:eastAsia="宋体" w:hint="default"/>
          <w:sz w:val="21"/>
          <w:szCs w:val="21"/>
        </w:rPr>
      </w:pPr>
      <w:bookmarkStart w:name="23、股份支付" w:id="159"/>
      <w:bookmarkEnd w:id="159"/>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154" w:right="1140" w:firstLine="480"/>
        <w:jc w:val="both"/>
      </w:pPr>
      <w:r>
        <w:rPr/>
        <w:t>本公司的股份支付是为了获取职工或其他方提供服务而授予权益工具或者承担以权益工 具为基础确定的负债的交易。本公司的股份支付为以权益结算的股份支付。</w:t>
      </w:r>
    </w:p>
    <w:p>
      <w:pPr>
        <w:pStyle w:val="BodyText"/>
        <w:spacing w:line="237" w:lineRule="auto" w:before="39"/>
        <w:ind w:right="1139" w:firstLine="480"/>
        <w:jc w:val="both"/>
      </w:pPr>
      <w:r>
        <w:rPr/>
        <w:t>以权益结算的股份支付换取职工提供服务的，以授予职工权益工具的公允价值计量。本 公司以限制性股票进行股份支付的，职工出资认购股票，股票在达到解锁条件并解锁前不得 上市流通或转让；如果最终股权激励计划规定的解锁条件未能达到，则本公司按照事先约定 的价格回购股票。本公司取得职工认购限制性股票支付的款项时，按照取得的认股款确认股 本和资本公积（股本溢价），同时就回购义务全额确认一项负债并确认库存股。在等待期内 每个资产负债表日，本公司根据最新取得的可行权职工人数变动、是否达到规定业绩条件等 后续信息对可行权权益工具数量作出最佳估计，以此为基础，按照授予日的公允价值，将当 期取得的服务计入相关成本或费用，相应增加资本公积。在可行权日之后不再对已确认的相 关成本或费用和所有者权益总额进行调整。但授予后立即可行权的，在授予日按照公允价值 计入相关成本或费用，相应增加资本公积。</w:t>
      </w:r>
    </w:p>
    <w:p>
      <w:pPr>
        <w:pStyle w:val="BodyText"/>
        <w:spacing w:line="240" w:lineRule="auto" w:before="38"/>
        <w:ind w:left="154" w:right="1133" w:firstLine="480"/>
        <w:jc w:val="both"/>
      </w:pPr>
      <w:r>
        <w:rPr/>
        <w:t>对于最终未能行权的股份支付，不确认成本或费用，除非行权条件是市场条件或非可行 权条件，此时无论是否满足市场条件或非可行权条件，只要满足所有可行权条件中的非市场 条件，即视为可行权。</w:t>
      </w:r>
    </w:p>
    <w:p>
      <w:pPr>
        <w:pStyle w:val="BodyText"/>
        <w:spacing w:line="240" w:lineRule="auto" w:before="36"/>
        <w:ind w:left="154" w:right="0" w:firstLine="480"/>
        <w:jc w:val="left"/>
      </w:pPr>
      <w:r>
        <w:rPr>
          <w:spacing w:val="-3"/>
        </w:rPr>
        <w:t>如果修改了以权益结算的股份支付的条款，至少按照未修改条款的情况确认取得的服务。</w:t>
      </w:r>
      <w:r>
        <w:rPr/>
        <w:t> 此外，任何增加所授予权益工具公允价值的修改，或在修改日对职工有利的变更，均确认取 得服务的增加。</w:t>
      </w:r>
    </w:p>
    <w:p>
      <w:pPr>
        <w:pStyle w:val="BodyText"/>
        <w:spacing w:line="237" w:lineRule="auto" w:before="39"/>
        <w:ind w:left="154" w:right="1130" w:firstLine="480"/>
        <w:jc w:val="both"/>
      </w:pPr>
      <w:r>
        <w:rPr/>
        <w:t>如果取消了以权益结算的股份支付，则于取消日作为加速行权处理，立即确认尚未确认 的金额。职工或其他方能够选择满足非可行权条件但在等待期内未满足的，作为取消以权益 结算的股份支付处理。但是，如果授予新的权益工具，并在新权益工具授予日认定所授予的</w:t>
      </w:r>
      <w:r>
        <w:rPr>
          <w:spacing w:val="-111"/>
        </w:rPr>
        <w:t> </w:t>
      </w:r>
      <w:r>
        <w:rPr>
          <w:spacing w:val="-111"/>
        </w:rPr>
      </w:r>
      <w:r>
        <w:rPr/>
        <w:t>新权益工具是用于替代被取消的权益工具的，则以与处理原权益工具条款和条件修改相同的 方式，对所授予的替代权益工具进行处理。</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spacing w:before="0"/>
        <w:ind w:left="154" w:right="0" w:firstLine="0"/>
        <w:jc w:val="left"/>
        <w:rPr>
          <w:rFonts w:ascii="宋体" w:hAnsi="宋体" w:cs="宋体" w:eastAsia="宋体" w:hint="default"/>
          <w:sz w:val="21"/>
          <w:szCs w:val="21"/>
        </w:rPr>
      </w:pPr>
      <w:bookmarkStart w:name="24、收入" w:id="160"/>
      <w:bookmarkEnd w:id="160"/>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634" w:right="0"/>
        <w:jc w:val="left"/>
      </w:pPr>
      <w:r>
        <w:rPr>
          <w:rFonts w:ascii="宋体" w:hAnsi="宋体" w:cs="宋体" w:eastAsia="宋体" w:hint="default"/>
        </w:rPr>
        <w:t>1</w:t>
      </w:r>
      <w:r>
        <w:rPr/>
        <w:t>、销售商品收入的确认一般原则：</w:t>
      </w:r>
    </w:p>
    <w:p>
      <w:pPr>
        <w:pStyle w:val="BodyText"/>
        <w:spacing w:line="240" w:lineRule="auto" w:before="38"/>
        <w:ind w:left="634" w:right="0"/>
        <w:jc w:val="left"/>
      </w:pPr>
      <w:r>
        <w:rPr/>
        <w:t>（</w:t>
      </w:r>
      <w:r>
        <w:rPr>
          <w:rFonts w:ascii="宋体" w:hAnsi="宋体" w:cs="宋体" w:eastAsia="宋体" w:hint="default"/>
        </w:rPr>
        <w:t>1</w:t>
      </w:r>
      <w:r>
        <w:rPr/>
        <w:t>）本公司已将商品所有权上的主要风险和报酬转移给购货方；</w:t>
      </w:r>
    </w:p>
    <w:p>
      <w:pPr>
        <w:pStyle w:val="BodyText"/>
        <w:spacing w:line="240" w:lineRule="auto" w:before="36"/>
        <w:ind w:right="1131" w:firstLine="480"/>
        <w:jc w:val="both"/>
      </w:pPr>
      <w:r>
        <w:rPr>
          <w:spacing w:val="-3"/>
        </w:rPr>
        <w:t>（</w:t>
      </w:r>
      <w:r>
        <w:rPr>
          <w:rFonts w:ascii="宋体" w:hAnsi="宋体" w:cs="宋体" w:eastAsia="宋体" w:hint="default"/>
          <w:spacing w:val="-3"/>
        </w:rPr>
        <w:t>2</w:t>
      </w:r>
      <w:r>
        <w:rPr>
          <w:spacing w:val="-3"/>
        </w:rPr>
        <w:t>）本公司既没有保留通常与所有权相联系的继续管理权，也没有对已售出的商品实施</w:t>
      </w:r>
      <w:r>
        <w:rPr/>
        <w:t> 有效控制；</w:t>
      </w:r>
    </w:p>
    <w:p>
      <w:pPr>
        <w:pStyle w:val="BodyText"/>
        <w:spacing w:line="240" w:lineRule="auto" w:before="38"/>
        <w:ind w:left="633" w:right="0"/>
        <w:jc w:val="left"/>
      </w:pPr>
      <w:r>
        <w:rPr/>
        <w:t>（</w:t>
      </w:r>
      <w:r>
        <w:rPr>
          <w:rFonts w:ascii="宋体" w:hAnsi="宋体" w:cs="宋体" w:eastAsia="宋体" w:hint="default"/>
        </w:rPr>
        <w:t>3</w:t>
      </w:r>
      <w:r>
        <w:rPr/>
        <w:t>）收入的金额能够可靠地计量；</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BodyText"/>
        <w:spacing w:line="240" w:lineRule="auto" w:before="26"/>
        <w:ind w:left="633" w:right="0"/>
        <w:jc w:val="left"/>
      </w:pPr>
      <w:r>
        <w:rPr/>
        <w:t>（</w:t>
      </w:r>
      <w:r>
        <w:rPr>
          <w:rFonts w:ascii="宋体" w:hAnsi="宋体" w:cs="宋体" w:eastAsia="宋体" w:hint="default"/>
        </w:rPr>
        <w:t>4</w:t>
      </w:r>
      <w:r>
        <w:rPr/>
        <w:t>）相关的经济利益很可能流入本公司；</w:t>
      </w:r>
    </w:p>
    <w:p>
      <w:pPr>
        <w:pStyle w:val="BodyText"/>
        <w:spacing w:line="240" w:lineRule="auto" w:before="37"/>
        <w:ind w:left="634" w:right="0"/>
        <w:jc w:val="left"/>
      </w:pPr>
      <w:r>
        <w:rPr/>
        <w:t>（</w:t>
      </w:r>
      <w:r>
        <w:rPr>
          <w:rFonts w:ascii="宋体" w:hAnsi="宋体" w:cs="宋体" w:eastAsia="宋体" w:hint="default"/>
        </w:rPr>
        <w:t>5</w:t>
      </w:r>
      <w:r>
        <w:rPr/>
        <w:t>）相关的、已发生或将发生的成本能够可靠地计量。</w:t>
      </w:r>
    </w:p>
    <w:p>
      <w:pPr>
        <w:spacing w:line="240" w:lineRule="auto" w:before="11"/>
        <w:rPr>
          <w:rFonts w:ascii="宋体" w:hAnsi="宋体" w:cs="宋体" w:eastAsia="宋体" w:hint="default"/>
          <w:sz w:val="29"/>
          <w:szCs w:val="29"/>
        </w:rPr>
      </w:pPr>
    </w:p>
    <w:p>
      <w:pPr>
        <w:pStyle w:val="BodyText"/>
        <w:spacing w:line="268" w:lineRule="auto"/>
        <w:ind w:left="634" w:right="0"/>
        <w:jc w:val="left"/>
      </w:pPr>
      <w:r>
        <w:rPr>
          <w:rFonts w:ascii="宋体" w:hAnsi="宋体" w:cs="宋体" w:eastAsia="宋体" w:hint="default"/>
        </w:rPr>
        <w:t>2</w:t>
      </w:r>
      <w:r>
        <w:rPr/>
        <w:t>、具体原则 公司在收到互联网服务商提供的计费账单并经公司相关部门核对结算金额后，确认业务</w:t>
      </w:r>
    </w:p>
    <w:p>
      <w:pPr>
        <w:pStyle w:val="BodyText"/>
        <w:spacing w:line="284" w:lineRule="exact"/>
        <w:ind w:left="154" w:right="0"/>
        <w:jc w:val="left"/>
      </w:pPr>
      <w:r>
        <w:rPr/>
        <w:t>收入。</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7"/>
          <w:szCs w:val="27"/>
        </w:rPr>
      </w:pPr>
    </w:p>
    <w:p>
      <w:pPr>
        <w:spacing w:before="0"/>
        <w:ind w:left="153" w:right="0" w:firstLine="0"/>
        <w:jc w:val="left"/>
        <w:rPr>
          <w:rFonts w:ascii="宋体" w:hAnsi="宋体" w:cs="宋体" w:eastAsia="宋体" w:hint="default"/>
          <w:sz w:val="21"/>
          <w:szCs w:val="21"/>
        </w:rPr>
      </w:pPr>
      <w:bookmarkStart w:name="25、政府补助" w:id="161"/>
      <w:bookmarkEnd w:id="161"/>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与资产相关的政府补助判断依据及会计处理方法" w:id="162"/>
      <w:bookmarkEnd w:id="1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54" w:right="1140" w:firstLine="480"/>
        <w:jc w:val="both"/>
      </w:pPr>
      <w:r>
        <w:rPr/>
        <w:t>与资产相关的政府补助，是指本公司取得的、用于购建或以其他方式形成长期资产的政 府补助，包括购买固定资产或无形资产的财政拨款、固定资产专门借款的财政贴息等。</w:t>
      </w:r>
    </w:p>
    <w:p>
      <w:pPr>
        <w:pStyle w:val="BodyText"/>
        <w:spacing w:line="240" w:lineRule="auto" w:before="36"/>
        <w:ind w:right="1140" w:firstLine="480"/>
        <w:jc w:val="both"/>
      </w:pPr>
      <w:r>
        <w:rPr/>
        <w:t>与资产相关的政府补助，确认为递延收益，按照所建造或购买的资产使用年限分期计入 营业外收入；</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before="0"/>
        <w:ind w:left="153" w:right="0" w:firstLine="0"/>
        <w:jc w:val="left"/>
        <w:rPr>
          <w:rFonts w:ascii="宋体" w:hAnsi="宋体" w:cs="宋体" w:eastAsia="宋体" w:hint="default"/>
          <w:sz w:val="21"/>
          <w:szCs w:val="21"/>
        </w:rPr>
      </w:pPr>
      <w:bookmarkStart w:name="（2）与收益相关的政府补助判断依据及会计处理方法" w:id="163"/>
      <w:bookmarkEnd w:id="1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68" w:lineRule="auto"/>
        <w:ind w:left="633" w:right="0"/>
        <w:jc w:val="left"/>
      </w:pPr>
      <w:r>
        <w:rPr/>
        <w:t>与收益相关的政府补助，是指除与资产相关的政府补助之外的政府补助。 与收益相关的政府补助，用于补偿本公司以后期间的相关费用或损失的，取得时确认为</w:t>
      </w:r>
    </w:p>
    <w:p>
      <w:pPr>
        <w:pStyle w:val="BodyText"/>
        <w:spacing w:line="283" w:lineRule="exact"/>
        <w:ind w:right="0"/>
        <w:jc w:val="left"/>
      </w:pPr>
      <w:r>
        <w:rPr/>
        <w:t>递延收益，在确认相关费用的期间计入当期营业外收入；用于补偿本公司已发生的相关费用</w:t>
      </w:r>
    </w:p>
    <w:p>
      <w:pPr>
        <w:pStyle w:val="BodyText"/>
        <w:spacing w:line="314" w:lineRule="exact"/>
        <w:ind w:right="0"/>
        <w:jc w:val="left"/>
      </w:pPr>
      <w:r>
        <w:rPr/>
        <w:t>或损失的，取得时直接计入当期营业外收入。</w:t>
      </w:r>
    </w:p>
    <w:p>
      <w:pPr>
        <w:spacing w:line="240" w:lineRule="auto" w:before="7"/>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26、递延所得税资产/递延所得税负债" w:id="164"/>
      <w:bookmarkEnd w:id="164"/>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pStyle w:val="BodyText"/>
        <w:spacing w:line="237" w:lineRule="auto"/>
        <w:ind w:right="1139" w:firstLine="480"/>
        <w:jc w:val="both"/>
      </w:pPr>
      <w:r>
        <w:rPr/>
        <w:t>对于可抵扣暂时性差异确认递延所得税资产，以未来期间很可能取得的用来抵扣可抵扣 暂时性差异的应纳税所得额为限。对于能够结转以后年度的可抵扣亏损和税款抵减，以很可 能获得用来抵扣可抵扣亏损和税款抵减的未来应纳税所得额为限，确认相应的递延所得税资 产。</w:t>
      </w:r>
    </w:p>
    <w:p>
      <w:pPr>
        <w:pStyle w:val="BodyText"/>
        <w:spacing w:line="268" w:lineRule="auto" w:before="38"/>
        <w:ind w:left="633" w:right="0"/>
        <w:jc w:val="left"/>
      </w:pPr>
      <w:r>
        <w:rPr/>
        <w:t>对于应纳税暂时性差异，除特殊情况外，确认递延所得税负债。 不确认递延所得税资产或递延所得税负债的特殊情况包括：商誉的初始确认；除企业合</w:t>
      </w:r>
    </w:p>
    <w:p>
      <w:pPr>
        <w:pStyle w:val="BodyText"/>
        <w:spacing w:line="283" w:lineRule="exact"/>
        <w:ind w:right="0"/>
        <w:jc w:val="left"/>
      </w:pPr>
      <w:r>
        <w:rPr/>
        <w:t>并以外的发生时既不影响会计利润也不影响应纳税所得额（或可抵扣亏损）的其他交易或事</w:t>
      </w:r>
    </w:p>
    <w:p>
      <w:pPr>
        <w:pStyle w:val="BodyText"/>
        <w:spacing w:line="314" w:lineRule="exact"/>
        <w:ind w:right="0"/>
        <w:jc w:val="left"/>
      </w:pPr>
      <w:r>
        <w:rPr/>
        <w:t>项。</w:t>
      </w:r>
    </w:p>
    <w:p>
      <w:pPr>
        <w:pStyle w:val="BodyText"/>
        <w:spacing w:line="240" w:lineRule="auto" w:before="36"/>
        <w:ind w:left="154" w:right="1140" w:firstLine="480"/>
        <w:jc w:val="both"/>
      </w:pPr>
      <w:r>
        <w:rPr/>
        <w:t>当拥有以净额结算的法定权利，且意图以净额结算或取得资产、清偿负债同时进行时， 当期所得税资产及当期所得税负债以抵销后的净额列报。</w:t>
      </w:r>
    </w:p>
    <w:p>
      <w:pPr>
        <w:pStyle w:val="BodyText"/>
        <w:spacing w:line="237" w:lineRule="auto" w:before="39"/>
        <w:ind w:right="1135" w:firstLine="480"/>
        <w:jc w:val="both"/>
      </w:pPr>
      <w:r>
        <w:rPr/>
        <w:t>当拥有以净额结算当期所得税资产及当期所得税负债的法定权利，且递延所得税资产及 递延所得税负债是与同一税收征管部门对同一纳税主体征收的所得税相关或者是对不同的纳 税主体相关，但在未来每一具有重要性的递延所得税资产及负债转回的期间内，涉及的纳税</w:t>
      </w:r>
      <w:r>
        <w:rPr>
          <w:spacing w:val="-116"/>
        </w:rPr>
        <w:t> </w:t>
      </w:r>
      <w:r>
        <w:rPr>
          <w:spacing w:val="-116"/>
        </w:rPr>
      </w:r>
      <w:r>
        <w:rPr/>
        <w:t>主体意图以净额结算当期所得税资产和负债或是同时取得资产、清偿负债时，递延所得税资 产及递延所得税负债以抵销后的净额列报。</w:t>
      </w:r>
    </w:p>
    <w:p>
      <w:pPr>
        <w:spacing w:after="0" w:line="237"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7、租赁" w:id="165"/>
      <w:bookmarkEnd w:id="165"/>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经营租赁的会计处理方法" w:id="166"/>
      <w:bookmarkEnd w:id="1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right="1132" w:firstLine="480"/>
        <w:jc w:val="both"/>
      </w:pPr>
      <w:r>
        <w:rPr>
          <w:spacing w:val="-3"/>
        </w:rPr>
        <w:t>（</w:t>
      </w:r>
      <w:r>
        <w:rPr>
          <w:rFonts w:ascii="宋体" w:hAnsi="宋体" w:cs="宋体" w:eastAsia="宋体" w:hint="default"/>
          <w:spacing w:val="-3"/>
        </w:rPr>
        <w:t>1</w:t>
      </w:r>
      <w:r>
        <w:rPr>
          <w:spacing w:val="-3"/>
        </w:rPr>
        <w:t>）公司租入资产所支付的租赁费，在不扣除免租期的整个租赁期内，按直线法进行分</w:t>
      </w:r>
      <w:r>
        <w:rPr/>
        <w:t> 摊，计入当期费用。公司支付的与租赁交易相关的初始直接费用，计入当期费用。</w:t>
      </w:r>
    </w:p>
    <w:p>
      <w:pPr>
        <w:pStyle w:val="BodyText"/>
        <w:spacing w:line="240" w:lineRule="auto" w:before="36"/>
        <w:ind w:right="1140" w:firstLine="480"/>
        <w:jc w:val="both"/>
      </w:pPr>
      <w:r>
        <w:rPr/>
        <w:t>资产出租方承担了应由公司承担的与租赁相关的费用时，公司将该部分费用从租金总额 中扣除，按扣除后的租金费用在租赁期内分摊，计入当期费用。</w:t>
      </w:r>
    </w:p>
    <w:p>
      <w:pPr>
        <w:pStyle w:val="BodyText"/>
        <w:spacing w:line="237" w:lineRule="auto" w:before="40"/>
        <w:ind w:left="154" w:right="1132" w:firstLine="480"/>
        <w:jc w:val="both"/>
      </w:pPr>
      <w:r>
        <w:rPr>
          <w:spacing w:val="-3"/>
        </w:rPr>
        <w:t>（</w:t>
      </w:r>
      <w:r>
        <w:rPr>
          <w:rFonts w:ascii="宋体" w:hAnsi="宋体" w:cs="宋体" w:eastAsia="宋体" w:hint="default"/>
          <w:spacing w:val="-3"/>
        </w:rPr>
        <w:t>2</w:t>
      </w:r>
      <w:r>
        <w:rPr>
          <w:spacing w:val="-3"/>
        </w:rPr>
        <w:t>）公司出租资产所收取的租赁费，在不扣除免租期的整个租赁期内，按直线法进行分</w:t>
      </w:r>
      <w:r>
        <w:rPr/>
        <w:t> 摊，确认为租赁相关收入。公司支付的与租赁交易相关的初始直接费用，计入当期费用；如 金额较大的，则予以资本化，在整个租赁期间内按照与租赁相关收入确认相同的基础分期计 入当期收益。</w:t>
      </w:r>
    </w:p>
    <w:p>
      <w:pPr>
        <w:pStyle w:val="BodyText"/>
        <w:spacing w:line="240" w:lineRule="auto" w:before="36"/>
        <w:ind w:left="154" w:right="1140" w:firstLine="480"/>
        <w:jc w:val="both"/>
      </w:pPr>
      <w:r>
        <w:rPr/>
        <w:t>公司承担了应由承租方承担的与租赁相关的费用时，公司将该部分费用从租金收入总额 中扣除，按扣除后的租金费用在租赁期内分配。</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spacing w:before="0"/>
        <w:ind w:left="154" w:right="0" w:firstLine="0"/>
        <w:jc w:val="left"/>
        <w:rPr>
          <w:rFonts w:ascii="宋体" w:hAnsi="宋体" w:cs="宋体" w:eastAsia="宋体" w:hint="default"/>
          <w:sz w:val="21"/>
          <w:szCs w:val="21"/>
        </w:rPr>
      </w:pPr>
      <w:bookmarkStart w:name="（2）融资租赁的会计处理方法" w:id="167"/>
      <w:bookmarkEnd w:id="1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pStyle w:val="BodyText"/>
        <w:spacing w:line="237" w:lineRule="auto"/>
        <w:ind w:right="1132" w:firstLine="480"/>
        <w:jc w:val="both"/>
      </w:pPr>
      <w:r>
        <w:rPr>
          <w:spacing w:val="-3"/>
        </w:rPr>
        <w:t>（</w:t>
      </w:r>
      <w:r>
        <w:rPr>
          <w:rFonts w:ascii="宋体" w:hAnsi="宋体" w:cs="宋体" w:eastAsia="宋体" w:hint="default"/>
          <w:spacing w:val="-3"/>
        </w:rPr>
        <w:t>1</w:t>
      </w:r>
      <w:r>
        <w:rPr>
          <w:spacing w:val="-3"/>
        </w:rPr>
        <w:t>）融资租入资产：公司在承租开始日，将租赁资产公允价值与最低租赁付款额现值两</w:t>
      </w:r>
      <w:r>
        <w:rPr/>
        <w:t> 者中较低者作为租入资产的入账价值，将最低租赁付款额作为长期应付款的入账价值，其差</w:t>
      </w:r>
      <w:r>
        <w:rPr>
          <w:spacing w:val="-114"/>
        </w:rPr>
        <w:t> </w:t>
      </w:r>
      <w:r>
        <w:rPr>
          <w:spacing w:val="-114"/>
        </w:rPr>
      </w:r>
      <w:r>
        <w:rPr/>
        <w:t>额作为未确认的融资费用。公司采用实际利率法对未确认的融资费用，在资产租赁期间内摊 销，计入财务费用。公司发生的初始直接费用，计入租入资产价值。</w:t>
      </w:r>
    </w:p>
    <w:p>
      <w:pPr>
        <w:pStyle w:val="BodyText"/>
        <w:spacing w:line="237" w:lineRule="auto" w:before="40"/>
        <w:ind w:right="1131" w:firstLine="480"/>
        <w:jc w:val="both"/>
      </w:pPr>
      <w:r>
        <w:rPr>
          <w:spacing w:val="-3"/>
        </w:rPr>
        <w:t>（</w:t>
      </w:r>
      <w:r>
        <w:rPr>
          <w:rFonts w:ascii="宋体" w:hAnsi="宋体" w:cs="宋体" w:eastAsia="宋体" w:hint="default"/>
          <w:spacing w:val="-3"/>
        </w:rPr>
        <w:t>2</w:t>
      </w:r>
      <w:r>
        <w:rPr>
          <w:spacing w:val="-3"/>
        </w:rPr>
        <w:t>）融资租出资产：公司在租赁开始日，将应收融资租赁款，未担保余值之和与其现值</w:t>
      </w:r>
      <w:r>
        <w:rPr/>
        <w:t> 的差额确认为未实现融资收益，在将来收到租金的各期间内确认为租赁收入。公司发生的与 出租交易相关的初始直接费用，计入应收融资租赁款的初始计量中，并减少租赁期内确认的 收益金额。</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7"/>
          <w:szCs w:val="27"/>
        </w:rPr>
      </w:pPr>
    </w:p>
    <w:p>
      <w:pPr>
        <w:spacing w:before="0"/>
        <w:ind w:left="153" w:right="0" w:firstLine="0"/>
        <w:jc w:val="left"/>
        <w:rPr>
          <w:rFonts w:ascii="宋体" w:hAnsi="宋体" w:cs="宋体" w:eastAsia="宋体" w:hint="default"/>
          <w:sz w:val="21"/>
          <w:szCs w:val="21"/>
        </w:rPr>
      </w:pPr>
      <w:bookmarkStart w:name="28、重要会计政策和会计估计变更" w:id="168"/>
      <w:bookmarkEnd w:id="168"/>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重要会计政策变更" w:id="169"/>
      <w:bookmarkEnd w:id="1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本公司已执行财政部于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年颁布新的 及修订的企业会计准则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经第四届董事会第一次会议审议通过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
        <w:ind w:left="634" w:right="0"/>
        <w:jc w:val="left"/>
      </w:pPr>
      <w:r>
        <w:rPr>
          <w:rFonts w:ascii="宋体" w:hAnsi="宋体" w:cs="宋体" w:eastAsia="宋体" w:hint="default"/>
        </w:rPr>
        <w:t>1</w:t>
      </w:r>
      <w:r>
        <w:rPr/>
        <w:t>、重要会计政策变更</w:t>
      </w:r>
    </w:p>
    <w:p>
      <w:pPr>
        <w:pStyle w:val="BodyText"/>
        <w:spacing w:line="268" w:lineRule="auto" w:before="38"/>
        <w:ind w:left="634" w:right="2832"/>
        <w:jc w:val="left"/>
      </w:pPr>
      <w:r>
        <w:rPr/>
        <w:t>（</w:t>
      </w:r>
      <w:r>
        <w:rPr>
          <w:rFonts w:ascii="宋体" w:hAnsi="宋体" w:cs="宋体" w:eastAsia="宋体" w:hint="default"/>
        </w:rPr>
        <w:t>1</w:t>
      </w:r>
      <w:r>
        <w:rPr/>
        <w:t>）执行财政部于</w:t>
      </w:r>
      <w:r>
        <w:rPr>
          <w:rFonts w:ascii="宋体" w:hAnsi="宋体" w:cs="宋体" w:eastAsia="宋体" w:hint="default"/>
        </w:rPr>
        <w:t>2014</w:t>
      </w:r>
      <w:r>
        <w:rPr/>
        <w:t>年修订及新颁布的准则 本公司已执行财政部于</w:t>
      </w:r>
      <w:r>
        <w:rPr>
          <w:rFonts w:ascii="宋体" w:hAnsi="宋体" w:cs="宋体" w:eastAsia="宋体" w:hint="default"/>
        </w:rPr>
        <w:t>2014</w:t>
      </w:r>
      <w:r>
        <w:rPr/>
        <w:t>年颁布的下列新的及修订的企业会计准则：</w:t>
      </w:r>
    </w:p>
    <w:p>
      <w:pPr>
        <w:pStyle w:val="BodyText"/>
        <w:spacing w:line="240" w:lineRule="auto" w:before="7"/>
        <w:ind w:right="1118" w:firstLine="480"/>
        <w:jc w:val="left"/>
      </w:pPr>
      <w:r>
        <w:rPr>
          <w:spacing w:val="-3"/>
        </w:rPr>
        <w:t>《企业会计准则—基本准则》（修订）、《企业会计准则第</w:t>
      </w:r>
      <w:r>
        <w:rPr>
          <w:rFonts w:ascii="宋体" w:hAnsi="宋体" w:cs="宋体" w:eastAsia="宋体" w:hint="default"/>
          <w:spacing w:val="-3"/>
        </w:rPr>
        <w:t>2</w:t>
      </w:r>
      <w:r>
        <w:rPr>
          <w:spacing w:val="-3"/>
        </w:rPr>
        <w:t>号——长期股权投资》（修</w:t>
      </w:r>
      <w:r>
        <w:rPr/>
        <w:t> 订）、</w:t>
      </w:r>
    </w:p>
    <w:p>
      <w:pPr>
        <w:pStyle w:val="BodyText"/>
        <w:spacing w:line="240" w:lineRule="auto" w:before="38"/>
        <w:ind w:left="634" w:right="0"/>
        <w:jc w:val="left"/>
      </w:pPr>
      <w:r>
        <w:rPr/>
        <w:t>《企业会计准则第</w:t>
      </w:r>
      <w:r>
        <w:rPr>
          <w:rFonts w:ascii="宋体" w:hAnsi="宋体" w:cs="宋体" w:eastAsia="宋体" w:hint="default"/>
        </w:rPr>
        <w:t>9</w:t>
      </w:r>
      <w:r>
        <w:rPr/>
        <w:t>号——职工薪酬》（修订）、</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BodyText"/>
        <w:spacing w:line="240" w:lineRule="auto" w:before="26"/>
        <w:ind w:left="633" w:right="0"/>
        <w:jc w:val="left"/>
      </w:pPr>
      <w:r>
        <w:rPr/>
        <w:t>《企业会计准则第</w:t>
      </w:r>
      <w:r>
        <w:rPr>
          <w:rFonts w:ascii="宋体" w:hAnsi="宋体" w:cs="宋体" w:eastAsia="宋体" w:hint="default"/>
        </w:rPr>
        <w:t>30</w:t>
      </w:r>
      <w:r>
        <w:rPr/>
        <w:t>号——财务报表列报》（修订）、</w:t>
      </w:r>
    </w:p>
    <w:p>
      <w:pPr>
        <w:pStyle w:val="BodyText"/>
        <w:spacing w:line="240" w:lineRule="auto" w:before="37"/>
        <w:ind w:left="633" w:right="0"/>
        <w:jc w:val="left"/>
      </w:pPr>
      <w:r>
        <w:rPr/>
        <w:t>《企业会计准则第</w:t>
      </w:r>
      <w:r>
        <w:rPr>
          <w:rFonts w:ascii="宋体" w:hAnsi="宋体" w:cs="宋体" w:eastAsia="宋体" w:hint="default"/>
        </w:rPr>
        <w:t>33</w:t>
      </w:r>
      <w:r>
        <w:rPr/>
        <w:t>号——合并财务报表》（修订）、</w:t>
      </w:r>
    </w:p>
    <w:p>
      <w:pPr>
        <w:pStyle w:val="BodyText"/>
        <w:spacing w:line="240" w:lineRule="auto" w:before="38"/>
        <w:ind w:left="633" w:right="0"/>
        <w:jc w:val="left"/>
      </w:pPr>
      <w:r>
        <w:rPr/>
        <w:t>《企业会计准则第</w:t>
      </w:r>
      <w:r>
        <w:rPr>
          <w:rFonts w:ascii="宋体" w:hAnsi="宋体" w:cs="宋体" w:eastAsia="宋体" w:hint="default"/>
        </w:rPr>
        <w:t>37</w:t>
      </w:r>
      <w:r>
        <w:rPr/>
        <w:t>号——金融工具列报》（修订）、</w:t>
      </w:r>
    </w:p>
    <w:p>
      <w:pPr>
        <w:pStyle w:val="BodyText"/>
        <w:spacing w:line="240" w:lineRule="auto" w:before="37"/>
        <w:ind w:left="633" w:right="0"/>
        <w:jc w:val="left"/>
      </w:pPr>
      <w:r>
        <w:rPr/>
        <w:t>《企业会计准则第</w:t>
      </w:r>
      <w:r>
        <w:rPr>
          <w:rFonts w:ascii="宋体" w:hAnsi="宋体" w:cs="宋体" w:eastAsia="宋体" w:hint="default"/>
        </w:rPr>
        <w:t>39</w:t>
      </w:r>
      <w:r>
        <w:rPr/>
        <w:t>号——公允价值计量》、</w:t>
      </w:r>
    </w:p>
    <w:p>
      <w:pPr>
        <w:pStyle w:val="BodyText"/>
        <w:spacing w:line="240" w:lineRule="auto" w:before="38"/>
        <w:ind w:left="634" w:right="0"/>
        <w:jc w:val="left"/>
      </w:pPr>
      <w:r>
        <w:rPr/>
        <w:t>《企业会计准则第</w:t>
      </w:r>
      <w:r>
        <w:rPr>
          <w:rFonts w:ascii="宋体" w:hAnsi="宋体" w:cs="宋体" w:eastAsia="宋体" w:hint="default"/>
        </w:rPr>
        <w:t>40</w:t>
      </w:r>
      <w:r>
        <w:rPr/>
        <w:t>号——合营安排》、</w:t>
      </w:r>
    </w:p>
    <w:p>
      <w:pPr>
        <w:pStyle w:val="BodyText"/>
        <w:spacing w:line="268" w:lineRule="auto" w:before="38"/>
        <w:ind w:left="633" w:right="4273"/>
        <w:jc w:val="left"/>
      </w:pPr>
      <w:r>
        <w:rPr/>
        <w:t>《企业会计准则第</w:t>
      </w:r>
      <w:r>
        <w:rPr>
          <w:rFonts w:ascii="宋体" w:hAnsi="宋体" w:cs="宋体" w:eastAsia="宋体" w:hint="default"/>
        </w:rPr>
        <w:t>41</w:t>
      </w:r>
      <w:r>
        <w:rPr/>
        <w:t>号——在其他主体中权益的披露》。 本公司执行上述企业会计准则的主要影响如下：</w:t>
      </w:r>
    </w:p>
    <w:p>
      <w:pPr>
        <w:pStyle w:val="BodyText"/>
        <w:spacing w:line="268" w:lineRule="auto" w:before="8"/>
        <w:ind w:left="633" w:right="0"/>
        <w:jc w:val="left"/>
      </w:pPr>
      <w:r>
        <w:rPr/>
        <w:t>①执行《企业会计准则第</w:t>
      </w:r>
      <w:r>
        <w:rPr>
          <w:rFonts w:ascii="宋体" w:hAnsi="宋体" w:cs="宋体" w:eastAsia="宋体" w:hint="default"/>
        </w:rPr>
        <w:t>2</w:t>
      </w:r>
      <w:r>
        <w:rPr/>
        <w:t>号——长期股权投资》（修订） </w:t>
      </w:r>
      <w:r>
        <w:rPr>
          <w:spacing w:val="-3"/>
        </w:rPr>
        <w:t>本公司根据《企业会计准则第</w:t>
      </w:r>
      <w:r>
        <w:rPr>
          <w:rFonts w:ascii="宋体" w:hAnsi="宋体" w:cs="宋体" w:eastAsia="宋体" w:hint="default"/>
          <w:spacing w:val="-3"/>
        </w:rPr>
        <w:t>2</w:t>
      </w:r>
      <w:r>
        <w:rPr>
          <w:spacing w:val="-3"/>
        </w:rPr>
        <w:t>号——长期股权投资》（修订）将本公司对不具有共同控</w:t>
      </w:r>
    </w:p>
    <w:p>
      <w:pPr>
        <w:pStyle w:val="BodyText"/>
        <w:spacing w:line="312" w:lineRule="exact"/>
        <w:ind w:right="1130"/>
        <w:jc w:val="both"/>
      </w:pPr>
      <w:r>
        <w:rPr/>
        <w:t>制或重大影响，并且在活跃市场中没有报价、公允价值不能可靠计量的长期股权投资——北</w:t>
      </w:r>
      <w:r>
        <w:rPr>
          <w:spacing w:val="-110"/>
        </w:rPr>
        <w:t> </w:t>
      </w:r>
      <w:r>
        <w:rPr>
          <w:spacing w:val="-110"/>
        </w:rPr>
      </w:r>
      <w:r>
        <w:rPr/>
        <w:t>京文和时代科技有限公司及对应的减值准备分类至可供出售金融资产核算，并进行了补充披 露。由于本公司期初已对该投资全额计提减值准备，所以对</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日财务报表未产生</w:t>
      </w:r>
    </w:p>
    <w:p>
      <w:pPr>
        <w:pStyle w:val="BodyText"/>
        <w:spacing w:line="285" w:lineRule="exact"/>
        <w:ind w:right="0"/>
        <w:jc w:val="both"/>
      </w:pPr>
      <w:r>
        <w:rPr/>
        <w:t>影响。</w:t>
      </w:r>
    </w:p>
    <w:p>
      <w:pPr>
        <w:pStyle w:val="BodyText"/>
        <w:spacing w:line="268" w:lineRule="auto" w:before="37"/>
        <w:ind w:left="633" w:right="0"/>
        <w:jc w:val="left"/>
      </w:pPr>
      <w:r>
        <w:rPr/>
        <w:t>②执行《企业会计准则第</w:t>
      </w:r>
      <w:r>
        <w:rPr>
          <w:rFonts w:ascii="宋体" w:hAnsi="宋体" w:cs="宋体" w:eastAsia="宋体" w:hint="default"/>
        </w:rPr>
        <w:t>30</w:t>
      </w:r>
      <w:r>
        <w:rPr/>
        <w:t>号——财务报表列报（修订）》 本公司根据《企业会计准则第</w:t>
      </w:r>
      <w:r>
        <w:rPr>
          <w:rFonts w:ascii="宋体" w:hAnsi="宋体" w:cs="宋体" w:eastAsia="宋体" w:hint="default"/>
        </w:rPr>
        <w:t>30</w:t>
      </w:r>
      <w:r>
        <w:rPr/>
        <w:t>号——财务报表列报》（修订）将本公司核算外币报表</w:t>
      </w:r>
    </w:p>
    <w:p>
      <w:pPr>
        <w:pStyle w:val="BodyText"/>
        <w:spacing w:line="284" w:lineRule="exact"/>
        <w:ind w:right="0"/>
        <w:jc w:val="both"/>
      </w:pPr>
      <w:r>
        <w:rPr/>
        <w:t>折算差额分类至其他综合收益核算，并进行了补充披露。</w:t>
      </w:r>
    </w:p>
    <w:p>
      <w:pPr>
        <w:pStyle w:val="BodyText"/>
        <w:spacing w:line="240" w:lineRule="auto" w:before="38"/>
        <w:ind w:left="633" w:right="0"/>
        <w:jc w:val="left"/>
      </w:pPr>
      <w:r>
        <w:rPr/>
        <w:t>对</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日财务报表的主要影响如下：</w:t>
      </w:r>
    </w:p>
    <w:p>
      <w:pPr>
        <w:spacing w:line="240" w:lineRule="auto" w:before="6"/>
        <w:rPr>
          <w:rFonts w:ascii="宋体" w:hAnsi="宋体" w:cs="宋体" w:eastAsia="宋体" w:hint="default"/>
          <w:sz w:val="14"/>
          <w:szCs w:val="14"/>
        </w:rPr>
      </w:pPr>
    </w:p>
    <w:p>
      <w:pPr>
        <w:spacing w:line="1018" w:lineRule="exact"/>
        <w:ind w:left="154" w:right="0" w:firstLine="0"/>
        <w:rPr>
          <w:rFonts w:ascii="宋体" w:hAnsi="宋体" w:cs="宋体" w:eastAsia="宋体" w:hint="default"/>
          <w:sz w:val="20"/>
          <w:szCs w:val="20"/>
        </w:rPr>
      </w:pPr>
      <w:r>
        <w:rPr>
          <w:rFonts w:ascii="宋体" w:hAnsi="宋体" w:cs="宋体" w:eastAsia="宋体" w:hint="default"/>
          <w:position w:val="-19"/>
          <w:sz w:val="20"/>
          <w:szCs w:val="20"/>
        </w:rPr>
        <w:drawing>
          <wp:inline distT="0" distB="0" distL="0" distR="0">
            <wp:extent cx="6609166" cy="646652"/>
            <wp:effectExtent l="0" t="0" r="0" b="0"/>
            <wp:docPr id="21" name="image15.png" descr=""/>
            <wp:cNvGraphicFramePr>
              <a:graphicFrameLocks noChangeAspect="1"/>
            </wp:cNvGraphicFramePr>
            <a:graphic>
              <a:graphicData uri="http://schemas.openxmlformats.org/drawingml/2006/picture">
                <pic:pic>
                  <pic:nvPicPr>
                    <pic:cNvPr id="22" name="image15.png"/>
                    <pic:cNvPicPr/>
                  </pic:nvPicPr>
                  <pic:blipFill>
                    <a:blip r:embed="rId32" cstate="print"/>
                    <a:stretch>
                      <a:fillRect/>
                    </a:stretch>
                  </pic:blipFill>
                  <pic:spPr>
                    <a:xfrm>
                      <a:off x="0" y="0"/>
                      <a:ext cx="6609166" cy="646652"/>
                    </a:xfrm>
                    <a:prstGeom prst="rect">
                      <a:avLst/>
                    </a:prstGeom>
                  </pic:spPr>
                </pic:pic>
              </a:graphicData>
            </a:graphic>
          </wp:inline>
        </w:drawing>
      </w:r>
      <w:r>
        <w:rPr>
          <w:rFonts w:ascii="宋体" w:hAnsi="宋体" w:cs="宋体" w:eastAsia="宋体" w:hint="default"/>
          <w:position w:val="-19"/>
          <w:sz w:val="20"/>
          <w:szCs w:val="20"/>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0"/>
          <w:szCs w:val="30"/>
        </w:rPr>
      </w:pPr>
    </w:p>
    <w:p>
      <w:pPr>
        <w:spacing w:before="0"/>
        <w:ind w:left="153" w:right="0" w:firstLine="0"/>
        <w:jc w:val="both"/>
        <w:rPr>
          <w:rFonts w:ascii="宋体" w:hAnsi="宋体" w:cs="宋体" w:eastAsia="宋体" w:hint="default"/>
          <w:sz w:val="21"/>
          <w:szCs w:val="21"/>
        </w:rPr>
      </w:pPr>
      <w:bookmarkStart w:name="（2）重要会计估计变更" w:id="170"/>
      <w:bookmarkEnd w:id="1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税项" w:id="171"/>
      <w:bookmarkEnd w:id="171"/>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主要税种及税率" w:id="172"/>
      <w:bookmarkEnd w:id="1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杭州新世纪信息技术股份有限公司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北京数字天域科技有限责任公司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香港当地税收法律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上海海漾软件技术有限公司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南京金手印商务服务有限公司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沈阳域宏网络科技有限公司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深圳市科诺泰科技有限公司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税收优惠" w:id="173"/>
      <w:bookmarkEnd w:id="1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634" w:right="0"/>
        <w:jc w:val="left"/>
      </w:pPr>
      <w:r>
        <w:rPr/>
        <w:t>本公司属于高新技术企业，</w:t>
      </w:r>
      <w:r>
        <w:rPr>
          <w:rFonts w:ascii="宋体" w:hAnsi="宋体" w:cs="宋体" w:eastAsia="宋体" w:hint="default"/>
        </w:rPr>
        <w:t>2014</w:t>
      </w:r>
      <w:r>
        <w:rPr/>
        <w:t>年度减按</w:t>
      </w:r>
      <w:r>
        <w:rPr>
          <w:rFonts w:ascii="宋体" w:hAnsi="宋体" w:cs="宋体" w:eastAsia="宋体" w:hint="default"/>
        </w:rPr>
        <w:t>15%</w:t>
      </w:r>
      <w:r>
        <w:rPr/>
        <w:t>税率征收企业所得税。其他公司税率如下：</w:t>
      </w:r>
    </w:p>
    <w:p>
      <w:pPr>
        <w:pStyle w:val="BodyText"/>
        <w:spacing w:line="240" w:lineRule="auto" w:before="37"/>
        <w:ind w:right="1124" w:firstLine="480"/>
        <w:jc w:val="left"/>
      </w:pPr>
      <w:r>
        <w:rPr/>
        <w:t>（</w:t>
      </w:r>
      <w:r>
        <w:rPr>
          <w:spacing w:val="-52"/>
        </w:rPr>
        <w:t> </w:t>
      </w:r>
      <w:r>
        <w:rPr>
          <w:rFonts w:ascii="宋体" w:hAnsi="宋体" w:cs="宋体" w:eastAsia="宋体" w:hint="default"/>
        </w:rPr>
        <w:t>1</w:t>
      </w:r>
      <w:r>
        <w:rPr>
          <w:rFonts w:ascii="宋体" w:hAnsi="宋体" w:cs="宋体" w:eastAsia="宋体" w:hint="default"/>
          <w:spacing w:val="-52"/>
        </w:rPr>
        <w:t> </w:t>
      </w:r>
      <w:r>
        <w:rPr>
          <w:spacing w:val="58"/>
        </w:rPr>
        <w:t>）北京数字天域科技有限责任公司属于高新技术企业，证书编号</w:t>
      </w:r>
      <w:r>
        <w:rPr>
          <w:spacing w:val="-51"/>
        </w:rPr>
        <w:t> </w:t>
      </w:r>
      <w:r>
        <w:rPr/>
        <w:t>为</w:t>
      </w:r>
      <w:r>
        <w:rPr/>
        <w:t> </w:t>
      </w:r>
      <w:r>
        <w:rPr>
          <w:rFonts w:ascii="宋体" w:hAnsi="宋体" w:cs="宋体" w:eastAsia="宋体" w:hint="default"/>
        </w:rPr>
        <w:t>GF2014110003632014</w:t>
      </w:r>
      <w:r>
        <w:rPr/>
        <w:t>年度减按</w:t>
      </w:r>
      <w:r>
        <w:rPr>
          <w:rFonts w:ascii="宋体" w:hAnsi="宋体" w:cs="宋体" w:eastAsia="宋体" w:hint="default"/>
        </w:rPr>
        <w:t>15%</w:t>
      </w:r>
      <w:r>
        <w:rPr/>
        <w:t>税率征收企业所得税。</w:t>
      </w:r>
    </w:p>
    <w:p>
      <w:pPr>
        <w:pStyle w:val="BodyText"/>
        <w:spacing w:line="240" w:lineRule="auto" w:before="37"/>
        <w:ind w:left="633" w:right="0"/>
        <w:jc w:val="left"/>
      </w:pPr>
      <w:r>
        <w:rPr/>
        <w:t>（</w:t>
      </w:r>
      <w:r>
        <w:rPr>
          <w:rFonts w:ascii="宋体" w:hAnsi="宋体" w:cs="宋体" w:eastAsia="宋体" w:hint="default"/>
        </w:rPr>
        <w:t>2</w:t>
      </w:r>
      <w:r>
        <w:rPr/>
        <w:t>）数字天域</w:t>
      </w:r>
      <w:r>
        <w:rPr>
          <w:rFonts w:ascii="宋体" w:hAnsi="宋体" w:cs="宋体" w:eastAsia="宋体" w:hint="default"/>
        </w:rPr>
        <w:t>(</w:t>
      </w:r>
      <w:r>
        <w:rPr/>
        <w:t>香港</w:t>
      </w:r>
      <w:r>
        <w:rPr>
          <w:rFonts w:ascii="宋体" w:hAnsi="宋体" w:cs="宋体" w:eastAsia="宋体" w:hint="default"/>
        </w:rPr>
        <w:t>)</w:t>
      </w:r>
      <w:r>
        <w:rPr/>
        <w:t>科技有限公司税项适用于香港当地税收法律。</w:t>
      </w:r>
    </w:p>
    <w:p>
      <w:pPr>
        <w:pStyle w:val="BodyText"/>
        <w:spacing w:line="240" w:lineRule="auto" w:before="37"/>
        <w:ind w:left="633" w:right="0"/>
        <w:jc w:val="left"/>
      </w:pPr>
      <w:r>
        <w:rPr/>
        <w:t>（</w:t>
      </w:r>
      <w:r>
        <w:rPr>
          <w:rFonts w:ascii="宋体" w:hAnsi="宋体" w:cs="宋体" w:eastAsia="宋体" w:hint="default"/>
        </w:rPr>
        <w:t>3</w:t>
      </w:r>
      <w:r>
        <w:rPr/>
        <w:t>）上海海漾软件技术有限公司属于一般纳税人，增值税率</w:t>
      </w:r>
      <w:r>
        <w:rPr>
          <w:rFonts w:ascii="宋体" w:hAnsi="宋体" w:cs="宋体" w:eastAsia="宋体" w:hint="default"/>
        </w:rPr>
        <w:t>6%</w:t>
      </w:r>
      <w:r>
        <w:rPr/>
        <w:t>，企业所得税率</w:t>
      </w:r>
      <w:r>
        <w:rPr>
          <w:rFonts w:ascii="宋体" w:hAnsi="宋体" w:cs="宋体" w:eastAsia="宋体" w:hint="default"/>
        </w:rPr>
        <w:t>25%</w:t>
      </w:r>
      <w:r>
        <w:rPr/>
        <w:t>。</w:t>
      </w:r>
    </w:p>
    <w:p>
      <w:pPr>
        <w:pStyle w:val="BodyText"/>
        <w:spacing w:line="240" w:lineRule="auto" w:before="38"/>
        <w:ind w:left="633" w:right="0"/>
        <w:jc w:val="left"/>
      </w:pPr>
      <w:r>
        <w:rPr/>
        <w:t>（</w:t>
      </w:r>
      <w:r>
        <w:rPr>
          <w:rFonts w:ascii="宋体" w:hAnsi="宋体" w:cs="宋体" w:eastAsia="宋体" w:hint="default"/>
        </w:rPr>
        <w:t>4</w:t>
      </w:r>
      <w:r>
        <w:rPr/>
        <w:t>）南京金手印商务服务有限公司属于一般纳税人，增值税率</w:t>
      </w:r>
      <w:r>
        <w:rPr>
          <w:rFonts w:ascii="宋体" w:hAnsi="宋体" w:cs="宋体" w:eastAsia="宋体" w:hint="default"/>
        </w:rPr>
        <w:t>6%</w:t>
      </w:r>
      <w:r>
        <w:rPr/>
        <w:t>，企业所得税率</w:t>
      </w:r>
      <w:r>
        <w:rPr>
          <w:rFonts w:ascii="宋体" w:hAnsi="宋体" w:cs="宋体" w:eastAsia="宋体" w:hint="default"/>
        </w:rPr>
        <w:t>25%</w:t>
      </w:r>
      <w:r>
        <w:rPr/>
        <w:t>。</w:t>
      </w:r>
    </w:p>
    <w:p>
      <w:pPr>
        <w:pStyle w:val="BodyText"/>
        <w:spacing w:line="240" w:lineRule="auto" w:before="37"/>
        <w:ind w:left="633" w:right="0"/>
        <w:jc w:val="left"/>
      </w:pPr>
      <w:r>
        <w:rPr/>
        <w:t>（</w:t>
      </w:r>
      <w:r>
        <w:rPr>
          <w:rFonts w:ascii="宋体" w:hAnsi="宋体" w:cs="宋体" w:eastAsia="宋体" w:hint="default"/>
        </w:rPr>
        <w:t>5</w:t>
      </w:r>
      <w:r>
        <w:rPr/>
        <w:t>）沈阳域宏网络科技有限公司属于一般纳税人，增值税率</w:t>
      </w:r>
      <w:r>
        <w:rPr>
          <w:rFonts w:ascii="宋体" w:hAnsi="宋体" w:cs="宋体" w:eastAsia="宋体" w:hint="default"/>
        </w:rPr>
        <w:t>6%</w:t>
      </w:r>
      <w:r>
        <w:rPr/>
        <w:t>，企业所得税率</w:t>
      </w:r>
      <w:r>
        <w:rPr>
          <w:rFonts w:ascii="宋体" w:hAnsi="宋体" w:cs="宋体" w:eastAsia="宋体" w:hint="default"/>
        </w:rPr>
        <w:t>25%</w:t>
      </w:r>
      <w:r>
        <w:rPr/>
        <w:t>。</w:t>
      </w:r>
    </w:p>
    <w:p>
      <w:pPr>
        <w:pStyle w:val="BodyText"/>
        <w:spacing w:line="240" w:lineRule="auto" w:before="37"/>
        <w:ind w:left="633" w:right="0"/>
        <w:jc w:val="left"/>
      </w:pPr>
      <w:r>
        <w:rPr/>
        <w:t>（</w:t>
      </w:r>
      <w:r>
        <w:rPr>
          <w:rFonts w:ascii="宋体" w:hAnsi="宋体" w:cs="宋体" w:eastAsia="宋体" w:hint="default"/>
        </w:rPr>
        <w:t>6</w:t>
      </w:r>
      <w:r>
        <w:rPr/>
        <w:t>）深圳市科诺泰科技有限公司属于小规模纳税人，增值税率</w:t>
      </w:r>
      <w:r>
        <w:rPr>
          <w:rFonts w:ascii="宋体" w:hAnsi="宋体" w:cs="宋体" w:eastAsia="宋体" w:hint="default"/>
        </w:rPr>
        <w:t>3%</w:t>
      </w:r>
      <w:r>
        <w:rPr/>
        <w:t>，企业所得税率</w:t>
      </w:r>
      <w:r>
        <w:rPr>
          <w:rFonts w:ascii="宋体" w:hAnsi="宋体" w:cs="宋体" w:eastAsia="宋体" w:hint="default"/>
        </w:rPr>
        <w:t>25%</w:t>
      </w:r>
      <w:r>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7"/>
          <w:szCs w:val="27"/>
        </w:rPr>
      </w:pPr>
    </w:p>
    <w:p>
      <w:pPr>
        <w:spacing w:line="487" w:lineRule="auto" w:before="0"/>
        <w:ind w:left="153" w:right="7693" w:firstLine="0"/>
        <w:jc w:val="left"/>
        <w:rPr>
          <w:rFonts w:ascii="宋体" w:hAnsi="宋体" w:cs="宋体" w:eastAsia="宋体" w:hint="default"/>
          <w:sz w:val="21"/>
          <w:szCs w:val="21"/>
        </w:rPr>
      </w:pPr>
      <w:bookmarkStart w:name="3、其他" w:id="174"/>
      <w:bookmarkEnd w:id="17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175"/>
      <w:bookmarkEnd w:id="175"/>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176"/>
      <w:bookmarkEnd w:id="17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73,769.02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86,111.70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643,305,615.63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75,223,365.51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1,584,321.40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644,963,706.05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75,309,477.21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92,911,553.12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12,507,649.33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7"/>
          <w:szCs w:val="7"/>
        </w:rPr>
      </w:pPr>
    </w:p>
    <w:tbl>
      <w:tblPr>
        <w:tblW w:w="0" w:type="auto"/>
        <w:jc w:val="left"/>
        <w:tblInd w:w="717" w:type="dxa"/>
        <w:tblLayout w:type="fixed"/>
        <w:tblCellMar>
          <w:top w:w="0" w:type="dxa"/>
          <w:left w:w="0" w:type="dxa"/>
          <w:bottom w:w="0" w:type="dxa"/>
          <w:right w:w="0" w:type="dxa"/>
        </w:tblCellMar>
        <w:tblLook w:val="01E0"/>
      </w:tblPr>
      <w:tblGrid>
        <w:gridCol w:w="3683"/>
        <w:gridCol w:w="2056"/>
        <w:gridCol w:w="2056"/>
      </w:tblGrid>
      <w:tr>
        <w:trPr>
          <w:trHeight w:val="435" w:hRule="exact"/>
        </w:trPr>
        <w:tc>
          <w:tcPr>
            <w:tcW w:w="36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6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659"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32"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056" w:type="dxa"/>
            <w:tcBorders>
              <w:top w:val="single" w:sz="12" w:space="0" w:color="000000"/>
              <w:left w:val="single" w:sz="6" w:space="0" w:color="000000"/>
              <w:bottom w:val="single" w:sz="12" w:space="0" w:color="000000"/>
              <w:right w:val="single" w:sz="6" w:space="0" w:color="000000"/>
            </w:tcBorders>
          </w:tcPr>
          <w:p>
            <w:pPr/>
          </w:p>
        </w:tc>
        <w:tc>
          <w:tcPr>
            <w:tcW w:w="205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056" w:type="dxa"/>
            <w:tcBorders>
              <w:top w:val="single" w:sz="12" w:space="0" w:color="000000"/>
              <w:left w:val="single" w:sz="6" w:space="0" w:color="000000"/>
              <w:bottom w:val="single" w:sz="12" w:space="0" w:color="000000"/>
              <w:right w:val="single" w:sz="6" w:space="0" w:color="000000"/>
            </w:tcBorders>
          </w:tcPr>
          <w:p>
            <w:pPr/>
          </w:p>
        </w:tc>
        <w:tc>
          <w:tcPr>
            <w:tcW w:w="2056"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0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1"/>
              <w:ind w:left="987" w:right="0"/>
              <w:jc w:val="left"/>
              <w:rPr>
                <w:rFonts w:ascii="Times New Roman" w:hAnsi="Times New Roman" w:cs="Times New Roman" w:eastAsia="Times New Roman" w:hint="default"/>
                <w:sz w:val="20"/>
                <w:szCs w:val="20"/>
              </w:rPr>
            </w:pPr>
            <w:r>
              <w:rPr>
                <w:rFonts w:ascii="Times New Roman"/>
                <w:sz w:val="20"/>
              </w:rPr>
              <w:t>1,584,321.40</w:t>
            </w:r>
          </w:p>
        </w:tc>
        <w:tc>
          <w:tcPr>
            <w:tcW w:w="2056"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17" w:type="dxa"/>
        <w:tblLayout w:type="fixed"/>
        <w:tblCellMar>
          <w:top w:w="0" w:type="dxa"/>
          <w:left w:w="0" w:type="dxa"/>
          <w:bottom w:w="0" w:type="dxa"/>
          <w:right w:w="0" w:type="dxa"/>
        </w:tblCellMar>
        <w:tblLook w:val="01E0"/>
      </w:tblPr>
      <w:tblGrid>
        <w:gridCol w:w="3683"/>
        <w:gridCol w:w="2056"/>
        <w:gridCol w:w="2056"/>
      </w:tblGrid>
      <w:tr>
        <w:trPr>
          <w:trHeight w:val="435" w:hRule="exact"/>
        </w:trPr>
        <w:tc>
          <w:tcPr>
            <w:tcW w:w="36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056" w:type="dxa"/>
            <w:tcBorders>
              <w:top w:val="single" w:sz="6" w:space="0" w:color="000000"/>
              <w:left w:val="single" w:sz="6" w:space="0" w:color="000000"/>
              <w:bottom w:val="single" w:sz="12" w:space="0" w:color="000000"/>
              <w:right w:val="single" w:sz="6" w:space="0" w:color="000000"/>
            </w:tcBorders>
          </w:tcPr>
          <w:p>
            <w:pPr/>
          </w:p>
        </w:tc>
        <w:tc>
          <w:tcPr>
            <w:tcW w:w="2056" w:type="dxa"/>
            <w:tcBorders>
              <w:top w:val="single" w:sz="6" w:space="0" w:color="000000"/>
              <w:left w:val="single" w:sz="6" w:space="0" w:color="000000"/>
              <w:bottom w:val="single" w:sz="12" w:space="0" w:color="000000"/>
              <w:right w:val="nil" w:sz="6" w:space="0" w:color="auto"/>
            </w:tcBorders>
          </w:tcPr>
          <w:p>
            <w:pPr/>
          </w:p>
        </w:tc>
      </w:tr>
      <w:tr>
        <w:trPr>
          <w:trHeight w:val="432"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20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1"/>
              <w:ind w:left="987" w:right="0"/>
              <w:jc w:val="left"/>
              <w:rPr>
                <w:rFonts w:ascii="Times New Roman" w:hAnsi="Times New Roman" w:cs="Times New Roman" w:eastAsia="Times New Roman" w:hint="default"/>
                <w:sz w:val="20"/>
                <w:szCs w:val="20"/>
              </w:rPr>
            </w:pPr>
            <w:r>
              <w:rPr>
                <w:rFonts w:ascii="Times New Roman"/>
                <w:sz w:val="20"/>
              </w:rPr>
              <w:t>1,584,321.40</w:t>
            </w:r>
          </w:p>
        </w:tc>
        <w:tc>
          <w:tcPr>
            <w:tcW w:w="2056" w:type="dxa"/>
            <w:tcBorders>
              <w:top w:val="single" w:sz="12" w:space="0" w:color="000000"/>
              <w:left w:val="single" w:sz="6" w:space="0" w:color="000000"/>
              <w:bottom w:val="single" w:sz="12" w:space="0" w:color="000000"/>
              <w:right w:val="nil" w:sz="6" w:space="0" w:color="auto"/>
            </w:tcBorders>
          </w:tcPr>
          <w:p>
            <w:pPr/>
          </w:p>
        </w:tc>
      </w:tr>
    </w:tbl>
    <w:p>
      <w:pPr>
        <w:spacing w:line="260" w:lineRule="exact" w:before="0"/>
        <w:ind w:left="770" w:right="0" w:firstLine="0"/>
        <w:jc w:val="left"/>
        <w:rPr>
          <w:rFonts w:ascii="宋体" w:hAnsi="宋体" w:cs="宋体" w:eastAsia="宋体" w:hint="default"/>
          <w:sz w:val="21"/>
          <w:szCs w:val="21"/>
        </w:rPr>
      </w:pPr>
      <w:r>
        <w:rPr>
          <w:rFonts w:ascii="宋体" w:hAnsi="宋体" w:cs="宋体" w:eastAsia="宋体" w:hint="default"/>
          <w:sz w:val="21"/>
          <w:szCs w:val="21"/>
        </w:rPr>
        <w:t>除上述事项外，本报告期末货币资金不存在受限制情形。</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0"/>
        <w:ind w:left="153" w:right="0" w:firstLine="0"/>
        <w:jc w:val="left"/>
        <w:rPr>
          <w:rFonts w:ascii="宋体" w:hAnsi="宋体" w:cs="宋体" w:eastAsia="宋体" w:hint="default"/>
          <w:sz w:val="21"/>
          <w:szCs w:val="21"/>
        </w:rPr>
      </w:pPr>
      <w:bookmarkStart w:name="2、应收账款" w:id="177"/>
      <w:bookmarkEnd w:id="17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178"/>
      <w:bookmarkEnd w:id="1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237,349,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247.24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2,855,76</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9.11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234,493,4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174,499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,333.45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3,562,103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170,937,22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9.61</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237,349,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247.24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2,855,76</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9.11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1.20%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234,493,4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78.13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174,499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,333.45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3,562,103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170,937,22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9.61</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229,710,646.90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2,297,106.47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4,103,948.34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205,197.44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3,534,652.00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353,465.20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237,349,247.24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2,855,769.11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本期计提、收回或转回的坏账准备情况" w:id="179"/>
      <w:bookmarkEnd w:id="1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701,917.58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本期实际核销的应收账款情况" w:id="180"/>
      <w:bookmarkEnd w:id="1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4,417.15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按欠款方归集的期末余额前五吊的应收账款情况" w:id="181"/>
      <w:bookmarkEnd w:id="1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749" w:type="dxa"/>
        <w:tblLayout w:type="fixed"/>
        <w:tblCellMar>
          <w:top w:w="0" w:type="dxa"/>
          <w:left w:w="0" w:type="dxa"/>
          <w:bottom w:w="0" w:type="dxa"/>
          <w:right w:w="0" w:type="dxa"/>
        </w:tblCellMar>
        <w:tblLook w:val="01E0"/>
      </w:tblPr>
      <w:tblGrid>
        <w:gridCol w:w="2587"/>
        <w:gridCol w:w="1631"/>
        <w:gridCol w:w="1873"/>
        <w:gridCol w:w="1678"/>
      </w:tblGrid>
      <w:tr>
        <w:trPr>
          <w:trHeight w:val="435" w:hRule="exact"/>
        </w:trPr>
        <w:tc>
          <w:tcPr>
            <w:tcW w:w="2587"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8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44" w:hRule="exact"/>
        </w:trPr>
        <w:tc>
          <w:tcPr>
            <w:tcW w:w="2587" w:type="dxa"/>
            <w:vMerge/>
            <w:tcBorders>
              <w:left w:val="single" w:sz="6" w:space="0" w:color="000000"/>
              <w:bottom w:val="single" w:sz="12" w:space="0" w:color="000000"/>
              <w:right w:val="single" w:sz="6" w:space="0" w:color="000000"/>
            </w:tcBorders>
          </w:tcPr>
          <w:p>
            <w:pP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838" w:right="29" w:hanging="810"/>
              <w:jc w:val="left"/>
              <w:rPr>
                <w:rFonts w:ascii="宋体" w:hAnsi="宋体" w:cs="宋体" w:eastAsia="宋体" w:hint="default"/>
                <w:sz w:val="18"/>
                <w:szCs w:val="18"/>
              </w:rPr>
            </w:pPr>
            <w:r>
              <w:rPr>
                <w:rFonts w:ascii="宋体" w:hAnsi="宋体" w:cs="宋体" w:eastAsia="宋体" w:hint="default"/>
                <w:sz w:val="18"/>
                <w:szCs w:val="18"/>
              </w:rPr>
              <w:t>占应收账款合计数的比 例</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2" w:hRule="exact"/>
        </w:trPr>
        <w:tc>
          <w:tcPr>
            <w:tcW w:w="2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79,433,235.55</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33.47%</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794,332.36</w:t>
            </w:r>
          </w:p>
        </w:tc>
      </w:tr>
      <w:tr>
        <w:trPr>
          <w:trHeight w:val="432" w:hRule="exact"/>
        </w:trPr>
        <w:tc>
          <w:tcPr>
            <w:tcW w:w="2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64,603,244.57</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27.22%</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646,032.45</w:t>
            </w:r>
          </w:p>
        </w:tc>
      </w:tr>
      <w:tr>
        <w:trPr>
          <w:trHeight w:val="432" w:hRule="exact"/>
        </w:trPr>
        <w:tc>
          <w:tcPr>
            <w:tcW w:w="2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22,521,499.62</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9.49%</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225,215.00</w:t>
            </w:r>
          </w:p>
        </w:tc>
      </w:tr>
      <w:tr>
        <w:trPr>
          <w:trHeight w:val="432" w:hRule="exact"/>
        </w:trPr>
        <w:tc>
          <w:tcPr>
            <w:tcW w:w="2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8,952,029.69</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3.77%</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89,520.30</w:t>
            </w:r>
          </w:p>
        </w:tc>
      </w:tr>
      <w:tr>
        <w:trPr>
          <w:trHeight w:val="432" w:hRule="exact"/>
        </w:trPr>
        <w:tc>
          <w:tcPr>
            <w:tcW w:w="2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8,890,176.03</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3.75%</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91,498.31</w:t>
            </w:r>
          </w:p>
        </w:tc>
      </w:tr>
      <w:tr>
        <w:trPr>
          <w:trHeight w:val="432" w:hRule="exact"/>
        </w:trPr>
        <w:tc>
          <w:tcPr>
            <w:tcW w:w="2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184,400,185.46</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77.70%</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1,846,598.43</w:t>
            </w:r>
          </w:p>
        </w:tc>
      </w:tr>
    </w:tbl>
    <w:p>
      <w:pPr>
        <w:spacing w:before="51"/>
        <w:ind w:left="0" w:right="1131" w:firstLine="0"/>
        <w:jc w:val="right"/>
        <w:rPr>
          <w:rFonts w:ascii="宋体" w:hAnsi="宋体" w:cs="宋体" w:eastAsia="宋体" w:hint="default"/>
          <w:sz w:val="18"/>
          <w:szCs w:val="18"/>
        </w:rPr>
      </w:pPr>
      <w:r>
        <w:rPr>
          <w:rFonts w:ascii="宋体" w:hAnsi="宋体" w:cs="宋体" w:eastAsia="宋体" w:hint="default"/>
          <w:sz w:val="18"/>
          <w:szCs w:val="18"/>
        </w:rPr>
        <w:t>注：按欠款方归集的期末余额前五名应收账款汇总金额</w:t>
      </w:r>
      <w:r>
        <w:rPr>
          <w:rFonts w:ascii="Times New Roman" w:hAnsi="Times New Roman" w:cs="Times New Roman" w:eastAsia="Times New Roman" w:hint="default"/>
          <w:sz w:val="18"/>
          <w:szCs w:val="18"/>
        </w:rPr>
        <w:t>184,400,185.45</w:t>
      </w:r>
      <w:r>
        <w:rPr>
          <w:rFonts w:ascii="宋体" w:hAnsi="宋体" w:cs="宋体" w:eastAsia="宋体" w:hint="default"/>
          <w:sz w:val="18"/>
          <w:szCs w:val="18"/>
        </w:rPr>
        <w:t>元，占应收账款期末余额合计数的比例</w:t>
      </w:r>
    </w:p>
    <w:p>
      <w:pPr>
        <w:spacing w:before="64"/>
        <w:ind w:left="124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77.70%</w:t>
      </w:r>
      <w:r>
        <w:rPr>
          <w:rFonts w:ascii="宋体" w:hAnsi="宋体" w:cs="宋体" w:eastAsia="宋体" w:hint="default"/>
          <w:sz w:val="18"/>
          <w:szCs w:val="18"/>
        </w:rPr>
        <w:t>，相应计提的坏账准备期末余额汇总金额</w:t>
      </w:r>
      <w:r>
        <w:rPr>
          <w:rFonts w:ascii="Times New Roman" w:hAnsi="Times New Roman" w:cs="Times New Roman" w:eastAsia="Times New Roman" w:hint="default"/>
          <w:sz w:val="18"/>
          <w:szCs w:val="18"/>
        </w:rPr>
        <w:t>1,846,598.43</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153" w:right="0" w:firstLine="0"/>
        <w:jc w:val="left"/>
        <w:rPr>
          <w:rFonts w:ascii="宋体" w:hAnsi="宋体" w:cs="宋体" w:eastAsia="宋体" w:hint="default"/>
          <w:sz w:val="21"/>
          <w:szCs w:val="21"/>
        </w:rPr>
      </w:pPr>
      <w:bookmarkStart w:name="3、预付款项" w:id="182"/>
      <w:bookmarkEnd w:id="18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预付款项按账龄列示" w:id="183"/>
      <w:bookmarkEnd w:id="1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14"/>
        <w:gridCol w:w="1914"/>
        <w:gridCol w:w="190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账龄</w:t>
            </w:r>
          </w:p>
        </w:tc>
        <w:tc>
          <w:tcPr>
            <w:tcW w:w="3818" w:type="dxa"/>
            <w:gridSpan w:val="2"/>
            <w:vMerge/>
            <w:tcBorders>
              <w:left w:val="single" w:sz="4" w:space="0" w:color="000000"/>
              <w:bottom w:val="single" w:sz="4" w:space="0" w:color="000000"/>
              <w:right w:val="single" w:sz="4" w:space="0" w:color="000000"/>
            </w:tcBorders>
            <w:shd w:val="clear" w:color="auto" w:fill="D2D2D2"/>
          </w:tcPr>
          <w:p>
            <w:pPr/>
          </w:p>
        </w:tc>
        <w:tc>
          <w:tcPr>
            <w:tcW w:w="381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24" w:right="0"/>
              <w:jc w:val="left"/>
              <w:rPr>
                <w:rFonts w:ascii="Times New Roman" w:hAnsi="Times New Roman" w:cs="Times New Roman" w:eastAsia="Times New Roman" w:hint="default"/>
                <w:sz w:val="18"/>
                <w:szCs w:val="18"/>
              </w:rPr>
            </w:pPr>
            <w:r>
              <w:rPr>
                <w:rFonts w:ascii="Times New Roman"/>
                <w:sz w:val="18"/>
              </w:rPr>
              <w:t>60,765,629.36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967,519.23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7"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4"/>
        <w:gridCol w:w="1927"/>
        <w:gridCol w:w="1903"/>
        <w:gridCol w:w="1914"/>
        <w:gridCol w:w="190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60,765,629.36</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967,519.23</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按预付对象归集的期末余额前五吊的预付款情况" w:id="184"/>
      <w:bookmarkEnd w:id="1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3076"/>
        <w:gridCol w:w="2325"/>
        <w:gridCol w:w="2678"/>
      </w:tblGrid>
      <w:tr>
        <w:trPr>
          <w:trHeight w:val="779"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2"/>
              <w:ind w:left="790" w:right="610" w:hanging="180"/>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18,810,363.38</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30.96%</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15,297,500.00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25.17%</w:t>
            </w:r>
          </w:p>
        </w:tc>
      </w:tr>
      <w:tr>
        <w:trPr>
          <w:trHeight w:val="426"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pacing w:val="-1"/>
                <w:sz w:val="20"/>
              </w:rPr>
              <w:t>11,040,000.00</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z w:val="20"/>
              </w:rPr>
              <w:t>18.17%</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5,411,336.97</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z w:val="20"/>
              </w:rPr>
              <w:t>8.91%</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3,773,585.03</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z w:val="20"/>
              </w:rPr>
              <w:t>6.21%</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54,332,785.38</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89.41%</w:t>
            </w:r>
          </w:p>
        </w:tc>
      </w:tr>
    </w:tbl>
    <w:p>
      <w:pPr>
        <w:pStyle w:val="BodyText"/>
        <w:spacing w:line="314" w:lineRule="exact" w:before="30"/>
        <w:ind w:right="0"/>
        <w:jc w:val="left"/>
      </w:pPr>
      <w:r>
        <w:rPr/>
        <w:t>注：按预付对象集中度归集的期末余额前五名预付款项汇总金额</w:t>
      </w:r>
      <w:r>
        <w:rPr>
          <w:rFonts w:ascii="Times New Roman" w:hAnsi="Times New Roman" w:cs="Times New Roman" w:eastAsia="Times New Roman" w:hint="default"/>
        </w:rPr>
        <w:t>54,332,785.38</w:t>
      </w:r>
      <w:r>
        <w:rPr/>
        <w:t>元，占预付款</w:t>
      </w:r>
      <w:r>
        <w:rPr>
          <w:spacing w:val="-33"/>
        </w:rPr>
        <w:t> </w:t>
      </w:r>
      <w:r>
        <w:rPr>
          <w:spacing w:val="-33"/>
        </w:rPr>
      </w:r>
      <w:r>
        <w:rPr/>
        <w:t>项期末余额合计数的比例</w:t>
      </w:r>
      <w:r>
        <w:rPr>
          <w:rFonts w:ascii="Times New Roman" w:hAnsi="Times New Roman" w:cs="Times New Roman" w:eastAsia="Times New Roman" w:hint="default"/>
        </w:rPr>
        <w:t>89.41%</w:t>
      </w:r>
      <w:r>
        <w:rPr/>
        <w:t>。</w:t>
      </w:r>
    </w:p>
    <w:p>
      <w:pPr>
        <w:spacing w:line="240" w:lineRule="auto" w:before="4"/>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4、其他应收款" w:id="185"/>
      <w:bookmarkEnd w:id="18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其他应收款分类披露"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1,773,14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28,186.4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1,744,960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819,314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8,602.74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810,711.47</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1,773,14</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7.27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28,186.4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1.59%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1,744,960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819,314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8,602.74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1.05%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810,711.47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1,518,647.27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15,186.47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1,773,147.27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28,186.47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本期计提、收回或转回的坏账准备情况"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111,623.73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307" w:space="2523"/>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本期实际核销的其他应收款情况" w:id="188"/>
      <w:bookmarkEnd w:id="1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92,040.00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其他应收款按款项性质分类情况" w:id="189"/>
      <w:bookmarkEnd w:id="1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974,311.54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146,391.92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797,986.67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615,755.34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849.06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57,166.95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1,773,147.27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819,314.21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5）按欠款方归集的期末余额前五吊的其他应收款情况" w:id="190"/>
      <w:bookmarkEnd w:id="1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系统开发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732,637.61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7,326.38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340,739.67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3,407.40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11,490.00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服务器采购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1,515,877.28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23,758.78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5"/>
        <w:ind w:left="154" w:right="0" w:firstLine="0"/>
        <w:jc w:val="left"/>
        <w:rPr>
          <w:rFonts w:ascii="宋体" w:hAnsi="宋体" w:cs="宋体" w:eastAsia="宋体" w:hint="default"/>
          <w:sz w:val="21"/>
          <w:szCs w:val="21"/>
        </w:rPr>
      </w:pPr>
      <w:bookmarkStart w:name="5、一年内到期的非流动资产" w:id="191"/>
      <w:bookmarkEnd w:id="19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5,408,804.88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5,408,804.88</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其他流动资产" w:id="192"/>
      <w:bookmarkEnd w:id="19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185,939.15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185,939.15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可供出售金融资产" w:id="193"/>
      <w:bookmarkEnd w:id="19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可供出售金融资产情况"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003"/>
        <w:gridCol w:w="1196"/>
        <w:gridCol w:w="1196"/>
        <w:gridCol w:w="1196"/>
        <w:gridCol w:w="1248"/>
        <w:gridCol w:w="1367"/>
        <w:gridCol w:w="1367"/>
      </w:tblGrid>
      <w:tr>
        <w:trPr>
          <w:trHeight w:val="402"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期末按成本计量的可供出售金融资产"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北京文和 时代科技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报告期内可供出售金融资产减值的变动情况"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0"/>
        <w:gridCol w:w="1339"/>
        <w:gridCol w:w="1329"/>
        <w:gridCol w:w="1327"/>
        <w:gridCol w:w="1327"/>
        <w:gridCol w:w="1329"/>
        <w:gridCol w:w="1327"/>
      </w:tblGrid>
      <w:tr>
        <w:trPr>
          <w:trHeight w:val="16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04" w:right="63"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8"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1" w:hRule="exact"/>
        </w:trPr>
        <w:tc>
          <w:tcPr>
            <w:tcW w:w="1580" w:type="dxa"/>
            <w:vMerge/>
            <w:tcBorders>
              <w:left w:val="single" w:sz="4" w:space="0" w:color="000000"/>
              <w:right w:val="single" w:sz="4" w:space="0" w:color="000000"/>
            </w:tcBorders>
            <w:shd w:val="clear" w:color="auto" w:fill="D2D2D2"/>
          </w:tcPr>
          <w:p>
            <w:pPr/>
          </w:p>
        </w:tc>
        <w:tc>
          <w:tcPr>
            <w:tcW w:w="1339" w:type="dxa"/>
            <w:vMerge/>
            <w:tcBorders>
              <w:left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right w:val="single" w:sz="4" w:space="0" w:color="000000"/>
            </w:tcBorders>
            <w:shd w:val="clear" w:color="auto" w:fill="D2D2D2"/>
          </w:tcPr>
          <w:p>
            <w:pPr/>
          </w:p>
        </w:tc>
      </w:tr>
      <w:tr>
        <w:trPr>
          <w:trHeight w:val="16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8、固定资产" w:id="197"/>
      <w:bookmarkEnd w:id="19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固定资产情况"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2,709,064.37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290,225.95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2,999,290.32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218,851.94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225,319.94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218,851.94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225,319.94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2,927,916.31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296,693.95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3,224,610.26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1,914,271.54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149,490.18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2,063,761.72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461,643.73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52,257.65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513,901.38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461,643.73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52,257.65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513,901.38</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2,375,915.27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201,747.83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2,577,663.10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552,001.04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94,946.12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646,947.16</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794,792.83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140,735.77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935,528.60</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9、无形资产" w:id="199"/>
      <w:bookmarkEnd w:id="19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无形资产情况"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0、商誉" w:id="201"/>
      <w:bookmarkEnd w:id="201"/>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商誉账面原值"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南京金手印商务 服务有限公司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8,972.11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8,972.11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沈阳域宏网络科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116,881.84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116,881.84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125,853.95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125,853.95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11、长期待摊费用" w:id="203"/>
      <w:bookmarkEnd w:id="203"/>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商户搜索云服务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16,226,414.62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901,467.46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5,408,804.88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9,916,142.28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16,226,414.62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901,467.46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5,408,804.88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9,916,142.28</w:t>
            </w:r>
          </w:p>
        </w:tc>
      </w:tr>
    </w:tbl>
    <w:p>
      <w:pPr>
        <w:spacing w:line="357" w:lineRule="auto" w:before="51"/>
        <w:ind w:left="153" w:right="2608" w:firstLine="0"/>
        <w:jc w:val="left"/>
        <w:rPr>
          <w:rFonts w:ascii="宋体" w:hAnsi="宋体" w:cs="宋体" w:eastAsia="宋体" w:hint="default"/>
          <w:sz w:val="18"/>
          <w:szCs w:val="18"/>
        </w:rPr>
      </w:pPr>
      <w:r>
        <w:rPr>
          <w:rFonts w:ascii="宋体" w:hAnsi="宋体" w:cs="宋体" w:eastAsia="宋体" w:hint="default"/>
          <w:sz w:val="18"/>
          <w:szCs w:val="18"/>
        </w:rPr>
        <w:t>其他说明 其他减少金额</w:t>
      </w:r>
      <w:r>
        <w:rPr>
          <w:rFonts w:ascii="Times New Roman" w:hAnsi="Times New Roman" w:cs="Times New Roman" w:eastAsia="Times New Roman" w:hint="default"/>
          <w:sz w:val="18"/>
          <w:szCs w:val="18"/>
        </w:rPr>
        <w:t>5,408,804.88</w:t>
      </w:r>
      <w:r>
        <w:rPr>
          <w:rFonts w:ascii="宋体" w:hAnsi="宋体" w:cs="宋体" w:eastAsia="宋体" w:hint="default"/>
          <w:sz w:val="18"/>
          <w:szCs w:val="18"/>
        </w:rPr>
        <w:t>元，为一年内到期的长期待摊费用，所以重分类至一年内到期的非流动资产。</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12、递延所得税资产/递延所得税负债" w:id="204"/>
      <w:bookmarkEnd w:id="204"/>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未经抵销的递延所得税资产"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2,267,965.43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340,433.39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2,708,486.03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406,272.91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3,336,538.52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500,480.78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3,521,075.05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528,161.26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5,604,503.95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840,914.17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6,229,561.08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934,434.17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未经抵销的递延所得税负债"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确认数字天域（香港） 科技有限公司利润差异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214,577,058.77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32,186,558.82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79,462,585.12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11,919,387.77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214,577,058.77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32,186,558.82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79,462,585.12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11,919,387.77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3、短期借款" w:id="207"/>
      <w:bookmarkEnd w:id="207"/>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短期借款分类"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r>
        <w:rPr>
          <w:rFonts w:ascii="宋体" w:hAnsi="宋体" w:cs="宋体" w:eastAsia="宋体" w:hint="default"/>
          <w:sz w:val="21"/>
          <w:szCs w:val="21"/>
        </w:rPr>
        <w:t>上述借款均由何志涛、郭静波提供个人无限连带责任担保</w:t>
      </w:r>
    </w:p>
    <w:p>
      <w:pPr>
        <w:spacing w:line="240" w:lineRule="auto" w:before="11"/>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4、应付账款" w:id="209"/>
      <w:bookmarkEnd w:id="209"/>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账款列示"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21,028,167.87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380,530.17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725,908.00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303,327.56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213,207.00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22,270,610.43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380,530.17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5、预收款项" w:id="211"/>
      <w:bookmarkEnd w:id="211"/>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预收款项列示"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19,505.69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209,950.00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19,505.69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209,950.00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6、应付职工薪酬" w:id="213"/>
      <w:bookmarkEnd w:id="213"/>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职工薪酬列示"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3,579,817.67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29,481,374.48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28,770,089.12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4,291,103.03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64,180.20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1,329,650.14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1,116,389.33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277,441.01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3,643,997.87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30,811,024.62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29,886,478.45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4,568,544.04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短期薪酬列示"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9" w:right="0"/>
              <w:jc w:val="left"/>
              <w:rPr>
                <w:rFonts w:ascii="Times New Roman" w:hAnsi="Times New Roman" w:cs="Times New Roman" w:eastAsia="Times New Roman" w:hint="default"/>
                <w:sz w:val="18"/>
                <w:szCs w:val="18"/>
              </w:rPr>
            </w:pPr>
            <w:r>
              <w:rPr>
                <w:rFonts w:ascii="Times New Roman"/>
                <w:sz w:val="18"/>
              </w:rPr>
              <w:t>3,521,075.05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26,540,444.38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26,104,980.91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3,956,538.52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944,708.68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944,708.68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47,363.72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804,208.19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807,382.74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44,189.17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40,831.20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699,320.11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702,323.00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37,828.31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46,656.02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46,741.85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3,180.43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58,232.06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58,317.89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3,180.43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972,782.00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874,216.00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103,508.00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219,231.23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38,800.79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186,867.34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3,579,817.67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29,481,374.48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28,770,089.12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4,291,103.03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设定提存计划列示"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61,124.00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1,230,658.98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1,054,068.14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237,714.84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98,991.16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62,321.19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39,726.17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64,180.20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1,329,650.14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1,116,389.33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277,441.01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7、应交税费" w:id="217"/>
      <w:bookmarkEnd w:id="217"/>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7,244,654.79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5,936,366.26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43,245.75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69,511.22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5,490,836.14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5,829,577.77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313,753.75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282,754.11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510,153.38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420,402.96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218,637.17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180,172.70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145,758.10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120,115.13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13,970,132.45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12,847,466.10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8、应付利息" w:id="218"/>
      <w:bookmarkEnd w:id="218"/>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划分为金融负债的优先股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43,934.00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43,934.00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9、其他应付款" w:id="219"/>
      <w:bookmarkEnd w:id="219"/>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按款项性质列示其他应付款"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23,712,025.22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1,213,410.00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595,983.71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411,168.50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31,550.77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37,300.74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24,339,559.70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1,661,879.24</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0、股本" w:id="221"/>
      <w:bookmarkEnd w:id="221"/>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60,000,000.00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220,999,157.00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220,999,157.00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280,999,157.00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73" w:lineRule="auto" w:before="89"/>
        <w:ind w:left="154" w:right="0" w:firstLine="480"/>
        <w:jc w:val="left"/>
        <w:rPr>
          <w:rFonts w:ascii="宋体" w:hAnsi="宋体" w:cs="宋体" w:eastAsia="宋体" w:hint="default"/>
          <w:sz w:val="21"/>
          <w:szCs w:val="21"/>
        </w:rPr>
      </w:pPr>
      <w:r>
        <w:rPr>
          <w:rFonts w:ascii="宋体" w:hAnsi="宋体" w:cs="宋体" w:eastAsia="宋体" w:hint="default"/>
          <w:spacing w:val="15"/>
          <w:sz w:val="21"/>
          <w:szCs w:val="21"/>
        </w:rPr>
        <w:t>年初股本按照</w:t>
      </w:r>
      <w:r>
        <w:rPr>
          <w:rFonts w:ascii="宋体" w:hAnsi="宋体" w:cs="宋体" w:eastAsia="宋体" w:hint="default"/>
          <w:spacing w:val="-82"/>
          <w:sz w:val="21"/>
          <w:szCs w:val="21"/>
        </w:rPr>
        <w:t> </w:t>
      </w:r>
      <w:r>
        <w:rPr>
          <w:rFonts w:ascii="宋体" w:hAnsi="宋体" w:cs="宋体" w:eastAsia="宋体" w:hint="default"/>
          <w:sz w:val="21"/>
          <w:szCs w:val="21"/>
        </w:rPr>
        <w:t>60,000,000.00</w:t>
      </w:r>
      <w:r>
        <w:rPr>
          <w:rFonts w:ascii="宋体" w:hAnsi="宋体" w:cs="宋体" w:eastAsia="宋体" w:hint="default"/>
          <w:spacing w:val="-82"/>
          <w:sz w:val="21"/>
          <w:szCs w:val="21"/>
        </w:rPr>
        <w:t> </w:t>
      </w:r>
      <w:r>
        <w:rPr>
          <w:rFonts w:ascii="宋体" w:hAnsi="宋体" w:cs="宋体" w:eastAsia="宋体" w:hint="default"/>
          <w:spacing w:val="13"/>
          <w:sz w:val="21"/>
          <w:szCs w:val="21"/>
        </w:rPr>
        <w:t>元列示，</w:t>
      </w:r>
      <w:r>
        <w:rPr>
          <w:rFonts w:ascii="宋体" w:hAnsi="宋体" w:cs="宋体" w:eastAsia="宋体" w:hint="default"/>
          <w:spacing w:val="-83"/>
          <w:sz w:val="21"/>
          <w:szCs w:val="21"/>
        </w:rPr>
        <w:t> </w:t>
      </w:r>
      <w:r>
        <w:rPr>
          <w:rFonts w:ascii="宋体" w:hAnsi="宋体" w:cs="宋体" w:eastAsia="宋体" w:hint="default"/>
          <w:spacing w:val="15"/>
          <w:sz w:val="21"/>
          <w:szCs w:val="21"/>
        </w:rPr>
        <w:t>本次重组完成后，</w:t>
      </w:r>
      <w:r>
        <w:rPr>
          <w:rFonts w:ascii="宋体" w:hAnsi="宋体" w:cs="宋体" w:eastAsia="宋体" w:hint="default"/>
          <w:spacing w:val="-83"/>
          <w:sz w:val="21"/>
          <w:szCs w:val="21"/>
        </w:rPr>
        <w:t> </w:t>
      </w:r>
      <w:r>
        <w:rPr>
          <w:rFonts w:ascii="宋体" w:hAnsi="宋体" w:cs="宋体" w:eastAsia="宋体" w:hint="default"/>
          <w:spacing w:val="16"/>
          <w:sz w:val="21"/>
          <w:szCs w:val="21"/>
        </w:rPr>
        <w:t>按本公司购买日实际在外发行的股本</w:t>
      </w:r>
      <w:r>
        <w:rPr>
          <w:rFonts w:ascii="宋体" w:hAnsi="宋体" w:cs="宋体" w:eastAsia="宋体" w:hint="default"/>
          <w:sz w:val="21"/>
          <w:szCs w:val="21"/>
        </w:rPr>
        <w:t> </w:t>
      </w:r>
      <w:r>
        <w:rPr>
          <w:rFonts w:ascii="宋体" w:hAnsi="宋体" w:cs="宋体" w:eastAsia="宋体" w:hint="default"/>
          <w:sz w:val="21"/>
          <w:szCs w:val="21"/>
        </w:rPr>
        <w:t>242,233,994.00</w:t>
      </w:r>
      <w:r>
        <w:rPr>
          <w:rFonts w:ascii="宋体" w:hAnsi="宋体" w:cs="宋体" w:eastAsia="宋体" w:hint="default"/>
          <w:sz w:val="21"/>
          <w:szCs w:val="21"/>
        </w:rPr>
        <w:t>元与年初股本的差额</w:t>
      </w:r>
      <w:r>
        <w:rPr>
          <w:rFonts w:ascii="宋体" w:hAnsi="宋体" w:cs="宋体" w:eastAsia="宋体" w:hint="default"/>
          <w:sz w:val="21"/>
          <w:szCs w:val="21"/>
        </w:rPr>
        <w:t>182,233,994.00</w:t>
      </w:r>
      <w:r>
        <w:rPr>
          <w:rFonts w:ascii="宋体" w:hAnsi="宋体" w:cs="宋体" w:eastAsia="宋体" w:hint="default"/>
          <w:sz w:val="21"/>
          <w:szCs w:val="21"/>
        </w:rPr>
        <w:t>元增加股本，同时调整资本公积。</w:t>
      </w:r>
    </w:p>
    <w:p>
      <w:pPr>
        <w:spacing w:line="273" w:lineRule="auto" w:before="47"/>
        <w:ind w:left="154" w:right="0" w:firstLine="480"/>
        <w:jc w:val="left"/>
        <w:rPr>
          <w:rFonts w:ascii="宋体" w:hAnsi="宋体" w:cs="宋体" w:eastAsia="宋体" w:hint="default"/>
          <w:sz w:val="21"/>
          <w:szCs w:val="21"/>
        </w:rPr>
      </w:pPr>
      <w:r>
        <w:rPr>
          <w:rFonts w:ascii="宋体" w:hAnsi="宋体" w:cs="宋体" w:eastAsia="宋体" w:hint="default"/>
          <w:spacing w:val="-2"/>
          <w:sz w:val="21"/>
          <w:szCs w:val="21"/>
        </w:rPr>
        <w:t>本公司向何志涛非公开发行</w:t>
      </w:r>
      <w:r>
        <w:rPr>
          <w:rFonts w:ascii="宋体" w:hAnsi="宋体" w:cs="宋体" w:eastAsia="宋体" w:hint="default"/>
          <w:spacing w:val="-2"/>
          <w:sz w:val="21"/>
          <w:szCs w:val="21"/>
        </w:rPr>
        <w:t>38,765,163</w:t>
      </w:r>
      <w:r>
        <w:rPr>
          <w:rFonts w:ascii="宋体" w:hAnsi="宋体" w:cs="宋体" w:eastAsia="宋体" w:hint="default"/>
          <w:spacing w:val="-2"/>
          <w:sz w:val="21"/>
          <w:szCs w:val="21"/>
        </w:rPr>
        <w:t>股，实际募集资金净额人民币</w:t>
      </w:r>
      <w:r>
        <w:rPr>
          <w:rFonts w:ascii="宋体" w:hAnsi="宋体" w:cs="宋体" w:eastAsia="宋体" w:hint="default"/>
          <w:spacing w:val="-2"/>
          <w:sz w:val="21"/>
          <w:szCs w:val="21"/>
        </w:rPr>
        <w:t>461,539,996.18</w:t>
      </w:r>
      <w:r>
        <w:rPr>
          <w:rFonts w:ascii="宋体" w:hAnsi="宋体" w:cs="宋体" w:eastAsia="宋体" w:hint="default"/>
          <w:spacing w:val="-2"/>
          <w:sz w:val="21"/>
          <w:szCs w:val="21"/>
        </w:rPr>
        <w:t>元，其中：增加</w:t>
      </w:r>
      <w:r>
        <w:rPr>
          <w:rFonts w:ascii="宋体" w:hAnsi="宋体" w:cs="宋体" w:eastAsia="宋体" w:hint="default"/>
          <w:sz w:val="21"/>
          <w:szCs w:val="21"/>
        </w:rPr>
        <w:t> 股本</w:t>
      </w:r>
      <w:r>
        <w:rPr>
          <w:rFonts w:ascii="宋体" w:hAnsi="宋体" w:cs="宋体" w:eastAsia="宋体" w:hint="default"/>
          <w:sz w:val="21"/>
          <w:szCs w:val="21"/>
        </w:rPr>
        <w:t>38,765,163.00</w:t>
      </w:r>
      <w:r>
        <w:rPr>
          <w:rFonts w:ascii="宋体" w:hAnsi="宋体" w:cs="宋体" w:eastAsia="宋体" w:hint="default"/>
          <w:sz w:val="21"/>
          <w:szCs w:val="21"/>
        </w:rPr>
        <w:t>元，增加资本公积</w:t>
      </w:r>
      <w:r>
        <w:rPr>
          <w:rFonts w:ascii="宋体" w:hAnsi="宋体" w:cs="宋体" w:eastAsia="宋体" w:hint="default"/>
          <w:sz w:val="21"/>
          <w:szCs w:val="21"/>
        </w:rPr>
        <w:t>422,774,833.18</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154" w:right="0" w:firstLine="0"/>
        <w:jc w:val="left"/>
        <w:rPr>
          <w:rFonts w:ascii="宋体" w:hAnsi="宋体" w:cs="宋体" w:eastAsia="宋体" w:hint="default"/>
          <w:sz w:val="21"/>
          <w:szCs w:val="21"/>
        </w:rPr>
      </w:pPr>
      <w:bookmarkStart w:name="21、资本公积" w:id="222"/>
      <w:bookmarkEnd w:id="222"/>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43,344,471.00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43,344,471.00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240,959,815.34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240,959,815.34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43,344,471.00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240,959,815.34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284,304,286.34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73" w:lineRule="auto" w:before="90"/>
        <w:ind w:left="154" w:right="0" w:firstLine="480"/>
        <w:jc w:val="left"/>
        <w:rPr>
          <w:rFonts w:ascii="宋体" w:hAnsi="宋体" w:cs="宋体" w:eastAsia="宋体" w:hint="default"/>
          <w:sz w:val="21"/>
          <w:szCs w:val="21"/>
        </w:rPr>
      </w:pPr>
      <w:r>
        <w:rPr>
          <w:rFonts w:ascii="宋体" w:hAnsi="宋体" w:cs="宋体" w:eastAsia="宋体" w:hint="default"/>
          <w:spacing w:val="19"/>
          <w:sz w:val="21"/>
          <w:szCs w:val="21"/>
        </w:rPr>
        <w:t>本次重组完成后，</w:t>
      </w:r>
      <w:r>
        <w:rPr>
          <w:rFonts w:ascii="宋体" w:hAnsi="宋体" w:cs="宋体" w:eastAsia="宋体" w:hint="default"/>
          <w:spacing w:val="-80"/>
          <w:sz w:val="21"/>
          <w:szCs w:val="21"/>
        </w:rPr>
        <w:t> </w:t>
      </w:r>
      <w:r>
        <w:rPr>
          <w:rFonts w:ascii="宋体" w:hAnsi="宋体" w:cs="宋体" w:eastAsia="宋体" w:hint="default"/>
          <w:spacing w:val="20"/>
          <w:sz w:val="21"/>
          <w:szCs w:val="21"/>
        </w:rPr>
        <w:t>按本公司购买日实际在外发行的股本</w:t>
      </w:r>
      <w:r>
        <w:rPr>
          <w:rFonts w:ascii="宋体" w:hAnsi="宋体" w:cs="宋体" w:eastAsia="宋体" w:hint="default"/>
          <w:spacing w:val="-75"/>
          <w:sz w:val="21"/>
          <w:szCs w:val="21"/>
        </w:rPr>
        <w:t> </w:t>
      </w:r>
      <w:r>
        <w:rPr>
          <w:rFonts w:ascii="宋体" w:hAnsi="宋体" w:cs="宋体" w:eastAsia="宋体" w:hint="default"/>
          <w:sz w:val="21"/>
          <w:szCs w:val="21"/>
        </w:rPr>
        <w:t>242,233,994.00</w:t>
      </w:r>
      <w:r>
        <w:rPr>
          <w:rFonts w:ascii="宋体" w:hAnsi="宋体" w:cs="宋体" w:eastAsia="宋体" w:hint="default"/>
          <w:spacing w:val="-78"/>
          <w:sz w:val="21"/>
          <w:szCs w:val="21"/>
        </w:rPr>
        <w:t> </w:t>
      </w:r>
      <w:r>
        <w:rPr>
          <w:rFonts w:ascii="宋体" w:hAnsi="宋体" w:cs="宋体" w:eastAsia="宋体" w:hint="default"/>
          <w:spacing w:val="19"/>
          <w:sz w:val="21"/>
          <w:szCs w:val="21"/>
        </w:rPr>
        <w:t>元与年初股本的差额</w:t>
      </w:r>
      <w:r>
        <w:rPr>
          <w:rFonts w:ascii="宋体" w:hAnsi="宋体" w:cs="宋体" w:eastAsia="宋体" w:hint="default"/>
          <w:spacing w:val="-83"/>
          <w:sz w:val="21"/>
          <w:szCs w:val="21"/>
        </w:rPr>
        <w:t> </w:t>
      </w:r>
      <w:r>
        <w:rPr>
          <w:rFonts w:ascii="宋体" w:hAnsi="宋体" w:cs="宋体" w:eastAsia="宋体" w:hint="default"/>
          <w:sz w:val="21"/>
          <w:szCs w:val="21"/>
        </w:rPr>
        <w:t>182,233,994.00</w:t>
      </w:r>
      <w:r>
        <w:rPr>
          <w:rFonts w:ascii="宋体" w:hAnsi="宋体" w:cs="宋体" w:eastAsia="宋体" w:hint="default"/>
          <w:sz w:val="21"/>
          <w:szCs w:val="21"/>
        </w:rPr>
        <w:t>元增加股本，同时减少资本公</w:t>
      </w:r>
      <w:r>
        <w:rPr>
          <w:rFonts w:ascii="宋体" w:hAnsi="宋体" w:cs="宋体" w:eastAsia="宋体" w:hint="default"/>
          <w:sz w:val="21"/>
          <w:szCs w:val="21"/>
        </w:rPr>
        <w:t>182,233,994.00</w:t>
      </w:r>
      <w:r>
        <w:rPr>
          <w:rFonts w:ascii="宋体" w:hAnsi="宋体" w:cs="宋体" w:eastAsia="宋体" w:hint="default"/>
          <w:sz w:val="21"/>
          <w:szCs w:val="21"/>
        </w:rPr>
        <w:t>元。</w:t>
      </w:r>
    </w:p>
    <w:p>
      <w:pPr>
        <w:spacing w:line="273" w:lineRule="auto" w:before="46"/>
        <w:ind w:left="153" w:right="1124" w:firstLine="480"/>
        <w:jc w:val="left"/>
        <w:rPr>
          <w:rFonts w:ascii="宋体" w:hAnsi="宋体" w:cs="宋体" w:eastAsia="宋体" w:hint="default"/>
          <w:sz w:val="21"/>
          <w:szCs w:val="21"/>
        </w:rPr>
      </w:pPr>
      <w:r>
        <w:rPr>
          <w:rFonts w:ascii="宋体" w:hAnsi="宋体" w:cs="宋体" w:eastAsia="宋体" w:hint="default"/>
          <w:spacing w:val="-3"/>
          <w:sz w:val="21"/>
          <w:szCs w:val="21"/>
        </w:rPr>
        <w:t>根据《资产交割协议》，评估基准日（</w:t>
      </w:r>
      <w:r>
        <w:rPr>
          <w:rFonts w:ascii="宋体" w:hAnsi="宋体" w:cs="宋体" w:eastAsia="宋体" w:hint="default"/>
          <w:spacing w:val="-3"/>
          <w:sz w:val="21"/>
          <w:szCs w:val="21"/>
        </w:rPr>
        <w:t>2013 </w:t>
      </w:r>
      <w:r>
        <w:rPr>
          <w:rFonts w:ascii="宋体" w:hAnsi="宋体" w:cs="宋体" w:eastAsia="宋体" w:hint="default"/>
          <w:sz w:val="21"/>
          <w:szCs w:val="21"/>
        </w:rPr>
        <w:t>年</w:t>
      </w:r>
      <w:r>
        <w:rPr>
          <w:rFonts w:ascii="宋体" w:hAnsi="宋体" w:cs="宋体" w:eastAsia="宋体" w:hint="default"/>
          <w:sz w:val="21"/>
          <w:szCs w:val="21"/>
        </w:rPr>
        <w:t>12 </w:t>
      </w:r>
      <w:r>
        <w:rPr>
          <w:rFonts w:ascii="宋体" w:hAnsi="宋体" w:cs="宋体" w:eastAsia="宋体" w:hint="default"/>
          <w:sz w:val="21"/>
          <w:szCs w:val="21"/>
        </w:rPr>
        <w:t>月</w:t>
      </w:r>
      <w:r>
        <w:rPr>
          <w:rFonts w:ascii="宋体" w:hAnsi="宋体" w:cs="宋体" w:eastAsia="宋体" w:hint="default"/>
          <w:sz w:val="21"/>
          <w:szCs w:val="21"/>
        </w:rPr>
        <w:t>31 </w:t>
      </w:r>
      <w:r>
        <w:rPr>
          <w:rFonts w:ascii="宋体" w:hAnsi="宋体" w:cs="宋体" w:eastAsia="宋体" w:hint="default"/>
          <w:spacing w:val="-3"/>
          <w:sz w:val="21"/>
          <w:szCs w:val="21"/>
        </w:rPr>
        <w:t>日）起至交割日（</w:t>
      </w:r>
      <w:r>
        <w:rPr>
          <w:rFonts w:ascii="宋体" w:hAnsi="宋体" w:cs="宋体" w:eastAsia="宋体" w:hint="default"/>
          <w:spacing w:val="-3"/>
          <w:sz w:val="21"/>
          <w:szCs w:val="21"/>
        </w:rPr>
        <w:t>2014 </w:t>
      </w:r>
      <w:r>
        <w:rPr>
          <w:rFonts w:ascii="宋体" w:hAnsi="宋体" w:cs="宋体" w:eastAsia="宋体" w:hint="default"/>
          <w:sz w:val="21"/>
          <w:szCs w:val="21"/>
        </w:rPr>
        <w:t>年</w:t>
      </w:r>
      <w:r>
        <w:rPr>
          <w:rFonts w:ascii="宋体" w:hAnsi="宋体" w:cs="宋体" w:eastAsia="宋体" w:hint="default"/>
          <w:sz w:val="21"/>
          <w:szCs w:val="21"/>
        </w:rPr>
        <w:t>12 </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pacing w:val="30"/>
          <w:sz w:val="21"/>
          <w:szCs w:val="21"/>
        </w:rPr>
        <w:t> </w:t>
      </w:r>
      <w:r>
        <w:rPr>
          <w:rFonts w:ascii="宋体" w:hAnsi="宋体" w:cs="宋体" w:eastAsia="宋体" w:hint="default"/>
          <w:spacing w:val="-4"/>
          <w:sz w:val="21"/>
          <w:szCs w:val="21"/>
        </w:rPr>
        <w:t>日）置出</w:t>
      </w:r>
      <w:r>
        <w:rPr>
          <w:rFonts w:ascii="宋体" w:hAnsi="宋体" w:cs="宋体" w:eastAsia="宋体" w:hint="default"/>
          <w:sz w:val="21"/>
          <w:szCs w:val="21"/>
        </w:rPr>
        <w:t> 资产运营所产生的盈利</w:t>
      </w:r>
      <w:r>
        <w:rPr>
          <w:rFonts w:ascii="宋体" w:hAnsi="宋体" w:cs="宋体" w:eastAsia="宋体" w:hint="default"/>
          <w:sz w:val="21"/>
          <w:szCs w:val="21"/>
        </w:rPr>
        <w:t>418,976.16</w:t>
      </w:r>
      <w:r>
        <w:rPr>
          <w:rFonts w:ascii="宋体" w:hAnsi="宋体" w:cs="宋体" w:eastAsia="宋体" w:hint="default"/>
          <w:sz w:val="21"/>
          <w:szCs w:val="21"/>
        </w:rPr>
        <w:t>元归上市公司所有，对此增加资本公积</w:t>
      </w:r>
      <w:r>
        <w:rPr>
          <w:rFonts w:ascii="宋体" w:hAnsi="宋体" w:cs="宋体" w:eastAsia="宋体" w:hint="default"/>
          <w:sz w:val="21"/>
          <w:szCs w:val="21"/>
        </w:rPr>
        <w:t>418,976.16</w:t>
      </w:r>
      <w:r>
        <w:rPr>
          <w:rFonts w:ascii="宋体" w:hAnsi="宋体" w:cs="宋体" w:eastAsia="宋体" w:hint="default"/>
          <w:sz w:val="21"/>
          <w:szCs w:val="21"/>
        </w:rPr>
        <w:t>元。</w:t>
      </w:r>
    </w:p>
    <w:p>
      <w:pPr>
        <w:spacing w:line="273" w:lineRule="auto" w:before="47"/>
        <w:ind w:left="153" w:right="0" w:firstLine="480"/>
        <w:jc w:val="left"/>
        <w:rPr>
          <w:rFonts w:ascii="宋体" w:hAnsi="宋体" w:cs="宋体" w:eastAsia="宋体" w:hint="default"/>
          <w:sz w:val="21"/>
          <w:szCs w:val="21"/>
        </w:rPr>
      </w:pPr>
      <w:r>
        <w:rPr>
          <w:rFonts w:ascii="宋体" w:hAnsi="宋体" w:cs="宋体" w:eastAsia="宋体" w:hint="default"/>
          <w:spacing w:val="-2"/>
          <w:sz w:val="21"/>
          <w:szCs w:val="21"/>
        </w:rPr>
        <w:t>本公司向何志涛非公开发行</w:t>
      </w:r>
      <w:r>
        <w:rPr>
          <w:rFonts w:ascii="宋体" w:hAnsi="宋体" w:cs="宋体" w:eastAsia="宋体" w:hint="default"/>
          <w:spacing w:val="-2"/>
          <w:sz w:val="21"/>
          <w:szCs w:val="21"/>
        </w:rPr>
        <w:t>38,765,163</w:t>
      </w:r>
      <w:r>
        <w:rPr>
          <w:rFonts w:ascii="宋体" w:hAnsi="宋体" w:cs="宋体" w:eastAsia="宋体" w:hint="default"/>
          <w:spacing w:val="-2"/>
          <w:sz w:val="21"/>
          <w:szCs w:val="21"/>
        </w:rPr>
        <w:t>股，实际募集资金净额人民币</w:t>
      </w:r>
      <w:r>
        <w:rPr>
          <w:rFonts w:ascii="宋体" w:hAnsi="宋体" w:cs="宋体" w:eastAsia="宋体" w:hint="default"/>
          <w:spacing w:val="-2"/>
          <w:sz w:val="21"/>
          <w:szCs w:val="21"/>
        </w:rPr>
        <w:t>461,539,996.18</w:t>
      </w:r>
      <w:r>
        <w:rPr>
          <w:rFonts w:ascii="宋体" w:hAnsi="宋体" w:cs="宋体" w:eastAsia="宋体" w:hint="default"/>
          <w:spacing w:val="-2"/>
          <w:sz w:val="21"/>
          <w:szCs w:val="21"/>
        </w:rPr>
        <w:t>元，其中：增加</w:t>
      </w:r>
      <w:r>
        <w:rPr>
          <w:rFonts w:ascii="宋体" w:hAnsi="宋体" w:cs="宋体" w:eastAsia="宋体" w:hint="default"/>
          <w:sz w:val="21"/>
          <w:szCs w:val="21"/>
        </w:rPr>
        <w:t> 股本</w:t>
      </w:r>
      <w:r>
        <w:rPr>
          <w:rFonts w:ascii="宋体" w:hAnsi="宋体" w:cs="宋体" w:eastAsia="宋体" w:hint="default"/>
          <w:sz w:val="21"/>
          <w:szCs w:val="21"/>
        </w:rPr>
        <w:t>38,765,163.00</w:t>
      </w:r>
      <w:r>
        <w:rPr>
          <w:rFonts w:ascii="宋体" w:hAnsi="宋体" w:cs="宋体" w:eastAsia="宋体" w:hint="default"/>
          <w:sz w:val="21"/>
          <w:szCs w:val="21"/>
        </w:rPr>
        <w:t>元，增加资本公积</w:t>
      </w:r>
      <w:r>
        <w:rPr>
          <w:rFonts w:ascii="宋体" w:hAnsi="宋体" w:cs="宋体" w:eastAsia="宋体" w:hint="default"/>
          <w:sz w:val="21"/>
          <w:szCs w:val="21"/>
        </w:rPr>
        <w:t>422,774,833.18</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6"/>
        <w:ind w:left="154" w:right="0" w:firstLine="0"/>
        <w:jc w:val="left"/>
        <w:rPr>
          <w:rFonts w:ascii="宋体" w:hAnsi="宋体" w:cs="宋体" w:eastAsia="宋体" w:hint="default"/>
          <w:sz w:val="21"/>
          <w:szCs w:val="21"/>
        </w:rPr>
      </w:pPr>
      <w:bookmarkStart w:name="22、其他综合收益" w:id="223"/>
      <w:bookmarkEnd w:id="223"/>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-2,014,687.15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-145,724.57</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-145,724.57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-2,160,41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1.72</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-2,014,687.15</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-145,724.57</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-145,724.57</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-2,160,41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1.72</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-2,014,687.15</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-145,724.57</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-145,724.57</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-2,160,41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1.72</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3、盈余公积" w:id="224"/>
      <w:bookmarkEnd w:id="224"/>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2,313,855.94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5,105,640.47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7,419,496.41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2,313,855.94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5,105,640.47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7,419,496.41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before="89"/>
        <w:ind w:left="154" w:right="0" w:firstLine="0"/>
        <w:jc w:val="left"/>
        <w:rPr>
          <w:rFonts w:ascii="宋体" w:hAnsi="宋体" w:cs="宋体" w:eastAsia="宋体" w:hint="default"/>
          <w:sz w:val="21"/>
          <w:szCs w:val="21"/>
        </w:rPr>
      </w:pPr>
      <w:r>
        <w:rPr>
          <w:rFonts w:ascii="宋体" w:hAnsi="宋体" w:cs="宋体" w:eastAsia="宋体" w:hint="default"/>
          <w:sz w:val="21"/>
          <w:szCs w:val="21"/>
        </w:rPr>
        <w:t>根据公司法、章程的规定，本公司按净利润的</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p>
    <w:p>
      <w:pPr>
        <w:spacing w:line="240" w:lineRule="auto" w:before="8"/>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4、未分配利润" w:id="225"/>
      <w:bookmarkEnd w:id="225"/>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5"/>
              <w:jc w:val="right"/>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7" w:right="0"/>
              <w:jc w:val="left"/>
              <w:rPr>
                <w:rFonts w:ascii="Times New Roman" w:hAnsi="Times New Roman" w:cs="Times New Roman" w:eastAsia="Times New Roman" w:hint="default"/>
                <w:sz w:val="18"/>
                <w:szCs w:val="18"/>
              </w:rPr>
            </w:pPr>
            <w:r>
              <w:rPr>
                <w:rFonts w:ascii="Times New Roman"/>
                <w:sz w:val="18"/>
              </w:rPr>
              <w:t>113,013,049.35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0" w:right="0"/>
              <w:jc w:val="left"/>
              <w:rPr>
                <w:rFonts w:ascii="Times New Roman" w:hAnsi="Times New Roman" w:cs="Times New Roman" w:eastAsia="Times New Roman" w:hint="default"/>
                <w:sz w:val="18"/>
                <w:szCs w:val="18"/>
              </w:rPr>
            </w:pPr>
            <w:r>
              <w:rPr>
                <w:rFonts w:ascii="Times New Roman"/>
                <w:sz w:val="18"/>
              </w:rPr>
              <w:t>49,336,640.64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113,013,049.35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49,336,640.64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165,378,593.89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22,707,062.24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5,105,640.47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2,313,855.94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整体变更净资产折股</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-61,216,402.86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17,933,200.45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273,286,002.77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113,013,049.35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5、营业收入和营业成本" w:id="226"/>
      <w:bookmarkEnd w:id="226"/>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322,499,271.41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63,973,098.94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178,814,349.86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10,117,945.17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322,499,271.41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63,973,098.94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178,814,349.86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10,117,945.17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6、营业税金及附加" w:id="227"/>
      <w:bookmarkEnd w:id="227"/>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653,152.86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896,205.21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320,836.73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368,328.51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137,501.45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157,855.04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91,667.62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105,236.77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1,203,158.66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1,527,625.53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7、销售费用" w:id="228"/>
      <w:bookmarkEnd w:id="228"/>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7,646,113.13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7,711,917.09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12,942,583.62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10,693,690.06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486,356.45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430,980.65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817,293.80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418,923.25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822,065.14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440,487.03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5,361.96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266,333.56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452,647.52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22,986,437.10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20,154,007.56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8、管理费用" w:id="229"/>
      <w:bookmarkEnd w:id="229"/>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5,515,780.09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4,671,925.26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1,383,719.88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379,090.35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1,833,567.66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1,131,243.04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2,005,102.57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1,270,106.39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392,510.31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452,153.50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租金、物业费、装修费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5,547,402.92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4,780,694.87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注册登记及中介服务费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3,427,824.31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1,776,179.28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16,452,602.19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22,225,357.00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67,524,714.00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740,301.02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933,517.52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37,298,810.95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105,144,981.21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9、财务费用" w:id="230"/>
      <w:bookmarkEnd w:id="230"/>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3,831,956.85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22,800.20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-126,362.47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102,759.39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1,445,942.96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10,755.75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3,976,991.32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173,714.94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0、资产减值损失" w:id="231"/>
      <w:bookmarkEnd w:id="231"/>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-590,293.85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3,459,676.20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-590,293.85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3,459,676.20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1、营业外收入" w:id="232"/>
      <w:bookmarkEnd w:id="232"/>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48,196.92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48,196.92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48,196.92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301,022.96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企业改制资助资金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56" w:lineRule="auto" w:before="90"/>
        <w:ind w:left="154"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其他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中包含：</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年非同一控制下收购深圳科诺泰科技有限公司</w:t>
      </w:r>
      <w:r>
        <w:rPr>
          <w:rFonts w:ascii="Times New Roman" w:hAnsi="Times New Roman" w:cs="Times New Roman" w:eastAsia="Times New Roman" w:hint="default"/>
          <w:spacing w:val="-2"/>
          <w:sz w:val="21"/>
          <w:szCs w:val="21"/>
        </w:rPr>
        <w:t>100%</w:t>
      </w:r>
      <w:r>
        <w:rPr>
          <w:rFonts w:ascii="宋体" w:hAnsi="宋体" w:cs="宋体" w:eastAsia="宋体" w:hint="default"/>
          <w:spacing w:val="-2"/>
          <w:sz w:val="21"/>
          <w:szCs w:val="21"/>
        </w:rPr>
        <w:t>权益可辨认净资产高于合并成本的</w:t>
      </w:r>
      <w:r>
        <w:rPr>
          <w:rFonts w:ascii="宋体" w:hAnsi="宋体" w:cs="宋体" w:eastAsia="宋体" w:hint="default"/>
          <w:spacing w:val="-75"/>
          <w:sz w:val="21"/>
          <w:szCs w:val="21"/>
        </w:rPr>
        <w:t> </w:t>
      </w:r>
      <w:r>
        <w:rPr>
          <w:rFonts w:ascii="宋体" w:hAnsi="宋体" w:cs="宋体" w:eastAsia="宋体" w:hint="default"/>
          <w:sz w:val="21"/>
          <w:szCs w:val="21"/>
        </w:rPr>
        <w:t>差额</w:t>
      </w:r>
      <w:r>
        <w:rPr>
          <w:rFonts w:ascii="Times New Roman" w:hAnsi="Times New Roman" w:cs="Times New Roman" w:eastAsia="Times New Roman" w:hint="default"/>
          <w:sz w:val="21"/>
          <w:szCs w:val="21"/>
        </w:rPr>
        <w:t>44,196.22</w:t>
      </w:r>
      <w:r>
        <w:rPr>
          <w:rFonts w:ascii="宋体" w:hAnsi="宋体" w:cs="宋体" w:eastAsia="宋体" w:hint="default"/>
          <w:sz w:val="21"/>
          <w:szCs w:val="21"/>
        </w:rPr>
        <w:t>元</w:t>
      </w:r>
    </w:p>
    <w:p>
      <w:pPr>
        <w:spacing w:line="240" w:lineRule="auto" w:before="5"/>
        <w:rPr>
          <w:rFonts w:ascii="宋体" w:hAnsi="宋体" w:cs="宋体" w:eastAsia="宋体" w:hint="default"/>
          <w:sz w:val="23"/>
          <w:szCs w:val="23"/>
        </w:rPr>
      </w:pPr>
    </w:p>
    <w:p>
      <w:pPr>
        <w:spacing w:before="0"/>
        <w:ind w:left="154" w:right="0" w:firstLine="0"/>
        <w:jc w:val="left"/>
        <w:rPr>
          <w:rFonts w:ascii="宋体" w:hAnsi="宋体" w:cs="宋体" w:eastAsia="宋体" w:hint="default"/>
          <w:sz w:val="21"/>
          <w:szCs w:val="21"/>
        </w:rPr>
      </w:pPr>
      <w:bookmarkStart w:name="32、营业外支出" w:id="233"/>
      <w:bookmarkEnd w:id="233"/>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3,859.00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3,859.00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1,130.85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42.77</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4,989.85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3、所得税费用" w:id="234"/>
      <w:bookmarkEnd w:id="234"/>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所得税费用表"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7,959,937.50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4,605,424.44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20,360,691.05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11,219,945.68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28,320,628.55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15,825,370.12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会计利润与所得税费用调整过程"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193,699,222.44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29,054,883.37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-56,990.60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-1,260,346.83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447,831.94</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141,880.11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-6,629.44</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28,320,628.55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4、现金流量表项目" w:id="237"/>
      <w:bookmarkEnd w:id="237"/>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收到的其他与经营活动有关的现金"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利息收入中的现金收入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1,174,546.02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22,800.20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收回备用金及押金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15,727,183.42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1,065,506.49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605,138.66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26,723,873.83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17,506,868.10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28,112,180.52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支付的其他与经营活动有关的现金"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104,097.00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15,739,893.53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期间费用现金支付额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31,757,494.29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23,245,697.98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支付备用金及押金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14,471,314.79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1,658,122.59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46,332,906.08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40,643,714.10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收到的其他与投资活动有关的现金"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企业合并中收到的被投资单位现金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18,345,980.00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18,345,980.00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支付的其他与筹资活动有关的现金"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贷款手续费及评审费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1,661,733.33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1,661,733.33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5、现金流量表补充资料" w:id="242"/>
      <w:bookmarkEnd w:id="242"/>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现金流量表补充资料"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165,378,593.89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22,707,062.24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-590,293.85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3,459,676.20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513,901.38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675,024.47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47.829987pt;width:151.25pt;height:40.9pt;mso-position-horizontal-relative:page;mso-position-vertical-relative:page;z-index:-786616" coordorigin="4467,2957" coordsize="3025,818">
            <v:group style="position:absolute;left:4478;top:2968;width:2;height:393" coordorigin="4478,2968" coordsize="2,393">
              <v:shape style="position:absolute;left:4478;top:2968;width:2;height:393" coordorigin="4478,2968" coordsize="0,393" path="m4478,2968l4478,3360e" filled="false" stroked="true" strokeweight="1.140pt" strokecolor="#ffffff">
                <v:path arrowok="t"/>
              </v:shape>
            </v:group>
            <v:group style="position:absolute;left:4490;top:2968;width:3002;height:393" coordorigin="4490,2968" coordsize="3002,393">
              <v:shape style="position:absolute;left:4490;top:2968;width:3002;height:393" coordorigin="4490,2968" coordsize="3002,393" path="m4490,3360l7491,3360,7491,2968,4490,2968,4490,3360xe" filled="true" fillcolor="#ffffff" stroked="false">
                <v:path arrowok="t"/>
                <v:fill type="solid"/>
              </v:shape>
            </v:group>
            <v:group style="position:absolute;left:4478;top:3370;width:2;height:393" coordorigin="4478,3370" coordsize="2,393">
              <v:shape style="position:absolute;left:4478;top:3370;width:2;height:393" coordorigin="4478,3370" coordsize="0,393" path="m4478,3370l4478,3762e" filled="false" stroked="true" strokeweight="1.140pt" strokecolor="#ffffff">
                <v:path arrowok="t"/>
              </v:shape>
            </v:group>
            <v:group style="position:absolute;left:4490;top:3370;width:3002;height:393" coordorigin="4490,3370" coordsize="3002,393">
              <v:shape style="position:absolute;left:4490;top:3370;width:3002;height:393" coordorigin="4490,3370" coordsize="3002,393" path="m4490,3762l7491,3762,7491,3370,4490,3370,4490,376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40"/>
        <w:gridCol w:w="202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901,467.46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3,859.00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4,077,134.27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198,142.63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93,520.00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-699,442.09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20,267,171.05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11,919,387.77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5" w:right="0"/>
              <w:jc w:val="left"/>
              <w:rPr>
                <w:rFonts w:ascii="Times New Roman" w:hAnsi="Times New Roman" w:cs="Times New Roman" w:eastAsia="Times New Roman" w:hint="default"/>
                <w:sz w:val="18"/>
                <w:szCs w:val="18"/>
              </w:rPr>
            </w:pPr>
            <w:r>
              <w:rPr>
                <w:rFonts w:ascii="Times New Roman"/>
                <w:sz w:val="18"/>
              </w:rPr>
              <w:t>-113,253,481.90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-103,712,415.44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21,299,384.73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7,763,463.43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-44,196.22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67,524,714.00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98,943,200.81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10,139,472.21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643,379,384.65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75,309,477.21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75,309,477.21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36,527,178.55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568,069,907.44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38,782,298.66</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本期支付的取得子公司的现金净额"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647.51</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1,749,352.49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现金和现金等价物的构成"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643,379,384.65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75,309,477.21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73,769.02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86,111.70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643,305,615.63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75,223,365.51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643,379,384.65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75,309,477.21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6、所有权或使用权受到限制的资产" w:id="246"/>
      <w:bookmarkEnd w:id="246"/>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1,584,321.40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存放在银行的保函保证金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1,584,321.40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7、外币货币性项目" w:id="247"/>
      <w:bookmarkEnd w:id="247"/>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外币货币性项目"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14,623,673.76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89,482,259.74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4,357,152.69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0.78887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3,436,656.68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24,321,984.54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148,826,223.40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  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15,297,500.00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3,000,080.20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18,357,490.74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259" w:lineRule="auto" w:before="0"/>
        <w:ind w:left="153" w:right="0" w:firstLine="0"/>
        <w:jc w:val="left"/>
        <w:rPr>
          <w:rFonts w:ascii="宋体" w:hAnsi="宋体" w:cs="宋体" w:eastAsia="宋体" w:hint="default"/>
          <w:sz w:val="21"/>
          <w:szCs w:val="21"/>
        </w:rPr>
      </w:pPr>
      <w:bookmarkStart w:name="（2）境外经营实体说明，包括对于重要的境外经营实体，应披露其境外主要经营地、记账"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数字天域（香港）科技有限公司其经营地位于香港，记账本位币为美元。</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八、合并范围的变更" w:id="250"/>
      <w:bookmarkEnd w:id="250"/>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非同一控制下企业合并" w:id="251"/>
      <w:bookmarkEnd w:id="2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期发生的非同一控制下企业合并"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南京金手印 商务服务有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股权已过户 及大部分款 项已付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1,995,592.93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-27,411.31</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沈阳域宏网 络科技有限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股权已过户 及大部分款 项已付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219,672.83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-21,326.59</w:t>
            </w:r>
            <w:r>
              <w:rPr>
                <w:rFonts w:ascii="Times New Roman"/>
                <w:sz w:val="18"/>
              </w:rPr>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深圳市科诺 泰科技有限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股权已过户 及大部分款 项已付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90,235.39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-114,501.92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合并成本及商誉"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2"/>
        <w:rPr>
          <w:rFonts w:ascii="宋体" w:hAnsi="宋体" w:cs="宋体" w:eastAsia="宋体" w:hint="default"/>
          <w:b/>
          <w:bCs/>
          <w:sz w:val="27"/>
          <w:szCs w:val="27"/>
        </w:rPr>
      </w:pPr>
    </w:p>
    <w:tbl>
      <w:tblPr>
        <w:tblW w:w="0" w:type="auto"/>
        <w:jc w:val="left"/>
        <w:tblInd w:w="146" w:type="dxa"/>
        <w:tblLayout w:type="fixed"/>
        <w:tblCellMar>
          <w:top w:w="0" w:type="dxa"/>
          <w:left w:w="0" w:type="dxa"/>
          <w:bottom w:w="0" w:type="dxa"/>
          <w:right w:w="0" w:type="dxa"/>
        </w:tblCellMar>
        <w:tblLook w:val="01E0"/>
      </w:tblPr>
      <w:tblGrid>
        <w:gridCol w:w="2495"/>
        <w:gridCol w:w="2294"/>
        <w:gridCol w:w="2391"/>
        <w:gridCol w:w="2389"/>
      </w:tblGrid>
      <w:tr>
        <w:trPr>
          <w:trHeight w:val="409"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88" w:right="0"/>
              <w:jc w:val="left"/>
              <w:rPr>
                <w:rFonts w:ascii="宋体" w:hAnsi="宋体" w:cs="宋体" w:eastAsia="宋体" w:hint="default"/>
                <w:sz w:val="18"/>
                <w:szCs w:val="18"/>
              </w:rPr>
            </w:pPr>
            <w:r>
              <w:rPr>
                <w:rFonts w:ascii="宋体" w:hAnsi="宋体" w:cs="宋体" w:eastAsia="宋体" w:hint="default"/>
                <w:sz w:val="18"/>
                <w:szCs w:val="18"/>
              </w:rPr>
              <w:t>南京金手印</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沈阳域宏</w:t>
            </w: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深圳科诺泰</w:t>
            </w:r>
          </w:p>
        </w:tc>
      </w:tr>
      <w:tr>
        <w:trPr>
          <w:trHeight w:val="426"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500,000.00</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27"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8"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39"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0" w:lineRule="auto" w:before="62"/>
              <w:ind w:left="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w:t>
            </w:r>
            <w:r>
              <w:rPr>
                <w:rFonts w:ascii="宋体" w:hAnsi="宋体" w:cs="宋体" w:eastAsia="宋体" w:hint="default"/>
                <w:w w:val="99"/>
                <w:sz w:val="18"/>
                <w:szCs w:val="18"/>
              </w:rPr>
              <w:t> </w:t>
            </w:r>
            <w:r>
              <w:rPr>
                <w:rFonts w:ascii="宋体" w:hAnsi="宋体" w:cs="宋体" w:eastAsia="宋体" w:hint="default"/>
                <w:sz w:val="18"/>
                <w:szCs w:val="18"/>
              </w:rPr>
              <w:t>日的公允价值</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6"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500,000.00</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w:t>
            </w: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739"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4"/>
                <w:sz w:val="18"/>
                <w:szCs w:val="18"/>
              </w:rPr>
              <w:t>减：取得的可辨认净资产公允价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值份额</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491,027.89</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383,118.16</w:t>
            </w: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794,196.22</w:t>
            </w:r>
          </w:p>
        </w:tc>
      </w:tr>
      <w:tr>
        <w:trPr>
          <w:trHeight w:val="739"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0" w:lineRule="auto" w:before="62"/>
              <w:ind w:left="2" w:right="8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 认净资产公允价值份额的金额</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8,972.11</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116,881.84</w:t>
            </w: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-44,196.22</w:t>
            </w:r>
          </w:p>
        </w:tc>
      </w:tr>
    </w:tbl>
    <w:p>
      <w:pPr>
        <w:spacing w:line="360" w:lineRule="auto" w:before="51"/>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被购买方于购买日可辨认资产、负债"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1665"/>
        <w:gridCol w:w="1530"/>
        <w:gridCol w:w="1593"/>
        <w:gridCol w:w="1593"/>
        <w:gridCol w:w="1593"/>
        <w:gridCol w:w="1240"/>
        <w:gridCol w:w="1281"/>
      </w:tblGrid>
      <w:tr>
        <w:trPr>
          <w:trHeight w:val="422" w:hRule="exact"/>
        </w:trPr>
        <w:tc>
          <w:tcPr>
            <w:tcW w:w="1665" w:type="dxa"/>
            <w:vMerge w:val="restart"/>
            <w:tcBorders>
              <w:top w:val="single" w:sz="6" w:space="0" w:color="000000"/>
              <w:left w:val="single" w:sz="6" w:space="0" w:color="000000"/>
              <w:right w:val="single" w:sz="6" w:space="0" w:color="000000"/>
            </w:tcBorders>
            <w:shd w:val="clear" w:color="auto" w:fill="D2D2D2"/>
          </w:tcPr>
          <w:p>
            <w:pPr/>
          </w:p>
        </w:tc>
        <w:tc>
          <w:tcPr>
            <w:tcW w:w="312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南京金手印</w:t>
            </w:r>
          </w:p>
        </w:tc>
        <w:tc>
          <w:tcPr>
            <w:tcW w:w="318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沈阳域宏</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800" w:right="0"/>
              <w:jc w:val="left"/>
              <w:rPr>
                <w:rFonts w:ascii="宋体" w:hAnsi="宋体" w:cs="宋体" w:eastAsia="宋体" w:hint="default"/>
                <w:sz w:val="18"/>
                <w:szCs w:val="18"/>
              </w:rPr>
            </w:pPr>
            <w:r>
              <w:rPr>
                <w:rFonts w:ascii="宋体" w:hAnsi="宋体" w:cs="宋体" w:eastAsia="宋体" w:hint="default"/>
                <w:sz w:val="18"/>
                <w:szCs w:val="18"/>
              </w:rPr>
              <w:t>深圳科诺泰</w:t>
            </w:r>
          </w:p>
        </w:tc>
      </w:tr>
      <w:tr>
        <w:trPr>
          <w:trHeight w:val="423" w:hRule="exact"/>
        </w:trPr>
        <w:tc>
          <w:tcPr>
            <w:tcW w:w="1665" w:type="dxa"/>
            <w:vMerge/>
            <w:tcBorders>
              <w:left w:val="single" w:sz="6" w:space="0" w:color="000000"/>
              <w:bottom w:val="single" w:sz="6" w:space="0" w:color="000000"/>
              <w:right w:val="single" w:sz="6" w:space="0" w:color="000000"/>
            </w:tcBorders>
            <w:shd w:val="clear" w:color="auto" w:fill="D2D2D2"/>
          </w:tcPr>
          <w:p>
            <w:pPr/>
          </w:p>
        </w:tc>
        <w:tc>
          <w:tcPr>
            <w:tcW w:w="1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2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58"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158"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240"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6"/>
              <w:ind w:left="70" w:right="0"/>
              <w:jc w:val="left"/>
              <w:rPr>
                <w:rFonts w:ascii="宋体" w:hAnsi="宋体" w:cs="宋体" w:eastAsia="宋体" w:hint="default"/>
                <w:sz w:val="18"/>
                <w:szCs w:val="18"/>
              </w:rPr>
            </w:pPr>
            <w:r>
              <w:rPr>
                <w:rFonts w:ascii="宋体" w:hAnsi="宋体" w:cs="宋体" w:eastAsia="宋体" w:hint="default"/>
                <w:sz w:val="18"/>
                <w:szCs w:val="18"/>
              </w:rPr>
              <w:t>购买日公允价</w:t>
            </w:r>
          </w:p>
        </w:tc>
        <w:tc>
          <w:tcPr>
            <w:tcW w:w="128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left="91" w:right="0"/>
              <w:jc w:val="left"/>
              <w:rPr>
                <w:rFonts w:ascii="宋体" w:hAnsi="宋体" w:cs="宋体" w:eastAsia="宋体" w:hint="default"/>
                <w:sz w:val="18"/>
                <w:szCs w:val="18"/>
              </w:rPr>
            </w:pPr>
            <w:r>
              <w:rPr>
                <w:rFonts w:ascii="宋体" w:hAnsi="宋体" w:cs="宋体" w:eastAsia="宋体" w:hint="default"/>
                <w:sz w:val="18"/>
                <w:szCs w:val="18"/>
              </w:rPr>
              <w:t>购买日账面价</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665"/>
        <w:gridCol w:w="1530"/>
        <w:gridCol w:w="1593"/>
        <w:gridCol w:w="1593"/>
        <w:gridCol w:w="1593"/>
        <w:gridCol w:w="1240"/>
        <w:gridCol w:w="1277"/>
      </w:tblGrid>
      <w:tr>
        <w:trPr>
          <w:trHeight w:val="391" w:hRule="exact"/>
        </w:trPr>
        <w:tc>
          <w:tcPr>
            <w:tcW w:w="166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3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4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值</w:t>
            </w:r>
          </w:p>
        </w:tc>
        <w:tc>
          <w:tcPr>
            <w:tcW w:w="1277"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值</w:t>
            </w:r>
          </w:p>
        </w:tc>
      </w:tr>
      <w:tr>
        <w:trPr>
          <w:trHeight w:val="422" w:hRule="exact"/>
        </w:trPr>
        <w:tc>
          <w:tcPr>
            <w:tcW w:w="16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494,847.89</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494,847.89</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383,258.16</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383,258.16</w:t>
            </w:r>
          </w:p>
        </w:tc>
        <w:tc>
          <w:tcPr>
            <w:tcW w:w="12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797,215.83</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797,215.83</w:t>
            </w:r>
          </w:p>
        </w:tc>
      </w:tr>
      <w:tr>
        <w:trPr>
          <w:trHeight w:val="427" w:hRule="exact"/>
        </w:trPr>
        <w:tc>
          <w:tcPr>
            <w:tcW w:w="16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3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4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8" w:hRule="exact"/>
        </w:trPr>
        <w:tc>
          <w:tcPr>
            <w:tcW w:w="16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494,847.89</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494,847.89</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383,258.16</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383,258.16</w:t>
            </w:r>
          </w:p>
        </w:tc>
        <w:tc>
          <w:tcPr>
            <w:tcW w:w="12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797,215.83</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797,215.83</w:t>
            </w:r>
          </w:p>
        </w:tc>
      </w:tr>
      <w:tr>
        <w:trPr>
          <w:trHeight w:val="427" w:hRule="exact"/>
        </w:trPr>
        <w:tc>
          <w:tcPr>
            <w:tcW w:w="16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3,820.00</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3,820.00</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140.00</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140.00</w:t>
            </w:r>
          </w:p>
        </w:tc>
        <w:tc>
          <w:tcPr>
            <w:tcW w:w="12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3,019.61</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3,019.61</w:t>
            </w:r>
          </w:p>
        </w:tc>
      </w:tr>
      <w:tr>
        <w:trPr>
          <w:trHeight w:val="427" w:hRule="exact"/>
        </w:trPr>
        <w:tc>
          <w:tcPr>
            <w:tcW w:w="16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3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4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6" w:hRule="exact"/>
        </w:trPr>
        <w:tc>
          <w:tcPr>
            <w:tcW w:w="16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3,820.00</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3,820.00</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140.00</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140.00</w:t>
            </w:r>
          </w:p>
        </w:tc>
        <w:tc>
          <w:tcPr>
            <w:tcW w:w="12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3,019.61</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3,019.61</w:t>
            </w:r>
          </w:p>
        </w:tc>
      </w:tr>
      <w:tr>
        <w:trPr>
          <w:trHeight w:val="427" w:hRule="exact"/>
        </w:trPr>
        <w:tc>
          <w:tcPr>
            <w:tcW w:w="16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491,027.89</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491,027.89</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383,118.16</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383,118.16</w:t>
            </w:r>
          </w:p>
        </w:tc>
        <w:tc>
          <w:tcPr>
            <w:tcW w:w="12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794,196.22</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794,196.22</w:t>
            </w:r>
          </w:p>
        </w:tc>
      </w:tr>
      <w:tr>
        <w:trPr>
          <w:trHeight w:val="427" w:hRule="exact"/>
        </w:trPr>
        <w:tc>
          <w:tcPr>
            <w:tcW w:w="16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53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4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2" w:hRule="exact"/>
        </w:trPr>
        <w:tc>
          <w:tcPr>
            <w:tcW w:w="16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5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491,027.89</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491,027.89</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383,118.16</w:t>
            </w:r>
          </w:p>
        </w:tc>
        <w:tc>
          <w:tcPr>
            <w:tcW w:w="1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383,118.16</w:t>
            </w:r>
          </w:p>
        </w:tc>
        <w:tc>
          <w:tcPr>
            <w:tcW w:w="12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794,196.22</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794,196.22</w:t>
            </w:r>
          </w:p>
        </w:tc>
      </w:tr>
    </w:tbl>
    <w:p>
      <w:pPr>
        <w:spacing w:line="240" w:lineRule="auto" w:before="10"/>
        <w:rPr>
          <w:rFonts w:ascii="宋体" w:hAnsi="宋体" w:cs="宋体" w:eastAsia="宋体" w:hint="default"/>
          <w:b/>
          <w:bCs/>
          <w:sz w:val="24"/>
          <w:szCs w:val="24"/>
        </w:rPr>
      </w:pPr>
    </w:p>
    <w:p>
      <w:pPr>
        <w:spacing w:line="360" w:lineRule="auto" w:before="44"/>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spacing w:before="0"/>
        <w:ind w:left="154" w:right="0" w:firstLine="0"/>
        <w:jc w:val="both"/>
        <w:rPr>
          <w:rFonts w:ascii="宋体" w:hAnsi="宋体" w:cs="宋体" w:eastAsia="宋体" w:hint="default"/>
          <w:sz w:val="21"/>
          <w:szCs w:val="21"/>
        </w:rPr>
      </w:pPr>
      <w:bookmarkStart w:name="（4）购买日之前持有的股权按照公允价值重新计量产生的利得或损失"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2、反向购买" w:id="256"/>
      <w:bookmarkEnd w:id="2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273" w:lineRule="auto" w:before="0"/>
        <w:ind w:left="154" w:right="1131" w:firstLine="480"/>
        <w:jc w:val="both"/>
        <w:rPr>
          <w:rFonts w:ascii="宋体" w:hAnsi="宋体" w:cs="宋体" w:eastAsia="宋体" w:hint="default"/>
          <w:sz w:val="21"/>
          <w:szCs w:val="21"/>
        </w:rPr>
      </w:pPr>
      <w:r>
        <w:rPr>
          <w:rFonts w:ascii="宋体" w:hAnsi="宋体" w:cs="宋体" w:eastAsia="宋体" w:hint="default"/>
          <w:spacing w:val="-2"/>
          <w:sz w:val="21"/>
          <w:szCs w:val="21"/>
        </w:rPr>
        <w:t>交易基本信息、交易构成反向购买的依据、上市公司保留的资产、负债是否构成业务及其依据、合并</w:t>
      </w:r>
      <w:r>
        <w:rPr>
          <w:rFonts w:ascii="宋体" w:hAnsi="宋体" w:cs="宋体" w:eastAsia="宋体" w:hint="default"/>
          <w:sz w:val="21"/>
          <w:szCs w:val="21"/>
        </w:rPr>
        <w:t> 成本的确定、按照权益性交易处理时调整权益的金额及其计算：</w:t>
      </w:r>
    </w:p>
    <w:p>
      <w:pPr>
        <w:spacing w:line="273" w:lineRule="auto" w:before="46"/>
        <w:ind w:left="153" w:right="1131" w:firstLine="480"/>
        <w:jc w:val="both"/>
        <w:rPr>
          <w:rFonts w:ascii="宋体" w:hAnsi="宋体" w:cs="宋体" w:eastAsia="宋体" w:hint="default"/>
          <w:sz w:val="21"/>
          <w:szCs w:val="21"/>
        </w:rPr>
      </w:pPr>
      <w:r>
        <w:rPr>
          <w:rFonts w:ascii="宋体" w:hAnsi="宋体" w:cs="宋体" w:eastAsia="宋体" w:hint="default"/>
          <w:spacing w:val="-2"/>
          <w:sz w:val="21"/>
          <w:szCs w:val="21"/>
        </w:rPr>
        <w:t>2014</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w:t>
      </w:r>
      <w:r>
        <w:rPr>
          <w:rFonts w:ascii="宋体" w:hAnsi="宋体" w:cs="宋体" w:eastAsia="宋体" w:hint="default"/>
          <w:spacing w:val="-2"/>
          <w:sz w:val="21"/>
          <w:szCs w:val="21"/>
        </w:rPr>
        <w:t>29</w:t>
      </w:r>
      <w:r>
        <w:rPr>
          <w:rFonts w:ascii="宋体" w:hAnsi="宋体" w:cs="宋体" w:eastAsia="宋体" w:hint="default"/>
          <w:spacing w:val="-2"/>
          <w:sz w:val="21"/>
          <w:szCs w:val="21"/>
        </w:rPr>
        <w:t>日经中国证券监督管理委员会证监许可</w:t>
      </w:r>
      <w:r>
        <w:rPr>
          <w:rFonts w:ascii="宋体" w:hAnsi="宋体" w:cs="宋体" w:eastAsia="宋体" w:hint="default"/>
          <w:spacing w:val="-2"/>
          <w:sz w:val="21"/>
          <w:szCs w:val="21"/>
        </w:rPr>
        <w:t>[2014]1108</w:t>
      </w:r>
      <w:r>
        <w:rPr>
          <w:rFonts w:ascii="宋体" w:hAnsi="宋体" w:cs="宋体" w:eastAsia="宋体" w:hint="default"/>
          <w:spacing w:val="-2"/>
          <w:sz w:val="21"/>
          <w:szCs w:val="21"/>
        </w:rPr>
        <w:t>号文《关于核准杭州新世纪信息技术</w:t>
      </w:r>
      <w:r>
        <w:rPr>
          <w:rFonts w:ascii="宋体" w:hAnsi="宋体" w:cs="宋体" w:eastAsia="宋体" w:hint="default"/>
          <w:sz w:val="21"/>
          <w:szCs w:val="21"/>
        </w:rPr>
        <w:t> </w:t>
      </w:r>
      <w:r>
        <w:rPr>
          <w:rFonts w:ascii="宋体" w:hAnsi="宋体" w:cs="宋体" w:eastAsia="宋体" w:hint="default"/>
          <w:spacing w:val="-1"/>
          <w:sz w:val="21"/>
          <w:szCs w:val="21"/>
        </w:rPr>
        <w:t>股份有限公司重大资产重组及向何志涛等发行股份购买资产并募集配套资金的批复》核准，本公司向何志</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涛等</w:t>
      </w:r>
      <w:r>
        <w:rPr>
          <w:rFonts w:ascii="宋体" w:hAnsi="宋体" w:cs="宋体" w:eastAsia="宋体" w:hint="default"/>
          <w:sz w:val="21"/>
          <w:szCs w:val="21"/>
        </w:rPr>
        <w:t>11</w:t>
      </w:r>
      <w:r>
        <w:rPr>
          <w:rFonts w:ascii="宋体" w:hAnsi="宋体" w:cs="宋体" w:eastAsia="宋体" w:hint="default"/>
          <w:sz w:val="21"/>
          <w:szCs w:val="21"/>
        </w:rPr>
        <w:t>名交易对方发行</w:t>
      </w:r>
      <w:r>
        <w:rPr>
          <w:rFonts w:ascii="宋体" w:hAnsi="宋体" w:cs="宋体" w:eastAsia="宋体" w:hint="default"/>
          <w:sz w:val="21"/>
          <w:szCs w:val="21"/>
        </w:rPr>
        <w:t>135,233,994</w:t>
      </w:r>
      <w:r>
        <w:rPr>
          <w:rFonts w:ascii="宋体" w:hAnsi="宋体" w:cs="宋体" w:eastAsia="宋体" w:hint="default"/>
          <w:sz w:val="21"/>
          <w:szCs w:val="21"/>
        </w:rPr>
        <w:t>股股份，用于购买其持有的北京数字天域科技有限责任公司（原名北</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7"/>
          <w:sz w:val="21"/>
          <w:szCs w:val="21"/>
        </w:rPr>
        <w:t>京数字天域科技股份有限公司）</w:t>
      </w:r>
      <w:r>
        <w:rPr>
          <w:rFonts w:ascii="宋体" w:hAnsi="宋体" w:cs="宋体" w:eastAsia="宋体" w:hint="default"/>
          <w:spacing w:val="7"/>
          <w:sz w:val="21"/>
          <w:szCs w:val="21"/>
        </w:rPr>
        <w:t>100%</w:t>
      </w:r>
      <w:r>
        <w:rPr>
          <w:rFonts w:ascii="宋体" w:hAnsi="宋体" w:cs="宋体" w:eastAsia="宋体" w:hint="default"/>
          <w:spacing w:val="7"/>
          <w:sz w:val="21"/>
          <w:szCs w:val="21"/>
        </w:rPr>
        <w:t>的股权，同时向何志涛非公开发行</w:t>
      </w:r>
      <w:r>
        <w:rPr>
          <w:rFonts w:ascii="宋体" w:hAnsi="宋体" w:cs="宋体" w:eastAsia="宋体" w:hint="default"/>
          <w:spacing w:val="7"/>
          <w:sz w:val="21"/>
          <w:szCs w:val="21"/>
        </w:rPr>
        <w:t>38,765,163</w:t>
      </w:r>
      <w:r>
        <w:rPr>
          <w:rFonts w:ascii="宋体" w:hAnsi="宋体" w:cs="宋体" w:eastAsia="宋体" w:hint="default"/>
          <w:spacing w:val="7"/>
          <w:sz w:val="21"/>
          <w:szCs w:val="21"/>
        </w:rPr>
        <w:t>股，募集资金总额</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498,519,996.18</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73" w:lineRule="auto" w:before="47"/>
        <w:ind w:left="153" w:right="1132" w:firstLine="480"/>
        <w:jc w:val="both"/>
        <w:rPr>
          <w:rFonts w:ascii="宋体" w:hAnsi="宋体" w:cs="宋体" w:eastAsia="宋体" w:hint="default"/>
          <w:sz w:val="21"/>
          <w:szCs w:val="21"/>
        </w:rPr>
      </w:pPr>
      <w:r>
        <w:rPr>
          <w:rFonts w:ascii="宋体" w:hAnsi="宋体" w:cs="宋体" w:eastAsia="宋体" w:hint="default"/>
          <w:spacing w:val="-2"/>
          <w:sz w:val="21"/>
          <w:szCs w:val="21"/>
        </w:rPr>
        <w:t>截至</w:t>
      </w:r>
      <w:r>
        <w:rPr>
          <w:rFonts w:ascii="宋体" w:hAnsi="宋体" w:cs="宋体" w:eastAsia="宋体" w:hint="default"/>
          <w:spacing w:val="-2"/>
          <w:sz w:val="21"/>
          <w:szCs w:val="21"/>
        </w:rPr>
        <w:t>2014</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10</w:t>
      </w:r>
      <w:r>
        <w:rPr>
          <w:rFonts w:ascii="宋体" w:hAnsi="宋体" w:cs="宋体" w:eastAsia="宋体" w:hint="default"/>
          <w:spacing w:val="-2"/>
          <w:sz w:val="21"/>
          <w:szCs w:val="21"/>
        </w:rPr>
        <w:t>日，数字天域股权已变更登记至本公司名下，双方已完成了数字天域</w:t>
      </w:r>
      <w:r>
        <w:rPr>
          <w:rFonts w:ascii="宋体" w:hAnsi="宋体" w:cs="宋体" w:eastAsia="宋体" w:hint="default"/>
          <w:spacing w:val="-2"/>
          <w:sz w:val="21"/>
          <w:szCs w:val="21"/>
        </w:rPr>
        <w:t>100%</w:t>
      </w:r>
      <w:r>
        <w:rPr>
          <w:rFonts w:ascii="宋体" w:hAnsi="宋体" w:cs="宋体" w:eastAsia="宋体" w:hint="default"/>
          <w:spacing w:val="-2"/>
          <w:sz w:val="21"/>
          <w:szCs w:val="21"/>
        </w:rPr>
        <w:t>股权过户</w:t>
      </w:r>
      <w:r>
        <w:rPr>
          <w:rFonts w:ascii="宋体" w:hAnsi="宋体" w:cs="宋体" w:eastAsia="宋体" w:hint="default"/>
          <w:sz w:val="21"/>
          <w:szCs w:val="21"/>
        </w:rPr>
        <w:t> </w:t>
      </w:r>
      <w:r>
        <w:rPr>
          <w:rFonts w:ascii="宋体" w:hAnsi="宋体" w:cs="宋体" w:eastAsia="宋体" w:hint="default"/>
          <w:spacing w:val="-1"/>
          <w:sz w:val="21"/>
          <w:szCs w:val="21"/>
        </w:rPr>
        <w:t>事宜，相关工商变更登记手续已办理完毕，本公司已持有数字天域</w:t>
      </w:r>
      <w:r>
        <w:rPr>
          <w:rFonts w:ascii="宋体" w:hAnsi="宋体" w:cs="宋体" w:eastAsia="宋体" w:hint="default"/>
          <w:spacing w:val="-1"/>
          <w:sz w:val="21"/>
          <w:szCs w:val="21"/>
        </w:rPr>
        <w:t>100%</w:t>
      </w:r>
      <w:r>
        <w:rPr>
          <w:rFonts w:ascii="宋体" w:hAnsi="宋体" w:cs="宋体" w:eastAsia="宋体" w:hint="default"/>
          <w:spacing w:val="-1"/>
          <w:sz w:val="21"/>
          <w:szCs w:val="21"/>
        </w:rPr>
        <w:t>的股权。与此同时，根据双方签订</w:t>
      </w:r>
    </w:p>
    <w:p>
      <w:pPr>
        <w:spacing w:line="273" w:lineRule="auto" w:before="7"/>
        <w:ind w:left="153" w:right="1130" w:firstLine="0"/>
        <w:jc w:val="both"/>
        <w:rPr>
          <w:rFonts w:ascii="宋体" w:hAnsi="宋体" w:cs="宋体" w:eastAsia="宋体" w:hint="default"/>
          <w:sz w:val="21"/>
          <w:szCs w:val="21"/>
        </w:rPr>
      </w:pPr>
      <w:r>
        <w:rPr>
          <w:rFonts w:ascii="宋体" w:hAnsi="宋体" w:cs="宋体" w:eastAsia="宋体" w:hint="default"/>
          <w:spacing w:val="-1"/>
          <w:sz w:val="21"/>
          <w:szCs w:val="21"/>
        </w:rPr>
        <w:t>《置出资产交割确认书》，截至交割日（即</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10</w:t>
      </w:r>
      <w:r>
        <w:rPr>
          <w:rFonts w:ascii="宋体" w:hAnsi="宋体" w:cs="宋体" w:eastAsia="宋体" w:hint="default"/>
          <w:spacing w:val="-1"/>
          <w:sz w:val="21"/>
          <w:szCs w:val="21"/>
        </w:rPr>
        <w:t>日），本公司所拥有的全部资产及负债已置出完</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成。</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11</w:t>
      </w:r>
      <w:r>
        <w:rPr>
          <w:rFonts w:ascii="宋体" w:hAnsi="宋体" w:cs="宋体" w:eastAsia="宋体" w:hint="default"/>
          <w:spacing w:val="-1"/>
          <w:sz w:val="21"/>
          <w:szCs w:val="21"/>
        </w:rPr>
        <w:t>日，中国证券登记结算有限责任公司深圳分公司已对上述新增股份完成相关证券登记手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续。</w:t>
      </w:r>
    </w:p>
    <w:p>
      <w:pPr>
        <w:spacing w:line="273" w:lineRule="auto" w:before="46"/>
        <w:ind w:left="153" w:right="1130" w:firstLine="48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日，本公司已收到何志涛缴纳的非公开发行募集资金总额</w:t>
      </w:r>
      <w:r>
        <w:rPr>
          <w:rFonts w:ascii="宋体" w:hAnsi="宋体" w:cs="宋体" w:eastAsia="宋体" w:hint="default"/>
          <w:sz w:val="21"/>
          <w:szCs w:val="21"/>
        </w:rPr>
        <w:t>498,519,996.18</w:t>
      </w:r>
      <w:r>
        <w:rPr>
          <w:rFonts w:ascii="宋体" w:hAnsi="宋体" w:cs="宋体" w:eastAsia="宋体" w:hint="default"/>
          <w:spacing w:val="15"/>
          <w:sz w:val="21"/>
          <w:szCs w:val="21"/>
        </w:rPr>
        <w:t> </w:t>
      </w:r>
      <w:r>
        <w:rPr>
          <w:rFonts w:ascii="宋体" w:hAnsi="宋体" w:cs="宋体" w:eastAsia="宋体" w:hint="default"/>
          <w:sz w:val="21"/>
          <w:szCs w:val="21"/>
        </w:rPr>
        <w:t>元，立信会 </w:t>
      </w:r>
      <w:r>
        <w:rPr>
          <w:rFonts w:ascii="宋体" w:hAnsi="宋体" w:cs="宋体" w:eastAsia="宋体" w:hint="default"/>
          <w:spacing w:val="-1"/>
          <w:sz w:val="21"/>
          <w:szCs w:val="21"/>
        </w:rPr>
        <w:t>计师事务所（特殊普通合伙）于</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日出具了信会师报字</w:t>
      </w:r>
      <w:r>
        <w:rPr>
          <w:rFonts w:ascii="宋体" w:hAnsi="宋体" w:cs="宋体" w:eastAsia="宋体" w:hint="default"/>
          <w:spacing w:val="-1"/>
          <w:sz w:val="21"/>
          <w:szCs w:val="21"/>
        </w:rPr>
        <w:t>[2014]</w:t>
      </w:r>
      <w:r>
        <w:rPr>
          <w:rFonts w:ascii="宋体" w:hAnsi="宋体" w:cs="宋体" w:eastAsia="宋体" w:hint="default"/>
          <w:spacing w:val="-1"/>
          <w:sz w:val="21"/>
          <w:szCs w:val="21"/>
        </w:rPr>
        <w:t>第</w:t>
      </w:r>
      <w:r>
        <w:rPr>
          <w:rFonts w:ascii="宋体" w:hAnsi="宋体" w:cs="宋体" w:eastAsia="宋体" w:hint="default"/>
          <w:spacing w:val="-1"/>
          <w:sz w:val="21"/>
          <w:szCs w:val="21"/>
        </w:rPr>
        <w:t>211418</w:t>
      </w:r>
      <w:r>
        <w:rPr>
          <w:rFonts w:ascii="宋体" w:hAnsi="宋体" w:cs="宋体" w:eastAsia="宋体" w:hint="default"/>
          <w:spacing w:val="-1"/>
          <w:sz w:val="21"/>
          <w:szCs w:val="21"/>
        </w:rPr>
        <w:t>号《验资报告》予以审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验。非公开发行的</w:t>
      </w:r>
      <w:r>
        <w:rPr>
          <w:rFonts w:ascii="宋体" w:hAnsi="宋体" w:cs="宋体" w:eastAsia="宋体" w:hint="default"/>
          <w:sz w:val="21"/>
          <w:szCs w:val="21"/>
        </w:rPr>
        <w:t>38,765,163</w:t>
      </w:r>
      <w:r>
        <w:rPr>
          <w:rFonts w:ascii="宋体" w:hAnsi="宋体" w:cs="宋体" w:eastAsia="宋体" w:hint="default"/>
          <w:spacing w:val="-4"/>
          <w:sz w:val="21"/>
          <w:szCs w:val="21"/>
        </w:rPr>
        <w:t> </w:t>
      </w:r>
      <w:r>
        <w:rPr>
          <w:rFonts w:ascii="宋体" w:hAnsi="宋体" w:cs="宋体" w:eastAsia="宋体" w:hint="default"/>
          <w:sz w:val="21"/>
          <w:szCs w:val="21"/>
        </w:rPr>
        <w:t>股股份已于</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sz w:val="21"/>
          <w:szCs w:val="21"/>
        </w:rPr>
        <w:t>日登记至何志涛名下。</w:t>
      </w:r>
    </w:p>
    <w:p>
      <w:pPr>
        <w:spacing w:line="273" w:lineRule="auto" w:before="46"/>
        <w:ind w:left="153" w:right="1131" w:firstLine="480"/>
        <w:jc w:val="both"/>
        <w:rPr>
          <w:rFonts w:ascii="宋体" w:hAnsi="宋体" w:cs="宋体" w:eastAsia="宋体" w:hint="default"/>
          <w:sz w:val="21"/>
          <w:szCs w:val="21"/>
        </w:rPr>
      </w:pPr>
      <w:r>
        <w:rPr>
          <w:rFonts w:ascii="宋体" w:hAnsi="宋体" w:cs="宋体" w:eastAsia="宋体" w:hint="default"/>
          <w:sz w:val="21"/>
          <w:szCs w:val="21"/>
        </w:rPr>
        <w:t>上述交易完成后，何志涛等</w:t>
      </w:r>
      <w:r>
        <w:rPr>
          <w:rFonts w:ascii="宋体" w:hAnsi="宋体" w:cs="宋体" w:eastAsia="宋体" w:hint="default"/>
          <w:sz w:val="21"/>
          <w:szCs w:val="21"/>
        </w:rPr>
        <w:t>11</w:t>
      </w:r>
      <w:r>
        <w:rPr>
          <w:rFonts w:ascii="宋体" w:hAnsi="宋体" w:cs="宋体" w:eastAsia="宋体" w:hint="default"/>
          <w:sz w:val="21"/>
          <w:szCs w:val="21"/>
        </w:rPr>
        <w:t>名交易对方合计持有本公司股份为</w:t>
      </w:r>
      <w:r>
        <w:rPr>
          <w:rFonts w:ascii="宋体" w:hAnsi="宋体" w:cs="宋体" w:eastAsia="宋体" w:hint="default"/>
          <w:sz w:val="21"/>
          <w:szCs w:val="21"/>
        </w:rPr>
        <w:t>173,999,157</w:t>
      </w:r>
      <w:r>
        <w:rPr>
          <w:rFonts w:ascii="宋体" w:hAnsi="宋体" w:cs="宋体" w:eastAsia="宋体" w:hint="default"/>
          <w:sz w:val="21"/>
          <w:szCs w:val="21"/>
        </w:rPr>
        <w:t>股，占重组后本公司股 份总数的</w:t>
      </w:r>
      <w:r>
        <w:rPr>
          <w:rFonts w:ascii="宋体" w:hAnsi="宋体" w:cs="宋体" w:eastAsia="宋体" w:hint="default"/>
          <w:sz w:val="21"/>
          <w:szCs w:val="21"/>
        </w:rPr>
        <w:t>61.922%</w:t>
      </w:r>
      <w:r>
        <w:rPr>
          <w:rFonts w:ascii="宋体" w:hAnsi="宋体" w:cs="宋体" w:eastAsia="宋体" w:hint="default"/>
          <w:sz w:val="21"/>
          <w:szCs w:val="21"/>
        </w:rPr>
        <w:t>，何志涛及其一致行动人陈理、郭静波成为重组后本公司的实际控制人。根据《企业会</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1"/>
          <w:sz w:val="21"/>
          <w:szCs w:val="21"/>
        </w:rPr>
        <w:t>计准则第</w:t>
      </w:r>
      <w:r>
        <w:rPr>
          <w:rFonts w:ascii="宋体" w:hAnsi="宋体" w:cs="宋体" w:eastAsia="宋体" w:hint="default"/>
          <w:spacing w:val="-1"/>
          <w:sz w:val="21"/>
          <w:szCs w:val="21"/>
        </w:rPr>
        <w:t>20</w:t>
      </w:r>
      <w:r>
        <w:rPr>
          <w:rFonts w:ascii="宋体" w:hAnsi="宋体" w:cs="宋体" w:eastAsia="宋体" w:hint="default"/>
          <w:spacing w:val="-1"/>
          <w:sz w:val="21"/>
          <w:szCs w:val="21"/>
        </w:rPr>
        <w:t>号—企业合并》规定，该交易事项从法律形式而言，本公司通过该交易取得了数字天域的控股</w:t>
      </w:r>
    </w:p>
    <w:p>
      <w:pPr>
        <w:spacing w:after="0" w:line="273" w:lineRule="auto"/>
        <w:jc w:val="both"/>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3" w:lineRule="auto" w:before="35"/>
        <w:ind w:left="153" w:right="0" w:firstLine="0"/>
        <w:jc w:val="left"/>
        <w:rPr>
          <w:rFonts w:ascii="宋体" w:hAnsi="宋体" w:cs="宋体" w:eastAsia="宋体" w:hint="default"/>
          <w:sz w:val="21"/>
          <w:szCs w:val="21"/>
        </w:rPr>
      </w:pPr>
      <w:r>
        <w:rPr>
          <w:rFonts w:ascii="宋体" w:hAnsi="宋体" w:cs="宋体" w:eastAsia="宋体" w:hint="default"/>
          <w:spacing w:val="-1"/>
          <w:sz w:val="21"/>
          <w:szCs w:val="21"/>
        </w:rPr>
        <w:t>权益，但就该交易的经济实质而言，是何志涛等</w:t>
      </w:r>
      <w:r>
        <w:rPr>
          <w:rFonts w:ascii="宋体" w:hAnsi="宋体" w:cs="宋体" w:eastAsia="宋体" w:hint="default"/>
          <w:spacing w:val="-1"/>
          <w:sz w:val="21"/>
          <w:szCs w:val="21"/>
        </w:rPr>
        <w:t>11</w:t>
      </w:r>
      <w:r>
        <w:rPr>
          <w:rFonts w:ascii="宋体" w:hAnsi="宋体" w:cs="宋体" w:eastAsia="宋体" w:hint="default"/>
          <w:spacing w:val="-1"/>
          <w:sz w:val="21"/>
          <w:szCs w:val="21"/>
        </w:rPr>
        <w:t>名交易对方取得了对本公司的控制权，应作为“反向购</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买”处理。同时，根据《重组协议》本公司所保留的重组前原有资产、负债不构成《企业会计准则第</w:t>
      </w:r>
      <w:r>
        <w:rPr>
          <w:rFonts w:ascii="宋体" w:hAnsi="宋体" w:cs="宋体" w:eastAsia="宋体" w:hint="default"/>
          <w:spacing w:val="-1"/>
          <w:sz w:val="21"/>
          <w:szCs w:val="21"/>
        </w:rPr>
        <w:t>20</w:t>
      </w:r>
      <w:r>
        <w:rPr>
          <w:rFonts w:ascii="宋体" w:hAnsi="宋体" w:cs="宋体" w:eastAsia="宋体" w:hint="default"/>
          <w:spacing w:val="-1"/>
          <w:sz w:val="21"/>
          <w:szCs w:val="21"/>
        </w:rPr>
        <w:t>号</w:t>
      </w:r>
    </w:p>
    <w:p>
      <w:pPr>
        <w:spacing w:line="273" w:lineRule="auto" w:before="7"/>
        <w:ind w:left="153" w:right="1127"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企业合并》所指的“业务”，根据财政部会计司《关于非上市公司购买上市公司股权实现间接上市会计</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处理的复函》（财会便</w:t>
      </w:r>
      <w:r>
        <w:rPr>
          <w:rFonts w:ascii="宋体" w:hAnsi="宋体" w:cs="宋体" w:eastAsia="宋体" w:hint="default"/>
          <w:sz w:val="21"/>
          <w:szCs w:val="21"/>
        </w:rPr>
        <w:t>[2009]17</w:t>
      </w:r>
      <w:r>
        <w:rPr>
          <w:rFonts w:ascii="宋体" w:hAnsi="宋体" w:cs="宋体" w:eastAsia="宋体" w:hint="default"/>
          <w:spacing w:val="71"/>
          <w:sz w:val="21"/>
          <w:szCs w:val="21"/>
        </w:rPr>
        <w:t> </w:t>
      </w:r>
      <w:r>
        <w:rPr>
          <w:rFonts w:ascii="宋体" w:hAnsi="宋体" w:cs="宋体" w:eastAsia="宋体" w:hint="default"/>
          <w:sz w:val="21"/>
          <w:szCs w:val="21"/>
        </w:rPr>
        <w:t>号）的相关规定，因此本次重组交易为“不构成业务的反向购买”。合</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并财务报表应当按照</w:t>
      </w:r>
      <w:r>
        <w:rPr>
          <w:rFonts w:ascii="宋体" w:hAnsi="宋体" w:cs="宋体" w:eastAsia="宋体" w:hint="default"/>
          <w:sz w:val="21"/>
          <w:szCs w:val="21"/>
        </w:rPr>
        <w:t>"</w:t>
      </w:r>
      <w:r>
        <w:rPr>
          <w:rFonts w:ascii="宋体" w:hAnsi="宋体" w:cs="宋体" w:eastAsia="宋体" w:hint="default"/>
          <w:sz w:val="21"/>
          <w:szCs w:val="21"/>
        </w:rPr>
        <w:t>权益性交易</w:t>
      </w:r>
      <w:r>
        <w:rPr>
          <w:rFonts w:ascii="宋体" w:hAnsi="宋体" w:cs="宋体" w:eastAsia="宋体" w:hint="default"/>
          <w:sz w:val="21"/>
          <w:szCs w:val="21"/>
        </w:rPr>
        <w:t>"</w:t>
      </w:r>
      <w:r>
        <w:rPr>
          <w:rFonts w:ascii="宋体" w:hAnsi="宋体" w:cs="宋体" w:eastAsia="宋体" w:hint="default"/>
          <w:sz w:val="21"/>
          <w:szCs w:val="21"/>
        </w:rPr>
        <w:t>原则进行编制，如下：</w:t>
      </w:r>
    </w:p>
    <w:p>
      <w:pPr>
        <w:spacing w:line="273" w:lineRule="auto" w:before="46"/>
        <w:ind w:left="153" w:right="1136" w:firstLine="48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）合并财务报表中，法律上子公司（购买方，即数字天域）的资产、负债以其在合并前的账面价 值进行确认和计量。</w:t>
      </w:r>
    </w:p>
    <w:p>
      <w:pPr>
        <w:spacing w:line="273" w:lineRule="auto" w:before="47"/>
        <w:ind w:left="153" w:right="1136" w:firstLine="48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）合并财务报表中的留存收益和其他权益性余额反映的是法律上子公司（购买方，即数字天域） 在合并前的留存收益和其他权益余额。</w:t>
      </w:r>
    </w:p>
    <w:p>
      <w:pPr>
        <w:spacing w:line="273" w:lineRule="auto" w:before="46"/>
        <w:ind w:left="153" w:right="1130" w:firstLine="48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）法律上母公司（被购买方，即本公司）的有关可辨认资产、负债在并入合并财务报表时，以其 </w:t>
      </w:r>
      <w:r>
        <w:rPr>
          <w:rFonts w:ascii="宋体" w:hAnsi="宋体" w:cs="宋体" w:eastAsia="宋体" w:hint="default"/>
          <w:spacing w:val="-5"/>
          <w:sz w:val="21"/>
          <w:szCs w:val="21"/>
        </w:rPr>
        <w:t>在购买日确定的公允价值进行合并；本次重组交易为“不构成业务的反向购买”，不确认商誉或当期损益，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按照权益性交易的原则进行处理。</w:t>
      </w:r>
    </w:p>
    <w:p>
      <w:pPr>
        <w:spacing w:line="273" w:lineRule="auto" w:before="46"/>
        <w:ind w:left="154" w:right="1136" w:firstLine="48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）合并财务报表的比较信息是法律上子公司（购买方，即数字天域）的比较信息，即法律上子公 司（购买方，即数字天域）的前期合并财务报表。</w:t>
      </w:r>
    </w:p>
    <w:p>
      <w:pPr>
        <w:spacing w:line="273" w:lineRule="auto" w:before="47"/>
        <w:ind w:left="154" w:right="1132" w:firstLine="48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）本公司在个别财务报表中按照《企业会计准则第</w:t>
      </w:r>
      <w:r>
        <w:rPr>
          <w:rFonts w:ascii="宋体" w:hAnsi="宋体" w:cs="宋体" w:eastAsia="宋体" w:hint="default"/>
          <w:spacing w:val="-2"/>
          <w:sz w:val="21"/>
          <w:szCs w:val="21"/>
        </w:rPr>
        <w:t>2</w:t>
      </w:r>
      <w:r>
        <w:rPr>
          <w:rFonts w:ascii="宋体" w:hAnsi="宋体" w:cs="宋体" w:eastAsia="宋体" w:hint="default"/>
          <w:spacing w:val="-2"/>
          <w:sz w:val="21"/>
          <w:szCs w:val="21"/>
        </w:rPr>
        <w:t>号——长期股权投资》等的规定确定取得资产</w:t>
      </w:r>
      <w:r>
        <w:rPr>
          <w:rFonts w:ascii="宋体" w:hAnsi="宋体" w:cs="宋体" w:eastAsia="宋体" w:hint="default"/>
          <w:sz w:val="21"/>
          <w:szCs w:val="21"/>
        </w:rPr>
        <w:t> 的入账价值。本公司的前期比较个别财务报表为自身个别财务报表。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6"/>
        <w:ind w:left="154" w:right="0" w:firstLine="0"/>
        <w:jc w:val="both"/>
        <w:rPr>
          <w:rFonts w:ascii="宋体" w:hAnsi="宋体" w:cs="宋体" w:eastAsia="宋体" w:hint="default"/>
          <w:sz w:val="21"/>
          <w:szCs w:val="21"/>
        </w:rPr>
      </w:pPr>
      <w:bookmarkStart w:name="3、其他原因的合并范围变动" w:id="257"/>
      <w:bookmarkEnd w:id="25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307" w:lineRule="auto" w:before="0"/>
        <w:ind w:left="634" w:right="2292" w:firstLine="0"/>
        <w:jc w:val="left"/>
        <w:rPr>
          <w:rFonts w:ascii="宋体" w:hAnsi="宋体" w:cs="宋体" w:eastAsia="宋体" w:hint="default"/>
          <w:sz w:val="21"/>
          <w:szCs w:val="21"/>
        </w:rPr>
      </w:pPr>
      <w:r>
        <w:rPr>
          <w:rFonts w:ascii="宋体" w:hAnsi="宋体" w:cs="宋体" w:eastAsia="宋体" w:hint="default"/>
          <w:sz w:val="21"/>
          <w:szCs w:val="21"/>
        </w:rPr>
        <w:t>说明其他原因导致的合并范围变动（如，新设子公司、清算子公司等）及其相关情况： 本公司</w:t>
      </w:r>
      <w:r>
        <w:rPr>
          <w:rFonts w:ascii="宋体" w:hAnsi="宋体" w:cs="宋体" w:eastAsia="宋体" w:hint="default"/>
          <w:sz w:val="21"/>
          <w:szCs w:val="21"/>
        </w:rPr>
        <w:t>2014</w:t>
      </w:r>
      <w:r>
        <w:rPr>
          <w:rFonts w:ascii="宋体" w:hAnsi="宋体" w:cs="宋体" w:eastAsia="宋体" w:hint="default"/>
          <w:sz w:val="21"/>
          <w:szCs w:val="21"/>
        </w:rPr>
        <w:t>年新设立全资子公司——上海海漾软件技术有限公司，注册资本</w:t>
      </w:r>
      <w:r>
        <w:rPr>
          <w:rFonts w:ascii="宋体" w:hAnsi="宋体" w:cs="宋体" w:eastAsia="宋体" w:hint="default"/>
          <w:sz w:val="21"/>
          <w:szCs w:val="21"/>
        </w:rPr>
        <w:t>100</w:t>
      </w:r>
      <w:r>
        <w:rPr>
          <w:rFonts w:ascii="宋体" w:hAnsi="宋体" w:cs="宋体" w:eastAsia="宋体" w:hint="default"/>
          <w:sz w:val="21"/>
          <w:szCs w:val="21"/>
        </w:rPr>
        <w:t>万元。</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bookmarkStart w:name="九、在其他主体中的权益" w:id="258"/>
      <w:bookmarkEnd w:id="258"/>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在子公司中的权益" w:id="259"/>
      <w:bookmarkEnd w:id="25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pict>
          <v:group style="position:absolute;margin-left:330.579987pt;margin-top:72.023674pt;width:67.9pt;height:43.6pt;mso-position-horizontal-relative:page;mso-position-vertical-relative:paragraph;z-index:-786592" coordorigin="6612,1440" coordsize="1358,872">
            <v:group style="position:absolute;left:6612;top:1440;width:1358;height:468" coordorigin="6612,1440" coordsize="1358,468">
              <v:shape style="position:absolute;left:6612;top:1440;width:1358;height:468" coordorigin="6612,1440" coordsize="1358,468" path="m6612,1908l7969,1908,7969,1440,6612,1440,6612,1908xe" filled="true" fillcolor="#ffffff" stroked="false">
                <v:path arrowok="t"/>
                <v:fill type="solid"/>
              </v:shape>
            </v:group>
            <v:group style="position:absolute;left:6623;top:1908;width:2;height:393" coordorigin="6623,1908" coordsize="2,393">
              <v:shape style="position:absolute;left:6623;top:1908;width:2;height:393" coordorigin="6623,1908" coordsize="0,393" path="m6623,1908l6623,2301e" filled="false" stroked="true" strokeweight="1.140pt" strokecolor="#ffffff">
                <v:path arrowok="t"/>
              </v:shape>
            </v:group>
            <v:group style="position:absolute;left:6634;top:1908;width:1312;height:393" coordorigin="6634,1908" coordsize="1312,393">
              <v:shape style="position:absolute;left:6634;top:1908;width:1312;height:393" coordorigin="6634,1908" coordsize="1312,393" path="m6634,2301l7946,2301,7946,1908,6634,1908,6634,2301xe" filled="true" fillcolor="#ffffff" stroked="false">
                <v:path arrowok="t"/>
                <v:fill type="solid"/>
              </v:shape>
            </v:group>
            <w10:wrap type="none"/>
          </v:group>
        </w:pict>
      </w:r>
      <w:bookmarkStart w:name="（1）企业集团的构成"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北京数字天域科 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计算机软件技术 </w:t>
            </w:r>
            <w:r>
              <w:rPr>
                <w:rFonts w:ascii="宋体" w:hAnsi="宋体" w:cs="宋体" w:eastAsia="宋体" w:hint="default"/>
                <w:spacing w:val="-6"/>
                <w:sz w:val="18"/>
                <w:szCs w:val="18"/>
              </w:rPr>
              <w:t>开发、技术咨询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技术服务、技术 转让等</w:t>
            </w:r>
          </w:p>
        </w:tc>
        <w:tc>
          <w:tcPr>
            <w:tcW w:w="3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137"/>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8"/>
              <w:jc w:val="left"/>
              <w:rPr>
                <w:rFonts w:ascii="Times New Roman" w:hAnsi="Times New Roman" w:cs="Times New Roman" w:eastAsia="Times New Roman" w:hint="default"/>
                <w:sz w:val="18"/>
                <w:szCs w:val="18"/>
              </w:rPr>
            </w:pPr>
            <w:r>
              <w:rPr>
                <w:rFonts w:ascii="Times New Roman"/>
                <w:sz w:val="18"/>
              </w:rPr>
              <w:t>Technologies</w:t>
            </w:r>
            <w:r>
              <w:rPr>
                <w:rFonts w:ascii="Times New Roman"/>
                <w:w w:val="99"/>
                <w:sz w:val="18"/>
              </w:rPr>
              <w:t> </w:t>
            </w:r>
            <w:r>
              <w:rPr>
                <w:rFonts w:ascii="Times New Roman"/>
                <w:sz w:val="18"/>
              </w:rPr>
              <w:t>Promotion,Devel</w:t>
            </w:r>
            <w:r>
              <w:rPr>
                <w:rFonts w:ascii="Times New Roman"/>
                <w:w w:val="99"/>
                <w:sz w:val="18"/>
              </w:rPr>
              <w:t> </w:t>
            </w:r>
            <w:r>
              <w:rPr>
                <w:rFonts w:ascii="Times New Roman"/>
                <w:sz w:val="18"/>
              </w:rPr>
              <w:t>opment and</w:t>
            </w:r>
            <w:r>
              <w:rPr>
                <w:rFonts w:ascii="Times New Roman"/>
                <w:w w:val="99"/>
                <w:sz w:val="18"/>
              </w:rPr>
              <w:t> </w:t>
            </w:r>
            <w:r>
              <w:rPr>
                <w:rFonts w:ascii="Times New Roman"/>
                <w:sz w:val="18"/>
              </w:rPr>
              <w:t>Services</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上海海漾软件技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技术服务、技术 咨询等</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南京金手印商务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计算机软件技术</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324.399994pt;margin-top:72.47998pt;width:74.05pt;height:48.85pt;mso-position-horizontal-relative:page;mso-position-vertical-relative:page;z-index:-786544"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pacing w:val="-6"/>
                <w:sz w:val="18"/>
                <w:szCs w:val="18"/>
              </w:rPr>
              <w:t>开发、技术咨询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技术服务、技术 转让等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976" w:lineRule="exact"/>
              <w:ind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67.9pt;height:48.85pt;mso-position-horizontal-relative:char;mso-position-vertical-relative:line" coordorigin="0,0" coordsize="1358,977">
                  <v:group style="position:absolute;left:0;top:0;width:1358;height:977" coordorigin="0,0" coordsize="1358,977">
                    <v:shape style="position:absolute;left:0;top:0;width:1358;height:977" coordorigin="0,0" coordsize="1358,977" path="m0,977l1357,977,1357,0,0,0,0,977xe" filled="true" fillcolor="#ffffff" stroked="false">
                      <v:path arrowok="t"/>
                      <v:fill type="solid"/>
                    </v:shape>
                  </v:group>
                </v:group>
              </w:pict>
            </w:r>
            <w:r>
              <w:rPr>
                <w:rFonts w:ascii="宋体" w:hAnsi="宋体" w:cs="宋体" w:eastAsia="宋体" w:hint="default"/>
                <w:position w:val="-19"/>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沈阳域宏网络科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计算机技术咨询 服务；计算机网 络技术服务等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计算机软硬件、</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深圳市科诺泰科 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电子产品、电子 仪器设备的技术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开发及销售等</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357" w:lineRule="auto" w:before="51"/>
        <w:ind w:left="154" w:right="697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无</w:t>
      </w:r>
    </w:p>
    <w:p>
      <w:pPr>
        <w:spacing w:line="357" w:lineRule="auto" w:before="29"/>
        <w:ind w:left="153" w:right="2833"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无</w:t>
      </w:r>
    </w:p>
    <w:p>
      <w:pPr>
        <w:spacing w:line="357" w:lineRule="auto" w:before="29"/>
        <w:ind w:left="154" w:right="6432"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无</w:t>
      </w:r>
    </w:p>
    <w:p>
      <w:pPr>
        <w:spacing w:line="357" w:lineRule="auto" w:before="29"/>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357" w:lineRule="auto" w:before="29"/>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6"/>
        <w:rPr>
          <w:rFonts w:ascii="宋体" w:hAnsi="宋体" w:cs="宋体" w:eastAsia="宋体" w:hint="default"/>
          <w:sz w:val="18"/>
          <w:szCs w:val="18"/>
        </w:rPr>
      </w:pPr>
    </w:p>
    <w:p>
      <w:pPr>
        <w:pStyle w:val="Heading2"/>
        <w:spacing w:line="240" w:lineRule="auto"/>
        <w:ind w:left="154" w:right="0"/>
        <w:jc w:val="left"/>
        <w:rPr>
          <w:b w:val="0"/>
          <w:bCs w:val="0"/>
        </w:rPr>
      </w:pPr>
      <w:bookmarkStart w:name="十、与金融工具相关的风险" w:id="261"/>
      <w:bookmarkEnd w:id="261"/>
      <w:r>
        <w:rPr>
          <w:b w:val="0"/>
          <w:bCs w:val="0"/>
        </w:rPr>
      </w:r>
      <w:r>
        <w:rPr/>
        <w:t>十、与金融工具相关的风险</w:t>
      </w:r>
      <w:r>
        <w:rPr>
          <w:b w:val="0"/>
          <w:bCs w:val="0"/>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7"/>
          <w:szCs w:val="27"/>
        </w:rPr>
      </w:pPr>
    </w:p>
    <w:p>
      <w:pPr>
        <w:spacing w:line="273" w:lineRule="auto" w:before="0"/>
        <w:ind w:left="153" w:right="0" w:firstLine="480"/>
        <w:jc w:val="left"/>
        <w:rPr>
          <w:rFonts w:ascii="宋体" w:hAnsi="宋体" w:cs="宋体" w:eastAsia="宋体" w:hint="default"/>
          <w:sz w:val="21"/>
          <w:szCs w:val="21"/>
        </w:rPr>
      </w:pPr>
      <w:r>
        <w:rPr>
          <w:rFonts w:ascii="宋体" w:hAnsi="宋体" w:cs="宋体" w:eastAsia="宋体" w:hint="default"/>
          <w:spacing w:val="-2"/>
          <w:sz w:val="21"/>
          <w:szCs w:val="21"/>
        </w:rPr>
        <w:t>本公司在经营过程中面临各种金融风险：信用风险、市场风险和流动性风险。公司董事会全面负责风</w:t>
      </w:r>
      <w:r>
        <w:rPr>
          <w:rFonts w:ascii="宋体" w:hAnsi="宋体" w:cs="宋体" w:eastAsia="宋体" w:hint="default"/>
          <w:sz w:val="21"/>
          <w:szCs w:val="21"/>
        </w:rPr>
        <w:t> 险管理目标和政策的确定，并对风险管理目标和政策承担最终责任，但是董事会已授权本公司管理层设计 和实施能确保风险管理目标和政策得以有效执行的程序。董事会通过管理层递交的月度报告来审查已执行 程序的有效性以及风险管理目标和政策的合理性。本公司的内部审计师也会审计风险管理的政策和程序，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并且将有关发现汇报给审计委员会。</w:t>
      </w:r>
    </w:p>
    <w:p>
      <w:pPr>
        <w:spacing w:line="273" w:lineRule="auto" w:before="46"/>
        <w:ind w:left="153" w:right="1121" w:firstLine="480"/>
        <w:jc w:val="left"/>
        <w:rPr>
          <w:rFonts w:ascii="宋体" w:hAnsi="宋体" w:cs="宋体" w:eastAsia="宋体" w:hint="default"/>
          <w:sz w:val="21"/>
          <w:szCs w:val="21"/>
        </w:rPr>
      </w:pPr>
      <w:r>
        <w:rPr>
          <w:rFonts w:ascii="宋体" w:hAnsi="宋体" w:cs="宋体" w:eastAsia="宋体" w:hint="default"/>
          <w:spacing w:val="-2"/>
          <w:sz w:val="21"/>
          <w:szCs w:val="21"/>
        </w:rPr>
        <w:t>本公司风险管理的总体目标是在不过度影响公司竞争力和应变力的情况下，制定尽可能降低风险的风</w:t>
      </w:r>
      <w:r>
        <w:rPr>
          <w:rFonts w:ascii="宋体" w:hAnsi="宋体" w:cs="宋体" w:eastAsia="宋体" w:hint="default"/>
          <w:sz w:val="21"/>
          <w:szCs w:val="21"/>
        </w:rPr>
        <w:t> 险管理政策。</w:t>
      </w:r>
    </w:p>
    <w:p>
      <w:pPr>
        <w:tabs>
          <w:tab w:pos="1414" w:val="left" w:leader="none"/>
        </w:tabs>
        <w:spacing w:line="307" w:lineRule="auto" w:before="47"/>
        <w:ind w:left="634" w:right="113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tab/>
      </w:r>
      <w:r>
        <w:rPr>
          <w:rFonts w:ascii="宋体" w:hAnsi="宋体" w:cs="宋体" w:eastAsia="宋体" w:hint="default"/>
          <w:sz w:val="21"/>
          <w:szCs w:val="21"/>
        </w:rPr>
        <w:t>信用风险 </w:t>
      </w:r>
      <w:r>
        <w:rPr>
          <w:rFonts w:ascii="宋体" w:hAnsi="宋体" w:cs="宋体" w:eastAsia="宋体" w:hint="default"/>
          <w:spacing w:val="-2"/>
          <w:sz w:val="21"/>
          <w:szCs w:val="21"/>
        </w:rPr>
        <w:t>信用风险是指金融工具的一方不履行义务，造成另一方发生财务损失的风险。本公司主要面临赊销导</w:t>
      </w:r>
    </w:p>
    <w:p>
      <w:pPr>
        <w:spacing w:line="253" w:lineRule="exact"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致的客户信用风险。在签订新合同之前，本公司会对新客户的信用风险进行评估，包括外部信用评级和在</w:t>
      </w:r>
    </w:p>
    <w:p>
      <w:pPr>
        <w:spacing w:line="273" w:lineRule="auto" w:before="37"/>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某些情况下的银行资信证明（当此信息可获取时）。公司对每一客户均设置了赊销限额，该限额为无需获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得额外批准的最大额度。</w:t>
      </w:r>
    </w:p>
    <w:p>
      <w:pPr>
        <w:spacing w:line="273" w:lineRule="auto" w:before="46"/>
        <w:ind w:left="153" w:right="1131" w:firstLine="480"/>
        <w:jc w:val="both"/>
        <w:rPr>
          <w:rFonts w:ascii="宋体" w:hAnsi="宋体" w:cs="宋体" w:eastAsia="宋体" w:hint="default"/>
          <w:sz w:val="21"/>
          <w:szCs w:val="21"/>
        </w:rPr>
      </w:pPr>
      <w:r>
        <w:rPr>
          <w:rFonts w:ascii="宋体" w:hAnsi="宋体" w:cs="宋体" w:eastAsia="宋体" w:hint="default"/>
          <w:spacing w:val="2"/>
          <w:sz w:val="21"/>
          <w:szCs w:val="21"/>
        </w:rPr>
        <w:t>公司通过对已有客户信用评级的季度监控以及应收账款账龄分析的月度审核来确保公司的整体信用</w:t>
      </w:r>
      <w:r>
        <w:rPr>
          <w:rFonts w:ascii="宋体" w:hAnsi="宋体" w:cs="宋体" w:eastAsia="宋体" w:hint="default"/>
          <w:sz w:val="21"/>
          <w:szCs w:val="21"/>
        </w:rPr>
        <w:t> </w:t>
      </w:r>
      <w:r>
        <w:rPr>
          <w:rFonts w:ascii="宋体" w:hAnsi="宋体" w:cs="宋体" w:eastAsia="宋体" w:hint="default"/>
          <w:spacing w:val="-1"/>
          <w:sz w:val="21"/>
          <w:szCs w:val="21"/>
        </w:rPr>
        <w:t>风险在可控的范围内。在监控客户的信用风险时，按照客户的信用特征对其分组。被评为“高风险”级别</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的客户会放在受限制客户名单里，并且只有在额外批准的前提下，公司才可在未来期间内对其赊销，否则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必须要求其提前支付相应款项。</w:t>
      </w:r>
    </w:p>
    <w:p>
      <w:pPr>
        <w:tabs>
          <w:tab w:pos="1414" w:val="left" w:leader="none"/>
        </w:tabs>
        <w:spacing w:before="47"/>
        <w:ind w:left="6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tab/>
      </w:r>
      <w:r>
        <w:rPr>
          <w:rFonts w:ascii="宋体" w:hAnsi="宋体" w:cs="宋体" w:eastAsia="宋体" w:hint="default"/>
          <w:sz w:val="21"/>
          <w:szCs w:val="21"/>
        </w:rPr>
        <w:t>市场风险</w:t>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73" w:lineRule="auto" w:before="35"/>
        <w:ind w:left="153" w:right="0" w:firstLine="480"/>
        <w:jc w:val="left"/>
        <w:rPr>
          <w:rFonts w:ascii="宋体" w:hAnsi="宋体" w:cs="宋体" w:eastAsia="宋体" w:hint="default"/>
          <w:sz w:val="21"/>
          <w:szCs w:val="21"/>
        </w:rPr>
      </w:pPr>
      <w:r>
        <w:rPr>
          <w:rFonts w:ascii="宋体" w:hAnsi="宋体" w:cs="宋体" w:eastAsia="宋体" w:hint="default"/>
          <w:sz w:val="21"/>
          <w:szCs w:val="21"/>
        </w:rPr>
        <w:t>金融工具的市场风险，是指金融工具的公允价值或未来现金流量因市场价格变动而发生波动的风险， 包括利率风险、外汇风险。</w:t>
      </w:r>
    </w:p>
    <w:p>
      <w:pPr>
        <w:spacing w:line="307" w:lineRule="auto" w:before="47"/>
        <w:ind w:left="633" w:right="112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）利率风险 </w:t>
      </w:r>
      <w:r>
        <w:rPr>
          <w:rFonts w:ascii="宋体" w:hAnsi="宋体" w:cs="宋体" w:eastAsia="宋体" w:hint="default"/>
          <w:spacing w:val="-2"/>
          <w:sz w:val="21"/>
          <w:szCs w:val="21"/>
        </w:rPr>
        <w:t>利率风险，是指金融工具的公允价值或未来现金流量因市场利率变动而发生波动的风险。本公司面临</w:t>
      </w:r>
    </w:p>
    <w:p>
      <w:pPr>
        <w:spacing w:line="254"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的利率风险主要来源于银行借款。公司通过建立良好的银企关系，对授信额度、授信品种以及授信期限进</w:t>
      </w:r>
    </w:p>
    <w:p>
      <w:pPr>
        <w:spacing w:line="273" w:lineRule="auto" w:before="37"/>
        <w:ind w:left="153" w:right="0" w:firstLine="0"/>
        <w:jc w:val="left"/>
        <w:rPr>
          <w:rFonts w:ascii="宋体" w:hAnsi="宋体" w:cs="宋体" w:eastAsia="宋体" w:hint="default"/>
          <w:sz w:val="21"/>
          <w:szCs w:val="21"/>
        </w:rPr>
      </w:pPr>
      <w:r>
        <w:rPr>
          <w:rFonts w:ascii="宋体" w:hAnsi="宋体" w:cs="宋体" w:eastAsia="宋体" w:hint="default"/>
          <w:spacing w:val="-1"/>
          <w:sz w:val="21"/>
          <w:szCs w:val="21"/>
        </w:rPr>
        <w:t>行合理的设计，保障银行授信额度充足，满足公司各类短期融资需求。并且通过缩短单笔借款的期限，特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别约定提前还款条款，合理降低利率波动风险。</w:t>
      </w:r>
    </w:p>
    <w:p>
      <w:pPr>
        <w:spacing w:line="273" w:lineRule="auto" w:before="46"/>
        <w:ind w:left="154" w:right="0" w:firstLine="48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日，在其他变量保持不变的情况下，如果以浮动利率计算的借款利率上升或下降</w:t>
      </w:r>
      <w:r>
        <w:rPr>
          <w:rFonts w:ascii="宋体" w:hAnsi="宋体" w:cs="宋体" w:eastAsia="宋体" w:hint="default"/>
          <w:sz w:val="21"/>
          <w:szCs w:val="21"/>
        </w:rPr>
        <w:t>100</w:t>
      </w:r>
      <w:r>
        <w:rPr>
          <w:rFonts w:ascii="宋体" w:hAnsi="宋体" w:cs="宋体" w:eastAsia="宋体" w:hint="default"/>
          <w:spacing w:val="1"/>
          <w:sz w:val="21"/>
          <w:szCs w:val="21"/>
        </w:rPr>
        <w:t> </w:t>
      </w:r>
      <w:r>
        <w:rPr>
          <w:rFonts w:ascii="宋体" w:hAnsi="宋体" w:cs="宋体" w:eastAsia="宋体" w:hint="default"/>
          <w:sz w:val="21"/>
          <w:szCs w:val="21"/>
        </w:rPr>
        <w:t>个基点，则本公司的净利润将减少或增加</w:t>
      </w:r>
      <w:r>
        <w:rPr>
          <w:rFonts w:ascii="宋体" w:hAnsi="宋体" w:cs="宋体" w:eastAsia="宋体" w:hint="default"/>
          <w:sz w:val="21"/>
          <w:szCs w:val="21"/>
        </w:rPr>
        <w:t>5</w:t>
      </w:r>
      <w:r>
        <w:rPr>
          <w:rFonts w:ascii="宋体" w:hAnsi="宋体" w:cs="宋体" w:eastAsia="宋体" w:hint="default"/>
          <w:sz w:val="21"/>
          <w:szCs w:val="21"/>
        </w:rPr>
        <w:t>万元（</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日不存在浮动利率借款）。</w:t>
      </w:r>
    </w:p>
    <w:p>
      <w:pPr>
        <w:spacing w:line="307" w:lineRule="auto" w:before="47"/>
        <w:ind w:left="633" w:right="112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）外汇风险 </w:t>
      </w:r>
      <w:r>
        <w:rPr>
          <w:rFonts w:ascii="宋体" w:hAnsi="宋体" w:cs="宋体" w:eastAsia="宋体" w:hint="default"/>
          <w:spacing w:val="-2"/>
          <w:sz w:val="21"/>
          <w:szCs w:val="21"/>
        </w:rPr>
        <w:t>外汇风险，是指金融工具的公允价值或未来现金流量因外汇汇率变动而发生波动的风险。本公司尽可</w:t>
      </w:r>
    </w:p>
    <w:p>
      <w:pPr>
        <w:spacing w:line="254"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能将外币收入与外币支出相匹配以降低外汇风险。</w:t>
      </w:r>
    </w:p>
    <w:p>
      <w:pPr>
        <w:spacing w:line="307" w:lineRule="auto" w:before="76"/>
        <w:ind w:left="634" w:right="1120" w:firstLine="0"/>
        <w:jc w:val="left"/>
        <w:rPr>
          <w:rFonts w:ascii="宋体" w:hAnsi="宋体" w:cs="宋体" w:eastAsia="宋体" w:hint="default"/>
          <w:sz w:val="21"/>
          <w:szCs w:val="21"/>
        </w:rPr>
      </w:pPr>
      <w:r>
        <w:rPr>
          <w:rFonts w:ascii="宋体" w:hAnsi="宋体" w:cs="宋体" w:eastAsia="宋体" w:hint="default"/>
          <w:sz w:val="21"/>
          <w:szCs w:val="21"/>
        </w:rPr>
        <w:t>本公司面临的外汇风险主 </w:t>
      </w:r>
      <w:r>
        <w:rPr>
          <w:rFonts w:ascii="宋体" w:hAnsi="宋体" w:cs="宋体" w:eastAsia="宋体" w:hint="default"/>
          <w:spacing w:val="-2"/>
          <w:sz w:val="21"/>
          <w:szCs w:val="21"/>
        </w:rPr>
        <w:t>要来源于以美元计价的金融资产和金融负债，外币金融资产和外币金融负债折算成人民币的金额列示</w:t>
      </w:r>
    </w:p>
    <w:p>
      <w:pPr>
        <w:spacing w:line="254" w:lineRule="exact"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如下：</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079"/>
        <w:gridCol w:w="1766"/>
        <w:gridCol w:w="1526"/>
        <w:gridCol w:w="1768"/>
        <w:gridCol w:w="1542"/>
        <w:gridCol w:w="1446"/>
        <w:gridCol w:w="1551"/>
      </w:tblGrid>
      <w:tr>
        <w:trPr>
          <w:trHeight w:val="434" w:hRule="exact"/>
        </w:trPr>
        <w:tc>
          <w:tcPr>
            <w:tcW w:w="1079" w:type="dxa"/>
            <w:vMerge w:val="restart"/>
            <w:tcBorders>
              <w:top w:val="single" w:sz="6" w:space="0" w:color="000000"/>
              <w:left w:val="single" w:sz="6" w:space="0" w:color="000000"/>
              <w:right w:val="single" w:sz="6" w:space="0" w:color="000000"/>
            </w:tcBorders>
          </w:tcPr>
          <w:p>
            <w:pPr>
              <w:pStyle w:val="TableParagraph"/>
              <w:spacing w:line="240" w:lineRule="auto" w:before="61"/>
              <w:ind w:left="27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5060"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期末余额（人民币）</w:t>
            </w:r>
          </w:p>
        </w:tc>
        <w:tc>
          <w:tcPr>
            <w:tcW w:w="4539"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left="1451" w:right="0"/>
              <w:jc w:val="left"/>
              <w:rPr>
                <w:rFonts w:ascii="宋体" w:hAnsi="宋体" w:cs="宋体" w:eastAsia="宋体" w:hint="default"/>
                <w:sz w:val="18"/>
                <w:szCs w:val="18"/>
              </w:rPr>
            </w:pPr>
            <w:r>
              <w:rPr>
                <w:rFonts w:ascii="宋体" w:hAnsi="宋体" w:cs="宋体" w:eastAsia="宋体" w:hint="default"/>
                <w:sz w:val="18"/>
                <w:szCs w:val="18"/>
              </w:rPr>
              <w:t>年初余额（人民币）</w:t>
            </w:r>
          </w:p>
        </w:tc>
      </w:tr>
      <w:tr>
        <w:trPr>
          <w:trHeight w:val="432" w:hRule="exact"/>
        </w:trPr>
        <w:tc>
          <w:tcPr>
            <w:tcW w:w="1079" w:type="dxa"/>
            <w:vMerge/>
            <w:tcBorders>
              <w:left w:val="single" w:sz="6" w:space="0" w:color="000000"/>
              <w:bottom w:val="single" w:sz="12" w:space="0" w:color="000000"/>
              <w:right w:val="single" w:sz="6" w:space="0" w:color="000000"/>
            </w:tcBorders>
          </w:tcPr>
          <w:p>
            <w:pPr/>
          </w:p>
        </w:tc>
        <w:tc>
          <w:tcPr>
            <w:tcW w:w="1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69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57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4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2" w:hRule="exact"/>
        </w:trPr>
        <w:tc>
          <w:tcPr>
            <w:tcW w:w="10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712" w:right="0"/>
              <w:jc w:val="left"/>
              <w:rPr>
                <w:rFonts w:ascii="Times New Roman" w:hAnsi="Times New Roman" w:cs="Times New Roman" w:eastAsia="Times New Roman" w:hint="default"/>
                <w:sz w:val="18"/>
                <w:szCs w:val="18"/>
              </w:rPr>
            </w:pPr>
            <w:r>
              <w:rPr>
                <w:rFonts w:ascii="Times New Roman"/>
                <w:sz w:val="18"/>
              </w:rPr>
              <w:t>89,482,259.74</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3,436,656.68</w:t>
            </w:r>
          </w:p>
        </w:tc>
        <w:tc>
          <w:tcPr>
            <w:tcW w:w="1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92,918,916.42</w:t>
            </w:r>
          </w:p>
        </w:tc>
        <w:tc>
          <w:tcPr>
            <w:tcW w:w="15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40,169,166.47</w:t>
            </w:r>
          </w:p>
        </w:tc>
        <w:tc>
          <w:tcPr>
            <w:tcW w:w="14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10,139,262.86</w:t>
            </w:r>
          </w:p>
        </w:tc>
        <w:tc>
          <w:tcPr>
            <w:tcW w:w="1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50,308,429.33</w:t>
            </w:r>
          </w:p>
        </w:tc>
      </w:tr>
      <w:tr>
        <w:trPr>
          <w:trHeight w:val="432" w:hRule="exact"/>
        </w:trPr>
        <w:tc>
          <w:tcPr>
            <w:tcW w:w="10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148,826,223.40</w:t>
            </w:r>
          </w:p>
        </w:tc>
        <w:tc>
          <w:tcPr>
            <w:tcW w:w="1526" w:type="dxa"/>
            <w:tcBorders>
              <w:top w:val="single" w:sz="12" w:space="0" w:color="000000"/>
              <w:left w:val="single" w:sz="6" w:space="0" w:color="000000"/>
              <w:bottom w:val="single" w:sz="12" w:space="0" w:color="000000"/>
              <w:right w:val="single" w:sz="6" w:space="0" w:color="000000"/>
            </w:tcBorders>
          </w:tcPr>
          <w:p>
            <w:pPr/>
          </w:p>
        </w:tc>
        <w:tc>
          <w:tcPr>
            <w:tcW w:w="1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148,826,223.40</w:t>
            </w:r>
          </w:p>
        </w:tc>
        <w:tc>
          <w:tcPr>
            <w:tcW w:w="15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79,372,844.20</w:t>
            </w:r>
          </w:p>
        </w:tc>
        <w:tc>
          <w:tcPr>
            <w:tcW w:w="14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12,074,773.57</w:t>
            </w:r>
          </w:p>
        </w:tc>
        <w:tc>
          <w:tcPr>
            <w:tcW w:w="1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91,447,617.77</w:t>
            </w:r>
          </w:p>
        </w:tc>
      </w:tr>
      <w:tr>
        <w:trPr>
          <w:trHeight w:val="432" w:hRule="exact"/>
        </w:trPr>
        <w:tc>
          <w:tcPr>
            <w:tcW w:w="10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712" w:right="0"/>
              <w:jc w:val="left"/>
              <w:rPr>
                <w:rFonts w:ascii="Times New Roman" w:hAnsi="Times New Roman" w:cs="Times New Roman" w:eastAsia="Times New Roman" w:hint="default"/>
                <w:sz w:val="18"/>
                <w:szCs w:val="18"/>
              </w:rPr>
            </w:pPr>
            <w:r>
              <w:rPr>
                <w:rFonts w:ascii="Times New Roman"/>
                <w:sz w:val="18"/>
              </w:rPr>
              <w:t>15,297,500.00</w:t>
            </w:r>
          </w:p>
        </w:tc>
        <w:tc>
          <w:tcPr>
            <w:tcW w:w="1526" w:type="dxa"/>
            <w:tcBorders>
              <w:top w:val="single" w:sz="12" w:space="0" w:color="000000"/>
              <w:left w:val="single" w:sz="6" w:space="0" w:color="000000"/>
              <w:bottom w:val="single" w:sz="12" w:space="0" w:color="000000"/>
              <w:right w:val="single" w:sz="6" w:space="0" w:color="000000"/>
            </w:tcBorders>
          </w:tcPr>
          <w:p>
            <w:pPr/>
          </w:p>
        </w:tc>
        <w:tc>
          <w:tcPr>
            <w:tcW w:w="1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15,297,500.00</w:t>
            </w:r>
          </w:p>
        </w:tc>
        <w:tc>
          <w:tcPr>
            <w:tcW w:w="1542" w:type="dxa"/>
            <w:tcBorders>
              <w:top w:val="single" w:sz="12" w:space="0" w:color="000000"/>
              <w:left w:val="single" w:sz="6" w:space="0" w:color="000000"/>
              <w:bottom w:val="single" w:sz="12" w:space="0" w:color="000000"/>
              <w:right w:val="single" w:sz="6" w:space="0" w:color="000000"/>
            </w:tcBorders>
          </w:tcPr>
          <w:p>
            <w:pPr/>
          </w:p>
        </w:tc>
        <w:tc>
          <w:tcPr>
            <w:tcW w:w="1446" w:type="dxa"/>
            <w:tcBorders>
              <w:top w:val="single" w:sz="12" w:space="0" w:color="000000"/>
              <w:left w:val="single" w:sz="6" w:space="0" w:color="000000"/>
              <w:bottom w:val="single" w:sz="12" w:space="0" w:color="000000"/>
              <w:right w:val="single" w:sz="6" w:space="0" w:color="000000"/>
            </w:tcBorders>
          </w:tcPr>
          <w:p>
            <w:pPr/>
          </w:p>
        </w:tc>
        <w:tc>
          <w:tcPr>
            <w:tcW w:w="155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0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71"/>
              <w:jc w:val="right"/>
              <w:rPr>
                <w:rFonts w:ascii="宋体" w:hAnsi="宋体" w:cs="宋体" w:eastAsia="宋体" w:hint="default"/>
                <w:sz w:val="18"/>
                <w:szCs w:val="18"/>
              </w:rPr>
            </w:pPr>
            <w:r>
              <w:rPr>
                <w:rFonts w:ascii="宋体" w:hAnsi="宋体" w:cs="宋体" w:eastAsia="宋体" w:hint="default"/>
                <w:sz w:val="18"/>
                <w:szCs w:val="18"/>
              </w:rPr>
              <w:t>资产小计</w:t>
            </w:r>
          </w:p>
        </w:tc>
        <w:tc>
          <w:tcPr>
            <w:tcW w:w="1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253,605,983.14</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562" w:right="0"/>
              <w:jc w:val="left"/>
              <w:rPr>
                <w:rFonts w:ascii="Times New Roman" w:hAnsi="Times New Roman" w:cs="Times New Roman" w:eastAsia="Times New Roman" w:hint="default"/>
                <w:sz w:val="18"/>
                <w:szCs w:val="18"/>
              </w:rPr>
            </w:pPr>
            <w:r>
              <w:rPr>
                <w:rFonts w:ascii="Times New Roman"/>
                <w:sz w:val="18"/>
              </w:rPr>
              <w:t>3,436,656.68</w:t>
            </w:r>
          </w:p>
        </w:tc>
        <w:tc>
          <w:tcPr>
            <w:tcW w:w="1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257,042,639.82</w:t>
            </w:r>
          </w:p>
        </w:tc>
        <w:tc>
          <w:tcPr>
            <w:tcW w:w="15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119,542,010.67</w:t>
            </w:r>
          </w:p>
        </w:tc>
        <w:tc>
          <w:tcPr>
            <w:tcW w:w="14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22,214,036.43</w:t>
            </w:r>
          </w:p>
        </w:tc>
        <w:tc>
          <w:tcPr>
            <w:tcW w:w="1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141,756,047.10</w:t>
            </w:r>
          </w:p>
        </w:tc>
      </w:tr>
      <w:tr>
        <w:trPr>
          <w:trHeight w:val="432" w:hRule="exact"/>
        </w:trPr>
        <w:tc>
          <w:tcPr>
            <w:tcW w:w="10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712" w:right="0"/>
              <w:jc w:val="left"/>
              <w:rPr>
                <w:rFonts w:ascii="Times New Roman" w:hAnsi="Times New Roman" w:cs="Times New Roman" w:eastAsia="Times New Roman" w:hint="default"/>
                <w:sz w:val="18"/>
                <w:szCs w:val="18"/>
              </w:rPr>
            </w:pPr>
            <w:r>
              <w:rPr>
                <w:rFonts w:ascii="Times New Roman"/>
                <w:sz w:val="18"/>
              </w:rPr>
              <w:t>18,357,490.74</w:t>
            </w:r>
          </w:p>
        </w:tc>
        <w:tc>
          <w:tcPr>
            <w:tcW w:w="1526" w:type="dxa"/>
            <w:tcBorders>
              <w:top w:val="single" w:sz="12" w:space="0" w:color="000000"/>
              <w:left w:val="single" w:sz="6" w:space="0" w:color="000000"/>
              <w:bottom w:val="single" w:sz="12" w:space="0" w:color="000000"/>
              <w:right w:val="single" w:sz="6" w:space="0" w:color="000000"/>
            </w:tcBorders>
          </w:tcPr>
          <w:p>
            <w:pPr/>
          </w:p>
        </w:tc>
        <w:tc>
          <w:tcPr>
            <w:tcW w:w="1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18,357,490.74</w:t>
            </w:r>
          </w:p>
        </w:tc>
        <w:tc>
          <w:tcPr>
            <w:tcW w:w="1542" w:type="dxa"/>
            <w:tcBorders>
              <w:top w:val="single" w:sz="12" w:space="0" w:color="000000"/>
              <w:left w:val="single" w:sz="6" w:space="0" w:color="000000"/>
              <w:bottom w:val="single" w:sz="12" w:space="0" w:color="000000"/>
              <w:right w:val="single" w:sz="6" w:space="0" w:color="000000"/>
            </w:tcBorders>
          </w:tcPr>
          <w:p>
            <w:pPr/>
          </w:p>
        </w:tc>
        <w:tc>
          <w:tcPr>
            <w:tcW w:w="1446" w:type="dxa"/>
            <w:tcBorders>
              <w:top w:val="single" w:sz="12" w:space="0" w:color="000000"/>
              <w:left w:val="single" w:sz="6" w:space="0" w:color="000000"/>
              <w:bottom w:val="single" w:sz="12" w:space="0" w:color="000000"/>
              <w:right w:val="single" w:sz="6" w:space="0" w:color="000000"/>
            </w:tcBorders>
          </w:tcPr>
          <w:p>
            <w:pPr/>
          </w:p>
        </w:tc>
        <w:tc>
          <w:tcPr>
            <w:tcW w:w="155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0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71"/>
              <w:jc w:val="right"/>
              <w:rPr>
                <w:rFonts w:ascii="宋体" w:hAnsi="宋体" w:cs="宋体" w:eastAsia="宋体" w:hint="default"/>
                <w:sz w:val="18"/>
                <w:szCs w:val="18"/>
              </w:rPr>
            </w:pPr>
            <w:r>
              <w:rPr>
                <w:rFonts w:ascii="宋体" w:hAnsi="宋体" w:cs="宋体" w:eastAsia="宋体" w:hint="default"/>
                <w:sz w:val="18"/>
                <w:szCs w:val="18"/>
              </w:rPr>
              <w:t>负债小计</w:t>
            </w:r>
          </w:p>
        </w:tc>
        <w:tc>
          <w:tcPr>
            <w:tcW w:w="1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712" w:right="0"/>
              <w:jc w:val="left"/>
              <w:rPr>
                <w:rFonts w:ascii="Times New Roman" w:hAnsi="Times New Roman" w:cs="Times New Roman" w:eastAsia="Times New Roman" w:hint="default"/>
                <w:sz w:val="18"/>
                <w:szCs w:val="18"/>
              </w:rPr>
            </w:pPr>
            <w:r>
              <w:rPr>
                <w:rFonts w:ascii="Times New Roman"/>
                <w:sz w:val="18"/>
              </w:rPr>
              <w:t>18,357,490.74</w:t>
            </w:r>
          </w:p>
        </w:tc>
        <w:tc>
          <w:tcPr>
            <w:tcW w:w="1526" w:type="dxa"/>
            <w:tcBorders>
              <w:top w:val="single" w:sz="12" w:space="0" w:color="000000"/>
              <w:left w:val="single" w:sz="6" w:space="0" w:color="000000"/>
              <w:bottom w:val="single" w:sz="12" w:space="0" w:color="000000"/>
              <w:right w:val="single" w:sz="6" w:space="0" w:color="000000"/>
            </w:tcBorders>
          </w:tcPr>
          <w:p>
            <w:pPr/>
          </w:p>
        </w:tc>
        <w:tc>
          <w:tcPr>
            <w:tcW w:w="1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18,357,490.74</w:t>
            </w:r>
          </w:p>
        </w:tc>
        <w:tc>
          <w:tcPr>
            <w:tcW w:w="1542" w:type="dxa"/>
            <w:tcBorders>
              <w:top w:val="single" w:sz="12" w:space="0" w:color="000000"/>
              <w:left w:val="single" w:sz="6" w:space="0" w:color="000000"/>
              <w:bottom w:val="single" w:sz="12" w:space="0" w:color="000000"/>
              <w:right w:val="single" w:sz="6" w:space="0" w:color="000000"/>
            </w:tcBorders>
          </w:tcPr>
          <w:p>
            <w:pPr/>
          </w:p>
        </w:tc>
        <w:tc>
          <w:tcPr>
            <w:tcW w:w="1446" w:type="dxa"/>
            <w:tcBorders>
              <w:top w:val="single" w:sz="12" w:space="0" w:color="000000"/>
              <w:left w:val="single" w:sz="6" w:space="0" w:color="000000"/>
              <w:bottom w:val="single" w:sz="12" w:space="0" w:color="000000"/>
              <w:right w:val="single" w:sz="6" w:space="0" w:color="000000"/>
            </w:tcBorders>
          </w:tcPr>
          <w:p>
            <w:pPr/>
          </w:p>
        </w:tc>
        <w:tc>
          <w:tcPr>
            <w:tcW w:w="155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0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235,248,492.40</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3,436,656.68</w:t>
            </w:r>
          </w:p>
        </w:tc>
        <w:tc>
          <w:tcPr>
            <w:tcW w:w="1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238,685,149.08</w:t>
            </w:r>
          </w:p>
        </w:tc>
        <w:tc>
          <w:tcPr>
            <w:tcW w:w="15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119,542,010.67</w:t>
            </w:r>
          </w:p>
        </w:tc>
        <w:tc>
          <w:tcPr>
            <w:tcW w:w="14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22,214,036.43</w:t>
            </w:r>
          </w:p>
        </w:tc>
        <w:tc>
          <w:tcPr>
            <w:tcW w:w="15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141,756,047.10</w:t>
            </w:r>
          </w:p>
        </w:tc>
      </w:tr>
    </w:tbl>
    <w:p>
      <w:pPr>
        <w:spacing w:line="273" w:lineRule="auto" w:before="26"/>
        <w:ind w:left="153" w:right="1128" w:firstLine="480"/>
        <w:jc w:val="left"/>
        <w:rPr>
          <w:rFonts w:ascii="宋体" w:hAnsi="宋体" w:cs="宋体" w:eastAsia="宋体" w:hint="default"/>
          <w:sz w:val="21"/>
          <w:szCs w:val="21"/>
        </w:rPr>
      </w:pPr>
      <w:r>
        <w:rPr>
          <w:rFonts w:ascii="宋体" w:hAnsi="宋体" w:cs="宋体" w:eastAsia="宋体" w:hint="default"/>
          <w:spacing w:val="-4"/>
          <w:sz w:val="21"/>
          <w:szCs w:val="21"/>
        </w:rPr>
        <w:t>于</w:t>
      </w:r>
      <w:r>
        <w:rPr>
          <w:rFonts w:ascii="宋体" w:hAnsi="宋体" w:cs="宋体" w:eastAsia="宋体" w:hint="default"/>
          <w:spacing w:val="-4"/>
          <w:sz w:val="21"/>
          <w:szCs w:val="21"/>
        </w:rPr>
        <w:t>2014</w:t>
      </w:r>
      <w:r>
        <w:rPr>
          <w:rFonts w:ascii="宋体" w:hAnsi="宋体" w:cs="宋体" w:eastAsia="宋体" w:hint="default"/>
          <w:spacing w:val="-4"/>
          <w:sz w:val="21"/>
          <w:szCs w:val="21"/>
        </w:rPr>
        <w:t>年</w:t>
      </w:r>
      <w:r>
        <w:rPr>
          <w:rFonts w:ascii="宋体" w:hAnsi="宋体" w:cs="宋体" w:eastAsia="宋体" w:hint="default"/>
          <w:spacing w:val="-4"/>
          <w:sz w:val="21"/>
          <w:szCs w:val="21"/>
        </w:rPr>
        <w:t>12</w:t>
      </w:r>
      <w:r>
        <w:rPr>
          <w:rFonts w:ascii="宋体" w:hAnsi="宋体" w:cs="宋体" w:eastAsia="宋体" w:hint="default"/>
          <w:spacing w:val="-4"/>
          <w:sz w:val="21"/>
          <w:szCs w:val="21"/>
        </w:rPr>
        <w:t>月</w:t>
      </w:r>
      <w:r>
        <w:rPr>
          <w:rFonts w:ascii="宋体" w:hAnsi="宋体" w:cs="宋体" w:eastAsia="宋体" w:hint="default"/>
          <w:spacing w:val="-4"/>
          <w:sz w:val="21"/>
          <w:szCs w:val="21"/>
        </w:rPr>
        <w:t>31</w:t>
      </w:r>
      <w:r>
        <w:rPr>
          <w:rFonts w:ascii="宋体" w:hAnsi="宋体" w:cs="宋体" w:eastAsia="宋体" w:hint="default"/>
          <w:spacing w:val="-4"/>
          <w:sz w:val="21"/>
          <w:szCs w:val="21"/>
        </w:rPr>
        <w:t>日，在所有其他变量保持不变的情况下，如果人民币对美元</w:t>
      </w:r>
      <w:r>
        <w:rPr>
          <w:rFonts w:ascii="宋体" w:hAnsi="宋体" w:cs="宋体" w:eastAsia="宋体" w:hint="default"/>
          <w:spacing w:val="-4"/>
          <w:sz w:val="21"/>
          <w:szCs w:val="21"/>
        </w:rPr>
        <w:t>/</w:t>
      </w:r>
      <w:r>
        <w:rPr>
          <w:rFonts w:ascii="宋体" w:hAnsi="宋体" w:cs="宋体" w:eastAsia="宋体" w:hint="default"/>
          <w:spacing w:val="-4"/>
          <w:sz w:val="21"/>
          <w:szCs w:val="21"/>
        </w:rPr>
        <w:t>港元汇率涨幅或跌幅</w:t>
      </w:r>
      <w:r>
        <w:rPr>
          <w:rFonts w:ascii="宋体" w:hAnsi="宋体" w:cs="宋体" w:eastAsia="宋体" w:hint="default"/>
          <w:spacing w:val="-4"/>
          <w:sz w:val="21"/>
          <w:szCs w:val="21"/>
        </w:rPr>
        <w:t>1%</w:t>
      </w:r>
      <w:r>
        <w:rPr>
          <w:rFonts w:ascii="宋体" w:hAnsi="宋体" w:cs="宋体" w:eastAsia="宋体" w:hint="default"/>
          <w:spacing w:val="-4"/>
          <w:sz w:val="21"/>
          <w:szCs w:val="21"/>
        </w:rPr>
        <w:t>，</w:t>
      </w:r>
      <w:r>
        <w:rPr>
          <w:rFonts w:ascii="宋体" w:hAnsi="宋体" w:cs="宋体" w:eastAsia="宋体" w:hint="default"/>
          <w:sz w:val="21"/>
          <w:szCs w:val="21"/>
        </w:rPr>
        <w:t> 则公司将增加或减少净利润</w:t>
      </w:r>
      <w:r>
        <w:rPr>
          <w:rFonts w:ascii="宋体" w:hAnsi="宋体" w:cs="宋体" w:eastAsia="宋体" w:hint="default"/>
          <w:sz w:val="21"/>
          <w:szCs w:val="21"/>
        </w:rPr>
        <w:t>238.69</w:t>
      </w:r>
      <w:r>
        <w:rPr>
          <w:rFonts w:ascii="宋体" w:hAnsi="宋体" w:cs="宋体" w:eastAsia="宋体" w:hint="default"/>
          <w:sz w:val="21"/>
          <w:szCs w:val="21"/>
        </w:rPr>
        <w:t>万元（</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r>
        <w:rPr>
          <w:rFonts w:ascii="宋体" w:hAnsi="宋体" w:cs="宋体" w:eastAsia="宋体" w:hint="default"/>
          <w:sz w:val="21"/>
          <w:szCs w:val="21"/>
        </w:rPr>
        <w:t>141.76</w:t>
      </w:r>
      <w:r>
        <w:rPr>
          <w:rFonts w:ascii="宋体" w:hAnsi="宋体" w:cs="宋体" w:eastAsia="宋体" w:hint="default"/>
          <w:sz w:val="21"/>
          <w:szCs w:val="21"/>
        </w:rPr>
        <w:t>万元）。</w:t>
      </w:r>
    </w:p>
    <w:p>
      <w:pPr>
        <w:tabs>
          <w:tab w:pos="994" w:val="left" w:leader="none"/>
        </w:tabs>
        <w:spacing w:line="290" w:lineRule="auto" w:before="46"/>
        <w:ind w:left="633" w:right="1131" w:hanging="48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三</w:t>
      </w:r>
      <w:r>
        <w:rPr>
          <w:rFonts w:ascii="Times New Roman" w:hAnsi="Times New Roman" w:cs="Times New Roman" w:eastAsia="Times New Roman" w:hint="default"/>
          <w:b/>
          <w:bCs/>
          <w:w w:val="95"/>
          <w:sz w:val="21"/>
          <w:szCs w:val="21"/>
        </w:rPr>
        <w:t>)</w:t>
        <w:tab/>
        <w:tab/>
      </w:r>
      <w:r>
        <w:rPr>
          <w:rFonts w:ascii="宋体" w:hAnsi="宋体" w:cs="宋体" w:eastAsia="宋体" w:hint="default"/>
          <w:b/>
          <w:bCs/>
          <w:sz w:val="21"/>
          <w:szCs w:val="21"/>
        </w:rPr>
        <w:t>流动性风险</w:t>
      </w:r>
      <w:r>
        <w:rPr>
          <w:rFonts w:ascii="宋体" w:hAnsi="宋体" w:cs="宋体" w:eastAsia="宋体" w:hint="default"/>
          <w:b/>
          <w:bCs/>
          <w:w w:val="99"/>
          <w:sz w:val="21"/>
          <w:szCs w:val="21"/>
        </w:rPr>
        <w:t> </w:t>
      </w:r>
      <w:r>
        <w:rPr>
          <w:rFonts w:ascii="宋体" w:hAnsi="宋体" w:cs="宋体" w:eastAsia="宋体" w:hint="default"/>
          <w:spacing w:val="-2"/>
          <w:sz w:val="21"/>
          <w:szCs w:val="21"/>
        </w:rPr>
        <w:t>流动风险，是指企业在履行以交付现金或其他金融资产的方式结算的义务时发生资金短缺的风险。本</w:t>
      </w:r>
    </w:p>
    <w:p>
      <w:pPr>
        <w:spacing w:line="273" w:lineRule="auto" w:before="0"/>
        <w:ind w:left="153" w:right="1131" w:firstLine="0"/>
        <w:jc w:val="both"/>
        <w:rPr>
          <w:rFonts w:ascii="宋体" w:hAnsi="宋体" w:cs="宋体" w:eastAsia="宋体" w:hint="default"/>
          <w:sz w:val="21"/>
          <w:szCs w:val="21"/>
        </w:rPr>
      </w:pPr>
      <w:r>
        <w:rPr>
          <w:rFonts w:ascii="宋体" w:hAnsi="宋体" w:cs="宋体" w:eastAsia="宋体" w:hint="default"/>
          <w:spacing w:val="-1"/>
          <w:sz w:val="21"/>
          <w:szCs w:val="21"/>
        </w:rPr>
        <w:t>公司的政策是确保拥有充足的现金以偿还到期债务。流动性风险由本公司的财务部门集中控制。财务部门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通过监控现金余额、可随时变现的有价证券以及对未来</w:t>
      </w:r>
      <w:r>
        <w:rPr>
          <w:rFonts w:ascii="宋体" w:hAnsi="宋体" w:cs="宋体" w:eastAsia="宋体" w:hint="default"/>
          <w:spacing w:val="-1"/>
          <w:sz w:val="21"/>
          <w:szCs w:val="21"/>
        </w:rPr>
        <w:t>12</w:t>
      </w:r>
      <w:r>
        <w:rPr>
          <w:rFonts w:ascii="宋体" w:hAnsi="宋体" w:cs="宋体" w:eastAsia="宋体" w:hint="default"/>
          <w:spacing w:val="-1"/>
          <w:sz w:val="21"/>
          <w:szCs w:val="21"/>
        </w:rPr>
        <w:t>个月现金流量的滚动预测，确保公司在所有合理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预测的情况下拥有充足的资金偿还债务。本公司各项金融负债预计</w:t>
      </w:r>
      <w:r>
        <w:rPr>
          <w:rFonts w:ascii="宋体" w:hAnsi="宋体" w:cs="宋体" w:eastAsia="宋体" w:hint="default"/>
          <w:sz w:val="21"/>
          <w:szCs w:val="21"/>
        </w:rPr>
        <w:t>1</w:t>
      </w:r>
      <w:r>
        <w:rPr>
          <w:rFonts w:ascii="宋体" w:hAnsi="宋体" w:cs="宋体" w:eastAsia="宋体" w:hint="default"/>
          <w:sz w:val="21"/>
          <w:szCs w:val="21"/>
        </w:rPr>
        <w:t>年内到期。</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line="506" w:lineRule="auto" w:before="0"/>
        <w:ind w:left="153" w:right="6253" w:firstLine="0"/>
        <w:jc w:val="left"/>
        <w:rPr>
          <w:rFonts w:ascii="宋体" w:hAnsi="宋体" w:cs="宋体" w:eastAsia="宋体" w:hint="default"/>
          <w:sz w:val="18"/>
          <w:szCs w:val="18"/>
        </w:rPr>
      </w:pPr>
      <w:bookmarkStart w:name="十一、关联方及关联交易" w:id="262"/>
      <w:bookmarkEnd w:id="262"/>
      <w:r>
        <w:rPr/>
      </w: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bookmarkStart w:name="1、本企业的子公司情况" w:id="263"/>
      <w:bookmarkEnd w:id="26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本企业子公司的情况详见附注九、在其他主体中的权益。</w:t>
      </w:r>
    </w:p>
    <w:p>
      <w:pPr>
        <w:spacing w:after="0" w:line="50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其他关联方情况" w:id="264"/>
      <w:bookmarkEnd w:id="26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杭州普悦投资管理有限公司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股东徐智勇、高雁峰等控制的企业</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关联交易情况" w:id="265"/>
      <w:bookmarkEnd w:id="26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关联担保情况"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79"/>
              <w:jc w:val="right"/>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8"/>
              <w:jc w:val="right"/>
              <w:rPr>
                <w:rFonts w:ascii="宋体" w:hAnsi="宋体" w:cs="宋体" w:eastAsia="宋体" w:hint="default"/>
                <w:sz w:val="18"/>
                <w:szCs w:val="18"/>
              </w:rPr>
            </w:pPr>
            <w:r>
              <w:rPr>
                <w:rFonts w:ascii="宋体" w:hAnsi="宋体" w:cs="宋体" w:eastAsia="宋体" w:hint="default"/>
                <w:sz w:val="18"/>
                <w:szCs w:val="18"/>
              </w:rPr>
              <w:t>何志涛、郭静波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8"/>
              <w:jc w:val="right"/>
              <w:rPr>
                <w:rFonts w:ascii="宋体" w:hAnsi="宋体" w:cs="宋体" w:eastAsia="宋体" w:hint="default"/>
                <w:sz w:val="18"/>
                <w:szCs w:val="18"/>
              </w:rPr>
            </w:pPr>
            <w:r>
              <w:rPr>
                <w:rFonts w:ascii="宋体" w:hAnsi="宋体" w:cs="宋体" w:eastAsia="宋体" w:hint="default"/>
                <w:sz w:val="18"/>
                <w:szCs w:val="18"/>
              </w:rPr>
              <w:t>何志涛、郭静波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56" w:lineRule="auto" w:before="91"/>
        <w:ind w:left="153" w:right="113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数</w:t>
      </w:r>
      <w:r>
        <w:rPr>
          <w:rFonts w:ascii="宋体" w:hAnsi="宋体" w:cs="宋体" w:eastAsia="宋体" w:hint="default"/>
          <w:spacing w:val="-61"/>
          <w:sz w:val="21"/>
          <w:szCs w:val="21"/>
        </w:rPr>
        <w:t> </w:t>
      </w:r>
      <w:r>
        <w:rPr>
          <w:rFonts w:ascii="宋体" w:hAnsi="宋体" w:cs="宋体" w:eastAsia="宋体" w:hint="default"/>
          <w:sz w:val="21"/>
          <w:szCs w:val="21"/>
        </w:rPr>
        <w:t>字</w:t>
      </w:r>
      <w:r>
        <w:rPr>
          <w:rFonts w:ascii="宋体" w:hAnsi="宋体" w:cs="宋体" w:eastAsia="宋体" w:hint="default"/>
          <w:spacing w:val="-61"/>
          <w:sz w:val="21"/>
          <w:szCs w:val="21"/>
        </w:rPr>
        <w:t> </w:t>
      </w:r>
      <w:r>
        <w:rPr>
          <w:rFonts w:ascii="宋体" w:hAnsi="宋体" w:cs="宋体" w:eastAsia="宋体" w:hint="default"/>
          <w:sz w:val="21"/>
          <w:szCs w:val="21"/>
        </w:rPr>
        <w:t>天</w:t>
      </w:r>
      <w:r>
        <w:rPr>
          <w:rFonts w:ascii="宋体" w:hAnsi="宋体" w:cs="宋体" w:eastAsia="宋体" w:hint="default"/>
          <w:spacing w:val="-60"/>
          <w:sz w:val="21"/>
          <w:szCs w:val="21"/>
        </w:rPr>
        <w:t> </w:t>
      </w:r>
      <w:r>
        <w:rPr>
          <w:rFonts w:ascii="宋体" w:hAnsi="宋体" w:cs="宋体" w:eastAsia="宋体" w:hint="default"/>
          <w:sz w:val="21"/>
          <w:szCs w:val="21"/>
        </w:rPr>
        <w:t>域</w:t>
      </w:r>
      <w:r>
        <w:rPr>
          <w:rFonts w:ascii="宋体" w:hAnsi="宋体" w:cs="宋体" w:eastAsia="宋体" w:hint="default"/>
          <w:spacing w:val="-61"/>
          <w:sz w:val="21"/>
          <w:szCs w:val="21"/>
        </w:rPr>
        <w:t> </w:t>
      </w:r>
      <w:r>
        <w:rPr>
          <w:rFonts w:ascii="宋体" w:hAnsi="宋体" w:cs="宋体" w:eastAsia="宋体" w:hint="default"/>
          <w:sz w:val="21"/>
          <w:szCs w:val="21"/>
        </w:rPr>
        <w:t>与</w:t>
      </w:r>
      <w:r>
        <w:rPr>
          <w:rFonts w:ascii="宋体" w:hAnsi="宋体" w:cs="宋体" w:eastAsia="宋体" w:hint="default"/>
          <w:spacing w:val="-61"/>
          <w:sz w:val="21"/>
          <w:szCs w:val="21"/>
        </w:rPr>
        <w:t> </w:t>
      </w:r>
      <w:r>
        <w:rPr>
          <w:rFonts w:ascii="宋体" w:hAnsi="宋体" w:cs="宋体" w:eastAsia="宋体" w:hint="default"/>
          <w:sz w:val="21"/>
          <w:szCs w:val="21"/>
        </w:rPr>
        <w:t>中</w:t>
      </w:r>
      <w:r>
        <w:rPr>
          <w:rFonts w:ascii="宋体" w:hAnsi="宋体" w:cs="宋体" w:eastAsia="宋体" w:hint="default"/>
          <w:spacing w:val="-61"/>
          <w:sz w:val="21"/>
          <w:szCs w:val="21"/>
        </w:rPr>
        <w:t> </w:t>
      </w:r>
      <w:r>
        <w:rPr>
          <w:rFonts w:ascii="宋体" w:hAnsi="宋体" w:cs="宋体" w:eastAsia="宋体" w:hint="default"/>
          <w:sz w:val="21"/>
          <w:szCs w:val="21"/>
        </w:rPr>
        <w:t>信</w:t>
      </w:r>
      <w:r>
        <w:rPr>
          <w:rFonts w:ascii="宋体" w:hAnsi="宋体" w:cs="宋体" w:eastAsia="宋体" w:hint="default"/>
          <w:spacing w:val="-60"/>
          <w:sz w:val="21"/>
          <w:szCs w:val="21"/>
        </w:rPr>
        <w:t> </w:t>
      </w:r>
      <w:r>
        <w:rPr>
          <w:rFonts w:ascii="宋体" w:hAnsi="宋体" w:cs="宋体" w:eastAsia="宋体" w:hint="default"/>
          <w:sz w:val="21"/>
          <w:szCs w:val="21"/>
        </w:rPr>
        <w:t>信</w:t>
      </w:r>
      <w:r>
        <w:rPr>
          <w:rFonts w:ascii="宋体" w:hAnsi="宋体" w:cs="宋体" w:eastAsia="宋体" w:hint="default"/>
          <w:spacing w:val="-61"/>
          <w:sz w:val="21"/>
          <w:szCs w:val="21"/>
        </w:rPr>
        <w:t> </w:t>
      </w:r>
      <w:r>
        <w:rPr>
          <w:rFonts w:ascii="宋体" w:hAnsi="宋体" w:cs="宋体" w:eastAsia="宋体" w:hint="default"/>
          <w:sz w:val="21"/>
          <w:szCs w:val="21"/>
        </w:rPr>
        <w:t>托</w:t>
      </w:r>
      <w:r>
        <w:rPr>
          <w:rFonts w:ascii="宋体" w:hAnsi="宋体" w:cs="宋体" w:eastAsia="宋体" w:hint="default"/>
          <w:spacing w:val="-61"/>
          <w:sz w:val="21"/>
          <w:szCs w:val="21"/>
        </w:rPr>
        <w:t> </w:t>
      </w:r>
      <w:r>
        <w:rPr>
          <w:rFonts w:ascii="宋体" w:hAnsi="宋体" w:cs="宋体" w:eastAsia="宋体" w:hint="default"/>
          <w:sz w:val="21"/>
          <w:szCs w:val="21"/>
        </w:rPr>
        <w:t>有</w:t>
      </w:r>
      <w:r>
        <w:rPr>
          <w:rFonts w:ascii="宋体" w:hAnsi="宋体" w:cs="宋体" w:eastAsia="宋体" w:hint="default"/>
          <w:spacing w:val="-61"/>
          <w:sz w:val="21"/>
          <w:szCs w:val="21"/>
        </w:rPr>
        <w:t> </w:t>
      </w:r>
      <w:r>
        <w:rPr>
          <w:rFonts w:ascii="宋体" w:hAnsi="宋体" w:cs="宋体" w:eastAsia="宋体" w:hint="default"/>
          <w:sz w:val="21"/>
          <w:szCs w:val="21"/>
        </w:rPr>
        <w:t>限</w:t>
      </w:r>
      <w:r>
        <w:rPr>
          <w:rFonts w:ascii="宋体" w:hAnsi="宋体" w:cs="宋体" w:eastAsia="宋体" w:hint="default"/>
          <w:spacing w:val="-60"/>
          <w:sz w:val="21"/>
          <w:szCs w:val="21"/>
        </w:rPr>
        <w:t> </w:t>
      </w:r>
      <w:r>
        <w:rPr>
          <w:rFonts w:ascii="宋体" w:hAnsi="宋体" w:cs="宋体" w:eastAsia="宋体" w:hint="default"/>
          <w:sz w:val="21"/>
          <w:szCs w:val="21"/>
        </w:rPr>
        <w:t>责</w:t>
      </w:r>
      <w:r>
        <w:rPr>
          <w:rFonts w:ascii="宋体" w:hAnsi="宋体" w:cs="宋体" w:eastAsia="宋体" w:hint="default"/>
          <w:spacing w:val="-61"/>
          <w:sz w:val="21"/>
          <w:szCs w:val="21"/>
        </w:rPr>
        <w:t> </w:t>
      </w:r>
      <w:r>
        <w:rPr>
          <w:rFonts w:ascii="宋体" w:hAnsi="宋体" w:cs="宋体" w:eastAsia="宋体" w:hint="default"/>
          <w:sz w:val="21"/>
          <w:szCs w:val="21"/>
        </w:rPr>
        <w:t>任</w:t>
      </w:r>
      <w:r>
        <w:rPr>
          <w:rFonts w:ascii="宋体" w:hAnsi="宋体" w:cs="宋体" w:eastAsia="宋体" w:hint="default"/>
          <w:spacing w:val="-61"/>
          <w:sz w:val="21"/>
          <w:szCs w:val="21"/>
        </w:rPr>
        <w:t> </w:t>
      </w: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司</w:t>
      </w:r>
      <w:r>
        <w:rPr>
          <w:rFonts w:ascii="宋体" w:hAnsi="宋体" w:cs="宋体" w:eastAsia="宋体" w:hint="default"/>
          <w:spacing w:val="-60"/>
          <w:sz w:val="21"/>
          <w:szCs w:val="21"/>
        </w:rPr>
        <w:t> </w:t>
      </w:r>
      <w:r>
        <w:rPr>
          <w:rFonts w:ascii="宋体" w:hAnsi="宋体" w:cs="宋体" w:eastAsia="宋体" w:hint="default"/>
          <w:sz w:val="21"/>
          <w:szCs w:val="21"/>
        </w:rPr>
        <w:t>签</w:t>
      </w:r>
      <w:r>
        <w:rPr>
          <w:rFonts w:ascii="宋体" w:hAnsi="宋体" w:cs="宋体" w:eastAsia="宋体" w:hint="default"/>
          <w:spacing w:val="-61"/>
          <w:sz w:val="21"/>
          <w:szCs w:val="21"/>
        </w:rPr>
        <w:t> </w:t>
      </w:r>
      <w:r>
        <w:rPr>
          <w:rFonts w:ascii="宋体" w:hAnsi="宋体" w:cs="宋体" w:eastAsia="宋体" w:hint="default"/>
          <w:sz w:val="21"/>
          <w:szCs w:val="21"/>
        </w:rPr>
        <w:t>订</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借</w:t>
      </w:r>
      <w:r>
        <w:rPr>
          <w:rFonts w:ascii="宋体" w:hAnsi="宋体" w:cs="宋体" w:eastAsia="宋体" w:hint="default"/>
          <w:spacing w:val="-60"/>
          <w:sz w:val="21"/>
          <w:szCs w:val="21"/>
        </w:rPr>
        <w:t> </w:t>
      </w:r>
      <w:r>
        <w:rPr>
          <w:rFonts w:ascii="宋体" w:hAnsi="宋体" w:cs="宋体" w:eastAsia="宋体" w:hint="default"/>
          <w:sz w:val="21"/>
          <w:szCs w:val="21"/>
        </w:rPr>
        <w:t>款</w:t>
      </w:r>
      <w:r>
        <w:rPr>
          <w:rFonts w:ascii="宋体" w:hAnsi="宋体" w:cs="宋体" w:eastAsia="宋体" w:hint="default"/>
          <w:spacing w:val="-61"/>
          <w:sz w:val="21"/>
          <w:szCs w:val="21"/>
        </w:rPr>
        <w:t> </w:t>
      </w:r>
      <w:r>
        <w:rPr>
          <w:rFonts w:ascii="宋体" w:hAnsi="宋体" w:cs="宋体" w:eastAsia="宋体" w:hint="default"/>
          <w:sz w:val="21"/>
          <w:szCs w:val="21"/>
        </w:rPr>
        <w:t>合</w:t>
      </w:r>
      <w:r>
        <w:rPr>
          <w:rFonts w:ascii="宋体" w:hAnsi="宋体" w:cs="宋体" w:eastAsia="宋体" w:hint="default"/>
          <w:spacing w:val="-61"/>
          <w:sz w:val="21"/>
          <w:szCs w:val="21"/>
        </w:rPr>
        <w:t> </w:t>
      </w:r>
      <w:r>
        <w:rPr>
          <w:rFonts w:ascii="宋体" w:hAnsi="宋体" w:cs="宋体" w:eastAsia="宋体" w:hint="default"/>
          <w:sz w:val="21"/>
          <w:szCs w:val="21"/>
        </w:rPr>
        <w:t>同</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合</w:t>
      </w:r>
      <w:r>
        <w:rPr>
          <w:rFonts w:ascii="宋体" w:hAnsi="宋体" w:cs="宋体" w:eastAsia="宋体" w:hint="default"/>
          <w:spacing w:val="-61"/>
          <w:sz w:val="21"/>
          <w:szCs w:val="21"/>
        </w:rPr>
        <w:t> </w:t>
      </w:r>
      <w:r>
        <w:rPr>
          <w:rFonts w:ascii="宋体" w:hAnsi="宋体" w:cs="宋体" w:eastAsia="宋体" w:hint="default"/>
          <w:sz w:val="21"/>
          <w:szCs w:val="21"/>
        </w:rPr>
        <w:t>同</w:t>
      </w:r>
      <w:r>
        <w:rPr>
          <w:rFonts w:ascii="宋体" w:hAnsi="宋体" w:cs="宋体" w:eastAsia="宋体" w:hint="default"/>
          <w:spacing w:val="-60"/>
          <w:sz w:val="21"/>
          <w:szCs w:val="21"/>
        </w:rPr>
        <w:t> </w:t>
      </w:r>
      <w:r>
        <w:rPr>
          <w:rFonts w:ascii="宋体" w:hAnsi="宋体" w:cs="宋体" w:eastAsia="宋体" w:hint="default"/>
          <w:sz w:val="21"/>
          <w:szCs w:val="21"/>
        </w:rPr>
        <w:t>编</w:t>
      </w:r>
      <w:r>
        <w:rPr>
          <w:rFonts w:ascii="宋体" w:hAnsi="宋体" w:cs="宋体" w:eastAsia="宋体" w:hint="default"/>
          <w:spacing w:val="-59"/>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r>
        <w:rPr>
          <w:rFonts w:ascii="Times New Roman" w:hAnsi="Times New Roman" w:cs="Times New Roman" w:eastAsia="Times New Roman" w:hint="default"/>
          <w:sz w:val="21"/>
          <w:szCs w:val="21"/>
        </w:rPr>
        <w:t>P2014M17SKQJJ0003-0004</w:t>
      </w:r>
      <w:r>
        <w:rPr>
          <w:rFonts w:ascii="宋体" w:hAnsi="宋体" w:cs="宋体" w:eastAsia="宋体" w:hint="default"/>
          <w:sz w:val="21"/>
          <w:szCs w:val="21"/>
        </w:rPr>
        <w:t>号，期限为</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日，金额为</w:t>
      </w:r>
      <w:r>
        <w:rPr>
          <w:rFonts w:ascii="Times New Roman" w:hAnsi="Times New Roman" w:cs="Times New Roman" w:eastAsia="Times New Roman" w:hint="default"/>
          <w:sz w:val="21"/>
          <w:szCs w:val="21"/>
        </w:rPr>
        <w:t>5,000,000.00</w:t>
      </w:r>
      <w:r>
        <w:rPr>
          <w:rFonts w:ascii="宋体" w:hAnsi="宋体" w:cs="宋体" w:eastAsia="宋体" w:hint="default"/>
          <w:sz w:val="21"/>
          <w:szCs w:val="21"/>
        </w:rPr>
        <w:t>元。同时，数</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字天域、中信信托有限公司、华夏银行股份有限公司北京中关村支行三方签订《补充协议》约定：自</w:t>
      </w:r>
      <w:r>
        <w:rPr>
          <w:rFonts w:ascii="Times New Roman" w:hAnsi="Times New Roman" w:cs="Times New Roman" w:eastAsia="Times New Roman" w:hint="default"/>
          <w:spacing w:val="-1"/>
          <w:sz w:val="21"/>
          <w:szCs w:val="21"/>
        </w:rPr>
        <w:t>2014</w:t>
      </w:r>
      <w:r>
        <w:rPr>
          <w:rFonts w:ascii="Times New Roman" w:hAnsi="Times New Roman" w:cs="Times New Roman" w:eastAsia="Times New Roman" w:hint="default"/>
          <w:spacing w:val="-29"/>
          <w:sz w:val="21"/>
          <w:szCs w:val="21"/>
        </w:rPr>
        <w:t> </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27</w:t>
      </w:r>
      <w:r>
        <w:rPr>
          <w:rFonts w:ascii="宋体" w:hAnsi="宋体" w:cs="宋体" w:eastAsia="宋体" w:hint="default"/>
          <w:spacing w:val="-1"/>
          <w:sz w:val="21"/>
          <w:szCs w:val="21"/>
        </w:rPr>
        <w:t>日起中信信托有限公司将</w:t>
      </w:r>
      <w:r>
        <w:rPr>
          <w:rFonts w:ascii="Times New Roman" w:hAnsi="Times New Roman" w:cs="Times New Roman" w:eastAsia="Times New Roman" w:hint="default"/>
          <w:spacing w:val="-1"/>
          <w:sz w:val="21"/>
          <w:szCs w:val="21"/>
        </w:rPr>
        <w:t>500</w:t>
      </w:r>
      <w:r>
        <w:rPr>
          <w:rFonts w:ascii="宋体" w:hAnsi="宋体" w:cs="宋体" w:eastAsia="宋体" w:hint="default"/>
          <w:spacing w:val="-1"/>
          <w:sz w:val="21"/>
          <w:szCs w:val="21"/>
        </w:rPr>
        <w:t>万元借款转让给华夏银行股份有限公司北京中关村支行。此项《借款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合同》由北京中关村科技融资担保有限公司为数字天域提供保证，保证期间为</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26</w:t>
      </w:r>
      <w:r>
        <w:rPr>
          <w:rFonts w:ascii="宋体" w:hAnsi="宋体" w:cs="宋体" w:eastAsia="宋体" w:hint="default"/>
          <w:spacing w:val="-1"/>
          <w:sz w:val="21"/>
          <w:szCs w:val="21"/>
        </w:rPr>
        <w:t>日至</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pacing w:val="3"/>
          <w:sz w:val="21"/>
          <w:szCs w:val="21"/>
        </w:rPr>
        <w:t>26</w:t>
      </w:r>
      <w:r>
        <w:rPr>
          <w:rFonts w:ascii="宋体" w:hAnsi="宋体" w:cs="宋体" w:eastAsia="宋体" w:hint="default"/>
          <w:spacing w:val="3"/>
          <w:sz w:val="21"/>
          <w:szCs w:val="21"/>
        </w:rPr>
        <w:t>日。何志涛、郭静波为北京中关村科技融资担保有限公司提供反担保，反担保保证合同编号为</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BZ1277</w:t>
      </w:r>
      <w:r>
        <w:rPr>
          <w:rFonts w:ascii="宋体" w:hAnsi="宋体" w:cs="宋体" w:eastAsia="宋体" w:hint="default"/>
          <w:sz w:val="21"/>
          <w:szCs w:val="21"/>
        </w:rPr>
        <w:t>号。</w:t>
      </w:r>
    </w:p>
    <w:p>
      <w:pPr>
        <w:spacing w:line="256" w:lineRule="auto" w:before="43"/>
        <w:ind w:left="153" w:right="113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日，数字天域与华夏银行股份有限公司北京中关村支行签订</w:t>
      </w:r>
      <w:r>
        <w:rPr>
          <w:rFonts w:ascii="Times New Roman" w:hAnsi="Times New Roman" w:cs="Times New Roman" w:eastAsia="Times New Roman" w:hint="default"/>
          <w:sz w:val="21"/>
          <w:szCs w:val="21"/>
        </w:rPr>
        <w:t>3</w:t>
      </w:r>
      <w:r>
        <w:rPr>
          <w:rFonts w:ascii="宋体" w:hAnsi="宋体" w:cs="宋体" w:eastAsia="宋体" w:hint="default"/>
          <w:sz w:val="21"/>
          <w:szCs w:val="21"/>
        </w:rPr>
        <w:t>份《借款合同》，合同编</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号为</w:t>
      </w:r>
      <w:r>
        <w:rPr>
          <w:rFonts w:ascii="Times New Roman" w:hAnsi="Times New Roman" w:cs="Times New Roman" w:eastAsia="Times New Roman" w:hint="default"/>
          <w:sz w:val="21"/>
          <w:szCs w:val="21"/>
        </w:rPr>
        <w:t>BJZX3010120140188</w:t>
      </w:r>
      <w:r>
        <w:rPr>
          <w:rFonts w:ascii="宋体" w:hAnsi="宋体" w:cs="宋体" w:eastAsia="宋体" w:hint="default"/>
          <w:sz w:val="21"/>
          <w:szCs w:val="21"/>
        </w:rPr>
        <w:t>、</w:t>
      </w:r>
      <w:r>
        <w:rPr>
          <w:rFonts w:ascii="Times New Roman" w:hAnsi="Times New Roman" w:cs="Times New Roman" w:eastAsia="Times New Roman" w:hint="default"/>
          <w:sz w:val="21"/>
          <w:szCs w:val="21"/>
        </w:rPr>
        <w:t>BJZX3010120140189</w:t>
      </w:r>
      <w:r>
        <w:rPr>
          <w:rFonts w:ascii="宋体" w:hAnsi="宋体" w:cs="宋体" w:eastAsia="宋体" w:hint="default"/>
          <w:sz w:val="21"/>
          <w:szCs w:val="21"/>
        </w:rPr>
        <w:t>、</w:t>
      </w:r>
      <w:r>
        <w:rPr>
          <w:rFonts w:ascii="Times New Roman" w:hAnsi="Times New Roman" w:cs="Times New Roman" w:eastAsia="Times New Roman" w:hint="default"/>
          <w:sz w:val="21"/>
          <w:szCs w:val="21"/>
        </w:rPr>
        <w:t>BJZX3010120140190</w:t>
      </w:r>
      <w:r>
        <w:rPr>
          <w:rFonts w:ascii="宋体" w:hAnsi="宋体" w:cs="宋体" w:eastAsia="宋体" w:hint="default"/>
          <w:sz w:val="21"/>
          <w:szCs w:val="21"/>
        </w:rPr>
        <w:t>号，期限为</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2015</w:t>
      </w:r>
    </w:p>
    <w:p>
      <w:pPr>
        <w:spacing w:line="256" w:lineRule="auto" w:before="5"/>
        <w:ind w:left="153" w:right="1129" w:firstLine="0"/>
        <w:jc w:val="both"/>
        <w:rPr>
          <w:rFonts w:ascii="宋体" w:hAnsi="宋体" w:cs="宋体" w:eastAsia="宋体" w:hint="default"/>
          <w:sz w:val="21"/>
          <w:szCs w:val="21"/>
        </w:rPr>
      </w:pPr>
      <w:r>
        <w:rPr>
          <w:rFonts w:ascii="宋体" w:hAnsi="宋体" w:cs="宋体" w:eastAsia="宋体" w:hint="default"/>
          <w:spacing w:val="9"/>
          <w:sz w:val="21"/>
          <w:szCs w:val="21"/>
        </w:rPr>
        <w:t>年</w:t>
      </w:r>
      <w:r>
        <w:rPr>
          <w:rFonts w:ascii="Times New Roman" w:hAnsi="Times New Roman" w:cs="Times New Roman" w:eastAsia="Times New Roman" w:hint="default"/>
          <w:spacing w:val="9"/>
          <w:sz w:val="21"/>
          <w:szCs w:val="21"/>
        </w:rPr>
        <w:t>11</w:t>
      </w:r>
      <w:r>
        <w:rPr>
          <w:rFonts w:ascii="宋体" w:hAnsi="宋体" w:cs="宋体" w:eastAsia="宋体" w:hint="default"/>
          <w:spacing w:val="9"/>
          <w:sz w:val="21"/>
          <w:szCs w:val="21"/>
        </w:rPr>
        <w:t>月</w:t>
      </w:r>
      <w:r>
        <w:rPr>
          <w:rFonts w:ascii="Times New Roman" w:hAnsi="Times New Roman" w:cs="Times New Roman" w:eastAsia="Times New Roman" w:hint="default"/>
          <w:spacing w:val="9"/>
          <w:sz w:val="21"/>
          <w:szCs w:val="21"/>
        </w:rPr>
        <w:t>7</w:t>
      </w:r>
      <w:r>
        <w:rPr>
          <w:rFonts w:ascii="宋体" w:hAnsi="宋体" w:cs="宋体" w:eastAsia="宋体" w:hint="default"/>
          <w:spacing w:val="9"/>
          <w:sz w:val="21"/>
          <w:szCs w:val="21"/>
        </w:rPr>
        <w:t>日，金额共计</w:t>
      </w:r>
      <w:r>
        <w:rPr>
          <w:rFonts w:ascii="Times New Roman" w:hAnsi="Times New Roman" w:cs="Times New Roman" w:eastAsia="Times New Roman" w:hint="default"/>
          <w:spacing w:val="9"/>
          <w:sz w:val="21"/>
          <w:szCs w:val="21"/>
        </w:rPr>
        <w:t>14,970,000.00</w:t>
      </w:r>
      <w:r>
        <w:rPr>
          <w:rFonts w:ascii="宋体" w:hAnsi="宋体" w:cs="宋体" w:eastAsia="宋体" w:hint="default"/>
          <w:spacing w:val="9"/>
          <w:sz w:val="21"/>
          <w:szCs w:val="21"/>
        </w:rPr>
        <w:t>元；实际贷款期限：</w:t>
      </w:r>
      <w:r>
        <w:rPr>
          <w:rFonts w:ascii="Times New Roman" w:hAnsi="Times New Roman" w:cs="Times New Roman" w:eastAsia="Times New Roman" w:hint="default"/>
          <w:spacing w:val="9"/>
          <w:sz w:val="21"/>
          <w:szCs w:val="21"/>
        </w:rPr>
        <w:t>2014</w:t>
      </w:r>
      <w:r>
        <w:rPr>
          <w:rFonts w:ascii="宋体" w:hAnsi="宋体" w:cs="宋体" w:eastAsia="宋体" w:hint="default"/>
          <w:spacing w:val="9"/>
          <w:sz w:val="21"/>
          <w:szCs w:val="21"/>
        </w:rPr>
        <w:t>年</w:t>
      </w:r>
      <w:r>
        <w:rPr>
          <w:rFonts w:ascii="Times New Roman" w:hAnsi="Times New Roman" w:cs="Times New Roman" w:eastAsia="Times New Roman" w:hint="default"/>
          <w:spacing w:val="9"/>
          <w:sz w:val="21"/>
          <w:szCs w:val="21"/>
        </w:rPr>
        <w:t>11</w:t>
      </w:r>
      <w:r>
        <w:rPr>
          <w:rFonts w:ascii="宋体" w:hAnsi="宋体" w:cs="宋体" w:eastAsia="宋体" w:hint="default"/>
          <w:spacing w:val="9"/>
          <w:sz w:val="21"/>
          <w:szCs w:val="21"/>
        </w:rPr>
        <w:t>月</w:t>
      </w:r>
      <w:r>
        <w:rPr>
          <w:rFonts w:ascii="Times New Roman" w:hAnsi="Times New Roman" w:cs="Times New Roman" w:eastAsia="Times New Roman" w:hint="default"/>
          <w:spacing w:val="9"/>
          <w:sz w:val="21"/>
          <w:szCs w:val="21"/>
        </w:rPr>
        <w:t>7</w:t>
      </w:r>
      <w:r>
        <w:rPr>
          <w:rFonts w:ascii="宋体" w:hAnsi="宋体" w:cs="宋体" w:eastAsia="宋体" w:hint="default"/>
          <w:spacing w:val="9"/>
          <w:sz w:val="21"/>
          <w:szCs w:val="21"/>
        </w:rPr>
        <w:t>日至</w:t>
      </w:r>
      <w:r>
        <w:rPr>
          <w:rFonts w:ascii="Times New Roman" w:hAnsi="Times New Roman" w:cs="Times New Roman" w:eastAsia="Times New Roman" w:hint="default"/>
          <w:spacing w:val="9"/>
          <w:sz w:val="21"/>
          <w:szCs w:val="21"/>
        </w:rPr>
        <w:t>2015</w:t>
      </w:r>
      <w:r>
        <w:rPr>
          <w:rFonts w:ascii="宋体" w:hAnsi="宋体" w:cs="宋体" w:eastAsia="宋体" w:hint="default"/>
          <w:spacing w:val="9"/>
          <w:sz w:val="21"/>
          <w:szCs w:val="21"/>
        </w:rPr>
        <w:t>年</w:t>
      </w:r>
      <w:r>
        <w:rPr>
          <w:rFonts w:ascii="Times New Roman" w:hAnsi="Times New Roman" w:cs="Times New Roman" w:eastAsia="Times New Roman" w:hint="default"/>
          <w:spacing w:val="9"/>
          <w:sz w:val="21"/>
          <w:szCs w:val="21"/>
        </w:rPr>
        <w:t>11</w:t>
      </w:r>
      <w:r>
        <w:rPr>
          <w:rFonts w:ascii="宋体" w:hAnsi="宋体" w:cs="宋体" w:eastAsia="宋体" w:hint="default"/>
          <w:spacing w:val="9"/>
          <w:sz w:val="21"/>
          <w:szCs w:val="21"/>
        </w:rPr>
        <w:t>月</w:t>
      </w:r>
      <w:r>
        <w:rPr>
          <w:rFonts w:ascii="Times New Roman" w:hAnsi="Times New Roman" w:cs="Times New Roman" w:eastAsia="Times New Roman" w:hint="default"/>
          <w:spacing w:val="9"/>
          <w:sz w:val="21"/>
          <w:szCs w:val="21"/>
        </w:rPr>
        <w:t>7</w:t>
      </w:r>
      <w:r>
        <w:rPr>
          <w:rFonts w:ascii="宋体" w:hAnsi="宋体" w:cs="宋体" w:eastAsia="宋体" w:hint="default"/>
          <w:spacing w:val="9"/>
          <w:sz w:val="21"/>
          <w:szCs w:val="21"/>
        </w:rPr>
        <w:t>日，贷款金额</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Times New Roman" w:hAnsi="Times New Roman" w:cs="Times New Roman" w:eastAsia="Times New Roman" w:hint="default"/>
          <w:sz w:val="21"/>
          <w:szCs w:val="21"/>
        </w:rPr>
        <w:t>4,990,000.00</w:t>
      </w:r>
      <w:r>
        <w:rPr>
          <w:rFonts w:ascii="宋体" w:hAnsi="宋体" w:cs="宋体" w:eastAsia="宋体" w:hint="default"/>
          <w:sz w:val="21"/>
          <w:szCs w:val="21"/>
        </w:rPr>
        <w:t>元，</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日，贷款金额</w:t>
      </w:r>
      <w:r>
        <w:rPr>
          <w:rFonts w:ascii="Times New Roman" w:hAnsi="Times New Roman" w:cs="Times New Roman" w:eastAsia="Times New Roman" w:hint="default"/>
          <w:sz w:val="21"/>
          <w:szCs w:val="21"/>
        </w:rPr>
        <w:t>9,980,000.00</w:t>
      </w:r>
      <w:r>
        <w:rPr>
          <w:rFonts w:ascii="宋体" w:hAnsi="宋体" w:cs="宋体" w:eastAsia="宋体" w:hint="default"/>
          <w:sz w:val="21"/>
          <w:szCs w:val="21"/>
        </w:rPr>
        <w:t>元。何志涛、郭静波为此提供 </w:t>
      </w:r>
      <w:r>
        <w:rPr>
          <w:rFonts w:ascii="宋体" w:hAnsi="宋体" w:cs="宋体" w:eastAsia="宋体" w:hint="default"/>
          <w:spacing w:val="-5"/>
          <w:sz w:val="21"/>
          <w:szCs w:val="21"/>
        </w:rPr>
        <w:t>保证，保证期间为</w:t>
      </w:r>
      <w:r>
        <w:rPr>
          <w:rFonts w:ascii="Times New Roman" w:hAnsi="Times New Roman" w:cs="Times New Roman" w:eastAsia="Times New Roman" w:hint="default"/>
          <w:spacing w:val="-5"/>
          <w:sz w:val="21"/>
          <w:szCs w:val="21"/>
        </w:rPr>
        <w:t>2014</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11</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日至</w:t>
      </w:r>
      <w:r>
        <w:rPr>
          <w:rFonts w:ascii="Times New Roman" w:hAnsi="Times New Roman" w:cs="Times New Roman" w:eastAsia="Times New Roman" w:hint="default"/>
          <w:spacing w:val="-5"/>
          <w:sz w:val="21"/>
          <w:szCs w:val="21"/>
        </w:rPr>
        <w:t>2015</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11</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日，合同编号为</w:t>
      </w:r>
      <w:r>
        <w:rPr>
          <w:rFonts w:ascii="Times New Roman" w:hAnsi="Times New Roman" w:cs="Times New Roman" w:eastAsia="Times New Roman" w:hint="default"/>
          <w:spacing w:val="-5"/>
          <w:sz w:val="21"/>
          <w:szCs w:val="21"/>
        </w:rPr>
        <w:t>YYB27</w:t>
      </w:r>
      <w:r>
        <w:rPr>
          <w:rFonts w:ascii="宋体" w:hAnsi="宋体" w:cs="宋体" w:eastAsia="宋体" w:hint="default"/>
          <w:spacing w:val="-5"/>
          <w:sz w:val="21"/>
          <w:szCs w:val="21"/>
        </w:rPr>
        <w:t>（高保）</w:t>
      </w:r>
      <w:r>
        <w:rPr>
          <w:rFonts w:ascii="Times New Roman" w:hAnsi="Times New Roman" w:cs="Times New Roman" w:eastAsia="Times New Roman" w:hint="default"/>
          <w:spacing w:val="-5"/>
          <w:sz w:val="21"/>
          <w:szCs w:val="21"/>
        </w:rPr>
        <w:t>20140090</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YYB27</w:t>
      </w:r>
      <w:r>
        <w:rPr>
          <w:rFonts w:ascii="宋体" w:hAnsi="宋体" w:cs="宋体" w:eastAsia="宋体" w:hint="default"/>
          <w:spacing w:val="-5"/>
          <w:sz w:val="21"/>
          <w:szCs w:val="21"/>
        </w:rPr>
        <w:t>（高保）</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Times New Roman" w:hAnsi="Times New Roman" w:cs="Times New Roman" w:eastAsia="Times New Roman" w:hint="default"/>
          <w:sz w:val="21"/>
          <w:szCs w:val="21"/>
        </w:rPr>
        <w:t>20140091</w:t>
      </w:r>
      <w:r>
        <w:rPr>
          <w:rFonts w:ascii="宋体" w:hAnsi="宋体" w:cs="宋体" w:eastAsia="宋体" w:hint="default"/>
          <w:sz w:val="21"/>
          <w:szCs w:val="21"/>
        </w:rPr>
        <w:t>号。</w:t>
      </w:r>
    </w:p>
    <w:p>
      <w:pPr>
        <w:spacing w:line="256" w:lineRule="auto" w:before="5"/>
        <w:ind w:left="153" w:right="102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日，数字天域与招商银行股份有限公司北京分行签订《授信协议》，合同编号为</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小贷授字第</w:t>
      </w:r>
      <w:r>
        <w:rPr>
          <w:rFonts w:ascii="Times New Roman" w:hAnsi="Times New Roman" w:cs="Times New Roman" w:eastAsia="Times New Roman" w:hint="default"/>
          <w:sz w:val="21"/>
          <w:szCs w:val="21"/>
        </w:rPr>
        <w:t>011</w:t>
      </w:r>
      <w:r>
        <w:rPr>
          <w:rFonts w:ascii="宋体" w:hAnsi="宋体" w:cs="宋体" w:eastAsia="宋体" w:hint="default"/>
          <w:sz w:val="21"/>
          <w:szCs w:val="21"/>
        </w:rPr>
        <w:t>号，期限为</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日，授信额度为</w:t>
      </w:r>
      <w:r>
        <w:rPr>
          <w:rFonts w:ascii="Times New Roman" w:hAnsi="Times New Roman" w:cs="Times New Roman" w:eastAsia="Times New Roman" w:hint="default"/>
          <w:sz w:val="21"/>
          <w:szCs w:val="21"/>
        </w:rPr>
        <w:t>30,000,000.00</w:t>
      </w:r>
      <w:r>
        <w:rPr>
          <w:rFonts w:ascii="宋体" w:hAnsi="宋体" w:cs="宋体" w:eastAsia="宋体" w:hint="default"/>
          <w:sz w:val="21"/>
          <w:szCs w:val="21"/>
        </w:rPr>
        <w:t>元。何志涛、郭静波</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为此提供保证，保证期间为</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日，合同编号为</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年小贷授字第</w:t>
      </w:r>
      <w:r>
        <w:rPr>
          <w:rFonts w:ascii="Times New Roman" w:hAnsi="Times New Roman" w:cs="Times New Roman" w:eastAsia="Times New Roman" w:hint="default"/>
          <w:sz w:val="21"/>
          <w:szCs w:val="21"/>
        </w:rPr>
        <w:t>011</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保</w:t>
      </w:r>
      <w:r>
        <w:rPr>
          <w:rFonts w:ascii="Times New Roman" w:hAnsi="Times New Roman" w:cs="Times New Roman" w:eastAsia="Times New Roman" w:hint="default"/>
          <w:sz w:val="21"/>
          <w:szCs w:val="21"/>
        </w:rPr>
        <w:t>01</w:t>
      </w:r>
      <w:r>
        <w:rPr>
          <w:rFonts w:ascii="宋体" w:hAnsi="宋体" w:cs="宋体" w:eastAsia="宋体" w:hint="default"/>
          <w:sz w:val="21"/>
          <w:szCs w:val="21"/>
        </w:rPr>
        <w:t>号、 </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年小贷授字第</w:t>
      </w:r>
      <w:r>
        <w:rPr>
          <w:rFonts w:ascii="Times New Roman" w:hAnsi="Times New Roman" w:cs="Times New Roman" w:eastAsia="Times New Roman" w:hint="default"/>
          <w:sz w:val="21"/>
          <w:szCs w:val="21"/>
        </w:rPr>
        <w:t>011</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保</w:t>
      </w:r>
      <w:r>
        <w:rPr>
          <w:rFonts w:ascii="Times New Roman" w:hAnsi="Times New Roman" w:cs="Times New Roman" w:eastAsia="Times New Roman" w:hint="default"/>
          <w:sz w:val="21"/>
          <w:szCs w:val="21"/>
        </w:rPr>
        <w:t>02</w:t>
      </w:r>
      <w:r>
        <w:rPr>
          <w:rFonts w:ascii="宋体" w:hAnsi="宋体" w:cs="宋体" w:eastAsia="宋体" w:hint="default"/>
          <w:sz w:val="21"/>
          <w:szCs w:val="21"/>
        </w:rPr>
        <w:t>号。</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2）关键管理人员报酬"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3,057,596.10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3,057,596.10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关联方应收应付款项" w:id="268"/>
      <w:bookmarkEnd w:id="26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收项目"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应付项目"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杭州普悦投资管理有限公司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15,944,599.01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二、承诺及或有事项" w:id="271"/>
      <w:bookmarkEnd w:id="271"/>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重要承诺事项" w:id="272"/>
      <w:bookmarkEnd w:id="2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before="89"/>
        <w:ind w:left="154" w:right="0" w:firstLine="0"/>
        <w:jc w:val="left"/>
        <w:rPr>
          <w:rFonts w:ascii="宋体" w:hAnsi="宋体" w:cs="宋体" w:eastAsia="宋体" w:hint="default"/>
          <w:sz w:val="21"/>
          <w:szCs w:val="21"/>
        </w:rPr>
      </w:pPr>
      <w:r>
        <w:rPr>
          <w:rFonts w:ascii="宋体" w:hAnsi="宋体" w:cs="宋体" w:eastAsia="宋体" w:hint="default"/>
          <w:sz w:val="21"/>
          <w:szCs w:val="21"/>
        </w:rPr>
        <w:t>本报告期无需要披露的重要承诺事项。</w:t>
      </w:r>
    </w:p>
    <w:p>
      <w:pPr>
        <w:spacing w:line="240" w:lineRule="auto" w:before="11"/>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或有事项" w:id="273"/>
      <w:bookmarkEnd w:id="2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公司没有需要披露的重要或有事项，也应予以说明"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三、资产负债表日后事项" w:id="275"/>
      <w:bookmarkEnd w:id="275"/>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spacing w:line="520" w:lineRule="auto" w:before="0"/>
        <w:ind w:left="153" w:right="2143" w:firstLine="0"/>
        <w:jc w:val="left"/>
        <w:rPr>
          <w:rFonts w:ascii="宋体" w:hAnsi="宋体" w:cs="宋体" w:eastAsia="宋体" w:hint="default"/>
          <w:sz w:val="21"/>
          <w:szCs w:val="21"/>
        </w:rPr>
      </w:pPr>
      <w:bookmarkStart w:name="重要的非调整事项" w:id="276"/>
      <w:bookmarkEnd w:id="27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重要的非调整事项</w:t>
      </w:r>
      <w:r>
        <w:rPr>
          <w:rFonts w:ascii="宋体" w:hAnsi="宋体" w:cs="宋体" w:eastAsia="宋体" w:hint="default"/>
          <w:b/>
          <w:bCs/>
          <w:w w:val="99"/>
          <w:sz w:val="21"/>
          <w:szCs w:val="21"/>
        </w:rPr>
        <w:t> </w:t>
      </w:r>
      <w:r>
        <w:rPr>
          <w:rFonts w:ascii="宋体" w:hAnsi="宋体" w:cs="宋体" w:eastAsia="宋体" w:hint="default"/>
          <w:sz w:val="21"/>
          <w:szCs w:val="21"/>
        </w:rPr>
        <w:t>根据第四届董事会第三次会议审议通过，数字天域收购上海卓属信息技术有限公司</w:t>
      </w:r>
      <w:r>
        <w:rPr>
          <w:rFonts w:ascii="宋体" w:hAnsi="宋体" w:cs="宋体" w:eastAsia="宋体" w:hint="default"/>
          <w:sz w:val="21"/>
          <w:szCs w:val="21"/>
        </w:rPr>
        <w:t>100%</w:t>
      </w:r>
      <w:r>
        <w:rPr>
          <w:rFonts w:ascii="宋体" w:hAnsi="宋体" w:cs="宋体" w:eastAsia="宋体" w:hint="default"/>
          <w:sz w:val="21"/>
          <w:szCs w:val="21"/>
        </w:rPr>
        <w:t>股权。 </w:t>
      </w:r>
      <w:bookmarkStart w:name="利润分配情况" w:id="277"/>
      <w:bookmarkEnd w:id="277"/>
      <w:r>
        <w:rPr>
          <w:rFonts w:ascii="宋体" w:hAnsi="宋体" w:cs="宋体" w:eastAsia="宋体" w:hint="default"/>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5"/>
          <w:sz w:val="21"/>
          <w:szCs w:val="21"/>
        </w:rPr>
        <w:t> </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73" w:lineRule="auto" w:before="49"/>
        <w:ind w:left="153" w:right="0" w:firstLine="0"/>
        <w:jc w:val="left"/>
        <w:rPr>
          <w:rFonts w:ascii="宋体" w:hAnsi="宋体" w:cs="宋体" w:eastAsia="宋体" w:hint="default"/>
          <w:sz w:val="21"/>
          <w:szCs w:val="21"/>
        </w:rPr>
      </w:pPr>
      <w:r>
        <w:rPr>
          <w:rFonts w:ascii="宋体" w:hAnsi="宋体" w:cs="宋体" w:eastAsia="宋体" w:hint="default"/>
          <w:sz w:val="21"/>
          <w:szCs w:val="21"/>
        </w:rPr>
        <w:t>根据第四届董事会第三次会议审议通过，公司以</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日总股本</w:t>
      </w:r>
      <w:r>
        <w:rPr>
          <w:rFonts w:ascii="宋体" w:hAnsi="宋体" w:cs="宋体" w:eastAsia="宋体" w:hint="default"/>
          <w:sz w:val="21"/>
          <w:szCs w:val="21"/>
        </w:rPr>
        <w:t>280,999,157</w:t>
      </w:r>
      <w:r>
        <w:rPr>
          <w:rFonts w:ascii="宋体" w:hAnsi="宋体" w:cs="宋体" w:eastAsia="宋体" w:hint="default"/>
          <w:sz w:val="21"/>
          <w:szCs w:val="21"/>
        </w:rPr>
        <w:t>股为股份基数，拟按 </w:t>
      </w:r>
      <w:r>
        <w:rPr>
          <w:rFonts w:ascii="宋体" w:hAnsi="宋体" w:cs="宋体" w:eastAsia="宋体" w:hint="default"/>
          <w:spacing w:val="-5"/>
          <w:sz w:val="21"/>
          <w:szCs w:val="21"/>
        </w:rPr>
        <w:t>每</w:t>
      </w:r>
      <w:r>
        <w:rPr>
          <w:rFonts w:ascii="宋体" w:hAnsi="宋体" w:cs="宋体" w:eastAsia="宋体" w:hint="default"/>
          <w:spacing w:val="-5"/>
          <w:sz w:val="21"/>
          <w:szCs w:val="21"/>
        </w:rPr>
        <w:t>10</w:t>
      </w:r>
      <w:r>
        <w:rPr>
          <w:rFonts w:ascii="宋体" w:hAnsi="宋体" w:cs="宋体" w:eastAsia="宋体" w:hint="default"/>
          <w:spacing w:val="-5"/>
          <w:sz w:val="21"/>
          <w:szCs w:val="21"/>
        </w:rPr>
        <w:t>股派发现金股利人民币</w:t>
      </w:r>
      <w:r>
        <w:rPr>
          <w:rFonts w:ascii="宋体" w:hAnsi="宋体" w:cs="宋体" w:eastAsia="宋体" w:hint="default"/>
          <w:spacing w:val="-5"/>
          <w:sz w:val="21"/>
          <w:szCs w:val="21"/>
        </w:rPr>
        <w:t>2</w:t>
      </w:r>
      <w:r>
        <w:rPr>
          <w:rFonts w:ascii="宋体" w:hAnsi="宋体" w:cs="宋体" w:eastAsia="宋体" w:hint="default"/>
          <w:spacing w:val="-5"/>
          <w:sz w:val="21"/>
          <w:szCs w:val="21"/>
        </w:rPr>
        <w:t>元（含税），共计</w:t>
      </w:r>
      <w:r>
        <w:rPr>
          <w:rFonts w:ascii="宋体" w:hAnsi="宋体" w:cs="宋体" w:eastAsia="宋体" w:hint="default"/>
          <w:spacing w:val="-5"/>
          <w:sz w:val="21"/>
          <w:szCs w:val="21"/>
        </w:rPr>
        <w:t>56,199,831.40</w:t>
      </w:r>
      <w:r>
        <w:rPr>
          <w:rFonts w:ascii="宋体" w:hAnsi="宋体" w:cs="宋体" w:eastAsia="宋体" w:hint="default"/>
          <w:spacing w:val="-5"/>
          <w:sz w:val="21"/>
          <w:szCs w:val="21"/>
        </w:rPr>
        <w:t>元，剩余未分配利润滚存至下一年度。同时，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以资本公积金转增股份的方式向全体股东每</w:t>
      </w:r>
      <w:r>
        <w:rPr>
          <w:rFonts w:ascii="宋体" w:hAnsi="宋体" w:cs="宋体" w:eastAsia="宋体" w:hint="default"/>
          <w:sz w:val="21"/>
          <w:szCs w:val="21"/>
        </w:rPr>
        <w:t>10</w:t>
      </w:r>
      <w:r>
        <w:rPr>
          <w:rFonts w:ascii="宋体" w:hAnsi="宋体" w:cs="宋体" w:eastAsia="宋体" w:hint="default"/>
          <w:sz w:val="21"/>
          <w:szCs w:val="21"/>
        </w:rPr>
        <w:t>股转增</w:t>
      </w:r>
      <w:r>
        <w:rPr>
          <w:rFonts w:ascii="宋体" w:hAnsi="宋体" w:cs="宋体" w:eastAsia="宋体" w:hint="default"/>
          <w:sz w:val="21"/>
          <w:szCs w:val="21"/>
        </w:rPr>
        <w:t>15</w:t>
      </w:r>
      <w:r>
        <w:rPr>
          <w:rFonts w:ascii="宋体" w:hAnsi="宋体" w:cs="宋体" w:eastAsia="宋体" w:hint="default"/>
          <w:sz w:val="21"/>
          <w:szCs w:val="21"/>
        </w:rPr>
        <w:t>股。</w:t>
      </w:r>
    </w:p>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四、母公司财务报表主要项目注释" w:id="278"/>
      <w:bookmarkEnd w:id="278"/>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 w:id="279"/>
      <w:bookmarkEnd w:id="27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28,392,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960.84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3,483,452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24,909,508.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28,392,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960.84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3,483,452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24,909,508.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line="340" w:lineRule="auto" w:before="42"/>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组合中，采用余额百分比法计提坏账准备的应收账款：</w:t>
      </w:r>
    </w:p>
    <w:p>
      <w:pPr>
        <w:spacing w:line="338" w:lineRule="auto" w:before="4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spacing w:line="547" w:lineRule="auto" w:before="0"/>
        <w:ind w:left="153" w:right="4860" w:firstLine="0"/>
        <w:jc w:val="left"/>
        <w:rPr>
          <w:rFonts w:ascii="宋体" w:hAnsi="宋体" w:cs="宋体" w:eastAsia="宋体" w:hint="default"/>
          <w:sz w:val="21"/>
          <w:szCs w:val="21"/>
        </w:rPr>
      </w:pPr>
      <w:bookmarkStart w:name="（2）本期计提、收回或转回的坏账准备情况"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18"/>
          <w:szCs w:val="18"/>
        </w:rPr>
        <w:t>本期计提坏账准备金额元；本期收回或转回坏账准备金额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3,483,452.20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bookmarkStart w:name="2、其他应收款" w:id="282"/>
      <w:bookmarkEnd w:id="282"/>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25"/>
        <w:ind w:left="153" w:right="0" w:firstLine="0"/>
        <w:jc w:val="left"/>
        <w:rPr>
          <w:rFonts w:ascii="宋体" w:hAnsi="宋体" w:cs="宋体" w:eastAsia="宋体" w:hint="default"/>
          <w:sz w:val="21"/>
          <w:szCs w:val="21"/>
        </w:rPr>
      </w:pPr>
      <w:bookmarkStart w:name="（1）其他应收款分类披露" w:id="283"/>
      <w:bookmarkEnd w:id="2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21,465,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922.33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1,439,848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20,026,073.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21,465,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922.33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1,439,848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20,026,073.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line="338" w:lineRule="auto" w:before="43"/>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组合中，采用余额百分比法计提坏账准备的其他应收款：</w:t>
      </w:r>
    </w:p>
    <w:p>
      <w:pPr>
        <w:spacing w:line="340" w:lineRule="auto" w:before="42"/>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本期计提、收回或转回的坏账准备情况"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1,439,848.56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50" w:space="278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长期股权投资" w:id="285"/>
      <w:bookmarkEnd w:id="28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2,128,837,601.74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2,128,837,601.74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160,200,459.01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16,787,897.02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143,412,561.99</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24,278,211.57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24,278,211.57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2,128,837,601.74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2,128,837,601.74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184,478,670.58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16,787,897.02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167,690,773.56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对子公司投资" w:id="286"/>
      <w:bookmarkEnd w:id="2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杭州新世纪电子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43,700,459.01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93,700,459.01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南京江琛自动化 系统有限责任公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1,292,161.08</w:t>
            </w: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杭州德创电子有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76,500,000.00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76,500,000.00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北京数字天域科 技有限责任公司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2,128,837,601.74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2,128,837,601.74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160,200,459.01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2,178,837,601.74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210,200,459.01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2,128,837,601.74</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1,292,161.08</w:t>
            </w: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对联营、合营企业投资"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北京世纪 速码信息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24,278,21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22,705,39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-1,572,81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24,278,21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22,705,39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-1,572,81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24,278,21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22,705,39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-1,572,81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营业收入和营业成本" w:id="288"/>
      <w:bookmarkEnd w:id="28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147,656,879.31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134,919,533.57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132,964,205.76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107,724,293.15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1,498,071.73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297,961.19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2,019,889.32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334,273.95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149,154,951.04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135,217,494.76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134,984,095.08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108,058,567.10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投资收益" w:id="289"/>
      <w:bookmarkEnd w:id="28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-1,572,818.18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-2,721,788.43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-16,694,314.30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2,021,512.88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40,754,380.40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-1,221,788.43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补充资料" w:id="290"/>
      <w:bookmarkEnd w:id="290"/>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当期非经常性损益明细表" w:id="291"/>
      <w:bookmarkEnd w:id="29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44,196.22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年非同一控制下收购深圳科诺泰科 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权益可辨认净资产高 于合并成本的差额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44,196.22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3,957.93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47,560.46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净资产收益率及每股收益" w:id="292"/>
      <w:bookmarkEnd w:id="29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3、会计政策变更相关补充资料" w:id="293"/>
      <w:bookmarkEnd w:id="29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、会计政策变更相关补充资料</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36,527,178.55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75,309,477.21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644,963,706.05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59,666,898.87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170,937,229.61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234,493,478.13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16,900.36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967,519.23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60,765,629.36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15,126,051.77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810,711.47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1,744,960.80</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5,408,804.88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185,939.15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111,337,029.55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248,024,937.52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947,562,518.37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1,406,774.40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935,528.60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646,947.16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125,853.95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9,916,142.28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234,992.08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934,434.17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840,914.17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4,366,766.48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4,294,962.77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13,654,857.56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115,703,796.03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252,319,900.29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961,217,375.93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380,530.17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22,270,610.43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209,950.00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19,505.69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3,811,587.04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3,643,997.87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4,568,544.04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4,037,926.89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12,847,466.10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13,970,132.45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43,934.00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45,130,846.02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1,661,879.24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24,339,559.70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52,980,359.95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23,743,823.38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85,182,286.31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11,919,387.77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32,186,558.82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11,919,387.77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32,186,558.82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52,980,359.95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35,663,211.15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117,368,845.13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280,999,157.00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5,776,666.71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43,344,471.00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284,304,286.34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-3,732,644.42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-2,014,687.15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-2,160,411.72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1,342,773.15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2,313,855.94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7,419,496.41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49,336,640.64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113,013,049.35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273,286,002.77</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62,723,436.08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216,656,689.14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843,848,530.80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62,723,436.08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216,656,689.14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843,848,530.80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115,703,796.03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252,319,900.29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961,217,375.93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86" w:right="0"/>
        <w:jc w:val="left"/>
        <w:rPr>
          <w:b w:val="0"/>
          <w:bCs w:val="0"/>
        </w:rPr>
      </w:pPr>
      <w:bookmarkStart w:name="第十二节 备查文件目录" w:id="294"/>
      <w:bookmarkEnd w:id="294"/>
      <w:r>
        <w:rPr>
          <w:b w:val="0"/>
          <w:bCs w:val="0"/>
        </w:rPr>
      </w:r>
      <w:bookmarkStart w:name="_bookmark11" w:id="295"/>
      <w:bookmarkEnd w:id="295"/>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39"/>
          <w:szCs w:val="39"/>
        </w:rPr>
      </w:pPr>
    </w:p>
    <w:p>
      <w:pPr>
        <w:spacing w:before="0"/>
        <w:ind w:left="153" w:right="0" w:firstLine="0"/>
        <w:jc w:val="left"/>
        <w:rPr>
          <w:rFonts w:ascii="宋体" w:hAnsi="宋体" w:cs="宋体" w:eastAsia="宋体" w:hint="default"/>
          <w:sz w:val="23"/>
          <w:szCs w:val="23"/>
        </w:rPr>
      </w:pPr>
      <w:r>
        <w:rPr>
          <w:rFonts w:ascii="宋体" w:hAnsi="宋体" w:cs="宋体" w:eastAsia="宋体" w:hint="default"/>
          <w:sz w:val="23"/>
          <w:szCs w:val="23"/>
        </w:rPr>
        <w:t>（一）载有法定代表人、主管会计工作负责人、会计机构负责人签名并盖章的会计报表。</w:t>
      </w:r>
    </w:p>
    <w:p>
      <w:pPr>
        <w:spacing w:before="11"/>
        <w:ind w:left="153" w:right="0" w:firstLine="0"/>
        <w:jc w:val="left"/>
        <w:rPr>
          <w:rFonts w:ascii="宋体" w:hAnsi="宋体" w:cs="宋体" w:eastAsia="宋体" w:hint="default"/>
          <w:sz w:val="23"/>
          <w:szCs w:val="23"/>
        </w:rPr>
      </w:pPr>
      <w:r>
        <w:rPr>
          <w:rFonts w:ascii="宋体" w:hAnsi="宋体" w:cs="宋体" w:eastAsia="宋体" w:hint="default"/>
          <w:sz w:val="23"/>
          <w:szCs w:val="23"/>
        </w:rPr>
        <w:t>（二）载有会计师事务所盖章、注册会计师签名并盖章的审计报告原件。</w:t>
      </w:r>
    </w:p>
    <w:p>
      <w:pPr>
        <w:spacing w:before="11"/>
        <w:ind w:left="153" w:right="0" w:firstLine="0"/>
        <w:jc w:val="left"/>
        <w:rPr>
          <w:rFonts w:ascii="宋体" w:hAnsi="宋体" w:cs="宋体" w:eastAsia="宋体" w:hint="default"/>
          <w:sz w:val="23"/>
          <w:szCs w:val="23"/>
        </w:rPr>
      </w:pPr>
      <w:r>
        <w:rPr>
          <w:rFonts w:ascii="宋体" w:hAnsi="宋体" w:cs="宋体" w:eastAsia="宋体" w:hint="default"/>
          <w:sz w:val="23"/>
          <w:szCs w:val="23"/>
        </w:rPr>
        <w:t>（三）载有独立财务顾问机构盖章、财务顾问保荐人签字的独立财务顾问专项意见的原件。</w:t>
      </w:r>
    </w:p>
    <w:p>
      <w:pPr>
        <w:spacing w:before="11"/>
        <w:ind w:left="153" w:right="0" w:firstLine="0"/>
        <w:jc w:val="left"/>
        <w:rPr>
          <w:rFonts w:ascii="宋体" w:hAnsi="宋体" w:cs="宋体" w:eastAsia="宋体" w:hint="default"/>
          <w:sz w:val="23"/>
          <w:szCs w:val="23"/>
        </w:rPr>
      </w:pPr>
      <w:r>
        <w:rPr>
          <w:rFonts w:ascii="宋体" w:hAnsi="宋体" w:cs="宋体" w:eastAsia="宋体" w:hint="default"/>
          <w:sz w:val="23"/>
          <w:szCs w:val="23"/>
        </w:rPr>
        <w:t>（四）报告期内在中国证监会指定报纸上公开披露过的所有公司文件的正本及公告的原稿。</w:t>
      </w:r>
    </w:p>
    <w:p>
      <w:pPr>
        <w:spacing w:line="315" w:lineRule="exact" w:before="11"/>
        <w:ind w:left="153" w:right="0" w:firstLine="0"/>
        <w:jc w:val="left"/>
        <w:rPr>
          <w:rFonts w:ascii="宋体" w:hAnsi="宋体" w:cs="宋体" w:eastAsia="宋体" w:hint="default"/>
          <w:sz w:val="23"/>
          <w:szCs w:val="23"/>
        </w:rPr>
      </w:pPr>
      <w:r>
        <w:rPr>
          <w:rFonts w:ascii="宋体" w:hAnsi="宋体" w:cs="宋体" w:eastAsia="宋体" w:hint="default"/>
          <w:sz w:val="23"/>
          <w:szCs w:val="23"/>
        </w:rPr>
        <w:t>（五）载有董事长签名的</w:t>
      </w:r>
      <w:r>
        <w:rPr>
          <w:rFonts w:ascii="Times New Roman" w:hAnsi="Times New Roman" w:cs="Times New Roman" w:eastAsia="Times New Roman" w:hint="default"/>
          <w:sz w:val="23"/>
          <w:szCs w:val="23"/>
        </w:rPr>
        <w:t>2014</w:t>
      </w:r>
      <w:r>
        <w:rPr>
          <w:rFonts w:ascii="宋体" w:hAnsi="宋体" w:cs="宋体" w:eastAsia="宋体" w:hint="default"/>
          <w:sz w:val="23"/>
          <w:szCs w:val="23"/>
        </w:rPr>
        <w:t>年年度报告文本原件。</w:t>
      </w:r>
    </w:p>
    <w:p>
      <w:pPr>
        <w:spacing w:line="298" w:lineRule="exact" w:before="0"/>
        <w:ind w:left="153" w:right="0" w:firstLine="0"/>
        <w:jc w:val="left"/>
        <w:rPr>
          <w:rFonts w:ascii="宋体" w:hAnsi="宋体" w:cs="宋体" w:eastAsia="宋体" w:hint="default"/>
          <w:sz w:val="23"/>
          <w:szCs w:val="23"/>
        </w:rPr>
      </w:pPr>
      <w:r>
        <w:rPr>
          <w:rFonts w:ascii="宋体" w:hAnsi="宋体" w:cs="宋体" w:eastAsia="宋体" w:hint="default"/>
          <w:sz w:val="23"/>
          <w:szCs w:val="23"/>
        </w:rPr>
        <w:t>（六）以上备查文件的备置地点：公司董事会办公室。</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1"/>
        <w:ind w:left="5233" w:right="0"/>
        <w:jc w:val="left"/>
      </w:pPr>
      <w:bookmarkStart w:name="杭州新世纪信息技术股份有限公司" w:id="296"/>
      <w:bookmarkEnd w:id="296"/>
      <w:r>
        <w:rPr/>
      </w:r>
      <w:r>
        <w:rPr/>
        <w:t>杭州新世纪信息技术股份有限公司</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left="1526" w:right="2900"/>
        <w:jc w:val="center"/>
      </w:pPr>
      <w:r>
        <w:rPr/>
        <w:t>董事长：</w:t>
      </w:r>
    </w:p>
    <w:p>
      <w:pPr>
        <w:spacing w:line="240" w:lineRule="auto" w:before="11"/>
        <w:rPr>
          <w:rFonts w:ascii="宋体" w:hAnsi="宋体" w:cs="宋体" w:eastAsia="宋体" w:hint="default"/>
          <w:sz w:val="9"/>
          <w:szCs w:val="9"/>
        </w:rPr>
      </w:pPr>
    </w:p>
    <w:p>
      <w:pPr>
        <w:spacing w:line="20" w:lineRule="exact"/>
        <w:ind w:left="5147" w:right="0" w:firstLine="0"/>
        <w:rPr>
          <w:rFonts w:ascii="宋体" w:hAnsi="宋体" w:cs="宋体" w:eastAsia="宋体" w:hint="default"/>
          <w:sz w:val="2"/>
          <w:szCs w:val="2"/>
        </w:rPr>
      </w:pPr>
      <w:r>
        <w:rPr>
          <w:rFonts w:ascii="宋体" w:hAnsi="宋体" w:cs="宋体" w:eastAsia="宋体" w:hint="default"/>
          <w:sz w:val="2"/>
          <w:szCs w:val="2"/>
        </w:rPr>
        <w:pict>
          <v:group style="width:184.5pt;height:.75pt;mso-position-horizontal-relative:char;mso-position-vertical-relative:line" coordorigin="0,0" coordsize="3690,15">
            <v:group style="position:absolute;left:8;top:8;width:3675;height:2" coordorigin="8,8" coordsize="3675,2">
              <v:shape style="position:absolute;left:8;top:8;width:3675;height:2" coordorigin="8,8" coordsize="3675,0" path="m8,8l3683,8e" filled="false" stroked="true" strokeweight=".75pt" strokecolor="#000000">
                <v:path arrowok="t"/>
              </v:shape>
            </v:group>
          </v:group>
        </w:pict>
      </w:r>
      <w:r>
        <w:rPr>
          <w:rFonts w:ascii="宋体" w:hAnsi="宋体" w:cs="宋体" w:eastAsia="宋体" w:hint="default"/>
          <w:sz w:val="2"/>
          <w:szCs w:val="2"/>
        </w:rPr>
      </w:r>
    </w:p>
    <w:p>
      <w:pPr>
        <w:pStyle w:val="BodyText"/>
        <w:spacing w:line="240" w:lineRule="auto" w:before="45"/>
        <w:ind w:left="5775" w:right="2712"/>
        <w:jc w:val="center"/>
      </w:pPr>
      <w:r>
        <w:rPr/>
        <w:t>何志涛</w:t>
      </w:r>
    </w:p>
    <w:p>
      <w:pPr>
        <w:pStyle w:val="BodyText"/>
        <w:spacing w:line="240" w:lineRule="auto" w:before="194"/>
        <w:ind w:left="5775" w:right="2900"/>
        <w:jc w:val="center"/>
      </w:pPr>
      <w:bookmarkStart w:name="二O一五年三月三日" w:id="297"/>
      <w:bookmarkEnd w:id="297"/>
      <w:r>
        <w:rPr/>
      </w:r>
      <w:r>
        <w:rPr/>
        <w:t>二</w:t>
      </w:r>
      <w:r>
        <w:rPr>
          <w:spacing w:val="-61"/>
        </w:rPr>
        <w:t> </w:t>
      </w:r>
      <w:r>
        <w:rPr>
          <w:rFonts w:ascii="Times New Roman" w:hAnsi="Times New Roman" w:cs="Times New Roman" w:eastAsia="Times New Roman" w:hint="default"/>
        </w:rPr>
        <w:t>O</w:t>
      </w:r>
      <w:r>
        <w:rPr>
          <w:rFonts w:ascii="Times New Roman" w:hAnsi="Times New Roman" w:cs="Times New Roman" w:eastAsia="Times New Roman" w:hint="default"/>
          <w:spacing w:val="-1"/>
        </w:rPr>
        <w:t> </w:t>
      </w:r>
      <w:r>
        <w:rPr/>
        <w:t>一五年三月三日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7072" type="#_x0000_t75" stroked="false">
          <v:imagedata r:id="rId1" o:title=""/>
        </v:shape>
      </w:pict>
    </w:r>
    <w:r>
      <w:rPr/>
      <w:pict>
        <v:shape style="position:absolute;margin-left:533.179993pt;margin-top:795.517944pt;width:6.5pt;height:11pt;mso-position-horizontal-relative:page;mso-position-vertical-relative:page;z-index:-7870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7024" type="#_x0000_t75" stroked="false">
          <v:imagedata r:id="rId1" o:title=""/>
        </v:shape>
      </w:pict>
    </w:r>
    <w:r>
      <w:rPr/>
      <w:pict>
        <v:shape style="position:absolute;margin-left:527.679993pt;margin-top:781.957947pt;width:13pt;height:11pt;mso-position-horizontal-relative:page;mso-position-vertical-relative:page;z-index:-787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6976" type="#_x0000_t75" stroked="false">
          <v:imagedata r:id="rId1" o:title=""/>
        </v:shape>
      </w:pict>
    </w:r>
    <w:r>
      <w:rPr/>
      <w:pict>
        <v:shape style="position:absolute;margin-left:527.679993pt;margin-top:781.957947pt;width:13pt;height:11pt;mso-position-horizontal-relative:page;mso-position-vertical-relative:page;z-index:-786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6928" type="#_x0000_t75" stroked="false">
          <v:imagedata r:id="rId1" o:titl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6904" type="#_x0000_t75" stroked="false">
          <v:imagedata r:id="rId1" o:title=""/>
        </v:shape>
      </w:pict>
    </w:r>
    <w:r>
      <w:rPr/>
      <w:pict>
        <v:shape style="position:absolute;margin-left:527.679993pt;margin-top:781.957947pt;width:13pt;height:11pt;mso-position-horizontal-relative:page;mso-position-vertical-relative:page;z-index:-786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6856" type="#_x0000_t75" stroked="false">
          <v:imagedata r:id="rId1" o:title=""/>
        </v:shape>
      </w:pict>
    </w:r>
    <w:r>
      <w:rPr/>
      <w:pict>
        <v:shape style="position:absolute;margin-left:524.179993pt;margin-top:781.957947pt;width:15.5pt;height:11pt;mso-position-horizontal-relative:page;mso-position-vertical-relative:page;z-index:-786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86808" type="#_x0000_t75" stroked="false">
          <v:imagedata r:id="rId1" o:title=""/>
        </v:shape>
      </w:pict>
    </w:r>
    <w:r>
      <w:rPr/>
      <w:pict>
        <v:shape style="position:absolute;margin-left:523.179993pt;margin-top:781.957947pt;width:17.5pt;height:11pt;mso-position-horizontal-relative:page;mso-position-vertical-relative:page;z-index:-786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60004pt;margin-top:36.325607pt;width:222.55pt;height:11.5pt;mso-position-horizontal-relative:page;mso-position-vertical-relative:page;z-index:-787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杭州新世纪信息技术股份有限公司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1"/>
      <w:ind w:left="192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aolianluo.com/" TargetMode="External"/><Relationship Id="rId10" Type="http://schemas.openxmlformats.org/officeDocument/2006/relationships/hyperlink" Target="mailto:ir@haolianluo.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footer" Target="footer4.xml"/><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footer" Target="footer5.xml"/><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hyperlink" Target="http://www/" TargetMode="External"/><Relationship Id="rId24" Type="http://schemas.openxmlformats.org/officeDocument/2006/relationships/hyperlink" Target="http://w/" TargetMode="External"/><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hyperlink" Target="http://www.cninfo.com/" TargetMode="External"/><Relationship Id="rId30" Type="http://schemas.openxmlformats.org/officeDocument/2006/relationships/footer" Target="footer6.xml"/><Relationship Id="rId31" Type="http://schemas.openxmlformats.org/officeDocument/2006/relationships/footer" Target="footer7.xml"/><Relationship Id="rId3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2020-05-06T16:40:10Z</dcterms:created>
  <dcterms:modified xsi:type="dcterms:W3CDTF">2020-05-06T16:40:10Z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2015-03-03T00:00:00Z</vt:filetime>
  </property>
  <property fmtid="{D5CDD505-2E9C-101B-9397-08002B2CF9AE}" pid="3" name="Creator">
    <vt:lpwstr>Microsoft® Office Word 2007</vt:lpwstr>
  </property>
  <property fmtid="{D5CDD505-2E9C-101B-9397-08002B2CF9AE}" pid="4" name="LastSaved">
    <vt:filetime>2020-05-06T00:00:00Z</vt:filetime>
  </property>
</Properties>
</file>