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right="0" w:firstLine="0"/>
        <w:jc w:val="left"/>
      </w:pPr>
      <w:bookmarkStart w:id="0" w:name="bookmark0"/>
      <w:bookmarkStart w:id="1" w:name="bookmark1"/>
      <w:bookmarkStart w:id="2" w:name="bookmark2"/>
      <w:r>
        <w:rPr>
          <w:spacing w:val="0"/>
          <w:w w:val="100"/>
          <w:position w:val="0"/>
        </w:rPr>
        <w:t>联络</w:t>
      </w:r>
      <w:bookmarkEnd w:id="0"/>
      <w:bookmarkEnd w:id="1"/>
      <w:bookmarkEnd w:id="2"/>
    </w:p>
    <w:p>
      <w:pPr>
        <w:pStyle w:val="Style8"/>
        <w:keepNext w:val="0"/>
        <w:keepLines w:val="0"/>
        <w:widowControl w:val="0"/>
        <w:shd w:val="clear" w:color="auto" w:fill="auto"/>
        <w:bidi w:val="0"/>
        <w:spacing w:before="0" w:after="440" w:line="240" w:lineRule="auto"/>
        <w:ind w:left="4780" w:right="0" w:firstLine="0"/>
        <w:jc w:val="left"/>
      </w:pPr>
      <w:r>
        <w:rPr>
          <w:color w:val="424242"/>
          <w:spacing w:val="0"/>
          <w:w w:val="100"/>
          <w:position w:val="0"/>
        </w:rPr>
        <w:t>lisnluo</w:t>
      </w:r>
    </w:p>
    <w:p>
      <w:pPr>
        <w:pStyle w:val="Style11"/>
        <w:keepNext/>
        <w:keepLines/>
        <w:widowControl w:val="0"/>
        <w:shd w:val="clear" w:color="auto" w:fill="auto"/>
        <w:bidi w:val="0"/>
        <w:spacing w:before="0" w:after="440" w:line="240" w:lineRule="auto"/>
        <w:ind w:left="0" w:right="0" w:firstLine="0"/>
        <w:jc w:val="center"/>
      </w:pPr>
      <w:bookmarkStart w:id="3" w:name="bookmark3"/>
      <w:bookmarkStart w:id="4" w:name="bookmark4"/>
      <w:bookmarkStart w:id="5" w:name="bookmark5"/>
      <w:r>
        <w:rPr>
          <w:color w:val="000000"/>
          <w:spacing w:val="0"/>
          <w:w w:val="100"/>
          <w:position w:val="0"/>
        </w:rPr>
        <w:t>杭州联络互动信息科技股份有限公司</w:t>
      </w:r>
      <w:bookmarkEnd w:id="3"/>
      <w:bookmarkEnd w:id="4"/>
      <w:bookmarkEnd w:id="5"/>
    </w:p>
    <w:p>
      <w:pPr>
        <w:pStyle w:val="Style13"/>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6"/>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866" w:right="1114" w:bottom="2866" w:left="1109"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9"/>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8"/>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8"/>
        <w:keepNext w:val="0"/>
        <w:keepLines w:val="0"/>
        <w:widowControl w:val="0"/>
        <w:shd w:val="clear" w:color="auto" w:fill="auto"/>
        <w:bidi w:val="0"/>
        <w:spacing w:before="0" w:line="619" w:lineRule="exact"/>
        <w:ind w:left="0" w:right="0"/>
        <w:jc w:val="both"/>
      </w:pPr>
      <w:r>
        <w:rPr>
          <w:color w:val="000000"/>
          <w:spacing w:val="0"/>
          <w:w w:val="100"/>
          <w:position w:val="0"/>
        </w:rPr>
        <w:t>公司负责人何志涛、主管会计工作负责人杨颖梅及会计机构负责人（会计主 管人员）金玉花声明：保证年度报告中财务报告的真实、准确、完整。</w:t>
      </w:r>
    </w:p>
    <w:p>
      <w:pPr>
        <w:pStyle w:val="Style8"/>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8"/>
        <w:keepNext w:val="0"/>
        <w:keepLines w:val="0"/>
        <w:widowControl w:val="0"/>
        <w:shd w:val="clear" w:color="auto" w:fill="auto"/>
        <w:bidi w:val="0"/>
        <w:spacing w:before="0"/>
        <w:ind w:left="0" w:right="0"/>
        <w:jc w:val="both"/>
      </w:pPr>
      <w:r>
        <w:rPr>
          <w:color w:val="000000"/>
          <w:spacing w:val="0"/>
          <w:w w:val="100"/>
          <w:position w:val="0"/>
        </w:rPr>
        <w:t>本报告中所涉及的未来计划、发展战略等前瞻性描述不构成公司对投资者 的实质承诺，投资者及相关人士均应当对此保持足够的风险认识，并且应当理 解计划、预测与承诺之间的差异，敬请投资者注意投资风险。</w:t>
      </w:r>
    </w:p>
    <w:p>
      <w:pPr>
        <w:pStyle w:val="Style8"/>
        <w:keepNext w:val="0"/>
        <w:keepLines w:val="0"/>
        <w:widowControl w:val="0"/>
        <w:shd w:val="clear" w:color="auto" w:fill="auto"/>
        <w:bidi w:val="0"/>
        <w:spacing w:before="0" w:line="612" w:lineRule="exact"/>
        <w:ind w:left="0" w:right="0"/>
        <w:jc w:val="both"/>
      </w:pPr>
      <w:r>
        <w:rPr>
          <w:color w:val="000000"/>
          <w:spacing w:val="0"/>
          <w:w w:val="100"/>
          <w:position w:val="0"/>
        </w:rPr>
        <w:t>公司目前不存在影响公司正常经营的重大风险。公司日常经营中可能面临 的风险因素详见“第四节经营情况讨论与分析”之“九、公司未来发展的展望”之 “5、可能面临的风险因素”。</w:t>
      </w:r>
    </w:p>
    <w:p>
      <w:pPr>
        <w:pStyle w:val="Style8"/>
        <w:keepNext w:val="0"/>
        <w:keepLines w:val="0"/>
        <w:widowControl w:val="0"/>
        <w:shd w:val="clear" w:color="auto" w:fill="auto"/>
        <w:bidi w:val="0"/>
        <w:spacing w:before="0"/>
        <w:ind w:left="0" w:right="0"/>
        <w:jc w:val="both"/>
        <w:sectPr>
          <w:headerReference w:type="default" r:id="rId7"/>
          <w:footerReference w:type="default" r:id="rId8"/>
          <w:footnotePr>
            <w:pos w:val="pageBottom"/>
            <w:numFmt w:val="decimal"/>
            <w:numRestart w:val="continuous"/>
          </w:footnotePr>
          <w:pgSz w:w="11900" w:h="16840"/>
          <w:pgMar w:top="1974" w:right="1114" w:bottom="1974" w:left="1109" w:header="0" w:footer="3" w:gutter="0"/>
          <w:cols w:space="720"/>
          <w:noEndnote/>
          <w:rtlGutter w:val="0"/>
          <w:docGrid w:linePitch="360"/>
        </w:sectPr>
      </w:pPr>
      <w:r>
        <w:rPr>
          <w:color w:val="000000"/>
          <w:spacing w:val="0"/>
          <w:w w:val="100"/>
          <w:position w:val="0"/>
        </w:rPr>
        <w:t>公司经本次董事会审议通过的利润分配预案为：以公司2016年12月31日 的总股本2,177,149,675为基数，向全体股东每10股派发现金红利</w:t>
      </w:r>
      <w:r>
        <w:rPr>
          <w:color w:val="000000"/>
          <w:spacing w:val="0"/>
          <w:w w:val="100"/>
          <w:position w:val="0"/>
        </w:rPr>
        <w:t>0.45</w:t>
      </w:r>
      <w:r>
        <w:rPr>
          <w:color w:val="000000"/>
          <w:spacing w:val="0"/>
          <w:w w:val="100"/>
          <w:position w:val="0"/>
        </w:rPr>
        <w:t>元（含 税），送红股0股（含税），不以公积金转增股本。</w:t>
      </w:r>
    </w:p>
    <w:p>
      <w:pPr>
        <w:pStyle w:val="Style11"/>
        <w:keepNext/>
        <w:keepLines/>
        <w:widowControl w:val="0"/>
        <w:shd w:val="clear" w:color="auto" w:fill="auto"/>
        <w:bidi w:val="0"/>
        <w:spacing w:before="1400" w:after="1560" w:line="240" w:lineRule="auto"/>
        <w:ind w:left="0" w:right="0" w:firstLine="0"/>
        <w:jc w:val="center"/>
      </w:pPr>
      <w:bookmarkStart w:id="10" w:name="bookmark10"/>
      <w:bookmarkStart w:id="11" w:name="bookmark11"/>
      <w:bookmarkStart w:id="9" w:name="bookmark9"/>
      <w:r>
        <w:rPr>
          <w:color w:val="000000"/>
          <w:spacing w:val="0"/>
          <w:w w:val="100"/>
          <w:position w:val="0"/>
        </w:rPr>
        <w:t>目录</w:t>
      </w:r>
      <w:bookmarkEnd w:id="10"/>
      <w:bookmarkEnd w:id="11"/>
      <w:bookmarkEnd w:id="9"/>
    </w:p>
    <w:p>
      <w:pPr>
        <w:pStyle w:val="Style21"/>
        <w:keepNext w:val="0"/>
        <w:keepLines w:val="0"/>
        <w:widowControl w:val="0"/>
        <w:shd w:val="clear" w:color="auto" w:fill="auto"/>
        <w:tabs>
          <w:tab w:pos="733" w:val="left"/>
          <w:tab w:leader="dot" w:pos="9612"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16"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62"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93"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274"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43</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425"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74</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490"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81</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493" w:tooltip="Current Document">
        <w:r>
          <w:rPr>
            <w:color w:val="000000"/>
            <w:spacing w:val="0"/>
            <w:w w:val="100"/>
            <w:position w:val="0"/>
          </w:rPr>
          <w:t>第八节董事、监事、高级管理人员和员工情况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82</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542" w:tooltip="Current Document">
        <w:r>
          <w:rPr>
            <w:color w:val="000000"/>
            <w:spacing w:val="0"/>
            <w:w w:val="100"/>
            <w:position w:val="0"/>
          </w:rPr>
          <w:t>第九节公司治理</w:t>
        </w:r>
        <w:r>
          <w:rPr>
            <w:color w:val="000000"/>
            <w:spacing w:val="0"/>
            <w:w w:val="100"/>
            <w:position w:val="0"/>
          </w:rPr>
          <w:tab/>
        </w:r>
        <w:r>
          <w:rPr>
            <w:rFonts w:ascii="Times New Roman" w:eastAsia="Times New Roman" w:hAnsi="Times New Roman" w:cs="Times New Roman"/>
            <w:color w:val="000000"/>
            <w:spacing w:val="0"/>
            <w:w w:val="100"/>
            <w:position w:val="0"/>
          </w:rPr>
          <w:t>89</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634" w:tooltip="Current Document">
        <w:r>
          <w:rPr>
            <w:color w:val="000000"/>
            <w:spacing w:val="0"/>
            <w:w w:val="100"/>
            <w:position w:val="0"/>
          </w:rPr>
          <w:t>第十节公司债券相关情况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95</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637" w:tooltip="Current Document">
        <w:r>
          <w:rPr>
            <w:color w:val="000000"/>
            <w:spacing w:val="0"/>
            <w:w w:val="100"/>
            <w:position w:val="0"/>
          </w:rPr>
          <w:t>第十 节财务报告</w:t>
        </w:r>
        <w:r>
          <w:rPr>
            <w:color w:val="000000"/>
            <w:spacing w:val="0"/>
            <w:w w:val="100"/>
            <w:position w:val="0"/>
          </w:rPr>
          <w:tab/>
        </w:r>
        <w:r>
          <w:rPr>
            <w:rFonts w:ascii="Times New Roman" w:eastAsia="Times New Roman" w:hAnsi="Times New Roman" w:cs="Times New Roman"/>
            <w:color w:val="000000"/>
            <w:spacing w:val="0"/>
            <w:w w:val="100"/>
            <w:position w:val="0"/>
          </w:rPr>
          <w:t>96</w:t>
        </w:r>
      </w:hyperlink>
    </w:p>
    <w:p>
      <w:pPr>
        <w:pStyle w:val="Style21"/>
        <w:keepNext w:val="0"/>
        <w:keepLines w:val="0"/>
        <w:widowControl w:val="0"/>
        <w:shd w:val="clear" w:color="auto" w:fill="auto"/>
        <w:tabs>
          <w:tab w:leader="dot" w:pos="9612" w:val="right"/>
        </w:tabs>
        <w:bidi w:val="0"/>
        <w:spacing w:before="0" w:line="240" w:lineRule="auto"/>
        <w:ind w:left="0" w:right="0" w:firstLine="0"/>
        <w:jc w:val="left"/>
      </w:pPr>
      <w:hyperlink w:anchor="bookmark1526" w:tooltip="Current Document">
        <w:r>
          <w:rPr>
            <w:color w:val="000000"/>
            <w:spacing w:val="0"/>
            <w:w w:val="100"/>
            <w:position w:val="0"/>
          </w:rPr>
          <w:t>第十二节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186</w:t>
        </w:r>
      </w:hyperlink>
      <w:r>
        <w:br w:type="page"/>
      </w:r>
      <w:r>
        <w:fldChar w:fldCharType="end"/>
      </w:r>
    </w:p>
    <w:p>
      <w:pPr>
        <w:pStyle w:val="Style19"/>
        <w:keepNext/>
        <w:keepLines/>
        <w:widowControl w:val="0"/>
        <w:shd w:val="clear" w:color="auto" w:fill="auto"/>
        <w:bidi w:val="0"/>
        <w:spacing w:before="0" w:after="820" w:line="240" w:lineRule="auto"/>
        <w:ind w:left="0" w:right="0" w:firstLine="0"/>
        <w:jc w:val="center"/>
      </w:pPr>
      <w:bookmarkStart w:id="12" w:name="bookmark12"/>
      <w:bookmarkStart w:id="13" w:name="bookmark13"/>
      <w:bookmarkStart w:id="14" w:name="bookmark14"/>
      <w:r>
        <w:rPr>
          <w:color w:val="000000"/>
          <w:spacing w:val="0"/>
          <w:w w:val="100"/>
          <w:position w:val="0"/>
        </w:rPr>
        <w:t>释义</w:t>
      </w:r>
      <w:bookmarkEnd w:id="12"/>
      <w:bookmarkEnd w:id="13"/>
      <w:bookmarkEnd w:id="14"/>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联络互动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杭州联络互动信息科技股份有限公司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r>
              <w:rPr>
                <w:rFonts w:ascii="Times New Roman" w:eastAsia="Times New Roman" w:hAnsi="Times New Roman" w:cs="Times New Roman"/>
                <w:color w:val="000000"/>
                <w:spacing w:val="0"/>
                <w:w w:val="100"/>
                <w:position w:val="0"/>
              </w:rPr>
              <w:t>/</w:t>
            </w:r>
            <w:r>
              <w:rPr>
                <w:color w:val="000000"/>
                <w:spacing w:val="0"/>
                <w:w w:val="100"/>
                <w:position w:val="0"/>
              </w:rPr>
              <w:t>实际控制人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何志涛、郭静波、陈理</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何志涛及其一致行动人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何志涛、郭静波、陈理</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国家发改委</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中华人民共和国发展和改革委员会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w:t>
            </w:r>
            <w:r>
              <w:rPr>
                <w:rFonts w:ascii="Times New Roman" w:eastAsia="Times New Roman" w:hAnsi="Times New Roman" w:cs="Times New Roman"/>
                <w:color w:val="000000"/>
                <w:spacing w:val="0"/>
                <w:w w:val="100"/>
                <w:position w:val="0"/>
              </w:rPr>
              <w:t>/</w:t>
            </w:r>
            <w:r>
              <w:rPr>
                <w:color w:val="000000"/>
                <w:spacing w:val="0"/>
                <w:w w:val="100"/>
                <w:position w:val="0"/>
              </w:rPr>
              <w:t>最近三年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北京数字天域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北京数字天域科技有限责任公司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香港数字天域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数字天域（香港）科技有限公司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Newegg</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Newegg.Inc</w:t>
            </w:r>
            <w:r>
              <w:rPr>
                <w:color w:val="000000"/>
                <w:spacing w:val="0"/>
                <w:w w:val="100"/>
                <w:position w:val="0"/>
              </w:rPr>
              <w:t>，美国知名</w:t>
            </w:r>
            <w:r>
              <w:rPr>
                <w:rFonts w:ascii="Times New Roman" w:eastAsia="Times New Roman" w:hAnsi="Times New Roman" w:cs="Times New Roman"/>
                <w:color w:val="000000"/>
                <w:spacing w:val="0"/>
                <w:w w:val="100"/>
                <w:position w:val="0"/>
              </w:rPr>
              <w:t>IT/CE</w:t>
            </w:r>
            <w:r>
              <w:rPr>
                <w:color w:val="000000"/>
                <w:spacing w:val="0"/>
                <w:w w:val="100"/>
                <w:position w:val="0"/>
              </w:rPr>
              <w:t>类电商平台，目前为公司控股子公司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Ispace</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公司参股公司北京百维博锐贸易有限公司的经销商店的统一店名</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联络</w:t>
            </w:r>
            <w:r>
              <w:rPr>
                <w:rFonts w:ascii="Times New Roman" w:eastAsia="Times New Roman" w:hAnsi="Times New Roman" w:cs="Times New Roman"/>
                <w:color w:val="000000"/>
                <w:spacing w:val="0"/>
                <w:w w:val="100"/>
                <w:position w:val="0"/>
              </w:rPr>
              <w:t>OS</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公司开发的基于安卓系统的一种手机操作系统</w:t>
            </w:r>
          </w:p>
        </w:tc>
      </w:tr>
    </w:tbl>
    <w:p>
      <w:pPr>
        <w:spacing w:lineRule="exact" w:line="1"/>
        <w:rPr>
          <w:sz w:val="2"/>
          <w:szCs w:val="2"/>
        </w:rPr>
      </w:pPr>
      <w:r>
        <w:br w:type="page"/>
      </w:r>
    </w:p>
    <w:p>
      <w:pPr>
        <w:pStyle w:val="Style19"/>
        <w:keepNext/>
        <w:keepLines/>
        <w:widowControl w:val="0"/>
        <w:shd w:val="clear" w:color="auto" w:fill="auto"/>
        <w:bidi w:val="0"/>
        <w:spacing w:before="0" w:after="560" w:line="240" w:lineRule="auto"/>
        <w:ind w:left="0" w:right="0" w:firstLine="0"/>
        <w:jc w:val="center"/>
      </w:pPr>
      <w:bookmarkStart w:id="15" w:name="bookmark15"/>
      <w:bookmarkStart w:id="16" w:name="bookmark16"/>
      <w:bookmarkStart w:id="17" w:name="bookmark17"/>
      <w:r>
        <w:rPr>
          <w:color w:val="000000"/>
          <w:spacing w:val="0"/>
          <w:w w:val="100"/>
          <w:position w:val="0"/>
        </w:rPr>
        <w:t>第二节公司简介和主要财务指标</w:t>
      </w:r>
      <w:bookmarkEnd w:id="15"/>
      <w:bookmarkEnd w:id="16"/>
      <w:bookmarkEnd w:id="17"/>
    </w:p>
    <w:p>
      <w:pPr>
        <w:pStyle w:val="Style27"/>
        <w:keepNext/>
        <w:keepLines/>
        <w:widowControl w:val="0"/>
        <w:shd w:val="clear" w:color="auto" w:fill="auto"/>
        <w:bidi w:val="0"/>
        <w:spacing w:before="0" w:after="300" w:line="240" w:lineRule="auto"/>
        <w:ind w:left="0" w:right="0" w:firstLine="480"/>
        <w:jc w:val="left"/>
      </w:pPr>
      <w:bookmarkStart w:id="18" w:name="bookmark18"/>
      <w:bookmarkStart w:id="19" w:name="bookmark19"/>
      <w:bookmarkStart w:id="20" w:name="bookmark20"/>
      <w:r>
        <w:rPr>
          <w:color w:val="000000"/>
          <w:spacing w:val="0"/>
          <w:w w:val="100"/>
          <w:position w:val="0"/>
          <w:sz w:val="24"/>
          <w:szCs w:val="24"/>
        </w:rPr>
        <w:t>公司信息</w:t>
      </w:r>
      <w:bookmarkEnd w:id="18"/>
      <w:bookmarkEnd w:id="19"/>
      <w:bookmarkEnd w:id="20"/>
    </w:p>
    <w:tbl>
      <w:tblPr>
        <w:tblOverlap w:val="never"/>
        <w:jc w:val="center"/>
        <w:tblLayout w:type="fixed"/>
      </w:tblPr>
      <w:tblGrid>
        <w:gridCol w:w="2290"/>
        <w:gridCol w:w="2952"/>
        <w:gridCol w:w="2155"/>
        <w:gridCol w:w="218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联络互动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002280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杭州联络互动信息科技股份有限公司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联络互动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Hangzhou Lianluo Interactive Information Technology Co.,Ltd</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Lianluo Interactive</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浙江省杭州市滨江区南环路</w:t>
            </w:r>
            <w:r>
              <w:rPr>
                <w:rFonts w:ascii="Times New Roman" w:eastAsia="Times New Roman" w:hAnsi="Times New Roman" w:cs="Times New Roman"/>
                <w:color w:val="000000"/>
                <w:spacing w:val="0"/>
                <w:w w:val="100"/>
                <w:position w:val="0"/>
              </w:rPr>
              <w:t>3766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310053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浙江省杭州市滨江区物联网街</w:t>
            </w:r>
            <w:r>
              <w:rPr>
                <w:rFonts w:ascii="Times New Roman" w:eastAsia="Times New Roman" w:hAnsi="Times New Roman" w:cs="Times New Roman"/>
                <w:color w:val="000000"/>
                <w:spacing w:val="0"/>
                <w:w w:val="100"/>
                <w:position w:val="0"/>
              </w:rPr>
              <w:t>451</w:t>
            </w:r>
            <w:r>
              <w:rPr>
                <w:color w:val="000000"/>
                <w:spacing w:val="0"/>
                <w:w w:val="100"/>
                <w:position w:val="0"/>
              </w:rPr>
              <w:t>号芯图大厦</w:t>
            </w:r>
            <w:r>
              <w:rPr>
                <w:rFonts w:ascii="Times New Roman" w:eastAsia="Times New Roman" w:hAnsi="Times New Roman" w:cs="Times New Roman"/>
                <w:color w:val="000000"/>
                <w:spacing w:val="0"/>
                <w:w w:val="100"/>
                <w:position w:val="0"/>
              </w:rPr>
              <w:t>18</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310051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"http://www.lianluo" </w:instrText>
            </w:r>
            <w:r>
              <w:fldChar w:fldCharType="separate"/>
            </w:r>
            <w:r>
              <w:rPr>
                <w:rFonts w:ascii="Times New Roman" w:eastAsia="Times New Roman" w:hAnsi="Times New Roman" w:cs="Times New Roman"/>
                <w:color w:val="000000"/>
                <w:spacing w:val="0"/>
                <w:w w:val="100"/>
                <w:position w:val="0"/>
              </w:rPr>
              <w:t>www.lianluo</w:t>
            </w:r>
            <w:r>
              <w:fldChar w:fldCharType="end"/>
            </w:r>
            <w:r>
              <w:rPr>
                <w:rFonts w:ascii="Times New Roman" w:eastAsia="Times New Roman" w:hAnsi="Times New Roman" w:cs="Times New Roman"/>
                <w:color w:val="000000"/>
                <w:spacing w:val="0"/>
                <w:w w:val="100"/>
                <w:position w:val="0"/>
              </w:rPr>
              <w:t xml:space="preserve"> .com</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"mailto:ir@lianluo.com" </w:instrText>
            </w:r>
            <w:r>
              <w:fldChar w:fldCharType="separate"/>
            </w:r>
            <w:r>
              <w:rPr>
                <w:rFonts w:ascii="Times New Roman" w:eastAsia="Times New Roman" w:hAnsi="Times New Roman" w:cs="Times New Roman"/>
                <w:color w:val="000000"/>
                <w:spacing w:val="0"/>
                <w:w w:val="100"/>
                <w:position w:val="0"/>
              </w:rPr>
              <w:t>ir@lianluo.com</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二</w:t>
      </w:r>
      <w:bookmarkEnd w:id="23"/>
      <w:r>
        <w:rPr>
          <w:color w:val="000000"/>
          <w:spacing w:val="0"/>
          <w:w w:val="100"/>
          <w:position w:val="0"/>
          <w:sz w:val="24"/>
          <w:szCs w:val="24"/>
        </w:rPr>
        <w:t>、联系人和联系方式</w:t>
      </w:r>
      <w:bookmarkEnd w:id="21"/>
      <w:bookmarkEnd w:id="22"/>
      <w:bookmarkEnd w:id="24"/>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俞竣华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张凯平</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浙江省杭州市滨江区物联网街</w:t>
            </w:r>
            <w:r>
              <w:rPr>
                <w:rFonts w:ascii="Times New Roman" w:eastAsia="Times New Roman" w:hAnsi="Times New Roman" w:cs="Times New Roman"/>
                <w:color w:val="000000"/>
                <w:spacing w:val="0"/>
                <w:w w:val="100"/>
                <w:position w:val="0"/>
              </w:rPr>
              <w:t>451</w:t>
            </w:r>
            <w:r>
              <w:rPr>
                <w:color w:val="000000"/>
                <w:spacing w:val="0"/>
                <w:w w:val="100"/>
                <w:position w:val="0"/>
              </w:rPr>
              <w:t>号芯 图大厦</w:t>
            </w:r>
            <w:r>
              <w:rPr>
                <w:rFonts w:ascii="Times New Roman" w:eastAsia="Times New Roman" w:hAnsi="Times New Roman" w:cs="Times New Roman"/>
                <w:color w:val="000000"/>
                <w:spacing w:val="0"/>
                <w:w w:val="100"/>
                <w:position w:val="0"/>
              </w:rPr>
              <w:t>18</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浙江省杭州市滨江区物联网街</w:t>
            </w:r>
            <w:r>
              <w:rPr>
                <w:rFonts w:ascii="Times New Roman" w:eastAsia="Times New Roman" w:hAnsi="Times New Roman" w:cs="Times New Roman"/>
                <w:color w:val="000000"/>
                <w:spacing w:val="0"/>
                <w:w w:val="100"/>
                <w:position w:val="0"/>
              </w:rPr>
              <w:t>451</w:t>
            </w:r>
            <w:r>
              <w:rPr>
                <w:color w:val="000000"/>
                <w:spacing w:val="0"/>
                <w:w w:val="100"/>
                <w:position w:val="0"/>
              </w:rPr>
              <w:t>号芯 图大厦</w:t>
            </w:r>
            <w:r>
              <w:rPr>
                <w:rFonts w:ascii="Times New Roman" w:eastAsia="Times New Roman" w:hAnsi="Times New Roman" w:cs="Times New Roman"/>
                <w:color w:val="000000"/>
                <w:spacing w:val="0"/>
                <w:w w:val="100"/>
                <w:position w:val="0"/>
              </w:rPr>
              <w:t>18</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0571-28280882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0571-28280882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0571-28280883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0571-28280883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"mailto:ir@lianluo.com" </w:instrText>
            </w:r>
            <w:r>
              <w:fldChar w:fldCharType="separate"/>
            </w:r>
            <w:r>
              <w:rPr>
                <w:rFonts w:ascii="Times New Roman" w:eastAsia="Times New Roman" w:hAnsi="Times New Roman" w:cs="Times New Roman"/>
                <w:color w:val="000000"/>
                <w:spacing w:val="0"/>
                <w:w w:val="100"/>
                <w:position w:val="0"/>
              </w:rPr>
              <w:t>ir@lianluo.com</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"mailto:ir@lianluo.com" </w:instrText>
            </w:r>
            <w:r>
              <w:fldChar w:fldCharType="separate"/>
            </w:r>
            <w:r>
              <w:rPr>
                <w:rFonts w:ascii="Times New Roman" w:eastAsia="Times New Roman" w:hAnsi="Times New Roman" w:cs="Times New Roman"/>
                <w:color w:val="000000"/>
                <w:spacing w:val="0"/>
                <w:w w:val="100"/>
                <w:position w:val="0"/>
              </w:rPr>
              <w:t>ir@lianluo.com</w:t>
            </w:r>
            <w:r>
              <w:fldChar w:fldCharType="end"/>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三</w:t>
      </w:r>
      <w:bookmarkEnd w:id="27"/>
      <w:r>
        <w:rPr>
          <w:color w:val="000000"/>
          <w:spacing w:val="0"/>
          <w:w w:val="100"/>
          <w:position w:val="0"/>
          <w:sz w:val="24"/>
          <w:szCs w:val="24"/>
        </w:rPr>
        <w:t>、信息披露及备置地点</w:t>
      </w:r>
      <w:bookmarkEnd w:id="25"/>
      <w:bookmarkEnd w:id="26"/>
      <w:bookmarkEnd w:id="28"/>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http://www. cninfo .com. cn</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7"/>
        <w:keepNext/>
        <w:keepLines/>
        <w:widowControl w:val="0"/>
        <w:shd w:val="clear" w:color="auto" w:fill="auto"/>
        <w:bidi w:val="0"/>
        <w:spacing w:before="0" w:after="30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四</w:t>
      </w:r>
      <w:bookmarkEnd w:id="31"/>
      <w:r>
        <w:rPr>
          <w:color w:val="000000"/>
          <w:spacing w:val="0"/>
          <w:w w:val="100"/>
          <w:position w:val="0"/>
          <w:sz w:val="24"/>
          <w:szCs w:val="24"/>
        </w:rPr>
        <w:t>、注册变更情况</w:t>
      </w:r>
      <w:bookmarkEnd w:id="29"/>
      <w:bookmarkEnd w:id="30"/>
      <w:bookmarkEnd w:id="32"/>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74054560-4</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年公司进行重大资产重组，相关资产置换、发行股份和募集资金的工作 已完成，上市公司的主营业务由原来的计算机系统集成和应用软件开发与销售、 系统集成及技术支持与服务变更为移动终端操作系统、中间件平台及相关应用的 研发与运营。</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年公司增加了智能硬件的研发、销售与运营业务，并实现 了一定销售收入，未来加大智能硬件研发投入，大力拓展智能硬件销售。</w:t>
            </w:r>
          </w:p>
        </w:tc>
      </w:tr>
      <w:tr>
        <w:trPr>
          <w:trHeight w:val="197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公司原控股股东为徐智勇等一致行动人，经</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日中国证券监督管理 委员会证监许可</w:t>
            </w:r>
            <w:r>
              <w:rPr>
                <w:rFonts w:ascii="Times New Roman" w:eastAsia="Times New Roman" w:hAnsi="Times New Roman" w:cs="Times New Roman"/>
                <w:color w:val="000000"/>
                <w:spacing w:val="0"/>
                <w:w w:val="100"/>
                <w:position w:val="0"/>
              </w:rPr>
              <w:t>[2014]1108</w:t>
            </w:r>
            <w:r>
              <w:rPr>
                <w:color w:val="000000"/>
                <w:spacing w:val="0"/>
                <w:w w:val="100"/>
                <w:position w:val="0"/>
              </w:rPr>
              <w:t>号文《关于核准杭州新世纪信息技术股份有限公司重 大资产重组及向何志涛等发行股份购买资产并募集配套资金的批复》核准，我公 司向何志涛等</w:t>
            </w:r>
            <w:r>
              <w:rPr>
                <w:rFonts w:ascii="Times New Roman" w:eastAsia="Times New Roman" w:hAnsi="Times New Roman" w:cs="Times New Roman"/>
                <w:color w:val="000000"/>
                <w:spacing w:val="0"/>
                <w:w w:val="100"/>
                <w:position w:val="0"/>
              </w:rPr>
              <w:t>11</w:t>
            </w:r>
            <w:r>
              <w:rPr>
                <w:color w:val="000000"/>
                <w:spacing w:val="0"/>
                <w:w w:val="100"/>
                <w:position w:val="0"/>
              </w:rPr>
              <w:t>名交易对方发行</w:t>
            </w:r>
            <w:r>
              <w:rPr>
                <w:rFonts w:ascii="Times New Roman" w:eastAsia="Times New Roman" w:hAnsi="Times New Roman" w:cs="Times New Roman"/>
                <w:color w:val="000000"/>
                <w:spacing w:val="0"/>
                <w:w w:val="100"/>
                <w:position w:val="0"/>
              </w:rPr>
              <w:t>135,233,994</w:t>
            </w:r>
            <w:r>
              <w:rPr>
                <w:color w:val="000000"/>
                <w:spacing w:val="0"/>
                <w:w w:val="100"/>
                <w:position w:val="0"/>
              </w:rPr>
              <w:t>股人民币普通股，用于购买其持有 的北京数字天域科技股份有限公司</w:t>
            </w:r>
            <w:r>
              <w:rPr>
                <w:rFonts w:ascii="Times New Roman" w:eastAsia="Times New Roman" w:hAnsi="Times New Roman" w:cs="Times New Roman"/>
                <w:color w:val="000000"/>
                <w:spacing w:val="0"/>
                <w:w w:val="100"/>
                <w:position w:val="0"/>
              </w:rPr>
              <w:t>100%</w:t>
            </w:r>
            <w:r>
              <w:rPr>
                <w:color w:val="000000"/>
                <w:spacing w:val="0"/>
                <w:w w:val="100"/>
                <w:position w:val="0"/>
              </w:rPr>
              <w:t>的股权，上述交易完成后，公司控股股东 变更为何志涛、郭静波、陈理。</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五</w:t>
      </w:r>
      <w:bookmarkEnd w:id="35"/>
      <w:r>
        <w:rPr>
          <w:color w:val="000000"/>
          <w:spacing w:val="0"/>
          <w:w w:val="100"/>
          <w:position w:val="0"/>
          <w:sz w:val="24"/>
          <w:szCs w:val="24"/>
        </w:rPr>
        <w:t>、其他有关资料</w:t>
      </w:r>
      <w:bookmarkEnd w:id="33"/>
      <w:bookmarkEnd w:id="34"/>
      <w:bookmarkEnd w:id="36"/>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上海市黄浦区南京东路</w:t>
            </w:r>
            <w:r>
              <w:rPr>
                <w:rFonts w:ascii="Times New Roman" w:eastAsia="Times New Roman" w:hAnsi="Times New Roman" w:cs="Times New Roman"/>
                <w:color w:val="000000"/>
                <w:spacing w:val="0"/>
                <w:w w:val="100"/>
                <w:position w:val="0"/>
              </w:rPr>
              <w:t>61</w:t>
            </w:r>
            <w:r>
              <w:rPr>
                <w:color w:val="000000"/>
                <w:spacing w:val="0"/>
                <w:w w:val="100"/>
                <w:position w:val="0"/>
              </w:rPr>
              <w:t>号四楼</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冯雪、胡彬</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中德证券有限责任公司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北京市朝阳区建国路</w:t>
            </w:r>
            <w:r>
              <w:rPr>
                <w:rFonts w:ascii="Times New Roman" w:eastAsia="Times New Roman" w:hAnsi="Times New Roman" w:cs="Times New Roman"/>
                <w:color w:val="000000"/>
                <w:spacing w:val="0"/>
                <w:w w:val="100"/>
                <w:position w:val="0"/>
              </w:rPr>
              <w:t>81</w:t>
            </w:r>
            <w:r>
              <w:rPr>
                <w:color w:val="000000"/>
                <w:spacing w:val="0"/>
                <w:w w:val="100"/>
                <w:position w:val="0"/>
              </w:rPr>
              <w:t>号华 贸中心德意志大厦</w:t>
            </w:r>
            <w:r>
              <w:rPr>
                <w:rFonts w:ascii="Times New Roman" w:eastAsia="Times New Roman" w:hAnsi="Times New Roman" w:cs="Times New Roman"/>
                <w:color w:val="000000"/>
                <w:spacing w:val="0"/>
                <w:w w:val="100"/>
                <w:position w:val="0"/>
              </w:rPr>
              <w:t>22</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毛传武、张斯亮</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华泰联合证券有限责任公司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深圳市深南大道</w:t>
            </w:r>
            <w:r>
              <w:rPr>
                <w:rFonts w:ascii="Times New Roman" w:eastAsia="Times New Roman" w:hAnsi="Times New Roman" w:cs="Times New Roman"/>
                <w:color w:val="000000"/>
                <w:spacing w:val="0"/>
                <w:w w:val="100"/>
                <w:position w:val="0"/>
              </w:rPr>
              <w:t>4011</w:t>
            </w:r>
            <w:r>
              <w:rPr>
                <w:color w:val="000000"/>
                <w:spacing w:val="0"/>
                <w:w w:val="100"/>
                <w:position w:val="0"/>
              </w:rPr>
              <w:t>号香港 中旅大厦</w:t>
            </w:r>
            <w:r>
              <w:rPr>
                <w:rFonts w:ascii="Times New Roman" w:eastAsia="Times New Roman" w:hAnsi="Times New Roman" w:cs="Times New Roman"/>
                <w:color w:val="000000"/>
                <w:spacing w:val="0"/>
                <w:w w:val="100"/>
                <w:position w:val="0"/>
              </w:rPr>
              <w:t>25</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卞建光、郗瑾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bl>
    <w:p>
      <w:pPr>
        <w:widowControl w:val="0"/>
        <w:spacing w:after="299" w:line="1" w:lineRule="exact"/>
      </w:pPr>
    </w:p>
    <w:p>
      <w:pPr>
        <w:pStyle w:val="Style27"/>
        <w:keepNext/>
        <w:keepLines/>
        <w:widowControl w:val="0"/>
        <w:shd w:val="clear" w:color="auto" w:fill="auto"/>
        <w:bidi w:val="0"/>
        <w:spacing w:before="0" w:after="24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六</w:t>
      </w:r>
      <w:bookmarkEnd w:id="39"/>
      <w:r>
        <w:rPr>
          <w:color w:val="000000"/>
          <w:spacing w:val="0"/>
          <w:w w:val="100"/>
          <w:position w:val="0"/>
          <w:sz w:val="24"/>
          <w:szCs w:val="24"/>
        </w:rPr>
        <w:t>、主要会计数据和财务指标</w:t>
      </w:r>
      <w:bookmarkEnd w:id="37"/>
      <w:bookmarkEnd w:id="38"/>
      <w:bookmarkEnd w:id="40"/>
    </w:p>
    <w:p>
      <w:pPr>
        <w:pStyle w:val="Style31"/>
        <w:keepNext w:val="0"/>
        <w:keepLines w:val="0"/>
        <w:widowControl w:val="0"/>
        <w:shd w:val="clear" w:color="auto" w:fill="auto"/>
        <w:bidi w:val="0"/>
        <w:spacing w:before="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1,201,212,661.97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676,355,296.53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77.60%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322,499,271.41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353,630,886.22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315,965,370.75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165,378,593.89</w:t>
            </w:r>
          </w:p>
        </w:tc>
      </w:tr>
    </w:tbl>
    <w:p>
      <w:pPr>
        <w:spacing w:lineRule="exact" w:line="1"/>
        <w:rPr>
          <w:sz w:val="2"/>
          <w:szCs w:val="2"/>
        </w:rPr>
      </w:pPr>
      <w:r>
        <w:br w:type="page"/>
      </w:r>
    </w:p>
    <w:tbl>
      <w:tblPr>
        <w:tblOverlap w:val="never"/>
        <w:jc w:val="center"/>
        <w:tblLayout w:type="fixed"/>
      </w:tblPr>
      <w:tblGrid>
        <w:gridCol w:w="2626"/>
        <w:gridCol w:w="1738"/>
        <w:gridCol w:w="1738"/>
        <w:gridCol w:w="1738"/>
        <w:gridCol w:w="1747"/>
      </w:tblGrid>
      <w:tr>
        <w:trPr>
          <w:trHeight w:val="365" w:hRule="exact"/>
        </w:trPr>
        <w:tc>
          <w:tcPr>
            <w:gridSpan w:val="4"/>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229,281,375.68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312,514,945.62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-26.63%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165,331,033.43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140,336,306.19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13,869,998.38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98,943,200.81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-26.17%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8,156,579,389.59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1,857,626,238.68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961,217,375.93</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6,190,680,746.71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1,129,911,252.49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843,848,530.80</w:t>
            </w:r>
          </w:p>
        </w:tc>
      </w:tr>
    </w:tbl>
    <w:p>
      <w:pPr>
        <w:widowControl w:val="0"/>
        <w:spacing w:after="359" w:line="1" w:lineRule="exact"/>
      </w:pPr>
    </w:p>
    <w:p>
      <w:pPr>
        <w:pStyle w:val="Style27"/>
        <w:keepNext/>
        <w:keepLines/>
        <w:widowControl w:val="0"/>
        <w:shd w:val="clear" w:color="auto" w:fill="auto"/>
        <w:tabs>
          <w:tab w:pos="522" w:val="left"/>
        </w:tabs>
        <w:bidi w:val="0"/>
        <w:spacing w:before="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七</w:t>
      </w:r>
      <w:bookmarkEnd w:id="43"/>
      <w:r>
        <w:rPr>
          <w:color w:val="000000"/>
          <w:spacing w:val="0"/>
          <w:w w:val="100"/>
          <w:position w:val="0"/>
          <w:sz w:val="24"/>
          <w:szCs w:val="24"/>
        </w:rPr>
        <w:t>、</w:t>
        <w:tab/>
        <w:t>境内外会计准则下会计数据差异</w:t>
      </w:r>
      <w:bookmarkEnd w:id="41"/>
      <w:bookmarkEnd w:id="42"/>
      <w:bookmarkEnd w:id="44"/>
    </w:p>
    <w:p>
      <w:pPr>
        <w:pStyle w:val="Style35"/>
        <w:keepNext/>
        <w:keepLines/>
        <w:widowControl w:val="0"/>
        <w:shd w:val="clear" w:color="auto" w:fill="auto"/>
        <w:tabs>
          <w:tab w:pos="410" w:val="left"/>
        </w:tabs>
        <w:bidi w:val="0"/>
        <w:spacing w:before="0" w:after="36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1</w:t>
      </w:r>
      <w:bookmarkEnd w:id="47"/>
      <w:r>
        <w:rPr>
          <w:color w:val="000000"/>
          <w:spacing w:val="0"/>
          <w:w w:val="100"/>
          <w:position w:val="0"/>
        </w:rPr>
        <w:t>、</w:t>
        <w:tab/>
        <w:t>同时按照国际会计准则与按照中国会计准则披露的财务报告中净利润和净资产差异情况</w:t>
      </w:r>
      <w:bookmarkEnd w:id="45"/>
      <w:bookmarkEnd w:id="46"/>
      <w:bookmarkEnd w:id="48"/>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410" w:val="left"/>
        </w:tabs>
        <w:bidi w:val="0"/>
        <w:spacing w:before="0" w:after="360" w:line="240" w:lineRule="auto"/>
        <w:ind w:left="0" w:right="0" w:firstLine="0"/>
        <w:jc w:val="left"/>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2</w:t>
      </w:r>
      <w:bookmarkEnd w:id="51"/>
      <w:r>
        <w:rPr>
          <w:color w:val="000000"/>
          <w:spacing w:val="0"/>
          <w:w w:val="100"/>
          <w:position w:val="0"/>
        </w:rPr>
        <w:t>、</w:t>
        <w:tab/>
        <w:t>同时按照境外会计准则与按照中国会计准则披露的财务报告中净利润和净资产差异情况</w:t>
      </w:r>
      <w:bookmarkEnd w:id="49"/>
      <w:bookmarkEnd w:id="50"/>
      <w:bookmarkEnd w:id="52"/>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2" w:val="left"/>
        </w:tabs>
        <w:bidi w:val="0"/>
        <w:spacing w:before="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八</w:t>
      </w:r>
      <w:bookmarkEnd w:id="55"/>
      <w:r>
        <w:rPr>
          <w:color w:val="000000"/>
          <w:spacing w:val="0"/>
          <w:w w:val="100"/>
          <w:position w:val="0"/>
          <w:sz w:val="24"/>
          <w:szCs w:val="24"/>
        </w:rPr>
        <w:t>、</w:t>
        <w:tab/>
        <w:t>分季度主要财务指标</w:t>
      </w:r>
      <w:bookmarkEnd w:id="53"/>
      <w:bookmarkEnd w:id="54"/>
      <w:bookmarkEnd w:id="56"/>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223,174,701.45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366,914,833.07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281,888,442.97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329,234,684.48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97,268,021.53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96,604,699.77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68,774,158.20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90,984,006.72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92,986,027.83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80,592,564.65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58,677,969.27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-2,975,186.07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-108,558,502.61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-68,086,642.95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-72,182,277.36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389,163,729.11</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keepLines/>
        <w:widowControl w:val="0"/>
        <w:shd w:val="clear" w:color="auto" w:fill="auto"/>
        <w:bidi w:val="0"/>
        <w:spacing w:before="0" w:line="240" w:lineRule="auto"/>
        <w:ind w:left="0" w:right="0" w:firstLine="0"/>
        <w:jc w:val="both"/>
      </w:pPr>
      <w:bookmarkStart w:id="57" w:name="bookmark57"/>
      <w:bookmarkStart w:id="58" w:name="bookmark58"/>
      <w:bookmarkStart w:id="59" w:name="bookmark59"/>
      <w:bookmarkStart w:id="60" w:name="bookmark60"/>
      <w:r>
        <w:rPr>
          <w:color w:val="000000"/>
          <w:spacing w:val="0"/>
          <w:w w:val="100"/>
          <w:position w:val="0"/>
          <w:sz w:val="24"/>
          <w:szCs w:val="24"/>
        </w:rPr>
        <w:t>九</w:t>
      </w:r>
      <w:bookmarkEnd w:id="59"/>
      <w:r>
        <w:rPr>
          <w:color w:val="000000"/>
          <w:spacing w:val="0"/>
          <w:w w:val="100"/>
          <w:position w:val="0"/>
          <w:sz w:val="24"/>
          <w:szCs w:val="24"/>
        </w:rPr>
        <w:t>、非经常性损益项目及金额</w:t>
      </w:r>
      <w:bookmarkEnd w:id="57"/>
      <w:bookmarkEnd w:id="58"/>
      <w:bookmarkEnd w:id="60"/>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2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60" w:firstLine="0"/>
              <w:jc w:val="right"/>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-162,939.06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2,307,283.00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2,098,739.00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44,196.22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37,657,976.74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2,851,013.00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本报告期内，公司购 买保本型理财产品获 得理财产品收益 </w:t>
            </w:r>
            <w:r>
              <w:rPr>
                <w:rFonts w:ascii="Times New Roman" w:eastAsia="Times New Roman" w:hAnsi="Times New Roman" w:cs="Times New Roman"/>
                <w:color w:val="000000"/>
                <w:spacing w:val="0"/>
                <w:w w:val="100"/>
                <w:position w:val="0"/>
              </w:rPr>
              <w:t xml:space="preserve">3,765.80 </w:t>
            </w:r>
            <w:r>
              <w:rPr>
                <w:color w:val="000000"/>
                <w:spacing w:val="0"/>
                <w:w w:val="100"/>
                <w:position w:val="0"/>
              </w:rPr>
              <w:t>万元。</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126,199,310.96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本报告期内，公司转 让在源科（平潭）股 权投资基金中的相关 份额，获得投资</w:t>
            </w:r>
            <w:r>
              <w:rPr>
                <w:rFonts w:ascii="Times New Roman" w:eastAsia="Times New Roman" w:hAnsi="Times New Roman" w:cs="Times New Roman"/>
                <w:color w:val="000000"/>
                <w:spacing w:val="0"/>
                <w:w w:val="100"/>
                <w:position w:val="0"/>
              </w:rPr>
              <w:t xml:space="preserve">1.26 </w:t>
            </w:r>
            <w:r>
              <w:rPr>
                <w:color w:val="000000"/>
                <w:spacing w:val="0"/>
                <w:w w:val="100"/>
                <w:position w:val="0"/>
              </w:rPr>
              <w:t>亿元。</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-4,425,453.71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3,957.93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38,285,566.29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1,186,798.22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-1,058,898.90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322,297.50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124,349,510.54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3,450,425.13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47,560.46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3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60" w:line="322" w:lineRule="exact"/>
        <w:ind w:left="0" w:right="0" w:firstLine="0"/>
        <w:jc w:val="left"/>
        <w:sectPr>
          <w:footnotePr>
            <w:pos w:val="pageBottom"/>
            <w:numFmt w:val="decimal"/>
            <w:numRestart w:val="continuous"/>
          </w:footnotePr>
          <w:pgSz w:w="11900" w:h="16840"/>
          <w:pgMar w:top="1441" w:right="1136" w:bottom="1614" w:left="107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号一非经常性损益》定义、列举的非经常性损益 项目界定为经常性损益的项目的情形。</w:t>
      </w:r>
    </w:p>
    <w:p>
      <w:pPr>
        <w:pStyle w:val="Style19"/>
        <w:keepNext/>
        <w:keepLines/>
        <w:widowControl w:val="0"/>
        <w:shd w:val="clear" w:color="auto" w:fill="auto"/>
        <w:bidi w:val="0"/>
        <w:spacing w:before="540" w:after="540" w:line="240" w:lineRule="auto"/>
        <w:ind w:left="0" w:right="0" w:firstLine="0"/>
        <w:jc w:val="center"/>
      </w:pPr>
      <w:bookmarkStart w:id="61" w:name="bookmark61"/>
      <w:bookmarkStart w:id="62" w:name="bookmark62"/>
      <w:bookmarkStart w:id="63" w:name="bookmark63"/>
      <w:r>
        <w:rPr>
          <w:color w:val="000000"/>
          <w:spacing w:val="0"/>
          <w:w w:val="100"/>
          <w:position w:val="0"/>
        </w:rPr>
        <w:t>第三节公司业务概要</w:t>
      </w:r>
      <w:bookmarkEnd w:id="61"/>
      <w:bookmarkEnd w:id="62"/>
      <w:bookmarkEnd w:id="63"/>
    </w:p>
    <w:p>
      <w:pPr>
        <w:pStyle w:val="Style27"/>
        <w:keepNext/>
        <w:keepLines/>
        <w:widowControl w:val="0"/>
        <w:shd w:val="clear" w:color="auto" w:fill="auto"/>
        <w:bidi w:val="0"/>
        <w:spacing w:before="0" w:after="26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一</w:t>
      </w:r>
      <w:bookmarkEnd w:id="66"/>
      <w:r>
        <w:rPr>
          <w:color w:val="000000"/>
          <w:spacing w:val="0"/>
          <w:w w:val="100"/>
          <w:position w:val="0"/>
          <w:sz w:val="24"/>
          <w:szCs w:val="24"/>
        </w:rPr>
        <w:t>、报告期内公司从事的主要业务</w:t>
      </w:r>
      <w:bookmarkEnd w:id="64"/>
      <w:bookmarkEnd w:id="65"/>
      <w:bookmarkEnd w:id="67"/>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报告期内，公司资产规模大幅增加，资产质量得到优化，期末资产总额为</w:t>
      </w:r>
      <w:r>
        <w:rPr>
          <w:rFonts w:ascii="Times New Roman" w:eastAsia="Times New Roman" w:hAnsi="Times New Roman" w:cs="Times New Roman"/>
          <w:color w:val="000000"/>
          <w:spacing w:val="0"/>
          <w:w w:val="100"/>
          <w:position w:val="0"/>
        </w:rPr>
        <w:t>815,657.94</w:t>
      </w:r>
      <w:r>
        <w:rPr>
          <w:color w:val="000000"/>
          <w:spacing w:val="0"/>
          <w:w w:val="100"/>
          <w:position w:val="0"/>
        </w:rPr>
        <w:t>万元，较年初增长了</w:t>
      </w:r>
      <w:r>
        <w:rPr>
          <w:rFonts w:ascii="Times New Roman" w:eastAsia="Times New Roman" w:hAnsi="Times New Roman" w:cs="Times New Roman"/>
          <w:color w:val="000000"/>
          <w:spacing w:val="0"/>
          <w:w w:val="100"/>
          <w:position w:val="0"/>
        </w:rPr>
        <w:t>339.09%</w:t>
      </w:r>
      <w:r>
        <w:rPr>
          <w:color w:val="000000"/>
          <w:spacing w:val="0"/>
          <w:w w:val="100"/>
          <w:position w:val="0"/>
        </w:rPr>
        <w:t>，归属于 母公司所有者权益为</w:t>
      </w:r>
      <w:r>
        <w:rPr>
          <w:rFonts w:ascii="Times New Roman" w:eastAsia="Times New Roman" w:hAnsi="Times New Roman" w:cs="Times New Roman"/>
          <w:color w:val="000000"/>
          <w:spacing w:val="0"/>
          <w:w w:val="100"/>
          <w:position w:val="0"/>
        </w:rPr>
        <w:t>619,068.07</w:t>
      </w:r>
      <w:r>
        <w:rPr>
          <w:color w:val="000000"/>
          <w:spacing w:val="0"/>
          <w:w w:val="100"/>
          <w:position w:val="0"/>
        </w:rPr>
        <w:t>万元，较年初增长了</w:t>
      </w:r>
      <w:r>
        <w:rPr>
          <w:rFonts w:ascii="Times New Roman" w:eastAsia="Times New Roman" w:hAnsi="Times New Roman" w:cs="Times New Roman"/>
          <w:color w:val="000000"/>
          <w:spacing w:val="0"/>
          <w:w w:val="100"/>
          <w:position w:val="0"/>
        </w:rPr>
        <w:t>447.89%</w:t>
      </w:r>
      <w:r>
        <w:rPr>
          <w:color w:val="000000"/>
          <w:spacing w:val="0"/>
          <w:w w:val="100"/>
          <w:position w:val="0"/>
        </w:rPr>
        <w:t>；报告期内，实现营业收入</w:t>
      </w:r>
      <w:r>
        <w:rPr>
          <w:rFonts w:ascii="Times New Roman" w:eastAsia="Times New Roman" w:hAnsi="Times New Roman" w:cs="Times New Roman"/>
          <w:color w:val="000000"/>
          <w:spacing w:val="0"/>
          <w:w w:val="100"/>
          <w:position w:val="0"/>
        </w:rPr>
        <w:t>120,121.27</w:t>
      </w:r>
      <w:r>
        <w:rPr>
          <w:color w:val="000000"/>
          <w:spacing w:val="0"/>
          <w:w w:val="100"/>
          <w:position w:val="0"/>
        </w:rPr>
        <w:t xml:space="preserve">万元，比上年同期增长了 </w:t>
      </w:r>
      <w:r>
        <w:rPr>
          <w:rFonts w:ascii="Times New Roman" w:eastAsia="Times New Roman" w:hAnsi="Times New Roman" w:cs="Times New Roman"/>
          <w:color w:val="000000"/>
          <w:spacing w:val="0"/>
          <w:w w:val="100"/>
          <w:position w:val="0"/>
        </w:rPr>
        <w:t>77.60%</w:t>
      </w:r>
      <w:r>
        <w:rPr>
          <w:color w:val="000000"/>
          <w:spacing w:val="0"/>
          <w:w w:val="100"/>
          <w:position w:val="0"/>
        </w:rPr>
        <w:t>；利润总额为</w:t>
      </w:r>
      <w:r>
        <w:rPr>
          <w:rFonts w:ascii="Times New Roman" w:eastAsia="Times New Roman" w:hAnsi="Times New Roman" w:cs="Times New Roman"/>
          <w:color w:val="000000"/>
          <w:spacing w:val="0"/>
          <w:w w:val="100"/>
          <w:position w:val="0"/>
        </w:rPr>
        <w:t>40,272.23</w:t>
      </w:r>
      <w:r>
        <w:rPr>
          <w:color w:val="000000"/>
          <w:spacing w:val="0"/>
          <w:w w:val="100"/>
          <w:position w:val="0"/>
        </w:rPr>
        <w:t>万元，比上年同期上升了</w:t>
      </w:r>
      <w:r>
        <w:rPr>
          <w:rFonts w:ascii="Times New Roman" w:eastAsia="Times New Roman" w:hAnsi="Times New Roman" w:cs="Times New Roman"/>
          <w:color w:val="000000"/>
          <w:spacing w:val="0"/>
          <w:w w:val="100"/>
          <w:position w:val="0"/>
        </w:rPr>
        <w:t>6.25%</w:t>
      </w:r>
      <w:r>
        <w:rPr>
          <w:color w:val="000000"/>
          <w:spacing w:val="0"/>
          <w:w w:val="100"/>
          <w:position w:val="0"/>
        </w:rPr>
        <w:t>,归属于母公司所有者净利润</w:t>
      </w:r>
      <w:r>
        <w:rPr>
          <w:rFonts w:ascii="Times New Roman" w:eastAsia="Times New Roman" w:hAnsi="Times New Roman" w:cs="Times New Roman"/>
          <w:color w:val="000000"/>
          <w:spacing w:val="0"/>
          <w:w w:val="100"/>
          <w:position w:val="0"/>
        </w:rPr>
        <w:t>35,363.09</w:t>
      </w:r>
      <w:r>
        <w:rPr>
          <w:color w:val="000000"/>
          <w:spacing w:val="0"/>
          <w:w w:val="100"/>
          <w:position w:val="0"/>
        </w:rPr>
        <w:t xml:space="preserve">万元，比上年同期上升 </w:t>
      </w:r>
      <w:r>
        <w:rPr>
          <w:rFonts w:ascii="Times New Roman" w:eastAsia="Times New Roman" w:hAnsi="Times New Roman" w:cs="Times New Roman"/>
          <w:color w:val="000000"/>
          <w:spacing w:val="0"/>
          <w:w w:val="100"/>
          <w:position w:val="0"/>
        </w:rPr>
        <w:t>11.92%</w:t>
      </w:r>
      <w:r>
        <w:rPr>
          <w:color w:val="000000"/>
          <w:spacing w:val="0"/>
          <w:w w:val="100"/>
          <w:position w:val="0"/>
        </w:rPr>
        <w:t>；报告期内，公司大幅增加了智能硬件业务的推广费用和研发费用，销售费用中的业务推广费用</w:t>
      </w:r>
      <w:r>
        <w:rPr>
          <w:rFonts w:ascii="Times New Roman" w:eastAsia="Times New Roman" w:hAnsi="Times New Roman" w:cs="Times New Roman"/>
          <w:color w:val="000000"/>
          <w:spacing w:val="0"/>
          <w:w w:val="100"/>
          <w:position w:val="0"/>
        </w:rPr>
        <w:t>8,792.50</w:t>
      </w:r>
      <w:r>
        <w:rPr>
          <w:color w:val="000000"/>
          <w:spacing w:val="0"/>
          <w:w w:val="100"/>
          <w:position w:val="0"/>
        </w:rPr>
        <w:t>万元，比上 年同期上升</w:t>
      </w:r>
      <w:r>
        <w:rPr>
          <w:rFonts w:ascii="Times New Roman" w:eastAsia="Times New Roman" w:hAnsi="Times New Roman" w:cs="Times New Roman"/>
          <w:color w:val="000000"/>
          <w:spacing w:val="0"/>
          <w:w w:val="100"/>
          <w:position w:val="0"/>
        </w:rPr>
        <w:t xml:space="preserve">846.53% </w:t>
      </w:r>
      <w:r>
        <w:rPr>
          <w:color w:val="000000"/>
          <w:spacing w:val="0"/>
          <w:w w:val="100"/>
          <w:position w:val="0"/>
        </w:rPr>
        <w:t>；管理费用中研发投入</w:t>
      </w:r>
      <w:r>
        <w:rPr>
          <w:rFonts w:ascii="Times New Roman" w:eastAsia="Times New Roman" w:hAnsi="Times New Roman" w:cs="Times New Roman"/>
          <w:color w:val="000000"/>
          <w:spacing w:val="0"/>
          <w:w w:val="100"/>
          <w:position w:val="0"/>
        </w:rPr>
        <w:t>4,564.99</w:t>
      </w:r>
      <w:r>
        <w:rPr>
          <w:color w:val="000000"/>
          <w:spacing w:val="0"/>
          <w:w w:val="100"/>
          <w:position w:val="0"/>
        </w:rPr>
        <w:t>万元，比上年同期上升</w:t>
      </w:r>
      <w:r>
        <w:rPr>
          <w:rFonts w:ascii="Times New Roman" w:eastAsia="Times New Roman" w:hAnsi="Times New Roman" w:cs="Times New Roman"/>
          <w:color w:val="000000"/>
          <w:spacing w:val="0"/>
          <w:w w:val="100"/>
          <w:position w:val="0"/>
        </w:rPr>
        <w:t>88.36%</w:t>
      </w:r>
      <w:r>
        <w:rPr>
          <w:color w:val="000000"/>
          <w:spacing w:val="0"/>
          <w:w w:val="100"/>
          <w:position w:val="0"/>
        </w:rPr>
        <w:t>,为未来智能硬件的销售和运营做了充分 的准备。在公司大幅增加销售费用和研发投入的同时，公司的资产总额、营业收入和净利润均创出历史新高，资产质量持续 改善、业务结构进一步优化、利润来源多元化，上市公司的抗风险能力和持续经营能力得到进一步加强。主要业务内容如下：</w:t>
      </w:r>
    </w:p>
    <w:p>
      <w:pPr>
        <w:pStyle w:val="Style31"/>
        <w:keepNext w:val="0"/>
        <w:keepLines w:val="0"/>
        <w:widowControl w:val="0"/>
        <w:numPr>
          <w:ilvl w:val="0"/>
          <w:numId w:val="1"/>
        </w:numPr>
        <w:shd w:val="clear" w:color="auto" w:fill="auto"/>
        <w:tabs>
          <w:tab w:pos="860" w:val="left"/>
        </w:tabs>
        <w:bidi w:val="0"/>
        <w:spacing w:before="0" w:after="0" w:line="313" w:lineRule="exact"/>
        <w:ind w:left="860" w:right="0" w:hanging="360"/>
        <w:jc w:val="both"/>
      </w:pPr>
      <w:bookmarkStart w:id="68" w:name="bookmark68"/>
      <w:bookmarkEnd w:id="68"/>
      <w:r>
        <w:rPr>
          <w:color w:val="000000"/>
          <w:spacing w:val="0"/>
          <w:w w:val="100"/>
          <w:position w:val="0"/>
        </w:rPr>
        <w:t>应用分发：公司依托联络</w:t>
      </w:r>
      <w:r>
        <w:rPr>
          <w:rFonts w:ascii="Times New Roman" w:eastAsia="Times New Roman" w:hAnsi="Times New Roman" w:cs="Times New Roman"/>
          <w:color w:val="000000"/>
          <w:spacing w:val="0"/>
          <w:w w:val="100"/>
          <w:position w:val="0"/>
        </w:rPr>
        <w:t>OS</w:t>
      </w:r>
      <w:r>
        <w:rPr>
          <w:color w:val="000000"/>
          <w:spacing w:val="0"/>
          <w:w w:val="100"/>
          <w:position w:val="0"/>
        </w:rPr>
        <w:t>、中间件等系统平台类产品作为自有应用产品和第三方合作产品的应用分发承载平 台，通过与终端公司合作将上述产品预装至手机等智能终端，随硬件产品的销售完成产品的分发。通过与移动运 营商、支付服务商的合作，公司运营承载平台上多款自有应用，通过自有应用实现导流、商户合作、游戏联运、 自有应用收费等多项服务，从而实现盈利。报告期内，公司通过控股子公司上海卓属和上海乐泾达分别通过游戏 分发导流及线下分发的模式，为公司获取了大量用户和流量。</w:t>
      </w:r>
    </w:p>
    <w:p>
      <w:pPr>
        <w:pStyle w:val="Style31"/>
        <w:keepNext w:val="0"/>
        <w:keepLines w:val="0"/>
        <w:widowControl w:val="0"/>
        <w:numPr>
          <w:ilvl w:val="0"/>
          <w:numId w:val="1"/>
        </w:numPr>
        <w:shd w:val="clear" w:color="auto" w:fill="auto"/>
        <w:tabs>
          <w:tab w:pos="860" w:val="left"/>
        </w:tabs>
        <w:bidi w:val="0"/>
        <w:spacing w:before="0" w:after="0" w:line="313" w:lineRule="exact"/>
        <w:ind w:left="860" w:right="0" w:hanging="360"/>
        <w:jc w:val="both"/>
      </w:pPr>
      <w:bookmarkStart w:id="69" w:name="bookmark69"/>
      <w:bookmarkEnd w:id="69"/>
      <w:r>
        <w:rPr>
          <w:color w:val="000000"/>
          <w:spacing w:val="0"/>
          <w:w w:val="100"/>
          <w:position w:val="0"/>
        </w:rPr>
        <w:t>商户云搜索业务：是一项与移动运营商合作的电信增值业务，主要是由移动运营商向客户推广基于商户云基础数 据的各类应用，是一款具有良好商业模式的生活信息服务类的应用软件。该软件集号码搜索引擎、号码管理、智 能拨号、来去电显示于一身，具有庞大的商户数据库，还可以根据个人需要添加云端定制的各种个性化号库。公 司通过向移动运营商提供各项大数据服务获取收入，目前该业务已在中国联通的广东、河北、四川和湖南四省份 签约落地，有望成为全国性的商户综合云搜索平台。</w:t>
      </w:r>
    </w:p>
    <w:p>
      <w:pPr>
        <w:pStyle w:val="Style31"/>
        <w:keepNext w:val="0"/>
        <w:keepLines w:val="0"/>
        <w:widowControl w:val="0"/>
        <w:numPr>
          <w:ilvl w:val="0"/>
          <w:numId w:val="1"/>
        </w:numPr>
        <w:shd w:val="clear" w:color="auto" w:fill="auto"/>
        <w:tabs>
          <w:tab w:pos="860" w:val="left"/>
        </w:tabs>
        <w:bidi w:val="0"/>
        <w:spacing w:before="0" w:after="0" w:line="313" w:lineRule="exact"/>
        <w:ind w:left="860" w:right="0" w:hanging="360"/>
        <w:jc w:val="both"/>
      </w:pPr>
      <w:bookmarkStart w:id="70" w:name="bookmark70"/>
      <w:bookmarkEnd w:id="70"/>
      <w:r>
        <w:rPr>
          <w:color w:val="000000"/>
          <w:spacing w:val="0"/>
          <w:w w:val="100"/>
          <w:position w:val="0"/>
        </w:rPr>
        <w:t>智能硬件收入：报告期内，公司在</w:t>
      </w:r>
      <w:r>
        <w:rPr>
          <w:rFonts w:ascii="Times New Roman" w:eastAsia="Times New Roman" w:hAnsi="Times New Roman" w:cs="Times New Roman"/>
          <w:color w:val="000000"/>
          <w:spacing w:val="0"/>
          <w:w w:val="100"/>
          <w:position w:val="0"/>
        </w:rPr>
        <w:t>2015</w:t>
      </w:r>
      <w:r>
        <w:rPr>
          <w:color w:val="000000"/>
          <w:spacing w:val="0"/>
          <w:w w:val="100"/>
          <w:position w:val="0"/>
        </w:rPr>
        <w:t>年率先推出两款智能硬件之后，按照</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年非公开发行股票募投项目的规 划，加强了在智能穿戴、智能家居和智能出行等产品的研发和推广，正式向市场推出了忻风智能空气净化器、智 能手机酷壳、智能</w:t>
      </w:r>
      <w:r>
        <w:rPr>
          <w:rFonts w:ascii="Times New Roman" w:eastAsia="Times New Roman" w:hAnsi="Times New Roman" w:cs="Times New Roman"/>
          <w:color w:val="000000"/>
          <w:spacing w:val="0"/>
          <w:w w:val="100"/>
          <w:position w:val="0"/>
        </w:rPr>
        <w:t>VR</w:t>
      </w:r>
      <w:r>
        <w:rPr>
          <w:color w:val="000000"/>
          <w:spacing w:val="0"/>
          <w:w w:val="100"/>
          <w:position w:val="0"/>
        </w:rPr>
        <w:t>视频盒子、智能无线耳机等高科技产品。同时，公司引入国际先进技术和团队，配合智能 硬件产品研发特殊用途芯片，满足消费者需求。未来公司将以销售智能硬件和持续用户运营为主要收入方式。报 告期内，公司通过收购和参股的方式，极大的拓展了智能硬件的销售渠道，线上主要通过公司控股子公司</w:t>
      </w:r>
      <w:r>
        <w:rPr>
          <w:rFonts w:ascii="Times New Roman" w:eastAsia="Times New Roman" w:hAnsi="Times New Roman" w:cs="Times New Roman"/>
          <w:color w:val="000000"/>
          <w:spacing w:val="0"/>
          <w:w w:val="100"/>
          <w:position w:val="0"/>
        </w:rPr>
        <w:t>Newegg</w:t>
      </w:r>
      <w:r>
        <w:rPr>
          <w:color w:val="000000"/>
          <w:spacing w:val="0"/>
          <w:w w:val="100"/>
          <w:position w:val="0"/>
        </w:rPr>
        <w:t xml:space="preserve">， </w:t>
      </w:r>
      <w:r>
        <w:rPr>
          <w:color w:val="000000"/>
          <w:spacing w:val="0"/>
          <w:w w:val="100"/>
          <w:position w:val="0"/>
        </w:rPr>
        <w:t>线下主要通过参股公司百维的线下店</w:t>
      </w:r>
      <w:r>
        <w:rPr>
          <w:rFonts w:ascii="Times New Roman" w:eastAsia="Times New Roman" w:hAnsi="Times New Roman" w:cs="Times New Roman"/>
          <w:color w:val="000000"/>
          <w:spacing w:val="0"/>
          <w:w w:val="100"/>
          <w:position w:val="0"/>
        </w:rPr>
        <w:t>Ispace</w:t>
      </w:r>
      <w:r>
        <w:rPr>
          <w:color w:val="000000"/>
          <w:spacing w:val="0"/>
          <w:w w:val="100"/>
          <w:position w:val="0"/>
        </w:rPr>
        <w:t>和乐泾达的线下渠道进行推广。</w:t>
      </w:r>
      <w:r>
        <w:rPr>
          <w:rFonts w:ascii="Times New Roman" w:eastAsia="Times New Roman" w:hAnsi="Times New Roman" w:cs="Times New Roman"/>
          <w:color w:val="000000"/>
          <w:spacing w:val="0"/>
          <w:w w:val="100"/>
          <w:position w:val="0"/>
        </w:rPr>
        <w:t>2016</w:t>
      </w:r>
      <w:r>
        <w:rPr>
          <w:color w:val="000000"/>
          <w:spacing w:val="0"/>
          <w:w w:val="100"/>
          <w:position w:val="0"/>
        </w:rPr>
        <w:t>年公司实现智能硬件产品销售收 入</w:t>
      </w:r>
      <w:r>
        <w:rPr>
          <w:rFonts w:ascii="Times New Roman" w:eastAsia="Times New Roman" w:hAnsi="Times New Roman" w:cs="Times New Roman"/>
          <w:color w:val="000000"/>
          <w:spacing w:val="0"/>
          <w:w w:val="100"/>
          <w:position w:val="0"/>
        </w:rPr>
        <w:t>40,522.45</w:t>
      </w:r>
      <w:r>
        <w:rPr>
          <w:color w:val="000000"/>
          <w:spacing w:val="0"/>
          <w:w w:val="100"/>
          <w:position w:val="0"/>
        </w:rPr>
        <w:t>万元，</w:t>
      </w:r>
    </w:p>
    <w:p>
      <w:pPr>
        <w:pStyle w:val="Style31"/>
        <w:keepNext w:val="0"/>
        <w:keepLines w:val="0"/>
        <w:widowControl w:val="0"/>
        <w:numPr>
          <w:ilvl w:val="0"/>
          <w:numId w:val="1"/>
        </w:numPr>
        <w:shd w:val="clear" w:color="auto" w:fill="auto"/>
        <w:tabs>
          <w:tab w:pos="860" w:val="left"/>
        </w:tabs>
        <w:bidi w:val="0"/>
        <w:spacing w:before="0" w:after="1000" w:line="313" w:lineRule="exact"/>
        <w:ind w:left="860" w:right="0" w:hanging="360"/>
        <w:jc w:val="both"/>
      </w:pPr>
      <w:bookmarkStart w:id="71" w:name="bookmark71"/>
      <w:bookmarkEnd w:id="71"/>
      <w:r>
        <w:rPr>
          <w:color w:val="000000"/>
          <w:spacing w:val="0"/>
          <w:w w:val="100"/>
          <w:position w:val="0"/>
        </w:rPr>
        <w:t>其他业务收入：报告期内，公司通过内部资源整合、外部合作的方式综合利用资产、提升企业经营效益，实现了 少量其他业务收入，主要是保理收入</w:t>
      </w:r>
      <w:r>
        <w:rPr>
          <w:rFonts w:ascii="Times New Roman" w:eastAsia="Times New Roman" w:hAnsi="Times New Roman" w:cs="Times New Roman"/>
          <w:color w:val="000000"/>
          <w:spacing w:val="0"/>
          <w:w w:val="100"/>
          <w:position w:val="0"/>
        </w:rPr>
        <w:t>376.97</w:t>
      </w:r>
      <w:r>
        <w:rPr>
          <w:color w:val="000000"/>
          <w:spacing w:val="0"/>
          <w:w w:val="100"/>
          <w:position w:val="0"/>
        </w:rPr>
        <w:t>万元、出租云存储空间</w:t>
      </w:r>
      <w:r>
        <w:rPr>
          <w:rFonts w:ascii="Times New Roman" w:eastAsia="Times New Roman" w:hAnsi="Times New Roman" w:cs="Times New Roman"/>
          <w:color w:val="000000"/>
          <w:spacing w:val="0"/>
          <w:w w:val="100"/>
          <w:position w:val="0"/>
        </w:rPr>
        <w:t>141.02</w:t>
      </w:r>
      <w:r>
        <w:rPr>
          <w:color w:val="000000"/>
          <w:spacing w:val="0"/>
          <w:w w:val="100"/>
          <w:position w:val="0"/>
        </w:rPr>
        <w:t>万元、代销网卡等设备收入</w:t>
      </w:r>
      <w:r>
        <w:rPr>
          <w:rFonts w:ascii="Times New Roman" w:eastAsia="Times New Roman" w:hAnsi="Times New Roman" w:cs="Times New Roman"/>
          <w:color w:val="000000"/>
          <w:spacing w:val="0"/>
          <w:w w:val="100"/>
          <w:position w:val="0"/>
        </w:rPr>
        <w:t>981.22</w:t>
      </w:r>
      <w:r>
        <w:rPr>
          <w:color w:val="000000"/>
          <w:spacing w:val="0"/>
          <w:w w:val="100"/>
          <w:position w:val="0"/>
        </w:rPr>
        <w:t>万元。</w:t>
      </w:r>
    </w:p>
    <w:p>
      <w:pPr>
        <w:pStyle w:val="Style27"/>
        <w:keepNext/>
        <w:keepLines/>
        <w:widowControl w:val="0"/>
        <w:shd w:val="clear" w:color="auto" w:fill="auto"/>
        <w:bidi w:val="0"/>
        <w:spacing w:before="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sz w:val="24"/>
          <w:szCs w:val="24"/>
        </w:rPr>
        <w:t>二</w:t>
      </w:r>
      <w:bookmarkEnd w:id="74"/>
      <w:r>
        <w:rPr>
          <w:color w:val="000000"/>
          <w:spacing w:val="0"/>
          <w:w w:val="100"/>
          <w:position w:val="0"/>
          <w:sz w:val="24"/>
          <w:szCs w:val="24"/>
        </w:rPr>
        <w:t>、主要资产重大变化情况</w:t>
      </w:r>
      <w:bookmarkEnd w:id="72"/>
      <w:bookmarkEnd w:id="73"/>
      <w:bookmarkEnd w:id="75"/>
    </w:p>
    <w:p>
      <w:pPr>
        <w:pStyle w:val="Style35"/>
        <w:keepNext/>
        <w:keepLines/>
        <w:widowControl w:val="0"/>
        <w:shd w:val="clear" w:color="auto" w:fill="auto"/>
        <w:bidi w:val="0"/>
        <w:spacing w:before="0" w:after="320" w:line="240" w:lineRule="auto"/>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1</w:t>
      </w:r>
      <w:bookmarkEnd w:id="78"/>
      <w:r>
        <w:rPr>
          <w:color w:val="000000"/>
          <w:spacing w:val="0"/>
          <w:w w:val="100"/>
          <w:position w:val="0"/>
        </w:rPr>
        <w:t>、主要资产重大变化情况</w:t>
      </w:r>
      <w:bookmarkEnd w:id="76"/>
      <w:bookmarkEnd w:id="77"/>
      <w:bookmarkEnd w:id="79"/>
    </w:p>
    <w:tbl>
      <w:tblPr>
        <w:tblOverlap w:val="never"/>
        <w:jc w:val="center"/>
        <w:tblLayout w:type="fixed"/>
      </w:tblPr>
      <w:tblGrid>
        <w:gridCol w:w="3058"/>
        <w:gridCol w:w="6528"/>
      </w:tblGrid>
      <w:tr>
        <w:trPr>
          <w:trHeight w:val="77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bl>
    <w:p>
      <w:pPr>
        <w:spacing w:lineRule="exact" w:line="1"/>
        <w:rPr>
          <w:sz w:val="2"/>
          <w:szCs w:val="2"/>
        </w:rPr>
      </w:pPr>
      <w:r>
        <w:br w:type="page"/>
      </w:r>
    </w:p>
    <w:tbl>
      <w:tblPr>
        <w:tblOverlap w:val="never"/>
        <w:jc w:val="center"/>
        <w:tblLayout w:type="fixed"/>
      </w:tblPr>
      <w:tblGrid>
        <w:gridCol w:w="3058"/>
        <w:gridCol w:w="6528"/>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较期初增长了 </w:t>
            </w:r>
            <w:r>
              <w:rPr>
                <w:rFonts w:ascii="Times New Roman" w:eastAsia="Times New Roman" w:hAnsi="Times New Roman" w:cs="Times New Roman"/>
                <w:color w:val="000000"/>
                <w:spacing w:val="0"/>
                <w:w w:val="100"/>
                <w:position w:val="0"/>
              </w:rPr>
              <w:t>420.14%</w:t>
            </w:r>
            <w:r>
              <w:rPr>
                <w:color w:val="000000"/>
                <w:spacing w:val="0"/>
                <w:w w:val="100"/>
                <w:position w:val="0"/>
              </w:rPr>
              <w:t>，主要系本期增加了对联营公司</w:t>
            </w:r>
            <w:r>
              <w:rPr>
                <w:rFonts w:ascii="Times New Roman" w:eastAsia="Times New Roman" w:hAnsi="Times New Roman" w:cs="Times New Roman"/>
                <w:color w:val="000000"/>
                <w:spacing w:val="0"/>
                <w:w w:val="100"/>
                <w:position w:val="0"/>
              </w:rPr>
              <w:t>Esmart</w:t>
            </w:r>
            <w:r>
              <w:rPr>
                <w:color w:val="000000"/>
                <w:spacing w:val="0"/>
                <w:w w:val="100"/>
                <w:position w:val="0"/>
              </w:rPr>
              <w:t>,</w:t>
            </w:r>
            <w:r>
              <w:rPr>
                <w:color w:val="000000"/>
                <w:spacing w:val="0"/>
                <w:w w:val="100"/>
                <w:position w:val="0"/>
              </w:rPr>
              <w:t>北京百维博锐贸易 有限公司、北京迪岸双赢广告有限公司、成都动鱼数码科技有限公司和重庆翼动科 技有限公司的投资所致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 xml:space="preserve">较期初增加了 </w:t>
            </w:r>
            <w:r>
              <w:rPr>
                <w:rFonts w:ascii="Times New Roman" w:eastAsia="Times New Roman" w:hAnsi="Times New Roman" w:cs="Times New Roman"/>
                <w:color w:val="000000"/>
                <w:spacing w:val="0"/>
                <w:w w:val="100"/>
                <w:position w:val="0"/>
              </w:rPr>
              <w:t>11.73</w:t>
            </w:r>
            <w:r>
              <w:rPr>
                <w:color w:val="000000"/>
                <w:spacing w:val="0"/>
                <w:w w:val="100"/>
                <w:position w:val="0"/>
              </w:rPr>
              <w:t>亿元，主要系本期公司在北京购置办公大楼增加固定资产</w:t>
            </w:r>
            <w:r>
              <w:rPr>
                <w:rFonts w:ascii="Times New Roman" w:eastAsia="Times New Roman" w:hAnsi="Times New Roman" w:cs="Times New Roman"/>
                <w:color w:val="000000"/>
                <w:spacing w:val="0"/>
                <w:w w:val="100"/>
                <w:position w:val="0"/>
              </w:rPr>
              <w:t xml:space="preserve">11.73 </w:t>
            </w:r>
            <w:r>
              <w:rPr>
                <w:color w:val="000000"/>
                <w:spacing w:val="0"/>
                <w:w w:val="100"/>
                <w:position w:val="0"/>
              </w:rPr>
              <w:t>亿元</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较期初增加了 </w:t>
            </w:r>
            <w:r>
              <w:rPr>
                <w:rFonts w:ascii="Times New Roman" w:eastAsia="Times New Roman" w:hAnsi="Times New Roman" w:cs="Times New Roman"/>
                <w:color w:val="000000"/>
                <w:spacing w:val="0"/>
                <w:w w:val="100"/>
                <w:position w:val="0"/>
              </w:rPr>
              <w:t>2.05</w:t>
            </w:r>
            <w:r>
              <w:rPr>
                <w:color w:val="000000"/>
                <w:spacing w:val="0"/>
                <w:w w:val="100"/>
                <w:position w:val="0"/>
              </w:rPr>
              <w:t>亿元</w:t>
            </w:r>
            <w:r>
              <w:rPr>
                <w:color w:val="000000"/>
                <w:spacing w:val="0"/>
                <w:w w:val="100"/>
                <w:position w:val="0"/>
              </w:rPr>
              <w:t>，</w:t>
            </w:r>
            <w:r>
              <w:rPr>
                <w:color w:val="000000"/>
                <w:spacing w:val="0"/>
                <w:w w:val="100"/>
                <w:position w:val="0"/>
              </w:rPr>
              <w:t>主要系本期公司购置专用芯片授权专利增加无形资产</w:t>
            </w:r>
            <w:r>
              <w:rPr>
                <w:rFonts w:ascii="Times New Roman" w:eastAsia="Times New Roman" w:hAnsi="Times New Roman" w:cs="Times New Roman"/>
                <w:color w:val="000000"/>
                <w:spacing w:val="0"/>
                <w:w w:val="100"/>
                <w:position w:val="0"/>
              </w:rPr>
              <w:t xml:space="preserve">1.74 </w:t>
            </w:r>
            <w:r>
              <w:rPr>
                <w:color w:val="000000"/>
                <w:spacing w:val="0"/>
                <w:w w:val="100"/>
                <w:position w:val="0"/>
              </w:rPr>
              <w:t>亿元</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可供出售的金融资产</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较期初增加了 </w:t>
            </w:r>
            <w:r>
              <w:rPr>
                <w:rFonts w:ascii="Times New Roman" w:eastAsia="Times New Roman" w:hAnsi="Times New Roman" w:cs="Times New Roman"/>
                <w:color w:val="000000"/>
                <w:spacing w:val="0"/>
                <w:w w:val="100"/>
                <w:position w:val="0"/>
              </w:rPr>
              <w:t>12.09</w:t>
            </w:r>
            <w:r>
              <w:rPr>
                <w:color w:val="000000"/>
                <w:spacing w:val="0"/>
                <w:w w:val="100"/>
                <w:position w:val="0"/>
              </w:rPr>
              <w:t xml:space="preserve">亿元，主要系本期公司参与投资了 </w:t>
            </w:r>
            <w:r>
              <w:rPr>
                <w:rFonts w:ascii="Times New Roman" w:eastAsia="Times New Roman" w:hAnsi="Times New Roman" w:cs="Times New Roman"/>
                <w:color w:val="000000"/>
                <w:spacing w:val="0"/>
                <w:w w:val="100"/>
                <w:position w:val="0"/>
              </w:rPr>
              <w:t>Razer.Inc</w:t>
            </w:r>
            <w:r>
              <w:rPr>
                <w:color w:val="000000"/>
                <w:spacing w:val="0"/>
                <w:w w:val="100"/>
                <w:position w:val="0"/>
              </w:rPr>
              <w:t xml:space="preserve">, </w:t>
            </w:r>
            <w:r>
              <w:rPr>
                <w:rFonts w:ascii="Times New Roman" w:eastAsia="Times New Roman" w:hAnsi="Times New Roman" w:cs="Times New Roman"/>
                <w:color w:val="000000"/>
                <w:spacing w:val="0"/>
                <w:w w:val="100"/>
                <w:position w:val="0"/>
              </w:rPr>
              <w:t>Source Code Accelerate L.P</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MOUNTAIN CAPITAL FUND LP </w:t>
            </w:r>
            <w:r>
              <w:rPr>
                <w:color w:val="000000"/>
                <w:spacing w:val="0"/>
                <w:w w:val="100"/>
                <w:position w:val="0"/>
              </w:rPr>
              <w:t>等公司所致。</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2</w:t>
      </w:r>
      <w:bookmarkEnd w:id="82"/>
      <w:r>
        <w:rPr>
          <w:color w:val="000000"/>
          <w:spacing w:val="0"/>
          <w:w w:val="100"/>
          <w:position w:val="0"/>
        </w:rPr>
        <w:t>、主要境外资产情况</w:t>
      </w:r>
      <w:bookmarkEnd w:id="80"/>
      <w:bookmarkEnd w:id="81"/>
      <w:bookmarkEnd w:id="83"/>
    </w:p>
    <w:p>
      <w:pPr>
        <w:pStyle w:val="Style29"/>
        <w:keepNext w:val="0"/>
        <w:keepLines w:val="0"/>
        <w:widowControl w:val="0"/>
        <w:shd w:val="clear" w:color="auto" w:fill="auto"/>
        <w:tabs>
          <w:tab w:pos="7406"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tab/>
        <w:t>单位：万元</w:t>
      </w:r>
    </w:p>
    <w:tbl>
      <w:tblPr>
        <w:tblOverlap w:val="never"/>
        <w:jc w:val="center"/>
        <w:tblLayout w:type="fixed"/>
      </w:tblPr>
      <w:tblGrid>
        <w:gridCol w:w="1070"/>
        <w:gridCol w:w="1061"/>
        <w:gridCol w:w="1066"/>
        <w:gridCol w:w="1066"/>
        <w:gridCol w:w="1061"/>
        <w:gridCol w:w="1066"/>
        <w:gridCol w:w="1066"/>
        <w:gridCol w:w="1061"/>
        <w:gridCol w:w="1070"/>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资产的具体 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资产规模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所在地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保障资产安</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全性的控制</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措施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收益状况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境外资产占 公司净资产 的比重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大减值风险</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数字天域（香 港）科技有限 公司</w:t>
            </w:r>
            <w:r>
              <w:rPr>
                <w:rFonts w:ascii="Times New Roman" w:eastAsia="Times New Roman" w:hAnsi="Times New Roman" w:cs="Times New Roman"/>
                <w:color w:val="000000"/>
                <w:spacing w:val="0"/>
                <w:w w:val="100"/>
                <w:position w:val="0"/>
              </w:rPr>
              <w:t>100%</w:t>
            </w:r>
            <w:r>
              <w:rPr>
                <w:color w:val="000000"/>
                <w:spacing w:val="0"/>
                <w:w w:val="100"/>
                <w:position w:val="0"/>
              </w:rPr>
              <w:t>股 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224,049.89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公司全资子</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加强运营、财 务和人力等 过方面的管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盈利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Razer.Inc5%</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的股权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52,027.5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投后管理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盈利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401" w:lineRule="auto"/>
              <w:ind w:left="0" w:right="0" w:firstLine="0"/>
              <w:jc w:val="both"/>
            </w:pPr>
            <w:r>
              <w:rPr>
                <w:rFonts w:ascii="Times New Roman" w:eastAsia="Times New Roman" w:hAnsi="Times New Roman" w:cs="Times New Roman"/>
                <w:color w:val="000000"/>
                <w:spacing w:val="0"/>
                <w:w w:val="100"/>
                <w:position w:val="0"/>
              </w:rPr>
              <w:t>MOUNTAIN</w:t>
            </w:r>
          </w:p>
          <w:p>
            <w:pPr>
              <w:pStyle w:val="Style24"/>
              <w:keepNext w:val="0"/>
              <w:keepLines w:val="0"/>
              <w:widowControl w:val="0"/>
              <w:shd w:val="clear" w:color="auto" w:fill="auto"/>
              <w:bidi w:val="0"/>
              <w:spacing w:before="0" w:after="0" w:line="401" w:lineRule="auto"/>
              <w:ind w:left="0" w:right="0" w:firstLine="0"/>
              <w:jc w:val="both"/>
            </w:pPr>
            <w:r>
              <w:rPr>
                <w:rFonts w:ascii="Times New Roman" w:eastAsia="Times New Roman" w:hAnsi="Times New Roman" w:cs="Times New Roman"/>
                <w:color w:val="000000"/>
                <w:spacing w:val="0"/>
                <w:w w:val="100"/>
                <w:position w:val="0"/>
              </w:rPr>
              <w:t>CAPITAL</w:t>
            </w:r>
          </w:p>
          <w:p>
            <w:pPr>
              <w:pStyle w:val="Style24"/>
              <w:keepNext w:val="0"/>
              <w:keepLines w:val="0"/>
              <w:widowControl w:val="0"/>
              <w:shd w:val="clear" w:color="auto" w:fill="auto"/>
              <w:bidi w:val="0"/>
              <w:spacing w:before="0" w:after="0" w:line="401" w:lineRule="auto"/>
              <w:ind w:left="0" w:right="0" w:firstLine="0"/>
              <w:jc w:val="both"/>
            </w:pPr>
            <w:r>
              <w:rPr>
                <w:rFonts w:ascii="Times New Roman" w:eastAsia="Times New Roman" w:hAnsi="Times New Roman" w:cs="Times New Roman"/>
                <w:color w:val="000000"/>
                <w:spacing w:val="0"/>
                <w:w w:val="100"/>
                <w:position w:val="0"/>
              </w:rPr>
              <w:t>FUND</w:t>
            </w:r>
          </w:p>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LP58.33% </w:t>
            </w:r>
            <w:r>
              <w:rPr>
                <w:color w:val="000000"/>
                <w:spacing w:val="0"/>
                <w:w w:val="100"/>
                <w:position w:val="0"/>
              </w:rPr>
              <w:t>基 金份额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24,279.5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LP</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投后管理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盈利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401" w:lineRule="auto"/>
              <w:ind w:left="0" w:right="0" w:firstLine="0"/>
              <w:jc w:val="both"/>
            </w:pPr>
            <w:r>
              <w:rPr>
                <w:rFonts w:ascii="Times New Roman" w:eastAsia="Times New Roman" w:hAnsi="Times New Roman" w:cs="Times New Roman"/>
                <w:color w:val="000000"/>
                <w:spacing w:val="0"/>
                <w:w w:val="100"/>
                <w:position w:val="0"/>
              </w:rPr>
              <w:t>Source Code</w:t>
            </w:r>
          </w:p>
          <w:p>
            <w:pPr>
              <w:pStyle w:val="Style24"/>
              <w:keepNext w:val="0"/>
              <w:keepLines w:val="0"/>
              <w:widowControl w:val="0"/>
              <w:shd w:val="clear" w:color="auto" w:fill="auto"/>
              <w:bidi w:val="0"/>
              <w:spacing w:before="0" w:after="0" w:line="401" w:lineRule="auto"/>
              <w:ind w:left="0" w:right="0" w:firstLine="0"/>
              <w:jc w:val="both"/>
            </w:pPr>
            <w:r>
              <w:rPr>
                <w:rFonts w:ascii="Times New Roman" w:eastAsia="Times New Roman" w:hAnsi="Times New Roman" w:cs="Times New Roman"/>
                <w:color w:val="000000"/>
                <w:spacing w:val="0"/>
                <w:w w:val="100"/>
                <w:position w:val="0"/>
              </w:rPr>
              <w:t>Accelerate</w:t>
            </w:r>
          </w:p>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L.P</w:t>
            </w:r>
            <w:r>
              <w:rPr>
                <w:color w:val="000000"/>
                <w:spacing w:val="0"/>
                <w:w w:val="100"/>
                <w:position w:val="0"/>
              </w:rPr>
              <w:t>的基金份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42,085.39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LP</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投后管理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盈利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其他情况说 明</w:t>
            </w:r>
          </w:p>
        </w:tc>
        <w:tc>
          <w:tcPr>
            <w:gridSpan w:val="8"/>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Source Code Accelerate L.P</w:t>
            </w:r>
            <w:r>
              <w:rPr>
                <w:color w:val="000000"/>
                <w:spacing w:val="0"/>
                <w:w w:val="100"/>
                <w:position w:val="0"/>
              </w:rPr>
              <w:t>的基金份额为原公司投资宁波源峰创业投资合伙企业（有限合伙）的相关基金份 额，因标的公司整体架构平移到海外，所以该投资份额也一并平移至海外，公司投资权益未受到影响，也未 增加投资。</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sz w:val="24"/>
          <w:szCs w:val="24"/>
        </w:rPr>
        <w:t>三</w:t>
      </w:r>
      <w:bookmarkEnd w:id="86"/>
      <w:r>
        <w:rPr>
          <w:color w:val="000000"/>
          <w:spacing w:val="0"/>
          <w:w w:val="100"/>
          <w:position w:val="0"/>
          <w:sz w:val="24"/>
          <w:szCs w:val="24"/>
        </w:rPr>
        <w:t>、核心竞争力分析</w:t>
      </w:r>
      <w:bookmarkEnd w:id="84"/>
      <w:bookmarkEnd w:id="85"/>
      <w:bookmarkEnd w:id="8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320" w:line="240" w:lineRule="auto"/>
        <w:ind w:left="1160" w:right="0" w:firstLine="0"/>
        <w:jc w:val="left"/>
      </w:pPr>
      <w:bookmarkStart w:id="88" w:name="bookmark88"/>
      <w:r>
        <w:rPr>
          <w:rFonts w:ascii="Times New Roman" w:eastAsia="Times New Roman" w:hAnsi="Times New Roman" w:cs="Times New Roman"/>
          <w:color w:val="000000"/>
          <w:spacing w:val="0"/>
          <w:w w:val="100"/>
          <w:position w:val="0"/>
        </w:rPr>
        <w:t>1</w:t>
      </w:r>
      <w:bookmarkEnd w:id="88"/>
      <w:r>
        <w:rPr>
          <w:color w:val="000000"/>
          <w:spacing w:val="0"/>
          <w:w w:val="100"/>
          <w:position w:val="0"/>
        </w:rPr>
        <w:t>、全球领先的移动互联网平台联络</w:t>
      </w:r>
      <w:r>
        <w:rPr>
          <w:rFonts w:ascii="Times New Roman" w:eastAsia="Times New Roman" w:hAnsi="Times New Roman" w:cs="Times New Roman"/>
          <w:color w:val="000000"/>
          <w:spacing w:val="0"/>
          <w:w w:val="100"/>
          <w:position w:val="0"/>
        </w:rPr>
        <w:t>OS</w:t>
      </w:r>
      <w:r>
        <w:rPr>
          <w:color w:val="000000"/>
          <w:spacing w:val="0"/>
          <w:w w:val="100"/>
          <w:position w:val="0"/>
        </w:rPr>
        <w:t>及海量用户资源</w:t>
      </w:r>
    </w:p>
    <w:p>
      <w:pPr>
        <w:pStyle w:val="Style31"/>
        <w:keepNext w:val="0"/>
        <w:keepLines w:val="0"/>
        <w:widowControl w:val="0"/>
        <w:shd w:val="clear" w:color="auto" w:fill="auto"/>
        <w:bidi w:val="0"/>
        <w:spacing w:before="0" w:after="260" w:line="315" w:lineRule="exact"/>
        <w:ind w:left="0" w:right="0" w:firstLine="560"/>
        <w:jc w:val="both"/>
      </w:pPr>
      <w:r>
        <w:rPr>
          <w:color w:val="000000"/>
          <w:spacing w:val="0"/>
          <w:w w:val="100"/>
          <w:position w:val="0"/>
        </w:rPr>
        <w:t>公司继续保持海量的用户优势，线下分发渠道优势明显。</w:t>
      </w:r>
      <w:r>
        <w:rPr>
          <w:rFonts w:ascii="Times New Roman" w:eastAsia="Times New Roman" w:hAnsi="Times New Roman" w:cs="Times New Roman"/>
          <w:color w:val="000000"/>
          <w:spacing w:val="0"/>
          <w:w w:val="100"/>
          <w:position w:val="0"/>
        </w:rPr>
        <w:t>2016</w:t>
      </w:r>
      <w:r>
        <w:rPr>
          <w:color w:val="000000"/>
          <w:spacing w:val="0"/>
          <w:w w:val="100"/>
          <w:position w:val="0"/>
        </w:rPr>
        <w:t>年公司继续加强联络</w:t>
      </w:r>
      <w:r>
        <w:rPr>
          <w:rFonts w:ascii="Times New Roman" w:eastAsia="Times New Roman" w:hAnsi="Times New Roman" w:cs="Times New Roman"/>
          <w:color w:val="000000"/>
          <w:spacing w:val="0"/>
          <w:w w:val="100"/>
          <w:position w:val="0"/>
        </w:rPr>
        <w:t>OS</w:t>
      </w:r>
      <w:r>
        <w:rPr>
          <w:color w:val="000000"/>
          <w:spacing w:val="0"/>
          <w:w w:val="100"/>
          <w:position w:val="0"/>
        </w:rPr>
        <w:t>的研发力量，全面为设计公司、 手机终端厂商提供定制化的软件服务，在国内移动手机出货量趋于平稳的大环境下，公司通过线下分发渠道拓展市场，获取 用户；继续开拓海外市场，加大东南亚市场的销售投入；通过智能硬件产品的研发和推广，拓展联络</w:t>
      </w:r>
      <w:r>
        <w:rPr>
          <w:rFonts w:ascii="Times New Roman" w:eastAsia="Times New Roman" w:hAnsi="Times New Roman" w:cs="Times New Roman"/>
          <w:color w:val="000000"/>
          <w:spacing w:val="0"/>
          <w:w w:val="100"/>
          <w:position w:val="0"/>
        </w:rPr>
        <w:t>OS</w:t>
      </w:r>
      <w:r>
        <w:rPr>
          <w:color w:val="000000"/>
          <w:spacing w:val="0"/>
          <w:w w:val="100"/>
          <w:position w:val="0"/>
        </w:rPr>
        <w:t>产品线，低成本的 获取海量用户，保持公司移动互联网平台级企业的优势。</w:t>
      </w:r>
    </w:p>
    <w:p>
      <w:pPr>
        <w:pStyle w:val="Style31"/>
        <w:keepNext w:val="0"/>
        <w:keepLines w:val="0"/>
        <w:widowControl w:val="0"/>
        <w:shd w:val="clear" w:color="auto" w:fill="auto"/>
        <w:tabs>
          <w:tab w:pos="1434" w:val="left"/>
        </w:tabs>
        <w:bidi w:val="0"/>
        <w:spacing w:before="0" w:after="0" w:line="384" w:lineRule="auto"/>
        <w:ind w:left="1140" w:right="0" w:firstLine="0"/>
        <w:jc w:val="both"/>
      </w:pPr>
      <w:bookmarkStart w:id="89" w:name="bookmark89"/>
      <w:r>
        <w:rPr>
          <w:rFonts w:ascii="Times New Roman" w:eastAsia="Times New Roman" w:hAnsi="Times New Roman" w:cs="Times New Roman"/>
          <w:color w:val="000000"/>
          <w:spacing w:val="0"/>
          <w:w w:val="100"/>
          <w:position w:val="0"/>
        </w:rPr>
        <w:t>2</w:t>
      </w:r>
      <w:bookmarkEnd w:id="89"/>
      <w:r>
        <w:rPr>
          <w:color w:val="000000"/>
          <w:spacing w:val="0"/>
          <w:w w:val="100"/>
          <w:position w:val="0"/>
        </w:rPr>
        <w:t>、</w:t>
        <w:tab/>
        <w:t>庞大的技术储备和强大的研发实力</w:t>
      </w:r>
    </w:p>
    <w:p>
      <w:pPr>
        <w:pStyle w:val="Style31"/>
        <w:keepNext w:val="0"/>
        <w:keepLines w:val="0"/>
        <w:widowControl w:val="0"/>
        <w:shd w:val="clear" w:color="auto" w:fill="auto"/>
        <w:bidi w:val="0"/>
        <w:spacing w:before="0" w:after="260" w:line="312" w:lineRule="exact"/>
        <w:ind w:left="0" w:right="0" w:firstLine="560"/>
        <w:jc w:val="both"/>
      </w:pPr>
      <w:r>
        <w:rPr>
          <w:color w:val="000000"/>
          <w:spacing w:val="0"/>
          <w:w w:val="100"/>
          <w:position w:val="0"/>
        </w:rPr>
        <w:t xml:space="preserve">基于对未来行业发展趋势的判断，公司加强了对算法、芯片、大数据等基础科学领域的精研，组织骨干力量成立了 </w:t>
      </w:r>
      <w:r>
        <w:rPr>
          <w:rFonts w:ascii="Times New Roman" w:eastAsia="Times New Roman" w:hAnsi="Times New Roman" w:cs="Times New Roman"/>
          <w:color w:val="000000"/>
          <w:spacing w:val="0"/>
          <w:w w:val="100"/>
          <w:position w:val="0"/>
        </w:rPr>
        <w:t>VR</w:t>
      </w:r>
      <w:r>
        <w:rPr>
          <w:color w:val="000000"/>
          <w:spacing w:val="0"/>
          <w:w w:val="100"/>
          <w:position w:val="0"/>
        </w:rPr>
        <w:t>研究院和先进技术研究院，在</w:t>
      </w:r>
      <w:r>
        <w:rPr>
          <w:rFonts w:ascii="Times New Roman" w:eastAsia="Times New Roman" w:hAnsi="Times New Roman" w:cs="Times New Roman"/>
          <w:color w:val="000000"/>
          <w:spacing w:val="0"/>
          <w:w w:val="100"/>
          <w:position w:val="0"/>
        </w:rPr>
        <w:t>VR</w:t>
      </w:r>
      <w:r>
        <w:rPr>
          <w:color w:val="000000"/>
          <w:spacing w:val="0"/>
          <w:w w:val="100"/>
          <w:position w:val="0"/>
        </w:rPr>
        <w:t>硬件</w:t>
      </w:r>
      <w:r>
        <w:rPr>
          <w:rFonts w:ascii="Times New Roman" w:eastAsia="Times New Roman" w:hAnsi="Times New Roman" w:cs="Times New Roman"/>
          <w:color w:val="000000"/>
          <w:spacing w:val="0"/>
          <w:w w:val="100"/>
          <w:position w:val="0"/>
        </w:rPr>
        <w:t>+VROS</w:t>
      </w:r>
      <w:r>
        <w:rPr>
          <w:color w:val="000000"/>
          <w:spacing w:val="0"/>
          <w:w w:val="100"/>
          <w:position w:val="0"/>
        </w:rPr>
        <w:t>、</w:t>
      </w:r>
      <w:r>
        <w:rPr>
          <w:color w:val="000000"/>
          <w:spacing w:val="0"/>
          <w:w w:val="100"/>
          <w:position w:val="0"/>
        </w:rPr>
        <w:t>专用芯片、</w:t>
      </w:r>
      <w:r>
        <w:rPr>
          <w:rFonts w:ascii="Times New Roman" w:eastAsia="Times New Roman" w:hAnsi="Times New Roman" w:cs="Times New Roman"/>
          <w:color w:val="000000"/>
          <w:spacing w:val="0"/>
          <w:w w:val="100"/>
          <w:position w:val="0"/>
        </w:rPr>
        <w:t>AI</w:t>
      </w:r>
      <w:r>
        <w:rPr>
          <w:color w:val="000000"/>
          <w:spacing w:val="0"/>
          <w:w w:val="100"/>
          <w:position w:val="0"/>
        </w:rPr>
        <w:t>等前沿应用科学领域进行全面的技术研究。公司依托多年 在移动终端系统的开发经验和与世界科技巨头的合作，以及海量的用户数据，进行了大量的智能硬件终端系统和</w:t>
      </w:r>
      <w:r>
        <w:rPr>
          <w:rFonts w:ascii="Times New Roman" w:eastAsia="Times New Roman" w:hAnsi="Times New Roman" w:cs="Times New Roman"/>
          <w:color w:val="000000"/>
          <w:spacing w:val="0"/>
          <w:w w:val="100"/>
          <w:position w:val="0"/>
        </w:rPr>
        <w:t>AI</w:t>
      </w:r>
      <w:r>
        <w:rPr>
          <w:color w:val="000000"/>
          <w:spacing w:val="0"/>
          <w:w w:val="100"/>
          <w:position w:val="0"/>
        </w:rPr>
        <w:t>研发， 保证了公司未来发展的技术基础</w:t>
      </w:r>
      <w:r>
        <w:rPr>
          <w:color w:val="000000"/>
          <w:spacing w:val="0"/>
          <w:w w:val="100"/>
          <w:position w:val="0"/>
          <w:sz w:val="18"/>
          <w:szCs w:val="18"/>
        </w:rPr>
        <w:t xml:space="preserve">o </w:t>
      </w:r>
      <w:r>
        <w:rPr>
          <w:rFonts w:ascii="Times New Roman" w:eastAsia="Times New Roman" w:hAnsi="Times New Roman" w:cs="Times New Roman"/>
          <w:color w:val="000000"/>
          <w:spacing w:val="0"/>
          <w:w w:val="100"/>
          <w:position w:val="0"/>
        </w:rPr>
        <w:t>2016</w:t>
      </w:r>
      <w:r>
        <w:rPr>
          <w:color w:val="000000"/>
          <w:spacing w:val="0"/>
          <w:w w:val="100"/>
          <w:position w:val="0"/>
        </w:rPr>
        <w:t>年公司大幅增加了研发投入，核心研发人员保持稳定，并且在几年的研发过程中不断 吸纳新的员工进行培养，形成了具有良好梯次结构的研发人员队伍。截至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日，公司先后以自主开发等方式取得 应用的软件著作权</w:t>
      </w:r>
      <w:r>
        <w:rPr>
          <w:rFonts w:ascii="Times New Roman" w:eastAsia="Times New Roman" w:hAnsi="Times New Roman" w:cs="Times New Roman"/>
          <w:color w:val="000000"/>
          <w:spacing w:val="0"/>
          <w:w w:val="100"/>
          <w:position w:val="0"/>
        </w:rPr>
        <w:t>66</w:t>
      </w:r>
      <w:r>
        <w:rPr>
          <w:color w:val="000000"/>
          <w:spacing w:val="0"/>
          <w:w w:val="100"/>
          <w:position w:val="0"/>
        </w:rPr>
        <w:t>项，申请专利技术</w:t>
      </w:r>
      <w:r>
        <w:rPr>
          <w:rFonts w:ascii="Times New Roman" w:eastAsia="Times New Roman" w:hAnsi="Times New Roman" w:cs="Times New Roman"/>
          <w:color w:val="000000"/>
          <w:spacing w:val="0"/>
          <w:w w:val="100"/>
          <w:position w:val="0"/>
        </w:rPr>
        <w:t>226</w:t>
      </w:r>
      <w:r>
        <w:rPr>
          <w:color w:val="000000"/>
          <w:spacing w:val="0"/>
          <w:w w:val="100"/>
          <w:position w:val="0"/>
        </w:rPr>
        <w:t>项，其中获得专利技术</w:t>
      </w:r>
      <w:r>
        <w:rPr>
          <w:rFonts w:ascii="Times New Roman" w:eastAsia="Times New Roman" w:hAnsi="Times New Roman" w:cs="Times New Roman"/>
          <w:color w:val="000000"/>
          <w:spacing w:val="0"/>
          <w:w w:val="100"/>
          <w:position w:val="0"/>
        </w:rPr>
        <w:t>68</w:t>
      </w:r>
      <w:r>
        <w:rPr>
          <w:color w:val="000000"/>
          <w:spacing w:val="0"/>
          <w:w w:val="100"/>
          <w:position w:val="0"/>
        </w:rPr>
        <w:t>项，进入实质审查</w:t>
      </w:r>
      <w:r>
        <w:rPr>
          <w:rFonts w:ascii="Times New Roman" w:eastAsia="Times New Roman" w:hAnsi="Times New Roman" w:cs="Times New Roman"/>
          <w:color w:val="000000"/>
          <w:spacing w:val="0"/>
          <w:w w:val="100"/>
          <w:position w:val="0"/>
        </w:rPr>
        <w:t>76</w:t>
      </w:r>
      <w:r>
        <w:rPr>
          <w:color w:val="000000"/>
          <w:spacing w:val="0"/>
          <w:w w:val="100"/>
          <w:position w:val="0"/>
        </w:rPr>
        <w:t>项。庞大的技术储备和强大的研发 实力，保证了公司有足够的技术能力应对未来的挑战，并引领行业发展方向。</w:t>
      </w:r>
    </w:p>
    <w:p>
      <w:pPr>
        <w:pStyle w:val="Style31"/>
        <w:keepNext w:val="0"/>
        <w:keepLines w:val="0"/>
        <w:widowControl w:val="0"/>
        <w:shd w:val="clear" w:color="auto" w:fill="auto"/>
        <w:tabs>
          <w:tab w:pos="1434" w:val="left"/>
        </w:tabs>
        <w:bidi w:val="0"/>
        <w:spacing w:before="0" w:after="0" w:line="384" w:lineRule="auto"/>
        <w:ind w:left="1140" w:right="0" w:firstLine="0"/>
        <w:jc w:val="both"/>
      </w:pPr>
      <w:bookmarkStart w:id="90" w:name="bookmark90"/>
      <w:r>
        <w:rPr>
          <w:rFonts w:ascii="Times New Roman" w:eastAsia="Times New Roman" w:hAnsi="Times New Roman" w:cs="Times New Roman"/>
          <w:color w:val="000000"/>
          <w:spacing w:val="0"/>
          <w:w w:val="100"/>
          <w:position w:val="0"/>
        </w:rPr>
        <w:t>3</w:t>
      </w:r>
      <w:bookmarkEnd w:id="90"/>
      <w:r>
        <w:rPr>
          <w:color w:val="000000"/>
          <w:spacing w:val="0"/>
          <w:w w:val="100"/>
          <w:position w:val="0"/>
        </w:rPr>
        <w:t>、</w:t>
        <w:tab/>
        <w:t>全球化渠道优势和营销网络</w:t>
      </w:r>
    </w:p>
    <w:p>
      <w:pPr>
        <w:pStyle w:val="Style31"/>
        <w:keepNext w:val="0"/>
        <w:keepLines w:val="0"/>
        <w:widowControl w:val="0"/>
        <w:shd w:val="clear" w:color="auto" w:fill="auto"/>
        <w:bidi w:val="0"/>
        <w:spacing w:before="0" w:after="140" w:line="317" w:lineRule="exact"/>
        <w:ind w:left="0" w:right="0" w:firstLine="500"/>
        <w:jc w:val="both"/>
      </w:pPr>
      <w:r>
        <w:rPr>
          <w:color w:val="000000"/>
          <w:spacing w:val="0"/>
          <w:w w:val="100"/>
          <w:position w:val="0"/>
        </w:rPr>
        <w:t>公司目前已经建立起线上加线下，国内加海外全面立体的销售渠道和营销网络，在国内</w:t>
      </w:r>
      <w:r>
        <w:rPr>
          <w:rFonts w:ascii="Times New Roman" w:eastAsia="Times New Roman" w:hAnsi="Times New Roman" w:cs="Times New Roman"/>
          <w:color w:val="000000"/>
          <w:spacing w:val="0"/>
          <w:w w:val="100"/>
          <w:position w:val="0"/>
        </w:rPr>
        <w:t>31</w:t>
      </w:r>
      <w:r>
        <w:rPr>
          <w:color w:val="000000"/>
          <w:spacing w:val="0"/>
          <w:w w:val="100"/>
          <w:position w:val="0"/>
        </w:rPr>
        <w:t>个省市地区合作和建立了营 销网点和代理处，在北京、杭州、上海、郑洲、重庆等大城市率先开设了旗舰体验店；通过控股收购美国第二大电商</w:t>
      </w:r>
      <w:r>
        <w:rPr>
          <w:rFonts w:ascii="Times New Roman" w:eastAsia="Times New Roman" w:hAnsi="Times New Roman" w:cs="Times New Roman"/>
          <w:color w:val="000000"/>
          <w:spacing w:val="0"/>
          <w:w w:val="100"/>
          <w:position w:val="0"/>
        </w:rPr>
        <w:t xml:space="preserve">Newegg.Inc </w:t>
      </w:r>
      <w:r>
        <w:rPr>
          <w:color w:val="000000"/>
          <w:spacing w:val="0"/>
          <w:w w:val="100"/>
          <w:position w:val="0"/>
        </w:rPr>
        <w:t>建立了智能硬件产品海外销售渠道和线上渠道；参股公司迪岸双赢拥有丰富的户外广告资源和运营经验，提供丰富一站式全 媒体营销解决方案；公司从渠道建设、营销推广和服务体系上提供快速、优质、立体的销售方案。</w:t>
      </w:r>
    </w:p>
    <w:p>
      <w:pPr>
        <w:pStyle w:val="Style31"/>
        <w:keepNext w:val="0"/>
        <w:keepLines w:val="0"/>
        <w:widowControl w:val="0"/>
        <w:shd w:val="clear" w:color="auto" w:fill="auto"/>
        <w:tabs>
          <w:tab w:pos="1434" w:val="left"/>
        </w:tabs>
        <w:bidi w:val="0"/>
        <w:spacing w:before="0" w:after="140" w:line="313" w:lineRule="exact"/>
        <w:ind w:left="1140" w:right="0" w:firstLine="0"/>
        <w:jc w:val="both"/>
      </w:pPr>
      <w:bookmarkStart w:id="91" w:name="bookmark91"/>
      <w:r>
        <w:rPr>
          <w:color w:val="000000"/>
          <w:spacing w:val="0"/>
          <w:w w:val="100"/>
          <w:position w:val="0"/>
          <w:sz w:val="18"/>
          <w:szCs w:val="18"/>
        </w:rPr>
        <w:t>4</w:t>
      </w:r>
      <w:bookmarkEnd w:id="91"/>
      <w:r>
        <w:rPr>
          <w:color w:val="000000"/>
          <w:spacing w:val="0"/>
          <w:w w:val="100"/>
          <w:position w:val="0"/>
        </w:rPr>
        <w:t>、</w:t>
        <w:tab/>
        <w:t>强大的金融实力支持</w:t>
      </w:r>
    </w:p>
    <w:p>
      <w:pPr>
        <w:pStyle w:val="Style31"/>
        <w:keepNext w:val="0"/>
        <w:keepLines w:val="0"/>
        <w:widowControl w:val="0"/>
        <w:shd w:val="clear" w:color="auto" w:fill="auto"/>
        <w:bidi w:val="0"/>
        <w:spacing w:before="0" w:after="140" w:line="313" w:lineRule="exact"/>
        <w:ind w:left="0" w:right="0" w:firstLine="500"/>
        <w:jc w:val="both"/>
      </w:pPr>
      <w:r>
        <w:rPr>
          <w:color w:val="000000"/>
          <w:spacing w:val="0"/>
          <w:w w:val="100"/>
          <w:position w:val="0"/>
        </w:rPr>
        <w:t>报告期内，公司通过和国内领先的消费分期平台趣店集团的合作，一方面摸索了消费分期业务的盈利模式和风控要点， 另一方面为智能硬件的销售提供支持。公司凭借优质信誉、资产实力和盈利能力，与国内外各大银行等金融机构建立良好战 略合作关系，构筑强大资金实力，在满足公司迅速扩张的同时，能够更好的支持各项业务的资金需求服务。未来公司将依托 电商平台</w:t>
      </w:r>
      <w:r>
        <w:rPr>
          <w:rFonts w:ascii="Times New Roman" w:eastAsia="Times New Roman" w:hAnsi="Times New Roman" w:cs="Times New Roman"/>
          <w:color w:val="000000"/>
          <w:spacing w:val="0"/>
          <w:w w:val="100"/>
          <w:position w:val="0"/>
        </w:rPr>
        <w:t>Newegg</w:t>
      </w:r>
      <w:r>
        <w:rPr>
          <w:color w:val="000000"/>
          <w:spacing w:val="0"/>
          <w:w w:val="100"/>
          <w:position w:val="0"/>
        </w:rPr>
        <w:t>和会找房的风控体系，建立联络自有的智能硬件消费金融服务平台，为快速扩大联络系列智能硬件在市场 的份额，降低用户购买联络系列智能硬件产品门槛，同时增加公司新的商业模式和盈利能力，从而达到用户与公司双赢的局 面，为公司进一步扩大市场份额提供有力补充。</w:t>
      </w:r>
    </w:p>
    <w:p>
      <w:pPr>
        <w:pStyle w:val="Style31"/>
        <w:keepNext w:val="0"/>
        <w:keepLines w:val="0"/>
        <w:widowControl w:val="0"/>
        <w:shd w:val="clear" w:color="auto" w:fill="auto"/>
        <w:bidi w:val="0"/>
        <w:spacing w:before="0" w:after="140" w:line="313" w:lineRule="exact"/>
        <w:ind w:left="0" w:right="0" w:firstLine="660"/>
        <w:jc w:val="both"/>
        <w:sectPr>
          <w:footnotePr>
            <w:pos w:val="pageBottom"/>
            <w:numFmt w:val="decimal"/>
            <w:numRestart w:val="continuous"/>
          </w:footnotePr>
          <w:pgSz w:w="11900" w:h="16840"/>
          <w:pgMar w:top="1383" w:right="1050" w:bottom="1661" w:left="1076" w:header="0" w:footer="3" w:gutter="0"/>
          <w:cols w:space="720"/>
          <w:noEndnote/>
          <w:rtlGutter w:val="0"/>
          <w:docGrid w:linePitch="360"/>
        </w:sectPr>
      </w:pPr>
      <w:r>
        <w:rPr>
          <w:color w:val="000000"/>
          <w:spacing w:val="0"/>
          <w:w w:val="100"/>
          <w:position w:val="0"/>
        </w:rPr>
        <w:t>综上，公司通过持续研发、团队建设和业务合作，在多方面提高了公司的核心竞争力。</w:t>
      </w:r>
    </w:p>
    <w:p>
      <w:pPr>
        <w:pStyle w:val="Style19"/>
        <w:keepNext/>
        <w:keepLines/>
        <w:widowControl w:val="0"/>
        <w:shd w:val="clear" w:color="auto" w:fill="auto"/>
        <w:bidi w:val="0"/>
        <w:spacing w:before="800" w:after="540" w:line="240" w:lineRule="auto"/>
        <w:ind w:left="0" w:right="0" w:firstLine="0"/>
        <w:jc w:val="center"/>
      </w:pPr>
      <w:bookmarkStart w:id="92" w:name="bookmark92"/>
      <w:bookmarkStart w:id="93" w:name="bookmark93"/>
      <w:bookmarkStart w:id="94" w:name="bookmark94"/>
      <w:r>
        <w:rPr>
          <w:color w:val="000000"/>
          <w:spacing w:val="0"/>
          <w:w w:val="100"/>
          <w:position w:val="0"/>
        </w:rPr>
        <w:t>第四节经营情况讨论与分析</w:t>
      </w:r>
      <w:bookmarkEnd w:id="92"/>
      <w:bookmarkEnd w:id="93"/>
      <w:bookmarkEnd w:id="94"/>
    </w:p>
    <w:p>
      <w:pPr>
        <w:pStyle w:val="Style27"/>
        <w:keepNext/>
        <w:keepLines/>
        <w:widowControl w:val="0"/>
        <w:shd w:val="clear" w:color="auto" w:fill="auto"/>
        <w:bidi w:val="0"/>
        <w:spacing w:before="0" w:after="26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sz w:val="24"/>
          <w:szCs w:val="24"/>
        </w:rPr>
        <w:t>一</w:t>
      </w:r>
      <w:bookmarkEnd w:id="97"/>
      <w:r>
        <w:rPr>
          <w:color w:val="000000"/>
          <w:spacing w:val="0"/>
          <w:w w:val="100"/>
          <w:position w:val="0"/>
          <w:sz w:val="24"/>
          <w:szCs w:val="24"/>
        </w:rPr>
        <w:t>、概述</w:t>
      </w:r>
      <w:bookmarkEnd w:id="95"/>
      <w:bookmarkEnd w:id="96"/>
      <w:bookmarkEnd w:id="98"/>
    </w:p>
    <w:p>
      <w:pPr>
        <w:pStyle w:val="Style31"/>
        <w:keepNext w:val="0"/>
        <w:keepLines w:val="0"/>
        <w:widowControl w:val="0"/>
        <w:shd w:val="clear" w:color="auto" w:fill="auto"/>
        <w:bidi w:val="0"/>
        <w:spacing w:before="0" w:after="0" w:line="313" w:lineRule="exact"/>
        <w:ind w:left="0" w:right="0" w:firstLine="4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年，在国内稳中有进的宏观经济环境下，在公司董事会和管理层的带领下，依靠全体员工的共同努力，公司仍然 取得了良好的经营业绩。</w:t>
      </w:r>
    </w:p>
    <w:p>
      <w:pPr>
        <w:pStyle w:val="Style31"/>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报告期内，公司一直秉承</w:t>
      </w:r>
      <w:r>
        <w:rPr>
          <w:rFonts w:ascii="Times New Roman" w:eastAsia="Times New Roman" w:hAnsi="Times New Roman" w:cs="Times New Roman"/>
          <w:color w:val="000000"/>
          <w:spacing w:val="0"/>
          <w:w w:val="100"/>
          <w:position w:val="0"/>
        </w:rPr>
        <w:t>“</w:t>
      </w:r>
      <w:r>
        <w:rPr>
          <w:color w:val="000000"/>
          <w:spacing w:val="0"/>
          <w:w w:val="100"/>
          <w:position w:val="0"/>
        </w:rPr>
        <w:t>产品极致创新、平台绝对领先、市场全球构建</w:t>
      </w:r>
      <w:r>
        <w:rPr>
          <w:rFonts w:ascii="Times New Roman" w:eastAsia="Times New Roman" w:hAnsi="Times New Roman" w:cs="Times New Roman"/>
          <w:color w:val="000000"/>
          <w:spacing w:val="0"/>
          <w:w w:val="100"/>
          <w:position w:val="0"/>
        </w:rPr>
        <w:t>”</w:t>
      </w:r>
      <w:r>
        <w:rPr>
          <w:color w:val="000000"/>
          <w:spacing w:val="0"/>
          <w:w w:val="100"/>
          <w:position w:val="0"/>
        </w:rPr>
        <w:t>为经营策略，继续保持在移动互联网领域的 领先地位，同时以强大的创新自生长能力为壁垒，通过投资、合作等多样的方式不断延伸公司产业链，以达到充分的产业协 同效应。公司在报告期内，对主要业务体系进行了进一步梳理，分别设立了移动互联板块、智能硬件板块、文化传媒板块、 互联网金融板块和联络投资板块，各板块均有落地项目，板块间相互促进、相互协同。</w:t>
      </w:r>
    </w:p>
    <w:p>
      <w:pPr>
        <w:pStyle w:val="Style31"/>
        <w:keepNext w:val="0"/>
        <w:keepLines w:val="0"/>
        <w:widowControl w:val="0"/>
        <w:shd w:val="clear" w:color="auto" w:fill="auto"/>
        <w:bidi w:val="0"/>
        <w:spacing w:before="0" w:after="0" w:line="313" w:lineRule="exact"/>
        <w:ind w:left="0" w:right="0" w:firstLine="480"/>
        <w:jc w:val="both"/>
      </w:pPr>
      <w:r>
        <w:rPr>
          <w:color w:val="000000"/>
          <w:spacing w:val="0"/>
          <w:w w:val="100"/>
          <w:position w:val="0"/>
        </w:rPr>
        <w:t>联络各大业务板块逐步成型，形成具有强大协同效应的整体，进一步加强了公司核心竞争力。以联络自有品牌为主的 智能硬件业务，开花结果初显效益；布局了文化传媒板块和互联网金融板块，探索了未来盈利增长模式；联络投资业务逐步 实现效益，贡献了较大的投资收益；国内海外的渠道优势日益明显，产业链条完整，协同效应初现。联络互动各大业务板块 并驾齐驱，继续加快转型步伐，优化整体营收结构，提升了盈利能力，为股东创造更大的价值。</w:t>
      </w:r>
    </w:p>
    <w:p>
      <w:pPr>
        <w:pStyle w:val="Style31"/>
        <w:keepNext w:val="0"/>
        <w:keepLines w:val="0"/>
        <w:widowControl w:val="0"/>
        <w:numPr>
          <w:ilvl w:val="0"/>
          <w:numId w:val="3"/>
        </w:numPr>
        <w:shd w:val="clear" w:color="auto" w:fill="auto"/>
        <w:tabs>
          <w:tab w:pos="838" w:val="left"/>
        </w:tabs>
        <w:bidi w:val="0"/>
        <w:spacing w:before="0" w:after="0" w:line="313" w:lineRule="exact"/>
        <w:ind w:left="0" w:right="0" w:firstLine="480"/>
        <w:jc w:val="both"/>
      </w:pPr>
      <w:bookmarkStart w:id="99" w:name="bookmark99"/>
      <w:bookmarkEnd w:id="99"/>
      <w:r>
        <w:rPr>
          <w:color w:val="000000"/>
          <w:spacing w:val="0"/>
          <w:w w:val="100"/>
          <w:position w:val="0"/>
        </w:rPr>
        <w:t>智能硬件板块</w:t>
      </w:r>
    </w:p>
    <w:p>
      <w:pPr>
        <w:pStyle w:val="Style31"/>
        <w:keepNext w:val="0"/>
        <w:keepLines w:val="0"/>
        <w:widowControl w:val="0"/>
        <w:shd w:val="clear" w:color="auto" w:fill="auto"/>
        <w:bidi w:val="0"/>
        <w:spacing w:before="0" w:after="0" w:line="313" w:lineRule="exact"/>
        <w:ind w:left="840" w:right="0" w:firstLine="0"/>
        <w:jc w:val="both"/>
      </w:pPr>
      <w:r>
        <w:rPr>
          <w:color w:val="000000"/>
          <w:spacing w:val="0"/>
          <w:w w:val="100"/>
          <w:position w:val="0"/>
        </w:rPr>
        <w:t>以美股上市公司联络智能</w:t>
      </w:r>
      <w:r>
        <w:rPr>
          <w:color w:val="000000"/>
          <w:spacing w:val="0"/>
          <w:w w:val="100"/>
          <w:position w:val="0"/>
          <w:sz w:val="18"/>
          <w:szCs w:val="18"/>
        </w:rPr>
        <w:t>(Lianluo Smart Limited，NASDAQ:LLIT)</w:t>
      </w:r>
      <w:r>
        <w:rPr>
          <w:color w:val="000000"/>
          <w:spacing w:val="0"/>
          <w:w w:val="100"/>
          <w:position w:val="0"/>
        </w:rPr>
        <w:t>为载体，未来智能硬件板块将成为上市公司 重要的战略创新板块。报告期内，公司在</w:t>
      </w:r>
      <w:r>
        <w:rPr>
          <w:rFonts w:ascii="Times New Roman" w:eastAsia="Times New Roman" w:hAnsi="Times New Roman" w:cs="Times New Roman"/>
          <w:color w:val="000000"/>
          <w:spacing w:val="0"/>
          <w:w w:val="100"/>
          <w:position w:val="0"/>
        </w:rPr>
        <w:t>2015</w:t>
      </w:r>
      <w:r>
        <w:rPr>
          <w:color w:val="000000"/>
          <w:spacing w:val="0"/>
          <w:w w:val="100"/>
          <w:position w:val="0"/>
        </w:rPr>
        <w:t>年率先推出两款智能硬件之后，按照</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年非公开发行股票募投项 目的规划，加强了在智能穿戴、智能家居和智能出行等产品研发和推广，正式向市场推出了忻风智能空气净化器、 智能手机酷壳、智能</w:t>
      </w:r>
      <w:r>
        <w:rPr>
          <w:rFonts w:ascii="Times New Roman" w:eastAsia="Times New Roman" w:hAnsi="Times New Roman" w:cs="Times New Roman"/>
          <w:color w:val="000000"/>
          <w:spacing w:val="0"/>
          <w:w w:val="100"/>
          <w:position w:val="0"/>
        </w:rPr>
        <w:t>VR</w:t>
      </w:r>
      <w:r>
        <w:rPr>
          <w:color w:val="000000"/>
          <w:spacing w:val="0"/>
          <w:w w:val="100"/>
          <w:position w:val="0"/>
        </w:rPr>
        <w:t xml:space="preserve">视频盒子、智能无线耳机等高科技产品。同时，公司引入国际先进技术和团队，配合智 能硬件产品研发特殊用途芯片，满足消费者需求。未来公司将以销售智能硬件和持续用户运营为主要收入方式。 报告期内，公司通过收购和参股的方式，极大的拓展了智能硬件的销售渠道，线上主要通过公司控股子公司 </w:t>
      </w:r>
      <w:r>
        <w:rPr>
          <w:rFonts w:ascii="Times New Roman" w:eastAsia="Times New Roman" w:hAnsi="Times New Roman" w:cs="Times New Roman"/>
          <w:color w:val="000000"/>
          <w:spacing w:val="0"/>
          <w:w w:val="100"/>
          <w:position w:val="0"/>
        </w:rPr>
        <w:t>Newegg</w:t>
      </w:r>
      <w:r>
        <w:rPr>
          <w:color w:val="000000"/>
          <w:spacing w:val="0"/>
          <w:w w:val="100"/>
          <w:position w:val="0"/>
        </w:rPr>
        <w:t>，线下主要通过参股公司百维的线下店</w:t>
      </w:r>
      <w:r>
        <w:rPr>
          <w:rFonts w:ascii="Times New Roman" w:eastAsia="Times New Roman" w:hAnsi="Times New Roman" w:cs="Times New Roman"/>
          <w:color w:val="000000"/>
          <w:spacing w:val="0"/>
          <w:w w:val="100"/>
          <w:position w:val="0"/>
        </w:rPr>
        <w:t>I space</w:t>
      </w:r>
      <w:r>
        <w:rPr>
          <w:color w:val="000000"/>
          <w:spacing w:val="0"/>
          <w:w w:val="100"/>
          <w:position w:val="0"/>
        </w:rPr>
        <w:t>和乐泾达的线下渠道进行推广</w:t>
      </w:r>
      <w:r>
        <w:rPr>
          <w:color w:val="000000"/>
          <w:spacing w:val="0"/>
          <w:w w:val="100"/>
          <w:position w:val="0"/>
          <w:sz w:val="18"/>
          <w:szCs w:val="18"/>
        </w:rPr>
        <w:t>°Newegg</w:t>
      </w:r>
      <w:r>
        <w:rPr>
          <w:color w:val="000000"/>
          <w:spacing w:val="0"/>
          <w:w w:val="100"/>
          <w:position w:val="0"/>
        </w:rPr>
        <w:t>是网络零售企业的领 导者，提供世界级的电子商务平台，优质的客户体验，快速的物流配送和贴心的客户服务，主要从事</w:t>
      </w:r>
      <w:r>
        <w:rPr>
          <w:color w:val="000000"/>
          <w:spacing w:val="0"/>
          <w:w w:val="100"/>
          <w:position w:val="0"/>
          <w:sz w:val="18"/>
          <w:szCs w:val="18"/>
        </w:rPr>
        <w:t>IT/CE</w:t>
      </w:r>
      <w:r>
        <w:rPr>
          <w:color w:val="000000"/>
          <w:spacing w:val="0"/>
          <w:w w:val="100"/>
          <w:position w:val="0"/>
        </w:rPr>
        <w:t>、</w:t>
      </w:r>
      <w:r>
        <w:rPr>
          <w:color w:val="000000"/>
          <w:spacing w:val="0"/>
          <w:w w:val="100"/>
          <w:position w:val="0"/>
        </w:rPr>
        <w:t>通 讯等</w:t>
      </w:r>
      <w:r>
        <w:rPr>
          <w:color w:val="000000"/>
          <w:spacing w:val="0"/>
          <w:w w:val="100"/>
          <w:position w:val="0"/>
          <w:sz w:val="18"/>
          <w:szCs w:val="18"/>
        </w:rPr>
        <w:t>3C</w:t>
      </w:r>
      <w:r>
        <w:rPr>
          <w:color w:val="000000"/>
          <w:spacing w:val="0"/>
          <w:w w:val="100"/>
          <w:position w:val="0"/>
        </w:rPr>
        <w:t>产品的网上销售，是知名的</w:t>
      </w:r>
      <w:r>
        <w:rPr>
          <w:color w:val="000000"/>
          <w:spacing w:val="0"/>
          <w:w w:val="100"/>
          <w:position w:val="0"/>
          <w:sz w:val="18"/>
          <w:szCs w:val="18"/>
        </w:rPr>
        <w:t>IT/CE</w:t>
      </w:r>
      <w:r>
        <w:rPr>
          <w:color w:val="000000"/>
          <w:spacing w:val="0"/>
          <w:w w:val="100"/>
          <w:position w:val="0"/>
        </w:rPr>
        <w:t>、</w:t>
      </w:r>
      <w:r>
        <w:rPr>
          <w:color w:val="000000"/>
          <w:spacing w:val="0"/>
          <w:w w:val="100"/>
          <w:position w:val="0"/>
        </w:rPr>
        <w:t>通讯产品的网上超市，拥有</w:t>
      </w:r>
      <w:r>
        <w:rPr>
          <w:color w:val="000000"/>
          <w:spacing w:val="0"/>
          <w:w w:val="100"/>
          <w:position w:val="0"/>
          <w:sz w:val="18"/>
          <w:szCs w:val="18"/>
        </w:rPr>
        <w:t>2,900</w:t>
      </w:r>
      <w:r>
        <w:rPr>
          <w:color w:val="000000"/>
          <w:spacing w:val="0"/>
          <w:w w:val="100"/>
          <w:position w:val="0"/>
        </w:rPr>
        <w:t>万注册用户、</w:t>
      </w:r>
      <w:r>
        <w:rPr>
          <w:color w:val="000000"/>
          <w:spacing w:val="0"/>
          <w:w w:val="100"/>
          <w:position w:val="0"/>
          <w:sz w:val="18"/>
          <w:szCs w:val="18"/>
        </w:rPr>
        <w:t>250</w:t>
      </w:r>
      <w:r>
        <w:rPr>
          <w:color w:val="000000"/>
          <w:spacing w:val="0"/>
          <w:w w:val="100"/>
          <w:position w:val="0"/>
        </w:rPr>
        <w:t xml:space="preserve">万社交媒体粉丝和 </w:t>
      </w:r>
      <w:r>
        <w:rPr>
          <w:color w:val="000000"/>
          <w:spacing w:val="0"/>
          <w:w w:val="100"/>
          <w:position w:val="0"/>
          <w:sz w:val="18"/>
          <w:szCs w:val="18"/>
        </w:rPr>
        <w:t>1,380</w:t>
      </w:r>
      <w:r>
        <w:rPr>
          <w:color w:val="000000"/>
          <w:spacing w:val="0"/>
          <w:w w:val="100"/>
          <w:position w:val="0"/>
        </w:rPr>
        <w:t>万邮件订阅用户，</w:t>
      </w:r>
      <w:r>
        <w:rPr>
          <w:color w:val="000000"/>
          <w:spacing w:val="0"/>
          <w:w w:val="100"/>
          <w:position w:val="0"/>
          <w:sz w:val="18"/>
          <w:szCs w:val="18"/>
        </w:rPr>
        <w:t>2015</w:t>
      </w:r>
      <w:r>
        <w:rPr>
          <w:color w:val="000000"/>
          <w:spacing w:val="0"/>
          <w:w w:val="100"/>
          <w:position w:val="0"/>
        </w:rPr>
        <w:t>年在北美拥有个人消费者</w:t>
      </w:r>
      <w:r>
        <w:rPr>
          <w:color w:val="000000"/>
          <w:spacing w:val="0"/>
          <w:w w:val="100"/>
          <w:position w:val="0"/>
          <w:sz w:val="18"/>
          <w:szCs w:val="18"/>
        </w:rPr>
        <w:t>461</w:t>
      </w:r>
      <w:r>
        <w:rPr>
          <w:color w:val="000000"/>
          <w:spacing w:val="0"/>
          <w:w w:val="100"/>
          <w:position w:val="0"/>
        </w:rPr>
        <w:t>万、企业消费者</w:t>
      </w:r>
      <w:r>
        <w:rPr>
          <w:color w:val="000000"/>
          <w:spacing w:val="0"/>
          <w:w w:val="100"/>
          <w:position w:val="0"/>
          <w:sz w:val="18"/>
          <w:szCs w:val="18"/>
        </w:rPr>
        <w:t xml:space="preserve">6. </w:t>
      </w:r>
      <w:r>
        <w:rPr>
          <w:color w:val="000000"/>
          <w:spacing w:val="0"/>
          <w:w w:val="100"/>
          <w:position w:val="0"/>
          <w:sz w:val="18"/>
          <w:szCs w:val="18"/>
        </w:rPr>
        <w:t>1</w:t>
      </w:r>
      <w:r>
        <w:rPr>
          <w:color w:val="000000"/>
          <w:spacing w:val="0"/>
          <w:w w:val="100"/>
          <w:position w:val="0"/>
        </w:rPr>
        <w:t>万。</w:t>
      </w:r>
      <w:r>
        <w:rPr>
          <w:color w:val="000000"/>
          <w:spacing w:val="0"/>
          <w:w w:val="100"/>
          <w:position w:val="0"/>
          <w:sz w:val="18"/>
          <w:szCs w:val="18"/>
        </w:rPr>
        <w:t>Newegg</w:t>
      </w:r>
      <w:r>
        <w:rPr>
          <w:color w:val="000000"/>
          <w:spacing w:val="0"/>
          <w:w w:val="100"/>
          <w:position w:val="0"/>
        </w:rPr>
        <w:t>的</w:t>
      </w:r>
      <w:r>
        <w:rPr>
          <w:color w:val="000000"/>
          <w:spacing w:val="0"/>
          <w:w w:val="100"/>
          <w:position w:val="0"/>
          <w:sz w:val="18"/>
          <w:szCs w:val="18"/>
        </w:rPr>
        <w:t>GMV</w:t>
      </w:r>
      <w:r>
        <w:rPr>
          <w:color w:val="000000"/>
          <w:spacing w:val="0"/>
          <w:w w:val="100"/>
          <w:position w:val="0"/>
        </w:rPr>
        <w:t>达到</w:t>
      </w:r>
      <w:r>
        <w:rPr>
          <w:color w:val="000000"/>
          <w:spacing w:val="0"/>
          <w:w w:val="100"/>
          <w:position w:val="0"/>
          <w:sz w:val="18"/>
          <w:szCs w:val="18"/>
        </w:rPr>
        <w:t>25</w:t>
      </w:r>
      <w:r>
        <w:rPr>
          <w:color w:val="000000"/>
          <w:spacing w:val="0"/>
          <w:w w:val="100"/>
          <w:position w:val="0"/>
        </w:rPr>
        <w:t>亿美金，已 经是美国规模最大的网上零售商之一，是目前</w:t>
      </w:r>
      <w:r>
        <w:rPr>
          <w:color w:val="000000"/>
          <w:spacing w:val="0"/>
          <w:w w:val="100"/>
          <w:position w:val="0"/>
          <w:sz w:val="18"/>
          <w:szCs w:val="18"/>
        </w:rPr>
        <w:t>IT/CE</w:t>
      </w:r>
      <w:r>
        <w:rPr>
          <w:color w:val="000000"/>
          <w:spacing w:val="0"/>
          <w:w w:val="100"/>
          <w:position w:val="0"/>
        </w:rPr>
        <w:t>品类全美第二大的纯电子商务企业，具备强大的</w:t>
      </w:r>
      <w:r>
        <w:rPr>
          <w:color w:val="000000"/>
          <w:spacing w:val="0"/>
          <w:w w:val="100"/>
          <w:position w:val="0"/>
          <w:sz w:val="18"/>
          <w:szCs w:val="18"/>
        </w:rPr>
        <w:t>IT/CE</w:t>
      </w:r>
      <w:r>
        <w:rPr>
          <w:color w:val="000000"/>
          <w:spacing w:val="0"/>
          <w:w w:val="100"/>
          <w:position w:val="0"/>
        </w:rPr>
        <w:t>类产品 销售能力及市场影响力</w:t>
      </w:r>
      <w:r>
        <w:rPr>
          <w:color w:val="000000"/>
          <w:spacing w:val="0"/>
          <w:w w:val="100"/>
          <w:position w:val="0"/>
          <w:sz w:val="18"/>
          <w:szCs w:val="18"/>
        </w:rPr>
        <w:t>，Newegg</w:t>
      </w:r>
      <w:r>
        <w:rPr>
          <w:color w:val="000000"/>
          <w:spacing w:val="0"/>
          <w:w w:val="100"/>
          <w:position w:val="0"/>
        </w:rPr>
        <w:t>平台将成为包括公司在内的中国智能硬件出海的重要渠道之一。</w:t>
      </w:r>
    </w:p>
    <w:p>
      <w:pPr>
        <w:pStyle w:val="Style31"/>
        <w:keepNext w:val="0"/>
        <w:keepLines w:val="0"/>
        <w:widowControl w:val="0"/>
        <w:numPr>
          <w:ilvl w:val="0"/>
          <w:numId w:val="3"/>
        </w:numPr>
        <w:shd w:val="clear" w:color="auto" w:fill="auto"/>
        <w:tabs>
          <w:tab w:pos="838" w:val="left"/>
        </w:tabs>
        <w:bidi w:val="0"/>
        <w:spacing w:before="0" w:after="0" w:line="313" w:lineRule="exact"/>
        <w:ind w:left="0" w:right="0" w:firstLine="480"/>
        <w:jc w:val="both"/>
      </w:pPr>
      <w:bookmarkStart w:id="100" w:name="bookmark100"/>
      <w:bookmarkEnd w:id="100"/>
      <w:r>
        <w:rPr>
          <w:color w:val="000000"/>
          <w:spacing w:val="0"/>
          <w:w w:val="100"/>
          <w:position w:val="0"/>
        </w:rPr>
        <w:t>文化传媒板块</w:t>
      </w:r>
    </w:p>
    <w:p>
      <w:pPr>
        <w:pStyle w:val="Style31"/>
        <w:keepNext w:val="0"/>
        <w:keepLines w:val="0"/>
        <w:widowControl w:val="0"/>
        <w:shd w:val="clear" w:color="auto" w:fill="auto"/>
        <w:bidi w:val="0"/>
        <w:spacing w:before="0" w:after="0" w:line="313" w:lineRule="exact"/>
        <w:ind w:left="840" w:right="0" w:firstLine="0"/>
        <w:jc w:val="both"/>
      </w:pPr>
      <w:r>
        <w:rPr>
          <w:color w:val="000000"/>
          <w:spacing w:val="0"/>
          <w:w w:val="100"/>
          <w:position w:val="0"/>
        </w:rPr>
        <w:t>报告期内，利用公司现有渠道和用户资源优势设立文化传媒业务新领域，布局联络产业</w:t>
      </w:r>
      <w:r>
        <w:rPr>
          <w:rFonts w:ascii="Times New Roman" w:eastAsia="Times New Roman" w:hAnsi="Times New Roman" w:cs="Times New Roman"/>
          <w:color w:val="000000"/>
          <w:spacing w:val="0"/>
          <w:w w:val="100"/>
          <w:position w:val="0"/>
        </w:rPr>
        <w:t>“</w:t>
      </w:r>
      <w:r>
        <w:rPr>
          <w:color w:val="000000"/>
          <w:spacing w:val="0"/>
          <w:w w:val="100"/>
          <w:position w:val="0"/>
        </w:rPr>
        <w:t>内容</w:t>
      </w:r>
      <w:r>
        <w:rPr>
          <w:rFonts w:ascii="Times New Roman" w:eastAsia="Times New Roman" w:hAnsi="Times New Roman" w:cs="Times New Roman"/>
          <w:color w:val="000000"/>
          <w:spacing w:val="0"/>
          <w:w w:val="100"/>
          <w:position w:val="0"/>
        </w:rPr>
        <w:t>”</w:t>
      </w:r>
      <w:r>
        <w:rPr>
          <w:color w:val="000000"/>
          <w:spacing w:val="0"/>
          <w:w w:val="100"/>
          <w:position w:val="0"/>
        </w:rPr>
        <w:t xml:space="preserve">的环节，提高流量 变现能力，投资、收购和整合了传媒产业链上下游的公司。公司先后投资了香港上市公司中国数码文化 </w:t>
      </w:r>
      <w:r>
        <w:rPr>
          <w:color w:val="000000"/>
          <w:spacing w:val="0"/>
          <w:w w:val="100"/>
          <w:position w:val="0"/>
          <w:sz w:val="18"/>
          <w:szCs w:val="18"/>
        </w:rPr>
        <w:t>(HK:08175)，</w:t>
      </w:r>
      <w:r>
        <w:rPr>
          <w:color w:val="000000"/>
          <w:spacing w:val="0"/>
          <w:w w:val="100"/>
          <w:position w:val="0"/>
        </w:rPr>
        <w:t>全媒体广告营销公司迪岸双赢、影视制作公司三尚传媒、直播平台板栗直播。未来将有效整个全集 团的媒体资源，为智能硬件、演绎经纪和电竞直播等提供全方位、立体式的推广服务，力求获取传媒行业的长尾 效应。</w:t>
      </w:r>
    </w:p>
    <w:p>
      <w:pPr>
        <w:pStyle w:val="Style31"/>
        <w:keepNext w:val="0"/>
        <w:keepLines w:val="0"/>
        <w:widowControl w:val="0"/>
        <w:numPr>
          <w:ilvl w:val="0"/>
          <w:numId w:val="3"/>
        </w:numPr>
        <w:shd w:val="clear" w:color="auto" w:fill="auto"/>
        <w:tabs>
          <w:tab w:pos="838" w:val="left"/>
        </w:tabs>
        <w:bidi w:val="0"/>
        <w:spacing w:before="0" w:after="0" w:line="313" w:lineRule="exact"/>
        <w:ind w:left="0" w:right="0" w:firstLine="480"/>
        <w:jc w:val="both"/>
      </w:pPr>
      <w:bookmarkStart w:id="101" w:name="bookmark101"/>
      <w:bookmarkEnd w:id="101"/>
      <w:r>
        <w:rPr>
          <w:color w:val="000000"/>
          <w:spacing w:val="0"/>
          <w:w w:val="100"/>
          <w:position w:val="0"/>
        </w:rPr>
        <w:t>互联网金融板块</w:t>
      </w:r>
    </w:p>
    <w:p>
      <w:pPr>
        <w:pStyle w:val="Style31"/>
        <w:keepNext w:val="0"/>
        <w:keepLines w:val="0"/>
        <w:widowControl w:val="0"/>
        <w:shd w:val="clear" w:color="auto" w:fill="auto"/>
        <w:bidi w:val="0"/>
        <w:spacing w:before="0" w:after="0" w:line="313" w:lineRule="exact"/>
        <w:ind w:left="840" w:right="0" w:firstLine="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月公司正式收购了互联网租房分期平台会找房(北京)网络技术有限公司，利用上市公司的平台优势和 用户资源，以租房分期市场为切入口，正式进军消费金融领域，公司将依靠自身的海量用户资源帮助会找房实现 海量用户导入，并且借助</w:t>
      </w:r>
      <w:r>
        <w:rPr>
          <w:color w:val="000000"/>
          <w:spacing w:val="0"/>
          <w:w w:val="100"/>
          <w:position w:val="0"/>
          <w:sz w:val="18"/>
          <w:szCs w:val="18"/>
        </w:rPr>
        <w:t>Newegg</w:t>
      </w:r>
      <w:r>
        <w:rPr>
          <w:color w:val="000000"/>
          <w:spacing w:val="0"/>
          <w:w w:val="100"/>
          <w:position w:val="0"/>
        </w:rPr>
        <w:t>的交易规模和支付渠道计划建立自有支付和结算体系，提高资金在体系内的留存 率和效益。报告期内，根据公司互联网金融业务的发展规划，设立了融资租赁公司、保理公司，正在向广州市越 秀区金融办申请筹建网络小贷公司，随着金融相关业务的牌照陆续落地，互联网金融业务也逐步开展。</w:t>
      </w:r>
    </w:p>
    <w:p>
      <w:pPr>
        <w:pStyle w:val="Style31"/>
        <w:keepNext w:val="0"/>
        <w:keepLines w:val="0"/>
        <w:widowControl w:val="0"/>
        <w:shd w:val="clear" w:color="auto" w:fill="auto"/>
        <w:bidi w:val="0"/>
        <w:spacing w:before="0" w:after="0" w:line="313" w:lineRule="exact"/>
        <w:ind w:left="840" w:right="0" w:firstLine="0"/>
        <w:jc w:val="both"/>
      </w:pPr>
      <w:r>
        <w:rPr>
          <w:color w:val="000000"/>
          <w:spacing w:val="0"/>
          <w:w w:val="100"/>
          <w:position w:val="0"/>
        </w:rPr>
        <w:t>公司首先投资了国内领先的消费金融平台趣店集团，并控股收购了美国第二大电商平台</w:t>
      </w:r>
      <w:r>
        <w:rPr>
          <w:rFonts w:ascii="Times New Roman" w:eastAsia="Times New Roman" w:hAnsi="Times New Roman" w:cs="Times New Roman"/>
          <w:color w:val="000000"/>
          <w:spacing w:val="0"/>
          <w:w w:val="100"/>
          <w:position w:val="0"/>
        </w:rPr>
        <w:t>Newegg</w:t>
      </w:r>
      <w:r>
        <w:rPr>
          <w:color w:val="000000"/>
          <w:spacing w:val="0"/>
          <w:w w:val="100"/>
          <w:position w:val="0"/>
        </w:rPr>
        <w:t>，</w:t>
      </w:r>
      <w:r>
        <w:rPr>
          <w:color w:val="000000"/>
          <w:spacing w:val="0"/>
          <w:w w:val="100"/>
          <w:position w:val="0"/>
        </w:rPr>
        <w:t xml:space="preserve">同时也尝试和国 内巨头开展了相关业务合作，为公司开展互联网金融业务奠定了良好的基础。作为拥有海量的用户资源的互联网 平台企业，无论是从移动互联网的发展趋势还是腾讯、阿里、百度、京东等巨头的布局来看，互联网金融都是公 </w:t>
      </w:r>
      <w:r>
        <w:rPr>
          <w:color w:val="000000"/>
          <w:spacing w:val="0"/>
          <w:w w:val="100"/>
          <w:position w:val="0"/>
        </w:rPr>
        <w:t>司发展的必然选择，将为公司带来更大的发展空间和巨大的潜在价值，预计未来互联网金融业务将成为公司新的 利润增长点。</w:t>
      </w:r>
    </w:p>
    <w:p>
      <w:pPr>
        <w:pStyle w:val="Style31"/>
        <w:keepNext w:val="0"/>
        <w:keepLines w:val="0"/>
        <w:widowControl w:val="0"/>
        <w:numPr>
          <w:ilvl w:val="0"/>
          <w:numId w:val="3"/>
        </w:numPr>
        <w:shd w:val="clear" w:color="auto" w:fill="auto"/>
        <w:tabs>
          <w:tab w:pos="862" w:val="left"/>
        </w:tabs>
        <w:bidi w:val="0"/>
        <w:spacing w:before="0" w:after="0" w:line="315" w:lineRule="exact"/>
        <w:ind w:left="0" w:right="0" w:firstLine="500"/>
        <w:jc w:val="both"/>
      </w:pPr>
      <w:bookmarkStart w:id="102" w:name="bookmark102"/>
      <w:bookmarkEnd w:id="102"/>
      <w:r>
        <w:rPr>
          <w:color w:val="000000"/>
          <w:spacing w:val="0"/>
          <w:w w:val="100"/>
          <w:position w:val="0"/>
        </w:rPr>
        <w:t>联络投资板块</w:t>
      </w:r>
    </w:p>
    <w:p>
      <w:pPr>
        <w:pStyle w:val="Style31"/>
        <w:keepNext w:val="0"/>
        <w:keepLines w:val="0"/>
        <w:widowControl w:val="0"/>
        <w:shd w:val="clear" w:color="auto" w:fill="auto"/>
        <w:bidi w:val="0"/>
        <w:spacing w:before="0" w:after="0" w:line="315" w:lineRule="exact"/>
        <w:ind w:left="860" w:right="0" w:firstLine="0"/>
        <w:jc w:val="both"/>
      </w:pPr>
      <w:r>
        <w:rPr>
          <w:color w:val="000000"/>
          <w:spacing w:val="0"/>
          <w:w w:val="100"/>
          <w:position w:val="0"/>
        </w:rPr>
        <w:t>公司从</w:t>
      </w:r>
      <w:r>
        <w:rPr>
          <w:rFonts w:ascii="Times New Roman" w:eastAsia="Times New Roman" w:hAnsi="Times New Roman" w:cs="Times New Roman"/>
          <w:color w:val="000000"/>
          <w:spacing w:val="0"/>
          <w:w w:val="100"/>
          <w:position w:val="0"/>
        </w:rPr>
        <w:t>2014</w:t>
      </w:r>
      <w:r>
        <w:rPr>
          <w:color w:val="000000"/>
          <w:spacing w:val="0"/>
          <w:w w:val="100"/>
          <w:position w:val="0"/>
        </w:rPr>
        <w:t>年重组上市以来，以公司战略目标为出发点，在产业链上下游进行了一系列的投资并购，一方面促进 了公司业务的发展，另一方面也获得了良好的投资收益。上市之后，公司分别</w:t>
      </w:r>
      <w:r>
        <w:rPr>
          <w:rFonts w:ascii="Times New Roman" w:eastAsia="Times New Roman" w:hAnsi="Times New Roman" w:cs="Times New Roman"/>
          <w:color w:val="000000"/>
          <w:spacing w:val="0"/>
          <w:w w:val="100"/>
          <w:position w:val="0"/>
        </w:rPr>
        <w:t>4.18</w:t>
      </w:r>
      <w:r>
        <w:rPr>
          <w:color w:val="000000"/>
          <w:spacing w:val="0"/>
          <w:w w:val="100"/>
          <w:position w:val="0"/>
        </w:rPr>
        <w:t>亿投资了趣店集团、</w:t>
      </w:r>
      <w:r>
        <w:rPr>
          <w:rFonts w:ascii="Times New Roman" w:eastAsia="Times New Roman" w:hAnsi="Times New Roman" w:cs="Times New Roman"/>
          <w:color w:val="000000"/>
          <w:spacing w:val="0"/>
          <w:w w:val="100"/>
          <w:position w:val="0"/>
        </w:rPr>
        <w:t>7500</w:t>
      </w:r>
      <w:r>
        <w:rPr>
          <w:color w:val="000000"/>
          <w:spacing w:val="0"/>
          <w:w w:val="100"/>
          <w:position w:val="0"/>
        </w:rPr>
        <w:t>万美 金投资了</w:t>
      </w:r>
      <w:r>
        <w:rPr>
          <w:rFonts w:ascii="Times New Roman" w:eastAsia="Times New Roman" w:hAnsi="Times New Roman" w:cs="Times New Roman"/>
          <w:color w:val="000000"/>
          <w:spacing w:val="0"/>
          <w:w w:val="100"/>
          <w:position w:val="0"/>
        </w:rPr>
        <w:t>Razer.Inc,3500</w:t>
      </w:r>
      <w:r>
        <w:rPr>
          <w:color w:val="000000"/>
          <w:spacing w:val="0"/>
          <w:w w:val="100"/>
          <w:position w:val="0"/>
        </w:rPr>
        <w:t>万美金投资了</w:t>
      </w:r>
      <w:r>
        <w:rPr>
          <w:rFonts w:ascii="Times New Roman" w:eastAsia="Times New Roman" w:hAnsi="Times New Roman" w:cs="Times New Roman"/>
          <w:color w:val="000000"/>
          <w:spacing w:val="0"/>
          <w:w w:val="100"/>
          <w:position w:val="0"/>
        </w:rPr>
        <w:t>Mountain Capital</w:t>
      </w:r>
      <w:r>
        <w:rPr>
          <w:color w:val="000000"/>
          <w:spacing w:val="0"/>
          <w:w w:val="100"/>
          <w:position w:val="0"/>
        </w:rPr>
        <w:t>、</w:t>
      </w:r>
      <w:r>
        <w:rPr>
          <w:rFonts w:ascii="Times New Roman" w:eastAsia="Times New Roman" w:hAnsi="Times New Roman" w:cs="Times New Roman"/>
          <w:color w:val="000000"/>
          <w:spacing w:val="0"/>
          <w:w w:val="100"/>
          <w:position w:val="0"/>
        </w:rPr>
        <w:t>800</w:t>
      </w:r>
      <w:r>
        <w:rPr>
          <w:color w:val="000000"/>
          <w:spacing w:val="0"/>
          <w:w w:val="100"/>
          <w:position w:val="0"/>
        </w:rPr>
        <w:t>万美金投资源科（平潭）股权投资基金、</w:t>
      </w:r>
      <w:r>
        <w:rPr>
          <w:rFonts w:ascii="Times New Roman" w:eastAsia="Times New Roman" w:hAnsi="Times New Roman" w:cs="Times New Roman"/>
          <w:color w:val="000000"/>
          <w:spacing w:val="0"/>
          <w:w w:val="100"/>
          <w:position w:val="0"/>
        </w:rPr>
        <w:t>9000</w:t>
      </w:r>
      <w:r>
        <w:rPr>
          <w:color w:val="000000"/>
          <w:spacing w:val="0"/>
          <w:w w:val="100"/>
          <w:position w:val="0"/>
        </w:rPr>
        <w:t>万投资 了</w:t>
      </w:r>
      <w:r>
        <w:rPr>
          <w:rFonts w:ascii="Times New Roman" w:eastAsia="Times New Roman" w:hAnsi="Times New Roman" w:cs="Times New Roman"/>
          <w:color w:val="000000"/>
          <w:spacing w:val="0"/>
          <w:w w:val="100"/>
          <w:position w:val="0"/>
        </w:rPr>
        <w:t>Ispace</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亿投资迪岸双赢，部分项目根据公司的资金规划，提前实现了退出。报告期内，公司退出了源科基金 实现投资收益</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.26</w:t>
      </w:r>
      <w:r>
        <w:rPr>
          <w:color w:val="000000"/>
          <w:spacing w:val="0"/>
          <w:w w:val="100"/>
          <w:position w:val="0"/>
        </w:rPr>
        <w:t>亿元，</w:t>
      </w:r>
      <w:r>
        <w:rPr>
          <w:rFonts w:ascii="Times New Roman" w:eastAsia="Times New Roman" w:hAnsi="Times New Roman" w:cs="Times New Roman"/>
          <w:color w:val="000000"/>
          <w:spacing w:val="0"/>
          <w:w w:val="100"/>
          <w:position w:val="0"/>
        </w:rPr>
        <w:t>2017</w:t>
      </w:r>
      <w:r>
        <w:rPr>
          <w:color w:val="000000"/>
          <w:spacing w:val="0"/>
          <w:w w:val="100"/>
          <w:position w:val="0"/>
        </w:rPr>
        <w:t>年初退出</w:t>
      </w:r>
      <w:r>
        <w:rPr>
          <w:rFonts w:ascii="Times New Roman" w:eastAsia="Times New Roman" w:hAnsi="Times New Roman" w:cs="Times New Roman"/>
          <w:color w:val="000000"/>
          <w:spacing w:val="0"/>
          <w:w w:val="100"/>
          <w:position w:val="0"/>
        </w:rPr>
        <w:t>Mountain Capital</w:t>
      </w:r>
      <w:r>
        <w:rPr>
          <w:color w:val="000000"/>
          <w:spacing w:val="0"/>
          <w:w w:val="100"/>
          <w:position w:val="0"/>
        </w:rPr>
        <w:t>实现投资收益</w:t>
      </w:r>
      <w:r>
        <w:rPr>
          <w:rFonts w:ascii="Times New Roman" w:eastAsia="Times New Roman" w:hAnsi="Times New Roman" w:cs="Times New Roman"/>
          <w:color w:val="000000"/>
          <w:spacing w:val="0"/>
          <w:w w:val="100"/>
          <w:position w:val="0"/>
        </w:rPr>
        <w:t>1500</w:t>
      </w:r>
      <w:r>
        <w:rPr>
          <w:color w:val="000000"/>
          <w:spacing w:val="0"/>
          <w:w w:val="100"/>
          <w:position w:val="0"/>
        </w:rPr>
        <w:t>万美金，其他投资项目根据目前被投资 企业的财务情况和长期规划，也都具有较好的投资回报。</w:t>
      </w:r>
    </w:p>
    <w:p>
      <w:pPr>
        <w:pStyle w:val="Style31"/>
        <w:keepNext w:val="0"/>
        <w:keepLines w:val="0"/>
        <w:widowControl w:val="0"/>
        <w:numPr>
          <w:ilvl w:val="0"/>
          <w:numId w:val="3"/>
        </w:numPr>
        <w:shd w:val="clear" w:color="auto" w:fill="auto"/>
        <w:tabs>
          <w:tab w:pos="862" w:val="left"/>
        </w:tabs>
        <w:bidi w:val="0"/>
        <w:spacing w:before="0" w:after="0" w:line="315" w:lineRule="exact"/>
        <w:ind w:left="0" w:right="0" w:firstLine="500"/>
        <w:jc w:val="both"/>
      </w:pPr>
      <w:bookmarkStart w:id="103" w:name="bookmark103"/>
      <w:bookmarkEnd w:id="103"/>
      <w:r>
        <w:rPr>
          <w:color w:val="000000"/>
          <w:spacing w:val="0"/>
          <w:w w:val="100"/>
          <w:position w:val="0"/>
        </w:rPr>
        <w:t>提升公司治理水平，促进公司规范、高效管理</w:t>
      </w:r>
    </w:p>
    <w:p>
      <w:pPr>
        <w:pStyle w:val="Style31"/>
        <w:keepNext w:val="0"/>
        <w:keepLines w:val="0"/>
        <w:widowControl w:val="0"/>
        <w:shd w:val="clear" w:color="auto" w:fill="auto"/>
        <w:bidi w:val="0"/>
        <w:spacing w:before="0" w:after="0" w:line="315" w:lineRule="exact"/>
        <w:ind w:left="860" w:right="0" w:firstLine="0"/>
        <w:jc w:val="both"/>
      </w:pPr>
      <w:r>
        <w:rPr>
          <w:color w:val="000000"/>
          <w:spacing w:val="0"/>
          <w:w w:val="100"/>
          <w:position w:val="0"/>
        </w:rPr>
        <w:t>报告期内，公司依据中国证监会、深交所的有关规定，不断完善法人治理结构，健全内部管理制度，加强内部控 制，提升公司的治理水平。进一步加强董事会职责，充分发挥独立董事和董事会战略、审计、提名、薪酬与考核 等专业委员会的作用，促进公司决策高效科学。</w:t>
      </w:r>
    </w:p>
    <w:p>
      <w:pPr>
        <w:pStyle w:val="Style31"/>
        <w:keepNext w:val="0"/>
        <w:keepLines w:val="0"/>
        <w:widowControl w:val="0"/>
        <w:numPr>
          <w:ilvl w:val="0"/>
          <w:numId w:val="3"/>
        </w:numPr>
        <w:shd w:val="clear" w:color="auto" w:fill="auto"/>
        <w:tabs>
          <w:tab w:pos="862" w:val="left"/>
        </w:tabs>
        <w:bidi w:val="0"/>
        <w:spacing w:before="0" w:after="0" w:line="315" w:lineRule="exact"/>
        <w:ind w:left="0" w:right="0" w:firstLine="500"/>
        <w:jc w:val="both"/>
      </w:pPr>
      <w:bookmarkStart w:id="104" w:name="bookmark104"/>
      <w:bookmarkEnd w:id="104"/>
      <w:r>
        <w:rPr>
          <w:color w:val="000000"/>
          <w:spacing w:val="0"/>
          <w:w w:val="100"/>
          <w:position w:val="0"/>
        </w:rPr>
        <w:t>其他重要事项</w:t>
      </w:r>
    </w:p>
    <w:p>
      <w:pPr>
        <w:pStyle w:val="Style31"/>
        <w:keepNext w:val="0"/>
        <w:keepLines w:val="0"/>
        <w:widowControl w:val="0"/>
        <w:shd w:val="clear" w:color="auto" w:fill="auto"/>
        <w:bidi w:val="0"/>
        <w:spacing w:before="0" w:after="1380" w:line="315" w:lineRule="exact"/>
        <w:ind w:left="86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 xml:space="preserve">年初公司在北京市核心地段购置了 </w:t>
      </w:r>
      <w:r>
        <w:rPr>
          <w:rFonts w:ascii="Times New Roman" w:eastAsia="Times New Roman" w:hAnsi="Times New Roman" w:cs="Times New Roman"/>
          <w:color w:val="000000"/>
          <w:spacing w:val="0"/>
          <w:w w:val="100"/>
          <w:position w:val="0"/>
        </w:rPr>
        <w:t>23,223</w:t>
      </w:r>
      <w:r>
        <w:rPr>
          <w:color w:val="000000"/>
          <w:spacing w:val="0"/>
          <w:w w:val="100"/>
          <w:position w:val="0"/>
        </w:rPr>
        <w:t>平方米的总部办公大楼，有效的提高公司管理效率，改善员工办公 环境，提升公司整体形象；</w:t>
      </w:r>
      <w:r>
        <w:rPr>
          <w:rFonts w:ascii="Times New Roman" w:eastAsia="Times New Roman" w:hAnsi="Times New Roman" w:cs="Times New Roman"/>
          <w:color w:val="000000"/>
          <w:spacing w:val="0"/>
          <w:w w:val="100"/>
          <w:position w:val="0"/>
        </w:rPr>
        <w:t>2017</w:t>
      </w:r>
      <w:r>
        <w:rPr>
          <w:color w:val="000000"/>
          <w:spacing w:val="0"/>
          <w:w w:val="100"/>
          <w:position w:val="0"/>
        </w:rPr>
        <w:t>年初，公司在杭州的</w:t>
      </w:r>
      <w:r>
        <w:rPr>
          <w:rFonts w:ascii="Times New Roman" w:eastAsia="Times New Roman" w:hAnsi="Times New Roman" w:cs="Times New Roman"/>
          <w:color w:val="000000"/>
          <w:spacing w:val="0"/>
          <w:w w:val="100"/>
          <w:position w:val="0"/>
        </w:rPr>
        <w:t>33</w:t>
      </w:r>
      <w:r>
        <w:rPr>
          <w:color w:val="000000"/>
          <w:spacing w:val="0"/>
          <w:w w:val="100"/>
          <w:position w:val="0"/>
        </w:rPr>
        <w:t>亩的智能硬件研发基地正式奠基，拟建成</w:t>
      </w:r>
      <w:r>
        <w:rPr>
          <w:color w:val="000000"/>
          <w:spacing w:val="0"/>
          <w:w w:val="100"/>
          <w:position w:val="0"/>
          <w:sz w:val="18"/>
          <w:szCs w:val="18"/>
        </w:rPr>
        <w:t>10</w:t>
      </w:r>
      <w:r>
        <w:rPr>
          <w:color w:val="000000"/>
          <w:spacing w:val="0"/>
          <w:w w:val="100"/>
          <w:position w:val="0"/>
        </w:rPr>
        <w:t>万平米的智能 硬件综合研发基地，未来作为公司智能硬件的孵化器将为公司持续提供和筛选优质项目。随着公司人员的急剧扩 张，在北京、杭州的物业落成，为公司节省了大量的租金成本、解决了后顾之忧、为未来提供了发展空间。</w:t>
      </w:r>
    </w:p>
    <w:p>
      <w:pPr>
        <w:pStyle w:val="Style27"/>
        <w:keepNext/>
        <w:keepLines/>
        <w:widowControl w:val="0"/>
        <w:shd w:val="clear" w:color="auto" w:fill="auto"/>
        <w:bidi w:val="0"/>
        <w:spacing w:before="0" w:after="38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sz w:val="24"/>
          <w:szCs w:val="24"/>
        </w:rPr>
        <w:t>二</w:t>
      </w:r>
      <w:bookmarkEnd w:id="107"/>
      <w:r>
        <w:rPr>
          <w:color w:val="000000"/>
          <w:spacing w:val="0"/>
          <w:w w:val="100"/>
          <w:position w:val="0"/>
          <w:sz w:val="24"/>
          <w:szCs w:val="24"/>
        </w:rPr>
        <w:t>、主营业务分析</w:t>
      </w:r>
      <w:bookmarkEnd w:id="105"/>
      <w:bookmarkEnd w:id="106"/>
      <w:bookmarkEnd w:id="108"/>
    </w:p>
    <w:p>
      <w:pPr>
        <w:pStyle w:val="Style35"/>
        <w:keepNext/>
        <w:keepLines/>
        <w:widowControl w:val="0"/>
        <w:shd w:val="clear" w:color="auto" w:fill="auto"/>
        <w:tabs>
          <w:tab w:pos="360" w:val="left"/>
        </w:tabs>
        <w:bidi w:val="0"/>
        <w:spacing w:before="0" w:line="240" w:lineRule="auto"/>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1</w:t>
      </w:r>
      <w:bookmarkEnd w:id="111"/>
      <w:r>
        <w:rPr>
          <w:color w:val="000000"/>
          <w:spacing w:val="0"/>
          <w:w w:val="100"/>
          <w:position w:val="0"/>
        </w:rPr>
        <w:t>、</w:t>
        <w:tab/>
        <w:t>概述</w:t>
      </w:r>
      <w:bookmarkEnd w:id="109"/>
      <w:bookmarkEnd w:id="110"/>
      <w:bookmarkEnd w:id="112"/>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5"/>
        <w:keepNext/>
        <w:keepLines/>
        <w:widowControl w:val="0"/>
        <w:shd w:val="clear" w:color="auto" w:fill="auto"/>
        <w:tabs>
          <w:tab w:pos="370" w:val="left"/>
        </w:tabs>
        <w:bidi w:val="0"/>
        <w:spacing w:before="0" w:line="240" w:lineRule="auto"/>
        <w:ind w:left="0" w:right="0" w:firstLine="0"/>
        <w:jc w:val="left"/>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2</w:t>
      </w:r>
      <w:bookmarkEnd w:id="115"/>
      <w:r>
        <w:rPr>
          <w:color w:val="000000"/>
          <w:spacing w:val="0"/>
          <w:w w:val="100"/>
          <w:position w:val="0"/>
        </w:rPr>
        <w:t>、</w:t>
        <w:tab/>
        <w:t>收入与成本</w:t>
      </w:r>
      <w:bookmarkEnd w:id="113"/>
      <w:bookmarkEnd w:id="114"/>
      <w:bookmarkEnd w:id="116"/>
    </w:p>
    <w:p>
      <w:pPr>
        <w:pStyle w:val="Style35"/>
        <w:keepNext/>
        <w:keepLines/>
        <w:widowControl w:val="0"/>
        <w:shd w:val="clear" w:color="auto" w:fill="auto"/>
        <w:bidi w:val="0"/>
        <w:spacing w:before="0" w:line="240" w:lineRule="auto"/>
        <w:ind w:left="0" w:right="0" w:firstLine="0"/>
        <w:jc w:val="left"/>
      </w:pPr>
      <w:bookmarkStart w:id="113" w:name="bookmark113"/>
      <w:bookmarkStart w:id="114" w:name="bookmark114"/>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3"/>
      <w:bookmarkEnd w:id="114"/>
      <w:bookmarkEnd w:id="118"/>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1,201,212,661.97</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676,355,296.53</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77.60%</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782,406,231.25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676,355,296.53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405,224,530.61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13,581,900.11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gridSpan w:val="6"/>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应用分发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701,599,152.43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528,125,805.94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商户云搜索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79,396,865.91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6.61%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123,832,754.27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405,224,530.61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14,992,113.02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24,396,736.32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-38.54%</w:t>
            </w:r>
          </w:p>
        </w:tc>
      </w:tr>
      <w:tr>
        <w:trPr>
          <w:trHeight w:val="398"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629,657,182.84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52.42%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239,336,432.43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163.08%</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571,555,479.13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47.58%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437,018,864.10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30.79%</w:t>
            </w:r>
          </w:p>
        </w:tc>
      </w:tr>
    </w:tbl>
    <w:p>
      <w:pPr>
        <w:widowControl w:val="0"/>
        <w:spacing w:after="319" w:line="1" w:lineRule="exact"/>
      </w:pPr>
    </w:p>
    <w:p>
      <w:pPr>
        <w:pStyle w:val="Style35"/>
        <w:keepNext/>
        <w:keepLines/>
        <w:widowControl w:val="0"/>
        <w:numPr>
          <w:ilvl w:val="0"/>
          <w:numId w:val="5"/>
        </w:numPr>
        <w:shd w:val="clear" w:color="auto" w:fill="auto"/>
        <w:bidi w:val="0"/>
        <w:spacing w:before="0" w:line="240" w:lineRule="auto"/>
        <w:ind w:left="0" w:right="0" w:firstLine="0"/>
        <w:jc w:val="left"/>
      </w:pPr>
      <w:bookmarkStart w:id="119" w:name="bookmark119"/>
      <w:bookmarkStart w:id="120" w:name="bookmark120"/>
      <w:bookmarkStart w:id="121" w:name="bookmark121"/>
      <w:bookmarkStart w:id="122" w:name="bookmark122"/>
      <w:bookmarkEnd w:id="12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9"/>
      <w:bookmarkEnd w:id="120"/>
      <w:bookmarkEnd w:id="122"/>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782,406,231.25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245,029,121.57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68.68%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27.14%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405,224,530.61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392,886,537.00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应用分发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701,599,152.43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224,565,174.38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67.99%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35.14%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405,224,530.61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392,886,537.00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商户云搜索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79,396,865.91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13,132,282.23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42.70%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629,657,182.84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510,668,121.20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453.97%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-42.58%</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海外收入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571,555,479.13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128,986,452.87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77.43%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28.29%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0.44%</w:t>
            </w:r>
          </w:p>
        </w:tc>
      </w:tr>
    </w:tbl>
    <w:p>
      <w:pPr>
        <w:pStyle w:val="Style3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numPr>
          <w:ilvl w:val="0"/>
          <w:numId w:val="5"/>
        </w:numPr>
        <w:shd w:val="clear" w:color="auto" w:fill="auto"/>
        <w:tabs>
          <w:tab w:pos="493" w:val="left"/>
        </w:tabs>
        <w:bidi w:val="0"/>
        <w:spacing w:before="0" w:line="240" w:lineRule="auto"/>
        <w:ind w:left="0" w:right="0" w:firstLine="0"/>
        <w:jc w:val="left"/>
      </w:pPr>
      <w:bookmarkStart w:id="123" w:name="bookmark123"/>
      <w:bookmarkStart w:id="124" w:name="bookmark124"/>
      <w:bookmarkStart w:id="125" w:name="bookmark125"/>
      <w:bookmarkStart w:id="126" w:name="bookmark126"/>
      <w:bookmarkEnd w:id="125"/>
      <w:r>
        <w:rPr>
          <w:color w:val="000000"/>
          <w:spacing w:val="0"/>
          <w:w w:val="100"/>
          <w:position w:val="0"/>
        </w:rPr>
        <w:t>公司实物销售收入是否大于劳务收入</w:t>
      </w:r>
      <w:bookmarkEnd w:id="123"/>
      <w:bookmarkEnd w:id="124"/>
      <w:bookmarkEnd w:id="126"/>
    </w:p>
    <w:p>
      <w:pPr>
        <w:pStyle w:val="Style31"/>
        <w:keepNext w:val="0"/>
        <w:keepLines w:val="0"/>
        <w:widowControl w:val="0"/>
        <w:shd w:val="clear" w:color="auto" w:fill="auto"/>
        <w:bidi w:val="0"/>
        <w:spacing w:before="0" w:after="220" w:line="425"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keepLines/>
        <w:widowControl w:val="0"/>
        <w:numPr>
          <w:ilvl w:val="0"/>
          <w:numId w:val="5"/>
        </w:numPr>
        <w:shd w:val="clear" w:color="auto" w:fill="auto"/>
        <w:tabs>
          <w:tab w:pos="493" w:val="left"/>
        </w:tabs>
        <w:bidi w:val="0"/>
        <w:spacing w:before="0" w:line="240" w:lineRule="auto"/>
        <w:ind w:left="0" w:right="0" w:firstLine="0"/>
        <w:jc w:val="left"/>
      </w:pPr>
      <w:bookmarkStart w:id="127" w:name="bookmark127"/>
      <w:bookmarkStart w:id="128" w:name="bookmark128"/>
      <w:bookmarkStart w:id="129" w:name="bookmark129"/>
      <w:bookmarkStart w:id="130" w:name="bookmark130"/>
      <w:bookmarkEnd w:id="129"/>
      <w:r>
        <w:rPr>
          <w:color w:val="000000"/>
          <w:spacing w:val="0"/>
          <w:w w:val="100"/>
          <w:position w:val="0"/>
        </w:rPr>
        <w:t>公司已签订的重大销售合同截至本报告期的履行情况</w:t>
      </w:r>
      <w:bookmarkEnd w:id="127"/>
      <w:bookmarkEnd w:id="128"/>
      <w:bookmarkEnd w:id="130"/>
    </w:p>
    <w:p>
      <w:pPr>
        <w:pStyle w:val="Style31"/>
        <w:keepNext w:val="0"/>
        <w:keepLines w:val="0"/>
        <w:widowControl w:val="0"/>
        <w:shd w:val="clear" w:color="auto" w:fill="auto"/>
        <w:bidi w:val="0"/>
        <w:spacing w:before="0" w:after="280" w:line="425"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31"/>
      <w:bookmarkEnd w:id="132"/>
      <w:bookmarkEnd w:id="134"/>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产品分类</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产品分类</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应用分发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224,565,174.38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166,170,059.79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商户云搜索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13,132,282.23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9,202,573.26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392,886,537.00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9,070,580.46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17,352,565.59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-47.73%</w:t>
            </w:r>
          </w:p>
        </w:tc>
      </w:tr>
    </w:tbl>
    <w:p>
      <w:pPr>
        <w:pStyle w:val="Style31"/>
        <w:keepNext w:val="0"/>
        <w:keepLines w:val="0"/>
        <w:widowControl w:val="0"/>
        <w:shd w:val="clear" w:color="auto" w:fill="auto"/>
        <w:bidi w:val="0"/>
        <w:spacing w:before="0" w:after="0" w:line="326" w:lineRule="exact"/>
        <w:ind w:left="0" w:right="0" w:firstLine="0"/>
        <w:jc w:val="left"/>
      </w:pPr>
      <w:r>
        <w:rPr>
          <w:color w:val="000000"/>
          <w:spacing w:val="0"/>
          <w:w w:val="100"/>
          <w:position w:val="0"/>
        </w:rPr>
        <w:t>说明</w:t>
      </w:r>
    </w:p>
    <w:p>
      <w:pPr>
        <w:pStyle w:val="Style31"/>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5"/>
      <w:bookmarkEnd w:id="136"/>
      <w:bookmarkEnd w:id="138"/>
    </w:p>
    <w:p>
      <w:pPr>
        <w:pStyle w:val="Style31"/>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1"/>
        <w:keepNext w:val="0"/>
        <w:keepLines w:val="0"/>
        <w:widowControl w:val="0"/>
        <w:shd w:val="clear" w:color="auto" w:fill="auto"/>
        <w:bidi w:val="0"/>
        <w:spacing w:before="0" w:after="380" w:line="326" w:lineRule="exact"/>
        <w:ind w:left="0" w:right="0" w:firstLine="0"/>
        <w:jc w:val="left"/>
      </w:pPr>
      <w:r>
        <w:rPr>
          <w:color w:val="000000"/>
          <w:spacing w:val="0"/>
          <w:w w:val="100"/>
          <w:position w:val="0"/>
        </w:rPr>
        <w:t>报告期内，公司新纳入合并范围的公司为新设子公司</w:t>
      </w:r>
      <w:r>
        <w:rPr>
          <w:rFonts w:ascii="Times New Roman" w:eastAsia="Times New Roman" w:hAnsi="Times New Roman" w:cs="Times New Roman"/>
          <w:color w:val="000000"/>
          <w:spacing w:val="0"/>
          <w:w w:val="100"/>
          <w:position w:val="0"/>
        </w:rPr>
        <w:t>4</w:t>
      </w:r>
      <w:r>
        <w:rPr>
          <w:color w:val="000000"/>
          <w:spacing w:val="0"/>
          <w:w w:val="100"/>
          <w:position w:val="0"/>
        </w:rPr>
        <w:t>家、投资收购取得控股子公司</w:t>
      </w:r>
      <w:r>
        <w:rPr>
          <w:rFonts w:ascii="Times New Roman" w:eastAsia="Times New Roman" w:hAnsi="Times New Roman" w:cs="Times New Roman"/>
          <w:color w:val="000000"/>
          <w:spacing w:val="0"/>
          <w:w w:val="100"/>
          <w:position w:val="0"/>
        </w:rPr>
        <w:t>2</w:t>
      </w:r>
      <w:r>
        <w:rPr>
          <w:color w:val="000000"/>
          <w:spacing w:val="0"/>
          <w:w w:val="100"/>
          <w:position w:val="0"/>
        </w:rPr>
        <w:t>家，详情请参见第十一节、财务报告第 八段合并范围变更。</w:t>
      </w:r>
    </w:p>
    <w:p>
      <w:pPr>
        <w:pStyle w:val="Style35"/>
        <w:keepNext/>
        <w:keepLines/>
        <w:widowControl w:val="0"/>
        <w:shd w:val="clear" w:color="auto" w:fill="auto"/>
        <w:tabs>
          <w:tab w:pos="493" w:val="left"/>
        </w:tabs>
        <w:bidi w:val="0"/>
        <w:spacing w:before="0" w:after="28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9"/>
      <w:bookmarkEnd w:id="140"/>
      <w:bookmarkEnd w:id="142"/>
    </w:p>
    <w:p>
      <w:pPr>
        <w:pStyle w:val="Style3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报告期内，公司主要增加智能硬件的研发、设计和销售业务，未来随着公司智能硬件研发产品的推出，销售渠道的日益完善, 智能硬件产品收入将有大幅增加。</w:t>
      </w:r>
    </w:p>
    <w:p>
      <w:pPr>
        <w:pStyle w:val="Style35"/>
        <w:keepNext/>
        <w:keepLines/>
        <w:widowControl w:val="0"/>
        <w:shd w:val="clear" w:color="auto" w:fill="auto"/>
        <w:tabs>
          <w:tab w:pos="493" w:val="left"/>
        </w:tabs>
        <w:bidi w:val="0"/>
        <w:spacing w:before="0" w:after="28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3"/>
      <w:bookmarkEnd w:id="144"/>
      <w:bookmarkEnd w:id="146"/>
    </w:p>
    <w:p>
      <w:pPr>
        <w:pStyle w:val="Style31"/>
        <w:keepNext w:val="0"/>
        <w:keepLines w:val="0"/>
        <w:widowControl w:val="0"/>
        <w:shd w:val="clear" w:color="auto" w:fill="auto"/>
        <w:bidi w:val="0"/>
        <w:spacing w:before="0" w:line="326"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706,567,742.43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58.82%</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p>
      <w:pPr>
        <w:widowControl w:val="0"/>
        <w:spacing w:line="1" w:lineRule="exact"/>
      </w:pPr>
    </w:p>
    <w:tbl>
      <w:tblPr>
        <w:tblOverlap w:val="never"/>
        <w:jc w:val="center"/>
        <w:tblLayout w:type="fixed"/>
      </w:tblPr>
      <w:tblGrid>
        <w:gridCol w:w="806"/>
        <w:gridCol w:w="3302"/>
        <w:gridCol w:w="2323"/>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388,401,198.92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115,633,368.40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9.63%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87,162,048.02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7.26%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65,341,881.44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5.44%</w:t>
            </w:r>
          </w:p>
        </w:tc>
      </w:tr>
    </w:tbl>
    <w:p>
      <w:pPr>
        <w:widowControl w:val="0"/>
        <w:spacing w:line="1" w:lineRule="exact"/>
      </w:pPr>
      <w:r>
        <w:br w:type="page"/>
      </w:r>
    </w:p>
    <w:tbl>
      <w:tblPr>
        <w:tblOverlap w:val="never"/>
        <w:jc w:val="center"/>
        <w:tblLayout w:type="fixed"/>
      </w:tblPr>
      <w:tblGrid>
        <w:gridCol w:w="806"/>
        <w:gridCol w:w="3302"/>
        <w:gridCol w:w="2323"/>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50,029,245.65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4.16%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706,567,742.43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58.82%</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548,592,156.14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86.15%</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6"/>
        <w:gridCol w:w="3163"/>
        <w:gridCol w:w="2323"/>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380,230,619.77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59.71%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62,575,483.06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9.83%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47,497,868.90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7.46%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35,423,461.38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5.56%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22,864,723.03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3.59%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548,592,156.14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pPr>
            <w:r>
              <w:rPr>
                <w:rFonts w:ascii="Times New Roman" w:eastAsia="Times New Roman" w:hAnsi="Times New Roman" w:cs="Times New Roman"/>
                <w:color w:val="000000"/>
                <w:spacing w:val="0"/>
                <w:w w:val="100"/>
                <w:position w:val="0"/>
              </w:rPr>
              <w:t>86.15%</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3</w:t>
      </w:r>
      <w:bookmarkEnd w:id="149"/>
      <w:r>
        <w:rPr>
          <w:color w:val="000000"/>
          <w:spacing w:val="0"/>
          <w:w w:val="100"/>
          <w:position w:val="0"/>
        </w:rPr>
        <w:t>、费用</w:t>
      </w:r>
      <w:bookmarkEnd w:id="147"/>
      <w:bookmarkEnd w:id="148"/>
      <w:bookmarkEnd w:id="150"/>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121,269,282.85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25,208,552.22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381.06%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报告期内，业务推广费用增加导致销 售费用增加</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166,809,812.62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59,644,442.64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179.67%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报告期内，管理员工人数增加导致职 工薪酬增加、智能硬件的研发投入增 加导致研发费用增加以及公司投资 并购的中介机构费用增加，综合影响 管理费用增加。</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-1,647,037.02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1,548,466.96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报告期内，公司货币资金大幅增加， 导致利息收入增加</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4</w:t>
      </w:r>
      <w:bookmarkEnd w:id="153"/>
      <w:r>
        <w:rPr>
          <w:color w:val="000000"/>
          <w:spacing w:val="0"/>
          <w:w w:val="100"/>
          <w:position w:val="0"/>
        </w:rPr>
        <w:t>、研发投入</w:t>
      </w:r>
      <w:bookmarkEnd w:id="151"/>
      <w:bookmarkEnd w:id="152"/>
      <w:bookmarkEnd w:id="154"/>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公司一直以来都高度重视研发创新工作，报告期内，公司进一步加大研发投入，为产品的不断升级和创新提供强有力支撑。</w:t>
        <w:br w:type="page"/>
      </w:r>
      <w:r>
        <w:rPr>
          <w:color w:val="000000"/>
          <w:spacing w:val="0"/>
          <w:w w:val="100"/>
          <w:position w:val="0"/>
        </w:rPr>
        <w:t>同时，公司时刻关注行业发展动向，不断追踪和吸收国内外最新技术，积极做好新产品的研发和技术储备工作，进一步丰富 公司的产品类型。</w:t>
      </w:r>
    </w:p>
    <w:p>
      <w:pPr>
        <w:pStyle w:val="Style31"/>
        <w:keepNext w:val="0"/>
        <w:keepLines w:val="0"/>
        <w:widowControl w:val="0"/>
        <w:shd w:val="clear" w:color="auto" w:fill="auto"/>
        <w:bidi w:val="0"/>
        <w:spacing w:before="0" w:after="100" w:line="317" w:lineRule="exact"/>
        <w:ind w:left="0" w:right="0" w:firstLine="0"/>
        <w:jc w:val="both"/>
      </w:pPr>
      <w:r>
        <w:rPr>
          <w:color w:val="000000"/>
          <w:spacing w:val="0"/>
          <w:w w:val="100"/>
          <w:position w:val="0"/>
        </w:rPr>
        <w:t>公司研发投入情况</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54.27%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53,273,733.54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24,235,528.41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7,623,770.44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14.31%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400" w:line="240" w:lineRule="auto"/>
        <w:ind w:left="0" w:right="0" w:firstLine="0"/>
        <w:jc w:val="both"/>
      </w:pPr>
      <w:r>
        <w:rPr>
          <w:color w:val="000000"/>
          <w:spacing w:val="0"/>
          <w:w w:val="100"/>
          <w:position w:val="0"/>
        </w:rPr>
        <w:t>根据企业会计准则，结合公司智能硬件研发项目具体情况和进度，部分研发费用确认资本化金额。</w:t>
      </w:r>
    </w:p>
    <w:p>
      <w:pPr>
        <w:pStyle w:val="Style35"/>
        <w:keepNext/>
        <w:keepLines/>
        <w:widowControl w:val="0"/>
        <w:shd w:val="clear" w:color="auto" w:fill="auto"/>
        <w:bidi w:val="0"/>
        <w:spacing w:before="0" w:after="400" w:line="240" w:lineRule="auto"/>
        <w:ind w:left="0" w:right="0" w:firstLine="0"/>
        <w:jc w:val="both"/>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5</w:t>
      </w:r>
      <w:bookmarkEnd w:id="157"/>
      <w:r>
        <w:rPr>
          <w:color w:val="000000"/>
          <w:spacing w:val="0"/>
          <w:w w:val="100"/>
          <w:position w:val="0"/>
        </w:rPr>
        <w:t>、现金流</w:t>
      </w:r>
      <w:bookmarkEnd w:id="155"/>
      <w:bookmarkEnd w:id="156"/>
      <w:bookmarkEnd w:id="158"/>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1,333,116,571.80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446,226,820.63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1,192,780,265.61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432,356,822.25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140,336,306.19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13,869,998.38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14,732,365,026.74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2,861,261.15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514,790.61%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17,740,514,461.85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485,602,970.94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3,553.30%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-3,008,149,435.11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-482,741,709.79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6,318,999,992.78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676,332,824.79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80,570,631.79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739.43%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5,642,667,167.99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419,429,368.21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1,245.32%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2,789,782,109.55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-48,584,328.89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5,844.08%</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numPr>
          <w:ilvl w:val="0"/>
          <w:numId w:val="7"/>
        </w:numPr>
        <w:shd w:val="clear" w:color="auto" w:fill="auto"/>
        <w:bidi w:val="0"/>
        <w:spacing w:before="0" w:after="100" w:line="240" w:lineRule="auto"/>
        <w:ind w:left="0" w:right="0" w:firstLine="0"/>
        <w:jc w:val="left"/>
      </w:pPr>
      <w:bookmarkStart w:id="159" w:name="bookmark159"/>
      <w:bookmarkEnd w:id="159"/>
      <w:r>
        <w:rPr>
          <w:color w:val="000000"/>
          <w:spacing w:val="0"/>
          <w:w w:val="100"/>
          <w:position w:val="0"/>
        </w:rPr>
        <w:t>经营活动现金流入和经营性活动现金流出分别较</w:t>
      </w:r>
      <w:r>
        <w:rPr>
          <w:rFonts w:ascii="Times New Roman" w:eastAsia="Times New Roman" w:hAnsi="Times New Roman" w:cs="Times New Roman"/>
          <w:color w:val="000000"/>
          <w:spacing w:val="0"/>
          <w:w w:val="100"/>
          <w:position w:val="0"/>
        </w:rPr>
        <w:t>2015</w:t>
      </w:r>
      <w:r>
        <w:rPr>
          <w:color w:val="000000"/>
          <w:spacing w:val="0"/>
          <w:w w:val="100"/>
          <w:position w:val="0"/>
        </w:rPr>
        <w:t>年增长</w:t>
      </w:r>
      <w:r>
        <w:rPr>
          <w:rFonts w:ascii="Times New Roman" w:eastAsia="Times New Roman" w:hAnsi="Times New Roman" w:cs="Times New Roman"/>
          <w:color w:val="000000"/>
          <w:spacing w:val="0"/>
          <w:w w:val="100"/>
          <w:position w:val="0"/>
        </w:rPr>
        <w:t>198.75%</w:t>
      </w:r>
      <w:r>
        <w:rPr>
          <w:color w:val="000000"/>
          <w:spacing w:val="0"/>
          <w:w w:val="100"/>
          <w:position w:val="0"/>
        </w:rPr>
        <w:t>和</w:t>
      </w:r>
      <w:r>
        <w:rPr>
          <w:rFonts w:ascii="Times New Roman" w:eastAsia="Times New Roman" w:hAnsi="Times New Roman" w:cs="Times New Roman"/>
          <w:color w:val="000000"/>
          <w:spacing w:val="0"/>
          <w:w w:val="100"/>
          <w:position w:val="0"/>
        </w:rPr>
        <w:t>175.88%</w:t>
      </w:r>
      <w:r>
        <w:rPr>
          <w:color w:val="000000"/>
          <w:spacing w:val="0"/>
          <w:w w:val="100"/>
          <w:position w:val="0"/>
        </w:rPr>
        <w:t>,主要是</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）原有业务经营规模扩大（</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31"/>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本期销售智能硬件产品收入</w:t>
      </w:r>
      <w:r>
        <w:rPr>
          <w:rFonts w:ascii="Times New Roman" w:eastAsia="Times New Roman" w:hAnsi="Times New Roman" w:cs="Times New Roman"/>
          <w:color w:val="000000"/>
          <w:spacing w:val="0"/>
          <w:w w:val="100"/>
          <w:position w:val="0"/>
        </w:rPr>
        <w:t>4.05</w:t>
      </w:r>
      <w:r>
        <w:rPr>
          <w:color w:val="000000"/>
          <w:spacing w:val="0"/>
          <w:w w:val="100"/>
          <w:position w:val="0"/>
        </w:rPr>
        <w:t>亿元，销售收入和成本支付带动经营性现金流量同步增加（</w:t>
      </w:r>
      <w:r>
        <w:rPr>
          <w:rFonts w:ascii="Times New Roman" w:eastAsia="Times New Roman" w:hAnsi="Times New Roman" w:cs="Times New Roman"/>
          <w:color w:val="000000"/>
          <w:spacing w:val="0"/>
          <w:w w:val="100"/>
          <w:position w:val="0"/>
        </w:rPr>
        <w:t>3</w:t>
      </w:r>
      <w:r>
        <w:rPr>
          <w:color w:val="000000"/>
          <w:spacing w:val="0"/>
          <w:w w:val="100"/>
          <w:position w:val="0"/>
        </w:rPr>
        <w:t>）本期加大应收账款收款</w:t>
      </w:r>
    </w:p>
    <w:p>
      <w:pPr>
        <w:pStyle w:val="Style3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回款力度，经营性活动现金流入增加较多。</w:t>
      </w:r>
    </w:p>
    <w:p>
      <w:pPr>
        <w:pStyle w:val="Style31"/>
        <w:keepNext w:val="0"/>
        <w:keepLines w:val="0"/>
        <w:widowControl w:val="0"/>
        <w:numPr>
          <w:ilvl w:val="0"/>
          <w:numId w:val="9"/>
        </w:numPr>
        <w:shd w:val="clear" w:color="auto" w:fill="auto"/>
        <w:tabs>
          <w:tab w:pos="362" w:val="left"/>
        </w:tabs>
        <w:bidi w:val="0"/>
        <w:spacing w:before="0" w:after="0" w:line="312" w:lineRule="exact"/>
        <w:ind w:left="380" w:right="0" w:hanging="380"/>
        <w:jc w:val="both"/>
      </w:pPr>
      <w:bookmarkStart w:id="160" w:name="bookmark160"/>
      <w:bookmarkEnd w:id="160"/>
      <w:r>
        <w:rPr>
          <w:color w:val="000000"/>
          <w:spacing w:val="0"/>
          <w:w w:val="100"/>
          <w:position w:val="0"/>
        </w:rPr>
        <w:t>投资活动现金流入和投资活动现金流出较</w:t>
      </w:r>
      <w:r>
        <w:rPr>
          <w:rFonts w:ascii="Times New Roman" w:eastAsia="Times New Roman" w:hAnsi="Times New Roman" w:cs="Times New Roman"/>
          <w:color w:val="000000"/>
          <w:spacing w:val="0"/>
          <w:w w:val="100"/>
          <w:position w:val="0"/>
        </w:rPr>
        <w:t>2015</w:t>
      </w:r>
      <w:r>
        <w:rPr>
          <w:color w:val="000000"/>
          <w:spacing w:val="0"/>
          <w:w w:val="100"/>
          <w:position w:val="0"/>
        </w:rPr>
        <w:t>年增长</w:t>
      </w:r>
      <w:r>
        <w:rPr>
          <w:rFonts w:ascii="Times New Roman" w:eastAsia="Times New Roman" w:hAnsi="Times New Roman" w:cs="Times New Roman"/>
          <w:color w:val="000000"/>
          <w:spacing w:val="0"/>
          <w:w w:val="100"/>
          <w:position w:val="0"/>
        </w:rPr>
        <w:t>514,790.61%</w:t>
      </w:r>
      <w:r>
        <w:rPr>
          <w:color w:val="000000"/>
          <w:spacing w:val="0"/>
          <w:w w:val="100"/>
          <w:position w:val="0"/>
        </w:rPr>
        <w:t>和</w:t>
      </w:r>
      <w:r>
        <w:rPr>
          <w:rFonts w:ascii="Times New Roman" w:eastAsia="Times New Roman" w:hAnsi="Times New Roman" w:cs="Times New Roman"/>
          <w:color w:val="000000"/>
          <w:spacing w:val="0"/>
          <w:w w:val="100"/>
          <w:position w:val="0"/>
        </w:rPr>
        <w:t>3553.30%</w:t>
      </w:r>
      <w:r>
        <w:rPr>
          <w:color w:val="000000"/>
          <w:spacing w:val="0"/>
          <w:w w:val="100"/>
          <w:position w:val="0"/>
        </w:rPr>
        <w:t>,主要系（</w:t>
      </w:r>
      <w:r>
        <w:rPr>
          <w:rFonts w:ascii="Times New Roman" w:eastAsia="Times New Roman" w:hAnsi="Times New Roman" w:cs="Times New Roman"/>
          <w:color w:val="000000"/>
          <w:spacing w:val="0"/>
          <w:w w:val="100"/>
          <w:position w:val="0"/>
        </w:rPr>
        <w:t>1</w:t>
      </w:r>
      <w:r>
        <w:rPr>
          <w:color w:val="000000"/>
          <w:spacing w:val="0"/>
          <w:w w:val="100"/>
          <w:position w:val="0"/>
        </w:rPr>
        <w:t>）本期利用闲置资金购买保本 型理财产品和赎回</w:t>
      </w:r>
      <w:r>
        <w:rPr>
          <w:color w:val="000000"/>
          <w:spacing w:val="0"/>
          <w:w w:val="100"/>
          <w:position w:val="0"/>
          <w:sz w:val="18"/>
          <w:szCs w:val="18"/>
        </w:rPr>
        <w:t>145.85</w:t>
      </w:r>
      <w:r>
        <w:rPr>
          <w:color w:val="000000"/>
          <w:spacing w:val="0"/>
          <w:w w:val="100"/>
          <w:position w:val="0"/>
        </w:rPr>
        <w:t>亿元</w:t>
      </w:r>
      <w:r>
        <w:rPr>
          <w:color w:val="000000"/>
          <w:spacing w:val="0"/>
          <w:w w:val="100"/>
          <w:position w:val="0"/>
          <w:sz w:val="18"/>
          <w:szCs w:val="18"/>
        </w:rPr>
        <w:t>（</w:t>
      </w:r>
      <w:r>
        <w:rPr>
          <w:rFonts w:ascii="Times New Roman" w:eastAsia="Times New Roman" w:hAnsi="Times New Roman" w:cs="Times New Roman"/>
          <w:color w:val="000000"/>
          <w:spacing w:val="0"/>
          <w:w w:val="100"/>
          <w:position w:val="0"/>
        </w:rPr>
        <w:t>2</w:t>
      </w:r>
      <w:r>
        <w:rPr>
          <w:color w:val="000000"/>
          <w:spacing w:val="0"/>
          <w:w w:val="100"/>
          <w:position w:val="0"/>
          <w:sz w:val="18"/>
          <w:szCs w:val="18"/>
        </w:rPr>
        <w:t>）</w:t>
      </w:r>
      <w:r>
        <w:rPr>
          <w:color w:val="000000"/>
          <w:spacing w:val="0"/>
          <w:w w:val="100"/>
          <w:position w:val="0"/>
        </w:rPr>
        <w:t>本期加大了外部股权投资，导致投资活动现金流出增加</w:t>
      </w:r>
      <w:r>
        <w:rPr>
          <w:color w:val="000000"/>
          <w:spacing w:val="0"/>
          <w:w w:val="100"/>
          <w:position w:val="0"/>
          <w:sz w:val="18"/>
          <w:szCs w:val="18"/>
        </w:rPr>
        <w:t>（3）</w:t>
      </w:r>
      <w:r>
        <w:rPr>
          <w:color w:val="000000"/>
          <w:spacing w:val="0"/>
          <w:w w:val="100"/>
          <w:position w:val="0"/>
        </w:rPr>
        <w:t>本期在北京购置办公大 楼支出</w:t>
      </w:r>
      <w:r>
        <w:rPr>
          <w:color w:val="000000"/>
          <w:spacing w:val="0"/>
          <w:w w:val="100"/>
          <w:position w:val="0"/>
          <w:sz w:val="18"/>
          <w:szCs w:val="18"/>
        </w:rPr>
        <w:t>11.73</w:t>
      </w:r>
      <w:r>
        <w:rPr>
          <w:color w:val="000000"/>
          <w:spacing w:val="0"/>
          <w:w w:val="100"/>
          <w:position w:val="0"/>
        </w:rPr>
        <w:t>亿元。</w:t>
      </w:r>
    </w:p>
    <w:p>
      <w:pPr>
        <w:pStyle w:val="Style31"/>
        <w:keepNext w:val="0"/>
        <w:keepLines w:val="0"/>
        <w:widowControl w:val="0"/>
        <w:numPr>
          <w:ilvl w:val="0"/>
          <w:numId w:val="11"/>
        </w:numPr>
        <w:shd w:val="clear" w:color="auto" w:fill="auto"/>
        <w:tabs>
          <w:tab w:pos="362" w:val="left"/>
        </w:tabs>
        <w:bidi w:val="0"/>
        <w:spacing w:before="0" w:after="0" w:line="312" w:lineRule="exact"/>
        <w:ind w:left="380" w:right="0" w:hanging="380"/>
        <w:jc w:val="both"/>
      </w:pPr>
      <w:bookmarkStart w:id="161" w:name="bookmark161"/>
      <w:bookmarkEnd w:id="161"/>
      <w:r>
        <w:rPr>
          <w:color w:val="000000"/>
          <w:spacing w:val="0"/>
          <w:w w:val="100"/>
          <w:position w:val="0"/>
        </w:rPr>
        <w:t>筹资活动现金流入和筹资活动现金流出较</w:t>
      </w:r>
      <w:r>
        <w:rPr>
          <w:rFonts w:ascii="Times New Roman" w:eastAsia="Times New Roman" w:hAnsi="Times New Roman" w:cs="Times New Roman"/>
          <w:color w:val="000000"/>
          <w:spacing w:val="0"/>
          <w:w w:val="100"/>
          <w:position w:val="0"/>
        </w:rPr>
        <w:t>2 015</w:t>
      </w:r>
      <w:r>
        <w:rPr>
          <w:color w:val="000000"/>
          <w:spacing w:val="0"/>
          <w:w w:val="100"/>
          <w:position w:val="0"/>
        </w:rPr>
        <w:t>年增长</w:t>
      </w:r>
      <w:r>
        <w:rPr>
          <w:rFonts w:ascii="Times New Roman" w:eastAsia="Times New Roman" w:hAnsi="Times New Roman" w:cs="Times New Roman"/>
          <w:color w:val="000000"/>
          <w:spacing w:val="0"/>
          <w:w w:val="100"/>
          <w:position w:val="0"/>
        </w:rPr>
        <w:t>1,163.80%</w:t>
      </w:r>
      <w:r>
        <w:rPr>
          <w:color w:val="000000"/>
          <w:spacing w:val="0"/>
          <w:w w:val="100"/>
          <w:position w:val="0"/>
        </w:rPr>
        <w:t>和</w:t>
      </w:r>
      <w:r>
        <w:rPr>
          <w:rFonts w:ascii="Times New Roman" w:eastAsia="Times New Roman" w:hAnsi="Times New Roman" w:cs="Times New Roman"/>
          <w:color w:val="000000"/>
          <w:spacing w:val="0"/>
          <w:w w:val="100"/>
          <w:position w:val="0"/>
        </w:rPr>
        <w:t>739.43%</w:t>
      </w:r>
      <w:r>
        <w:rPr>
          <w:color w:val="000000"/>
          <w:spacing w:val="0"/>
          <w:w w:val="100"/>
          <w:position w:val="0"/>
        </w:rPr>
        <w:t>，主要系（</w:t>
      </w:r>
      <w:r>
        <w:rPr>
          <w:rFonts w:ascii="Times New Roman" w:eastAsia="Times New Roman" w:hAnsi="Times New Roman" w:cs="Times New Roman"/>
          <w:color w:val="000000"/>
          <w:spacing w:val="0"/>
          <w:w w:val="100"/>
          <w:position w:val="0"/>
        </w:rPr>
        <w:t>1</w:t>
      </w:r>
      <w:r>
        <w:rPr>
          <w:color w:val="000000"/>
          <w:spacing w:val="0"/>
          <w:w w:val="100"/>
          <w:position w:val="0"/>
        </w:rPr>
        <w:t>）本次收到</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年非公开发行股 票募集资金</w:t>
      </w:r>
      <w:r>
        <w:rPr>
          <w:rFonts w:ascii="Times New Roman" w:eastAsia="Times New Roman" w:hAnsi="Times New Roman" w:cs="Times New Roman"/>
          <w:color w:val="000000"/>
          <w:spacing w:val="0"/>
          <w:w w:val="100"/>
          <w:position w:val="0"/>
        </w:rPr>
        <w:t>48</w:t>
      </w:r>
      <w:r>
        <w:rPr>
          <w:color w:val="000000"/>
          <w:spacing w:val="0"/>
          <w:w w:val="100"/>
          <w:position w:val="0"/>
        </w:rPr>
        <w:t>亿元（</w:t>
      </w:r>
      <w:r>
        <w:rPr>
          <w:rFonts w:ascii="Times New Roman" w:eastAsia="Times New Roman" w:hAnsi="Times New Roman" w:cs="Times New Roman"/>
          <w:color w:val="000000"/>
          <w:spacing w:val="0"/>
          <w:w w:val="100"/>
          <w:position w:val="0"/>
        </w:rPr>
        <w:t>2</w:t>
      </w:r>
      <w:r>
        <w:rPr>
          <w:color w:val="000000"/>
          <w:spacing w:val="0"/>
          <w:w w:val="100"/>
          <w:position w:val="0"/>
        </w:rPr>
        <w:t>）本次归还</w:t>
      </w:r>
      <w:r>
        <w:rPr>
          <w:rFonts w:ascii="Times New Roman" w:eastAsia="Times New Roman" w:hAnsi="Times New Roman" w:cs="Times New Roman"/>
          <w:color w:val="000000"/>
          <w:spacing w:val="0"/>
          <w:w w:val="100"/>
          <w:position w:val="0"/>
        </w:rPr>
        <w:t>2 015</w:t>
      </w:r>
      <w:r>
        <w:rPr>
          <w:color w:val="000000"/>
          <w:spacing w:val="0"/>
          <w:w w:val="100"/>
          <w:position w:val="0"/>
        </w:rPr>
        <w:t>年年末银行贷款</w:t>
      </w:r>
      <w:r>
        <w:rPr>
          <w:rFonts w:ascii="Times New Roman" w:eastAsia="Times New Roman" w:hAnsi="Times New Roman" w:cs="Times New Roman"/>
          <w:color w:val="000000"/>
          <w:spacing w:val="0"/>
          <w:w w:val="100"/>
          <w:position w:val="0"/>
        </w:rPr>
        <w:t>5.23</w:t>
      </w:r>
      <w:r>
        <w:rPr>
          <w:color w:val="000000"/>
          <w:spacing w:val="0"/>
          <w:w w:val="100"/>
          <w:position w:val="0"/>
        </w:rPr>
        <w:t>亿元。</w:t>
      </w:r>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24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sz w:val="24"/>
          <w:szCs w:val="24"/>
        </w:rPr>
        <w:t>三</w:t>
      </w:r>
      <w:bookmarkEnd w:id="164"/>
      <w:r>
        <w:rPr>
          <w:color w:val="000000"/>
          <w:spacing w:val="0"/>
          <w:w w:val="100"/>
          <w:position w:val="0"/>
          <w:sz w:val="24"/>
          <w:szCs w:val="24"/>
        </w:rPr>
        <w:t>、非主营业务分析</w:t>
      </w:r>
      <w:bookmarkEnd w:id="162"/>
      <w:bookmarkEnd w:id="163"/>
      <w:bookmarkEnd w:id="165"/>
    </w:p>
    <w:p>
      <w:pPr>
        <w:pStyle w:val="Style31"/>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1"/>
        <w:gridCol w:w="226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占利润总额比例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是否具有可持续性</w:t>
            </w:r>
          </w:p>
        </w:tc>
      </w:tr>
      <w:tr>
        <w:trPr>
          <w:trHeight w:val="289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168,116,142.53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权益法核算的投资收益、处 置可供出售金额资产收益、 委托理财收益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否，本期投资收益主要是公 司出售在源科（平潭）股份 投资基金中的基金份额获得 投资收益</w:t>
            </w:r>
            <w:r>
              <w:rPr>
                <w:rFonts w:ascii="Times New Roman" w:eastAsia="Times New Roman" w:hAnsi="Times New Roman" w:cs="Times New Roman"/>
                <w:color w:val="000000"/>
                <w:spacing w:val="0"/>
                <w:w w:val="100"/>
                <w:position w:val="0"/>
              </w:rPr>
              <w:t>1.26</w:t>
            </w:r>
            <w:r>
              <w:rPr>
                <w:color w:val="000000"/>
                <w:spacing w:val="0"/>
                <w:w w:val="100"/>
                <w:position w:val="0"/>
              </w:rPr>
              <w:t>亿元，以及委 托理财收益</w:t>
            </w:r>
            <w:r>
              <w:rPr>
                <w:rFonts w:ascii="Times New Roman" w:eastAsia="Times New Roman" w:hAnsi="Times New Roman" w:cs="Times New Roman"/>
                <w:color w:val="000000"/>
                <w:spacing w:val="0"/>
                <w:w w:val="100"/>
                <w:position w:val="0"/>
              </w:rPr>
              <w:t>3,765.80</w:t>
            </w:r>
            <w:r>
              <w:rPr>
                <w:color w:val="000000"/>
                <w:spacing w:val="0"/>
                <w:w w:val="100"/>
                <w:position w:val="0"/>
              </w:rPr>
              <w:t>万元。 但公司的投资标的经营情况 良好，未来仍将有一定的投 资收益产生，对公司经营利 润有积极影响。</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35,466,633.44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8.81%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应收款项、存货、商誉计提 减值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是，公司资产减值损失计提 范围均为公司开展日常业务 所产生的。</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2,813,627.47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政府补助等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5,094,737.24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处置固定资产、存货报废等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both"/>
      </w:pPr>
      <w:bookmarkStart w:id="166" w:name="bookmark166"/>
      <w:bookmarkStart w:id="167" w:name="bookmark167"/>
      <w:bookmarkStart w:id="168" w:name="bookmark168"/>
      <w:bookmarkStart w:id="169" w:name="bookmark169"/>
      <w:r>
        <w:rPr>
          <w:color w:val="000000"/>
          <w:spacing w:val="0"/>
          <w:w w:val="100"/>
          <w:position w:val="0"/>
          <w:sz w:val="24"/>
          <w:szCs w:val="24"/>
        </w:rPr>
        <w:t>四</w:t>
      </w:r>
      <w:bookmarkEnd w:id="168"/>
      <w:r>
        <w:rPr>
          <w:color w:val="000000"/>
          <w:spacing w:val="0"/>
          <w:w w:val="100"/>
          <w:position w:val="0"/>
          <w:sz w:val="24"/>
          <w:szCs w:val="24"/>
        </w:rPr>
        <w:t>、资产及负债状况分析</w:t>
      </w:r>
      <w:bookmarkEnd w:id="166"/>
      <w:bookmarkEnd w:id="167"/>
      <w:bookmarkEnd w:id="169"/>
    </w:p>
    <w:p>
      <w:pPr>
        <w:pStyle w:val="Style35"/>
        <w:keepNext/>
        <w:keepLines/>
        <w:widowControl w:val="0"/>
        <w:shd w:val="clear" w:color="auto" w:fill="auto"/>
        <w:bidi w:val="0"/>
        <w:spacing w:before="0" w:after="360" w:line="240" w:lineRule="auto"/>
        <w:ind w:left="0" w:right="0" w:firstLine="0"/>
        <w:jc w:val="both"/>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1</w:t>
      </w:r>
      <w:bookmarkEnd w:id="172"/>
      <w:r>
        <w:rPr>
          <w:color w:val="000000"/>
          <w:spacing w:val="0"/>
          <w:w w:val="100"/>
          <w:position w:val="0"/>
        </w:rPr>
        <w:t>、资产构成重大变动情况</w:t>
      </w:r>
      <w:bookmarkEnd w:id="170"/>
      <w:bookmarkEnd w:id="171"/>
      <w:bookmarkEnd w:id="173"/>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3,385,048,589.</w:t>
            </w:r>
          </w:p>
          <w:p>
            <w:pPr>
              <w:pStyle w:val="Style24"/>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595,332,479.76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主要系本期公司收到</w:t>
            </w:r>
            <w:r>
              <w:rPr>
                <w:rFonts w:ascii="Times New Roman" w:eastAsia="Times New Roman" w:hAnsi="Times New Roman" w:cs="Times New Roman"/>
                <w:color w:val="000000"/>
                <w:spacing w:val="0"/>
                <w:w w:val="100"/>
                <w:position w:val="0"/>
              </w:rPr>
              <w:t>2016</w:t>
            </w:r>
            <w:r>
              <w:rPr>
                <w:color w:val="000000"/>
                <w:spacing w:val="0"/>
                <w:w w:val="100"/>
                <w:position w:val="0"/>
              </w:rPr>
              <w:t>年非公开 发行募集资金</w:t>
            </w:r>
            <w:r>
              <w:rPr>
                <w:rFonts w:ascii="Times New Roman" w:eastAsia="Times New Roman" w:hAnsi="Times New Roman" w:cs="Times New Roman"/>
                <w:color w:val="000000"/>
                <w:spacing w:val="0"/>
                <w:w w:val="100"/>
                <w:position w:val="0"/>
              </w:rPr>
              <w:t>48</w:t>
            </w:r>
            <w:r>
              <w:rPr>
                <w:color w:val="000000"/>
                <w:spacing w:val="0"/>
                <w:w w:val="100"/>
                <w:position w:val="0"/>
              </w:rPr>
              <w:t>亿元，大大增加了 货币资金规模。</w:t>
            </w:r>
          </w:p>
        </w:tc>
      </w:tr>
    </w:tbl>
    <w:p>
      <w:pPr>
        <w:widowControl w:val="0"/>
        <w:spacing w:line="1" w:lineRule="exact"/>
      </w:pPr>
      <w:r>
        <w:br w:type="page"/>
      </w:r>
    </w:p>
    <w:tbl>
      <w:tblPr>
        <w:tblOverlap w:val="never"/>
        <w:jc w:val="center"/>
        <w:tblLayout w:type="fixed"/>
      </w:tblPr>
      <w:tblGrid>
        <w:gridCol w:w="1373"/>
        <w:gridCol w:w="1166"/>
        <w:gridCol w:w="1061"/>
        <w:gridCol w:w="1195"/>
        <w:gridCol w:w="1066"/>
        <w:gridCol w:w="797"/>
        <w:gridCol w:w="2928"/>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862,677,575.7</w:t>
            </w:r>
          </w:p>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689,119,179.96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主要系本期公司业务规模扩大，营业 收入增加，导致营收账款规模相应扩 大。</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38,189,449.55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793,294.11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主要系本期公司开展智能硬件业务， 部分待售的智能硬件成品及原材料 形成的存货。</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525,614,606.5</w:t>
            </w:r>
          </w:p>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101,052,570.65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主要系本期公司投资联营公司</w:t>
            </w:r>
          </w:p>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Avegant</w:t>
            </w:r>
            <w:r>
              <w:rPr>
                <w:color w:val="000000"/>
                <w:spacing w:val="0"/>
                <w:w w:val="100"/>
                <w:position w:val="0"/>
              </w:rPr>
              <w:t>、</w:t>
            </w:r>
            <w:r>
              <w:rPr>
                <w:rFonts w:ascii="Times New Roman" w:eastAsia="Times New Roman" w:hAnsi="Times New Roman" w:cs="Times New Roman"/>
                <w:color w:val="000000"/>
                <w:spacing w:val="0"/>
                <w:w w:val="100"/>
                <w:position w:val="0"/>
              </w:rPr>
              <w:t>Esmart</w:t>
            </w:r>
            <w:r>
              <w:rPr>
                <w:color w:val="000000"/>
                <w:spacing w:val="0"/>
                <w:w w:val="100"/>
                <w:position w:val="0"/>
              </w:rPr>
              <w:t>、</w:t>
            </w:r>
            <w:r>
              <w:rPr>
                <w:color w:val="000000"/>
                <w:spacing w:val="0"/>
                <w:w w:val="100"/>
                <w:position w:val="0"/>
              </w:rPr>
              <w:t>北京百维博锐贸易 有限公司、北京迪岸双赢广告有限公 司、成都动鱼数码科技有限公司和重 庆翼动科技有限公司</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1,175,391,674.</w:t>
            </w:r>
          </w:p>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2,774,897.03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主要系本期公司在北京购置办公大 楼所致</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1,101,000,000.</w:t>
            </w:r>
          </w:p>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主要系本期公司经营规模扩大，资金 需求增加，向银行申请流动资金贷款 所致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406,875,000.0</w:t>
            </w:r>
          </w:p>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both"/>
            </w:pPr>
            <w:r>
              <w:rPr>
                <w:color w:val="000000"/>
                <w:spacing w:val="0"/>
                <w:w w:val="100"/>
                <w:position w:val="0"/>
              </w:rPr>
              <w:t>主要系本期公司向北京银行申请房 产抵押长期贷款</w:t>
            </w:r>
            <w:r>
              <w:rPr>
                <w:rFonts w:ascii="Times New Roman" w:eastAsia="Times New Roman" w:hAnsi="Times New Roman" w:cs="Times New Roman"/>
                <w:color w:val="000000"/>
                <w:spacing w:val="0"/>
                <w:w w:val="100"/>
                <w:position w:val="0"/>
              </w:rPr>
              <w:t>4.06</w:t>
            </w:r>
            <w:r>
              <w:rPr>
                <w:color w:val="000000"/>
                <w:spacing w:val="0"/>
                <w:w w:val="100"/>
                <w:position w:val="0"/>
              </w:rPr>
              <w:t>亿元。</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103,984,717.2</w:t>
            </w:r>
          </w:p>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10,160,603.82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主要为本期应收股权处置款及土地 押金</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85,615,429.73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4,288,601.94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主要为房产待抵扣税额增加</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可供出售金融资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1,209,260,916.</w:t>
            </w:r>
          </w:p>
          <w:p>
            <w:pPr>
              <w:pStyle w:val="Style24"/>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312" w:lineRule="exact"/>
              <w:ind w:left="0" w:right="0" w:firstLine="0"/>
              <w:jc w:val="left"/>
            </w:pPr>
            <w:r>
              <w:rPr>
                <w:color w:val="000000"/>
                <w:spacing w:val="0"/>
                <w:w w:val="100"/>
                <w:position w:val="0"/>
              </w:rPr>
              <w:t>主要系本期公司参与投资了</w:t>
            </w:r>
          </w:p>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Razer.Inc</w:t>
            </w:r>
            <w:r>
              <w:rPr>
                <w:color w:val="000000"/>
                <w:spacing w:val="0"/>
                <w:w w:val="100"/>
                <w:position w:val="0"/>
              </w:rPr>
              <w:t xml:space="preserve">， </w:t>
            </w:r>
            <w:r>
              <w:rPr>
                <w:rFonts w:ascii="Times New Roman" w:eastAsia="Times New Roman" w:hAnsi="Times New Roman" w:cs="Times New Roman"/>
                <w:color w:val="000000"/>
                <w:spacing w:val="0"/>
                <w:w w:val="100"/>
                <w:position w:val="0"/>
              </w:rPr>
              <w:t>Source Code Accelerate</w:t>
            </w:r>
          </w:p>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L.P</w:t>
            </w:r>
            <w:r>
              <w:rPr>
                <w:color w:val="000000"/>
                <w:spacing w:val="0"/>
                <w:w w:val="100"/>
                <w:position w:val="0"/>
              </w:rPr>
              <w:t>、</w:t>
            </w:r>
            <w:r>
              <w:rPr>
                <w:rFonts w:ascii="Times New Roman" w:eastAsia="Times New Roman" w:hAnsi="Times New Roman" w:cs="Times New Roman"/>
                <w:color w:val="000000"/>
                <w:spacing w:val="0"/>
                <w:w w:val="100"/>
                <w:position w:val="0"/>
              </w:rPr>
              <w:t>MOUNTAIN CAPITAL FUND LP</w:t>
            </w:r>
            <w:r>
              <w:rPr>
                <w:color w:val="000000"/>
                <w:spacing w:val="0"/>
                <w:w w:val="100"/>
                <w:position w:val="0"/>
              </w:rPr>
              <w:t>等公司所致。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205,569,969.0</w:t>
            </w:r>
          </w:p>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1,825,000.00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主要系本期公司购置专用芯片授权 专利技术增加无形资产</w:t>
            </w:r>
            <w:r>
              <w:rPr>
                <w:rFonts w:ascii="Times New Roman" w:eastAsia="Times New Roman" w:hAnsi="Times New Roman" w:cs="Times New Roman"/>
                <w:color w:val="000000"/>
                <w:spacing w:val="0"/>
                <w:w w:val="100"/>
                <w:position w:val="0"/>
              </w:rPr>
              <w:t>1.74</w:t>
            </w:r>
            <w:r>
              <w:rPr>
                <w:color w:val="000000"/>
                <w:spacing w:val="0"/>
                <w:w w:val="100"/>
                <w:position w:val="0"/>
              </w:rPr>
              <w:t>亿元</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339,281,678.9</w:t>
            </w:r>
          </w:p>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233,453,649.06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本年收购北京酷能量科技有限公司、 </w:t>
            </w:r>
            <w:r>
              <w:rPr>
                <w:rFonts w:ascii="Times New Roman" w:eastAsia="Times New Roman" w:hAnsi="Times New Roman" w:cs="Times New Roman"/>
                <w:color w:val="000000"/>
                <w:spacing w:val="0"/>
                <w:w w:val="100"/>
                <w:position w:val="0"/>
              </w:rPr>
              <w:t xml:space="preserve">Lianluo Smart Limited </w:t>
            </w:r>
            <w:r>
              <w:rPr>
                <w:color w:val="000000"/>
                <w:spacing w:val="0"/>
                <w:w w:val="100"/>
                <w:position w:val="0"/>
              </w:rPr>
              <w:t>合并所致商誉 增加。</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7,672,404.80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88,180,766.32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主要系本期公司购置的联络云平台 完成验收，相应金额转入长期待摊费 用所致。</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158,128,400.7</w:t>
            </w:r>
          </w:p>
          <w:p>
            <w:pPr>
              <w:pStyle w:val="Style24"/>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80,151,603.25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本报告期主营业务增加，第三方应用 推广随之增加</w:t>
            </w:r>
            <w:r>
              <w:rPr>
                <w:color w:val="000000"/>
                <w:spacing w:val="0"/>
                <w:w w:val="100"/>
                <w:position w:val="0"/>
              </w:rPr>
              <w:t>，</w:t>
            </w:r>
            <w:r>
              <w:rPr>
                <w:color w:val="000000"/>
                <w:spacing w:val="0"/>
                <w:w w:val="100"/>
                <w:position w:val="0"/>
              </w:rPr>
              <w:t>导致应付账款大幅增 加</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一年内到期的非 流动负债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46,500,000.00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本期新增等额本金还款长期借款一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年内到期部分</w:t>
            </w:r>
          </w:p>
        </w:tc>
      </w:tr>
    </w:tbl>
    <w:p>
      <w:pPr>
        <w:pStyle w:val="Style35"/>
        <w:keepNext/>
        <w:keepLines/>
        <w:widowControl w:val="0"/>
        <w:shd w:val="clear" w:color="auto" w:fill="auto"/>
        <w:tabs>
          <w:tab w:pos="378" w:val="left"/>
        </w:tabs>
        <w:bidi w:val="0"/>
        <w:spacing w:before="0" w:after="28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2</w:t>
      </w:r>
      <w:bookmarkEnd w:id="176"/>
      <w:r>
        <w:rPr>
          <w:color w:val="000000"/>
          <w:spacing w:val="0"/>
          <w:w w:val="100"/>
          <w:position w:val="0"/>
        </w:rPr>
        <w:t>、</w:t>
        <w:tab/>
        <w:t>以公允价值计量的资产和负债</w:t>
      </w:r>
      <w:bookmarkEnd w:id="174"/>
      <w:bookmarkEnd w:id="175"/>
      <w:bookmarkEnd w:id="177"/>
    </w:p>
    <w:p>
      <w:pPr>
        <w:pStyle w:val="Style31"/>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28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3</w:t>
      </w:r>
      <w:bookmarkEnd w:id="180"/>
      <w:r>
        <w:rPr>
          <w:color w:val="000000"/>
          <w:spacing w:val="0"/>
          <w:w w:val="100"/>
          <w:position w:val="0"/>
        </w:rPr>
        <w:t>、</w:t>
        <w:tab/>
        <w:t>截至报告期末的资产权利受限情况</w:t>
      </w:r>
      <w:bookmarkEnd w:id="178"/>
      <w:bookmarkEnd w:id="179"/>
      <w:bookmarkEnd w:id="181"/>
    </w:p>
    <w:p>
      <w:pPr>
        <w:pStyle w:val="Style31"/>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日，本公司与北京银行股份有限公司光明支行签订编号</w:t>
      </w:r>
      <w:r>
        <w:rPr>
          <w:rFonts w:ascii="Times New Roman" w:eastAsia="Times New Roman" w:hAnsi="Times New Roman" w:cs="Times New Roman"/>
          <w:color w:val="000000"/>
          <w:spacing w:val="0"/>
          <w:w w:val="100"/>
          <w:position w:val="0"/>
        </w:rPr>
        <w:t>0336015</w:t>
      </w:r>
      <w:r>
        <w:rPr>
          <w:color w:val="000000"/>
          <w:spacing w:val="0"/>
          <w:w w:val="100"/>
          <w:position w:val="0"/>
        </w:rPr>
        <w:t>法人商用房贷款合同，根据合同约定，在自</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日至</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日的期间内，北京银行股份有限公司光明支行在人民币</w:t>
      </w:r>
      <w:r>
        <w:rPr>
          <w:rFonts w:ascii="Times New Roman" w:eastAsia="Times New Roman" w:hAnsi="Times New Roman" w:cs="Times New Roman"/>
          <w:color w:val="000000"/>
          <w:spacing w:val="0"/>
          <w:w w:val="100"/>
          <w:position w:val="0"/>
        </w:rPr>
        <w:t>436,500,000.00</w:t>
      </w:r>
      <w:r>
        <w:rPr>
          <w:color w:val="000000"/>
          <w:spacing w:val="0"/>
          <w:w w:val="100"/>
          <w:position w:val="0"/>
        </w:rPr>
        <w:t>元的最高余额内，提供房产 抵押贷款。抵押物为朝阳区望京街</w:t>
      </w:r>
      <w:r>
        <w:rPr>
          <w:rFonts w:ascii="Times New Roman" w:eastAsia="Times New Roman" w:hAnsi="Times New Roman" w:cs="Times New Roman"/>
          <w:color w:val="000000"/>
          <w:spacing w:val="0"/>
          <w:w w:val="100"/>
          <w:position w:val="0"/>
        </w:rPr>
        <w:t>10</w:t>
      </w:r>
      <w:r>
        <w:rPr>
          <w:color w:val="000000"/>
          <w:spacing w:val="0"/>
          <w:w w:val="100"/>
          <w:position w:val="0"/>
        </w:rPr>
        <w:t>号院</w:t>
      </w:r>
      <w:r>
        <w:rPr>
          <w:rFonts w:ascii="Times New Roman" w:eastAsia="Times New Roman" w:hAnsi="Times New Roman" w:cs="Times New Roman"/>
          <w:color w:val="000000"/>
          <w:spacing w:val="0"/>
          <w:w w:val="100"/>
          <w:position w:val="0"/>
        </w:rPr>
        <w:t>13</w:t>
      </w:r>
      <w:r>
        <w:rPr>
          <w:color w:val="000000"/>
          <w:spacing w:val="0"/>
          <w:w w:val="100"/>
          <w:position w:val="0"/>
        </w:rPr>
        <w:t>号楼地上</w:t>
      </w:r>
      <w:r>
        <w:rPr>
          <w:rFonts w:ascii="Times New Roman" w:eastAsia="Times New Roman" w:hAnsi="Times New Roman" w:cs="Times New Roman"/>
          <w:color w:val="000000"/>
          <w:spacing w:val="0"/>
          <w:w w:val="100"/>
          <w:position w:val="0"/>
        </w:rPr>
        <w:t>2-15</w:t>
      </w:r>
      <w:r>
        <w:rPr>
          <w:color w:val="000000"/>
          <w:spacing w:val="0"/>
          <w:w w:val="100"/>
          <w:position w:val="0"/>
        </w:rPr>
        <w:t>层</w:t>
      </w:r>
      <w:r>
        <w:rPr>
          <w:rFonts w:ascii="Times New Roman" w:eastAsia="Times New Roman" w:hAnsi="Times New Roman" w:cs="Times New Roman"/>
          <w:color w:val="000000"/>
          <w:spacing w:val="0"/>
          <w:w w:val="100"/>
          <w:position w:val="0"/>
        </w:rPr>
        <w:t>16</w:t>
      </w:r>
      <w:r>
        <w:rPr>
          <w:color w:val="000000"/>
          <w:spacing w:val="0"/>
          <w:w w:val="100"/>
          <w:position w:val="0"/>
        </w:rPr>
        <w:t>层</w:t>
      </w:r>
      <w:r>
        <w:rPr>
          <w:rFonts w:ascii="Times New Roman" w:eastAsia="Times New Roman" w:hAnsi="Times New Roman" w:cs="Times New Roman"/>
          <w:color w:val="000000"/>
          <w:spacing w:val="0"/>
          <w:w w:val="100"/>
          <w:position w:val="0"/>
        </w:rPr>
        <w:t>1604</w:t>
      </w:r>
      <w:r>
        <w:rPr>
          <w:color w:val="000000"/>
          <w:spacing w:val="0"/>
          <w:w w:val="100"/>
          <w:position w:val="0"/>
        </w:rPr>
        <w:t>、</w:t>
      </w:r>
      <w:r>
        <w:rPr>
          <w:rFonts w:ascii="Times New Roman" w:eastAsia="Times New Roman" w:hAnsi="Times New Roman" w:cs="Times New Roman"/>
          <w:color w:val="000000"/>
          <w:spacing w:val="0"/>
          <w:w w:val="100"/>
          <w:position w:val="0"/>
        </w:rPr>
        <w:t>1605</w:t>
      </w:r>
      <w:r>
        <w:rPr>
          <w:color w:val="000000"/>
          <w:spacing w:val="0"/>
          <w:w w:val="100"/>
          <w:position w:val="0"/>
        </w:rPr>
        <w:t>、</w:t>
      </w:r>
      <w:r>
        <w:rPr>
          <w:rFonts w:ascii="Times New Roman" w:eastAsia="Times New Roman" w:hAnsi="Times New Roman" w:cs="Times New Roman"/>
          <w:color w:val="000000"/>
          <w:spacing w:val="0"/>
          <w:w w:val="100"/>
          <w:position w:val="0"/>
        </w:rPr>
        <w:t xml:space="preserve">1608 </w:t>
      </w:r>
      <w:r>
        <w:rPr>
          <w:color w:val="000000"/>
          <w:spacing w:val="0"/>
          <w:w w:val="100"/>
          <w:position w:val="0"/>
        </w:rPr>
        <w:t>（产权号：京朝国用</w:t>
      </w:r>
      <w:r>
        <w:rPr>
          <w:rFonts w:ascii="Times New Roman" w:eastAsia="Times New Roman" w:hAnsi="Times New Roman" w:cs="Times New Roman"/>
          <w:color w:val="000000"/>
          <w:spacing w:val="0"/>
          <w:w w:val="100"/>
          <w:position w:val="0"/>
        </w:rPr>
        <w:t>2011</w:t>
      </w:r>
      <w:r>
        <w:rPr>
          <w:color w:val="000000"/>
          <w:spacing w:val="0"/>
          <w:w w:val="100"/>
          <w:position w:val="0"/>
        </w:rPr>
        <w:t>出第</w:t>
      </w:r>
      <w:r>
        <w:rPr>
          <w:rFonts w:ascii="Times New Roman" w:eastAsia="Times New Roman" w:hAnsi="Times New Roman" w:cs="Times New Roman"/>
          <w:color w:val="000000"/>
          <w:spacing w:val="0"/>
          <w:w w:val="100"/>
          <w:position w:val="0"/>
        </w:rPr>
        <w:t>00603</w:t>
      </w:r>
      <w:r>
        <w:rPr>
          <w:color w:val="000000"/>
          <w:spacing w:val="0"/>
          <w:w w:val="100"/>
          <w:position w:val="0"/>
        </w:rPr>
        <w:t>号， 土地面积</w:t>
      </w:r>
      <w:r>
        <w:rPr>
          <w:rFonts w:ascii="Times New Roman" w:eastAsia="Times New Roman" w:hAnsi="Times New Roman" w:cs="Times New Roman"/>
          <w:color w:val="000000"/>
          <w:spacing w:val="0"/>
          <w:w w:val="100"/>
          <w:position w:val="0"/>
        </w:rPr>
        <w:t>19,160.24</w:t>
      </w:r>
      <w:r>
        <w:rPr>
          <w:color w:val="000000"/>
          <w:spacing w:val="0"/>
          <w:w w:val="100"/>
          <w:position w:val="0"/>
        </w:rPr>
        <w:t>平方米）</w:t>
      </w:r>
    </w:p>
    <w:p>
      <w:pPr>
        <w:pStyle w:val="Style27"/>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sz w:val="24"/>
          <w:szCs w:val="24"/>
        </w:rPr>
        <w:t>五</w:t>
      </w:r>
      <w:bookmarkEnd w:id="184"/>
      <w:r>
        <w:rPr>
          <w:color w:val="000000"/>
          <w:spacing w:val="0"/>
          <w:w w:val="100"/>
          <w:position w:val="0"/>
          <w:sz w:val="24"/>
          <w:szCs w:val="24"/>
        </w:rPr>
        <w:t>、投资状况分析</w:t>
      </w:r>
      <w:bookmarkEnd w:id="182"/>
      <w:bookmarkEnd w:id="183"/>
      <w:bookmarkEnd w:id="185"/>
    </w:p>
    <w:p>
      <w:pPr>
        <w:pStyle w:val="Style35"/>
        <w:keepNext/>
        <w:keepLines/>
        <w:widowControl w:val="0"/>
        <w:shd w:val="clear" w:color="auto" w:fill="auto"/>
        <w:bidi w:val="0"/>
        <w:spacing w:before="0" w:after="36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1</w:t>
      </w:r>
      <w:bookmarkEnd w:id="188"/>
      <w:r>
        <w:rPr>
          <w:color w:val="000000"/>
          <w:spacing w:val="0"/>
          <w:w w:val="100"/>
          <w:position w:val="0"/>
        </w:rPr>
        <w:t>、总体情况</w:t>
      </w:r>
      <w:bookmarkEnd w:id="186"/>
      <w:bookmarkEnd w:id="187"/>
      <w:bookmarkEnd w:id="189"/>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2,036,662,916.00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1,320,316,800.00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44.80%</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2</w:t>
      </w:r>
      <w:bookmarkEnd w:id="192"/>
      <w:r>
        <w:rPr>
          <w:color w:val="000000"/>
          <w:spacing w:val="0"/>
          <w:w w:val="100"/>
          <w:position w:val="0"/>
        </w:rPr>
        <w:t>、报告期内获取的重大的股权投资情况</w:t>
      </w:r>
      <w:bookmarkEnd w:id="190"/>
      <w:bookmarkEnd w:id="191"/>
      <w:bookmarkEnd w:id="193"/>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662"/>
        <w:gridCol w:w="648"/>
        <w:gridCol w:w="624"/>
        <w:gridCol w:w="624"/>
        <w:gridCol w:w="619"/>
        <w:gridCol w:w="624"/>
        <w:gridCol w:w="614"/>
        <w:gridCol w:w="619"/>
        <w:gridCol w:w="619"/>
        <w:gridCol w:w="590"/>
        <w:gridCol w:w="590"/>
        <w:gridCol w:w="696"/>
        <w:gridCol w:w="686"/>
        <w:gridCol w:w="691"/>
        <w:gridCol w:w="677"/>
      </w:tblGrid>
      <w:tr>
        <w:trPr>
          <w:trHeight w:val="227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披露日 期（如</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披露索 引（如</w:t>
            </w:r>
          </w:p>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有）</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84" w:lineRule="auto"/>
              <w:ind w:left="0" w:right="0" w:firstLine="0"/>
              <w:jc w:val="both"/>
            </w:pPr>
            <w:r>
              <w:rPr>
                <w:rFonts w:ascii="Times New Roman" w:eastAsia="Times New Roman" w:hAnsi="Times New Roman" w:cs="Times New Roman"/>
                <w:color w:val="000000"/>
                <w:spacing w:val="0"/>
                <w:w w:val="100"/>
                <w:position w:val="0"/>
              </w:rPr>
              <w:t>Esmart</w:t>
            </w:r>
          </w:p>
          <w:p>
            <w:pPr>
              <w:pStyle w:val="Style24"/>
              <w:keepNext w:val="0"/>
              <w:keepLines w:val="0"/>
              <w:widowControl w:val="0"/>
              <w:shd w:val="clear" w:color="auto" w:fill="auto"/>
              <w:bidi w:val="0"/>
              <w:spacing w:before="0" w:after="0" w:line="384" w:lineRule="auto"/>
              <w:ind w:left="0" w:right="0" w:firstLine="0"/>
              <w:jc w:val="both"/>
            </w:pPr>
            <w:r>
              <w:rPr>
                <w:rFonts w:ascii="Times New Roman" w:eastAsia="Times New Roman" w:hAnsi="Times New Roman" w:cs="Times New Roman"/>
                <w:color w:val="000000"/>
                <w:spacing w:val="0"/>
                <w:w w:val="100"/>
                <w:position w:val="0"/>
              </w:rPr>
              <w:t>Tech,In 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芯片系 统研究 与开发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124,86</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6,000.0</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84" w:lineRule="auto"/>
              <w:ind w:left="0" w:right="0" w:firstLine="0"/>
              <w:jc w:val="both"/>
            </w:pPr>
            <w:r>
              <w:rPr>
                <w:rFonts w:ascii="Times New Roman" w:eastAsia="Times New Roman" w:hAnsi="Times New Roman" w:cs="Times New Roman"/>
                <w:color w:val="000000"/>
                <w:spacing w:val="0"/>
                <w:w w:val="100"/>
                <w:position w:val="0"/>
              </w:rPr>
              <w:t>Esmart</w:t>
            </w:r>
          </w:p>
          <w:p>
            <w:pPr>
              <w:pStyle w:val="Style24"/>
              <w:keepNext w:val="0"/>
              <w:keepLines w:val="0"/>
              <w:widowControl w:val="0"/>
              <w:shd w:val="clear" w:color="auto" w:fill="auto"/>
              <w:bidi w:val="0"/>
              <w:spacing w:before="0" w:after="0" w:line="384" w:lineRule="auto"/>
              <w:ind w:left="0" w:right="0" w:firstLine="0"/>
              <w:jc w:val="both"/>
            </w:pPr>
            <w:r>
              <w:rPr>
                <w:rFonts w:ascii="Times New Roman" w:eastAsia="Times New Roman" w:hAnsi="Times New Roman" w:cs="Times New Roman"/>
                <w:color w:val="000000"/>
                <w:spacing w:val="0"/>
                <w:w w:val="100"/>
                <w:position w:val="0"/>
              </w:rPr>
              <w:t>Tech,In 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芯片设</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已完</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86,515.2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详见巨 潮资讯 网</w:t>
            </w:r>
          </w:p>
        </w:tc>
      </w:tr>
      <w:tr>
        <w:trPr>
          <w:trHeight w:val="318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成都动 鱼数码 科技有 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软硬件 开发、 销售； 游戏软 硬件开 发、销 售；网 页设 计；动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30,000,</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成都动 鱼数码 科技有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游戏开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已完</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-1,492,0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详见巨 潮资讯 网</w:t>
            </w:r>
          </w:p>
        </w:tc>
      </w:tr>
    </w:tbl>
    <w:p>
      <w:pPr>
        <w:widowControl w:val="0"/>
        <w:spacing w:line="1" w:lineRule="exact"/>
      </w:pPr>
      <w:r>
        <w:br w:type="page"/>
      </w:r>
    </w:p>
    <w:tbl>
      <w:tblPr>
        <w:tblOverlap w:val="never"/>
        <w:jc w:val="center"/>
        <w:tblLayout w:type="fixed"/>
      </w:tblPr>
      <w:tblGrid>
        <w:gridCol w:w="662"/>
        <w:gridCol w:w="648"/>
        <w:gridCol w:w="624"/>
        <w:gridCol w:w="624"/>
        <w:gridCol w:w="619"/>
        <w:gridCol w:w="624"/>
        <w:gridCol w:w="614"/>
        <w:gridCol w:w="619"/>
        <w:gridCol w:w="619"/>
        <w:gridCol w:w="590"/>
        <w:gridCol w:w="590"/>
        <w:gridCol w:w="696"/>
        <w:gridCol w:w="686"/>
        <w:gridCol w:w="691"/>
        <w:gridCol w:w="677"/>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漫设计</w:t>
            </w:r>
            <w:r>
              <w:rPr>
                <w:rFonts w:ascii="Times New Roman" w:eastAsia="Times New Roman" w:hAnsi="Times New Roman" w:cs="Times New Roman"/>
                <w:color w:val="000000"/>
                <w:spacing w:val="0"/>
                <w:w w:val="100"/>
                <w:position w:val="0"/>
              </w:rPr>
              <w:t xml:space="preserve">; </w:t>
            </w:r>
            <w:r>
              <w:rPr>
                <w:color w:val="000000"/>
                <w:spacing w:val="0"/>
                <w:w w:val="100"/>
                <w:position w:val="0"/>
              </w:rPr>
              <w:t>货物及 技术进 出口；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上海域 恩信息 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从事信 息科技 领域内 的技术 开发、 技术咨 询、技 术转 让、技 术服 务，软 件开 发、销 售，计 算机、 网络设 备的研 发、安 装、维 护、销 售，计 算机系 统集 成，计 算机网 络工 程，网 页设 计，计 算机服 务，数 码产品 的销 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300,00</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0,000.0</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信息服</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已完</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-15,500.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 潮资讯 网</w:t>
            </w:r>
          </w:p>
        </w:tc>
      </w:tr>
      <w:tr>
        <w:trPr>
          <w:trHeight w:val="16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Razer</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Inc</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PC</w:t>
            </w:r>
            <w:r>
              <w:rPr>
                <w:color w:val="000000"/>
                <w:spacing w:val="0"/>
                <w:w w:val="100"/>
                <w:position w:val="0"/>
              </w:rPr>
              <w:t>外</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延及智 能硬件 设备的 设计生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Razer</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Inc</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游戏外 设研发 与销售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已完</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 潮资讯 网</w:t>
            </w:r>
          </w:p>
        </w:tc>
      </w:tr>
    </w:tbl>
    <w:p>
      <w:pPr>
        <w:widowControl w:val="0"/>
        <w:spacing w:line="1" w:lineRule="exact"/>
      </w:pPr>
      <w:r>
        <w:br w:type="page"/>
      </w:r>
    </w:p>
    <w:tbl>
      <w:tblPr>
        <w:tblOverlap w:val="never"/>
        <w:jc w:val="center"/>
        <w:tblLayout w:type="fixed"/>
      </w:tblPr>
      <w:tblGrid>
        <w:gridCol w:w="662"/>
        <w:gridCol w:w="648"/>
        <w:gridCol w:w="624"/>
        <w:gridCol w:w="624"/>
        <w:gridCol w:w="619"/>
        <w:gridCol w:w="624"/>
        <w:gridCol w:w="614"/>
        <w:gridCol w:w="619"/>
        <w:gridCol w:w="619"/>
        <w:gridCol w:w="590"/>
        <w:gridCol w:w="590"/>
        <w:gridCol w:w="696"/>
        <w:gridCol w:w="686"/>
        <w:gridCol w:w="691"/>
        <w:gridCol w:w="67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7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天津联 络优选 网络科 技有限 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网络技 术开 发；计 算机硬 件、软 件开 发；电 子信息 技术开 发、技 术推 广、技 术转 让、技 术咨 询、技 术服 务；计 算机、 软件及 辅助设 备网络 经营； 预包装 食品兼 散装食 品（凭 许可证 开展经 营活 动）、针 纺织 品、服 装、日 用品、 文化用 品、体 育用 品、机 械设 备、五 金交电 及电子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13,400,</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天津联 络优选 网络科 技有限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已完</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 潮资讯 网</w:t>
            </w:r>
          </w:p>
        </w:tc>
      </w:tr>
    </w:tbl>
    <w:p>
      <w:pPr>
        <w:widowControl w:val="0"/>
        <w:spacing w:line="1" w:lineRule="exact"/>
      </w:pPr>
      <w:r>
        <w:br w:type="page"/>
      </w:r>
    </w:p>
    <w:tbl>
      <w:tblPr>
        <w:tblOverlap w:val="never"/>
        <w:jc w:val="center"/>
        <w:tblLayout w:type="fixed"/>
      </w:tblPr>
      <w:tblGrid>
        <w:gridCol w:w="662"/>
        <w:gridCol w:w="648"/>
        <w:gridCol w:w="624"/>
        <w:gridCol w:w="624"/>
        <w:gridCol w:w="619"/>
        <w:gridCol w:w="624"/>
        <w:gridCol w:w="614"/>
        <w:gridCol w:w="619"/>
        <w:gridCol w:w="619"/>
        <w:gridCol w:w="590"/>
        <w:gridCol w:w="590"/>
        <w:gridCol w:w="696"/>
        <w:gridCol w:w="686"/>
        <w:gridCol w:w="691"/>
        <w:gridCol w:w="677"/>
      </w:tblGrid>
      <w:tr>
        <w:trPr>
          <w:trHeight w:val="122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产皮批 发兼零 售；自 营和代 理货物 及技术 进出 口；仓 储服务</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（危险 化学品 除外、 限区外 分支机 构经 营）；店 面设计 咨询； 家居装 饰设计 咨询； 店面运 营策划 服务； 建筑工 程；装 修装饰 工程； 经济贸 易咨 询；企 业管理 咨询； 市场调 查；企 业策 划；广 告业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北京迪 岸双赢 广告有 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代理、 发布广 告；广 告设 计、制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0,000.0</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北京迪 岸双赢 广告有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户外广</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已完</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18,333,6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 潮资讯 网</w:t>
            </w:r>
          </w:p>
        </w:tc>
      </w:tr>
    </w:tbl>
    <w:p>
      <w:pPr>
        <w:widowControl w:val="0"/>
        <w:spacing w:line="1" w:lineRule="exact"/>
      </w:pPr>
      <w:r>
        <w:br w:type="page"/>
      </w:r>
    </w:p>
    <w:tbl>
      <w:tblPr>
        <w:tblOverlap w:val="never"/>
        <w:jc w:val="center"/>
        <w:tblLayout w:type="fixed"/>
      </w:tblPr>
      <w:tblGrid>
        <w:gridCol w:w="662"/>
        <w:gridCol w:w="648"/>
        <w:gridCol w:w="624"/>
        <w:gridCol w:w="624"/>
        <w:gridCol w:w="619"/>
        <w:gridCol w:w="624"/>
        <w:gridCol w:w="614"/>
        <w:gridCol w:w="619"/>
        <w:gridCol w:w="619"/>
        <w:gridCol w:w="590"/>
        <w:gridCol w:w="590"/>
        <w:gridCol w:w="696"/>
        <w:gridCol w:w="686"/>
        <w:gridCol w:w="691"/>
        <w:gridCol w:w="677"/>
      </w:tblGrid>
      <w:tr>
        <w:trPr>
          <w:trHeight w:val="56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作；承 办展览 展示； 组织文 化艺术 交流活 动（演 出除 外）；广 告信息 咨询。</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（企业 依法自 主选择 经营项 目，开 展经营 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北京百 维博锐 贸易有 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电子产 品及配 件的批 发；佣 金代理</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（拍卖 除外）； 货物进 出口、 技术进 出口、 代理进 出口</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（涉及 配额许 可证管 理、专 项规定 管理的 商品按 照国家 有关规 定办 理）；技 术咨 询；技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90,000,</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北京百 维博锐 贸易有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电子产</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品销售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已完</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14,440,0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详见巨 潮资讯 网</w:t>
            </w:r>
          </w:p>
        </w:tc>
      </w:tr>
    </w:tbl>
    <w:p>
      <w:pPr>
        <w:widowControl w:val="0"/>
        <w:spacing w:line="1" w:lineRule="exact"/>
      </w:pPr>
      <w:r>
        <w:br w:type="page"/>
      </w:r>
    </w:p>
    <w:tbl>
      <w:tblPr>
        <w:tblOverlap w:val="never"/>
        <w:jc w:val="center"/>
        <w:tblLayout w:type="fixed"/>
      </w:tblPr>
      <w:tblGrid>
        <w:gridCol w:w="662"/>
        <w:gridCol w:w="648"/>
        <w:gridCol w:w="624"/>
        <w:gridCol w:w="624"/>
        <w:gridCol w:w="619"/>
        <w:gridCol w:w="624"/>
        <w:gridCol w:w="614"/>
        <w:gridCol w:w="619"/>
        <w:gridCol w:w="619"/>
        <w:gridCol w:w="590"/>
        <w:gridCol w:w="590"/>
        <w:gridCol w:w="696"/>
        <w:gridCol w:w="686"/>
        <w:gridCol w:w="691"/>
        <w:gridCol w:w="677"/>
      </w:tblGrid>
      <w:tr>
        <w:trPr>
          <w:trHeight w:val="44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术服 务；商 业信息 咨询； 电子产 品及配 件的零 售；出 租商业 用房； 维修手 机；维 修计算 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2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重庆翼 动科技 有限公 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无人机 及配件 的研 发、制 造、销 售、维 修及技 术服 务；计 算机软 硬件、 电子产 品（不 含电子 出版 物）领 域的开 发、销 售、转 让及技 术服 务；计 算机网 络工程 开发及 技术服 务；机 械设备 及配件 制造加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55,000,</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乐放、 陈琥等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无人机</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已完 成一 期出 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2,040,02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详见巨 潮资讯 网</w:t>
            </w:r>
          </w:p>
        </w:tc>
      </w:tr>
    </w:tbl>
    <w:p>
      <w:pPr>
        <w:widowControl w:val="0"/>
        <w:spacing w:line="1" w:lineRule="exact"/>
      </w:pPr>
      <w:r>
        <w:br w:type="page"/>
      </w:r>
    </w:p>
    <w:tbl>
      <w:tblPr>
        <w:tblOverlap w:val="never"/>
        <w:jc w:val="center"/>
        <w:tblLayout w:type="fixed"/>
      </w:tblPr>
      <w:tblGrid>
        <w:gridCol w:w="662"/>
        <w:gridCol w:w="648"/>
        <w:gridCol w:w="624"/>
        <w:gridCol w:w="624"/>
        <w:gridCol w:w="619"/>
        <w:gridCol w:w="624"/>
        <w:gridCol w:w="614"/>
        <w:gridCol w:w="619"/>
        <w:gridCol w:w="619"/>
        <w:gridCol w:w="590"/>
        <w:gridCol w:w="590"/>
        <w:gridCol w:w="696"/>
        <w:gridCol w:w="686"/>
        <w:gridCol w:w="691"/>
        <w:gridCol w:w="677"/>
      </w:tblGrid>
      <w:tr>
        <w:trPr>
          <w:trHeight w:val="87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工、销 售、维 修及技 术咨询 服务； 摄影摄 像服 务；销 售：铝 合金制 品、五 金交 电、通 讯器 材、摄 影器 材、电 子元 件、机 电产 品、化 工原料 及产品 （不含 危险化 学品）； 货物进 出口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深圳联 络商业 保理有 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保付代 理（非 银行融 资类）； 从事担 保业务</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（不含 融资性 担保业 务）；供 应链管 理；受 托资产 管理</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（不得 从事信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50,000,</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已完</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65,320.4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详见巨 潮资讯 网</w:t>
            </w:r>
          </w:p>
        </w:tc>
      </w:tr>
    </w:tbl>
    <w:p>
      <w:pPr>
        <w:widowControl w:val="0"/>
        <w:spacing w:line="1" w:lineRule="exact"/>
      </w:pPr>
      <w:r>
        <w:br w:type="page"/>
      </w:r>
    </w:p>
    <w:tbl>
      <w:tblPr>
        <w:tblOverlap w:val="never"/>
        <w:jc w:val="center"/>
        <w:tblLayout w:type="fixed"/>
      </w:tblPr>
      <w:tblGrid>
        <w:gridCol w:w="662"/>
        <w:gridCol w:w="648"/>
        <w:gridCol w:w="624"/>
        <w:gridCol w:w="624"/>
        <w:gridCol w:w="619"/>
        <w:gridCol w:w="624"/>
        <w:gridCol w:w="614"/>
        <w:gridCol w:w="619"/>
        <w:gridCol w:w="619"/>
        <w:gridCol w:w="590"/>
        <w:gridCol w:w="590"/>
        <w:gridCol w:w="696"/>
        <w:gridCol w:w="686"/>
        <w:gridCol w:w="691"/>
        <w:gridCol w:w="677"/>
      </w:tblGrid>
      <w:tr>
        <w:trPr>
          <w:trHeight w:val="50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托、金 融资产 管理、 证券资 产管理 及其他 限制项 目）；投 资咨询</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（不含 限制项 目）；股 权投 资；财 务管理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Lianluo</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Smart</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Limited</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提供医 疗级别 智能可 穿戴式 设备和 专业服 务的整 体解决 方案供 应商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rPr>
              <w:t>Chen</w:t>
            </w:r>
          </w:p>
          <w:p>
            <w:pPr>
              <w:pStyle w:val="Style24"/>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rPr>
              <w:t>Ping Limite d</w:t>
            </w:r>
            <w:r>
              <w:rPr>
                <w:color w:val="000000"/>
                <w:spacing w:val="0"/>
                <w:w w:val="100"/>
                <w:position w:val="0"/>
              </w:rPr>
              <w:t>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医疗智 能硬件 研发和 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已完</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-17,229,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 潮资讯 网</w:t>
            </w:r>
          </w:p>
        </w:tc>
      </w:tr>
      <w:tr>
        <w:trPr>
          <w:trHeight w:val="56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上海赐 麓网络 科技有 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从事计 算机网 络科 技、计 算机科 技领域 内的技 术开 发、技 术咨 询、技 术服 务，动 漫设 计，电 脑图文 设计制 作，创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6,000,0</w:t>
            </w:r>
          </w:p>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上海赐 麓网络 科技有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游戏开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已完</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1,102,16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 潮资讯 网</w:t>
            </w:r>
          </w:p>
        </w:tc>
      </w:tr>
    </w:tbl>
    <w:p>
      <w:pPr>
        <w:widowControl w:val="0"/>
        <w:spacing w:line="1" w:lineRule="exact"/>
      </w:pPr>
      <w:r>
        <w:br w:type="page"/>
      </w:r>
    </w:p>
    <w:tbl>
      <w:tblPr>
        <w:tblOverlap w:val="never"/>
        <w:jc w:val="center"/>
        <w:tblLayout w:type="fixed"/>
      </w:tblPr>
      <w:tblGrid>
        <w:gridCol w:w="662"/>
        <w:gridCol w:w="648"/>
        <w:gridCol w:w="624"/>
        <w:gridCol w:w="624"/>
        <w:gridCol w:w="619"/>
        <w:gridCol w:w="624"/>
        <w:gridCol w:w="614"/>
        <w:gridCol w:w="619"/>
        <w:gridCol w:w="619"/>
        <w:gridCol w:w="590"/>
        <w:gridCol w:w="590"/>
        <w:gridCol w:w="696"/>
        <w:gridCol w:w="686"/>
        <w:gridCol w:w="691"/>
        <w:gridCol w:w="677"/>
      </w:tblGrid>
      <w:tr>
        <w:trPr>
          <w:trHeight w:val="566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意服 务，计 算机系 统集 成，计 算机网 络工 程，计 算机、 软件及 辅助设 备销 售，从 事货物 进口及 技术进 口业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Mounta in Capital Fund,L.</w:t>
            </w:r>
          </w:p>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P.</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股权投</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增资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242,79</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5,000.0</w:t>
            </w:r>
          </w:p>
          <w:p>
            <w:pPr>
              <w:pStyle w:val="Style24"/>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Fontain e Capital Manag ement Ltd.</w:t>
            </w:r>
            <w:r>
              <w:rPr>
                <w:color w:val="000000"/>
                <w:spacing w:val="0"/>
                <w:w w:val="100"/>
                <w:position w:val="0"/>
              </w:rPr>
              <w:t>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股权投</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已完</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 潮资讯 网</w:t>
            </w:r>
          </w:p>
        </w:tc>
      </w:tr>
      <w:tr>
        <w:trPr>
          <w:trHeight w:val="508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联络融 资租赁</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 津）有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融资租 赁业 务；租 赁业 务；向 国内外 购买租 赁财 产；租 赁财产 的残值 处理及 维修； 租赁交 易咨 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180,00</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0,000.0</w:t>
            </w:r>
          </w:p>
          <w:p>
            <w:pPr>
              <w:pStyle w:val="Style24"/>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融资租</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已完</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 潮资讯 网</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Avegant</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Corp.</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智能设</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备研发</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和销售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27,748,</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Avegan t Corp.</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VR</w:t>
            </w:r>
            <w:r>
              <w:rPr>
                <w:color w:val="000000"/>
                <w:spacing w:val="0"/>
                <w:w w:val="100"/>
                <w:position w:val="0"/>
              </w:rPr>
              <w:t>设</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备研究</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与开发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已完</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-28,259,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 潮资讯 网</w:t>
            </w:r>
          </w:p>
        </w:tc>
      </w:tr>
    </w:tbl>
    <w:p>
      <w:pPr>
        <w:widowControl w:val="0"/>
        <w:spacing w:line="1" w:lineRule="exact"/>
      </w:pPr>
      <w:r>
        <w:br w:type="page"/>
      </w:r>
    </w:p>
    <w:tbl>
      <w:tblPr>
        <w:tblOverlap w:val="never"/>
        <w:jc w:val="center"/>
        <w:tblLayout w:type="fixed"/>
      </w:tblPr>
      <w:tblGrid>
        <w:gridCol w:w="662"/>
        <w:gridCol w:w="648"/>
        <w:gridCol w:w="624"/>
        <w:gridCol w:w="624"/>
        <w:gridCol w:w="619"/>
        <w:gridCol w:w="624"/>
        <w:gridCol w:w="614"/>
        <w:gridCol w:w="619"/>
        <w:gridCol w:w="619"/>
        <w:gridCol w:w="590"/>
        <w:gridCol w:w="590"/>
        <w:gridCol w:w="696"/>
        <w:gridCol w:w="686"/>
        <w:gridCol w:w="691"/>
        <w:gridCol w:w="677"/>
      </w:tblGrid>
      <w:tr>
        <w:trPr>
          <w:trHeight w:val="414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联络小 额贷款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办理各 项贷 款；办 理票据 贴现；</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办理资 产转让 业务； 办理与 小额贷 款相关 的咨询 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0,000.0</w:t>
            </w:r>
          </w:p>
          <w:p>
            <w:pPr>
              <w:pStyle w:val="Style24"/>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小额贷</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设立</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 潮资讯 网</w:t>
            </w: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杭州联 络文化 发展有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服务： 文化艺 术交流 活动策 划（除 演出及 演出中 介）、公 关礼仪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200,00</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0,000.0</w:t>
            </w:r>
          </w:p>
          <w:p>
            <w:pPr>
              <w:pStyle w:val="Style24"/>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文化传</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设立</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详见巨 潮资讯 网</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84" w:lineRule="auto"/>
              <w:ind w:left="0" w:right="0" w:firstLine="0"/>
              <w:jc w:val="both"/>
            </w:pPr>
            <w:r>
              <w:rPr>
                <w:rFonts w:ascii="Times New Roman" w:eastAsia="Times New Roman" w:hAnsi="Times New Roman" w:cs="Times New Roman"/>
                <w:color w:val="000000"/>
                <w:spacing w:val="0"/>
                <w:w w:val="100"/>
                <w:position w:val="0"/>
              </w:rPr>
              <w:t>Source Code Acceler ate L.P</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股权投</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增资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420,85</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3,916.0</w:t>
            </w:r>
          </w:p>
          <w:p>
            <w:pPr>
              <w:pStyle w:val="Style24"/>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西藏源 码投资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股权投</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已完</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详见巨 潮资讯 网</w:t>
            </w:r>
          </w:p>
        </w:tc>
      </w:tr>
      <w:tr>
        <w:trPr>
          <w:trHeight w:val="536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北京酷 能量科 技有限 公司</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并）</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 发、技 术服 务、技 术推 广；软 件开 发；销 售计算 机、软 件及辅 助设 备；代 理进出 口、货 物进出 口、技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96,000,</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黄卉、 北京酷 能量科 技有限 公司</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（合</w:t>
            </w:r>
          </w:p>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智能手 机外设 研发与 销售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已完</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-20,668,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539.92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62"/>
        <w:gridCol w:w="648"/>
        <w:gridCol w:w="624"/>
        <w:gridCol w:w="624"/>
        <w:gridCol w:w="619"/>
        <w:gridCol w:w="624"/>
        <w:gridCol w:w="614"/>
        <w:gridCol w:w="619"/>
        <w:gridCol w:w="619"/>
        <w:gridCol w:w="590"/>
        <w:gridCol w:w="590"/>
        <w:gridCol w:w="696"/>
        <w:gridCol w:w="686"/>
        <w:gridCol w:w="691"/>
        <w:gridCol w:w="677"/>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术进出 口；产 品设 计；委 托加工 电子产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2,036,6</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62,916.</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-31,597,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605.10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5"/>
        <w:keepNext/>
        <w:keepLines/>
        <w:widowControl w:val="0"/>
        <w:shd w:val="clear" w:color="auto" w:fill="auto"/>
        <w:tabs>
          <w:tab w:pos="378" w:val="left"/>
        </w:tabs>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3</w:t>
      </w:r>
      <w:bookmarkEnd w:id="196"/>
      <w:r>
        <w:rPr>
          <w:color w:val="000000"/>
          <w:spacing w:val="0"/>
          <w:w w:val="100"/>
          <w:position w:val="0"/>
        </w:rPr>
        <w:t>、</w:t>
        <w:tab/>
        <w:t>报告期内正在进行的重大的非股权投资情况</w:t>
      </w:r>
      <w:bookmarkEnd w:id="194"/>
      <w:bookmarkEnd w:id="195"/>
      <w:bookmarkEnd w:id="197"/>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4</w:t>
      </w:r>
      <w:bookmarkEnd w:id="200"/>
      <w:r>
        <w:rPr>
          <w:color w:val="000000"/>
          <w:spacing w:val="0"/>
          <w:w w:val="100"/>
          <w:position w:val="0"/>
        </w:rPr>
        <w:t>、</w:t>
        <w:tab/>
        <w:t>以公允价值计量的金融资产</w:t>
      </w:r>
      <w:bookmarkEnd w:id="198"/>
      <w:bookmarkEnd w:id="199"/>
      <w:bookmarkEnd w:id="201"/>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5</w:t>
      </w:r>
      <w:bookmarkEnd w:id="204"/>
      <w:r>
        <w:rPr>
          <w:color w:val="000000"/>
          <w:spacing w:val="0"/>
          <w:w w:val="100"/>
          <w:position w:val="0"/>
        </w:rPr>
        <w:t>、</w:t>
        <w:tab/>
        <w:t>募集资金使用情况</w:t>
      </w:r>
      <w:bookmarkEnd w:id="202"/>
      <w:bookmarkEnd w:id="203"/>
      <w:bookmarkEnd w:id="205"/>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both"/>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6"/>
      <w:bookmarkEnd w:id="207"/>
      <w:bookmarkEnd w:id="209"/>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59"/>
        <w:gridCol w:w="878"/>
        <w:gridCol w:w="869"/>
        <w:gridCol w:w="874"/>
        <w:gridCol w:w="869"/>
        <w:gridCol w:w="869"/>
        <w:gridCol w:w="869"/>
        <w:gridCol w:w="869"/>
        <w:gridCol w:w="874"/>
        <w:gridCol w:w="878"/>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累计变更 用途的募 集资金总</w:t>
            </w:r>
          </w:p>
          <w:p>
            <w:pPr>
              <w:pStyle w:val="Style24"/>
              <w:keepNext w:val="0"/>
              <w:keepLines w:val="0"/>
              <w:widowControl w:val="0"/>
              <w:shd w:val="clear" w:color="auto" w:fill="auto"/>
              <w:bidi w:val="0"/>
              <w:spacing w:before="0" w:after="0" w:line="307"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尚未使用 募集资金 用途及去</w:t>
            </w:r>
          </w:p>
          <w:p>
            <w:pPr>
              <w:pStyle w:val="Style24"/>
              <w:keepNext w:val="0"/>
              <w:keepLines w:val="0"/>
              <w:widowControl w:val="0"/>
              <w:shd w:val="clear" w:color="auto" w:fill="auto"/>
              <w:bidi w:val="0"/>
              <w:spacing w:before="0" w:after="0" w:line="310"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定向增发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49,852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14,952.7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50,203.85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12,360.03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定向增发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96,726.35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96,726.35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383,273.65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尚未使用 的募集资 金除暂时 补充流动 资金外，存 放于公司 募集资金 账户中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529,852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111,679.05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146,930.2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12,360.03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383,273.65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gridSpan w:val="11"/>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bl>
    <w:p>
      <w:pPr>
        <w:spacing w:lineRule="exact" w:line="1"/>
        <w:rPr>
          <w:sz w:val="2"/>
          <w:szCs w:val="2"/>
        </w:rPr>
      </w:pPr>
      <w:r>
        <w:br w:type="page"/>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22" w:lineRule="exact"/>
        <w:ind w:left="0" w:right="0" w:firstLine="0"/>
        <w:jc w:val="left"/>
      </w:pPr>
      <w:r>
        <w:rPr>
          <w:color w:val="000000"/>
          <w:spacing w:val="0"/>
          <w:w w:val="100"/>
          <w:position w:val="0"/>
        </w:rPr>
        <w:t>本报告期披露的募集资金分为两部分，一部分为</w:t>
      </w:r>
      <w:r>
        <w:rPr>
          <w:rFonts w:ascii="Times New Roman" w:eastAsia="Times New Roman" w:hAnsi="Times New Roman" w:cs="Times New Roman"/>
          <w:color w:val="000000"/>
          <w:spacing w:val="0"/>
          <w:w w:val="100"/>
          <w:position w:val="0"/>
        </w:rPr>
        <w:t>2014</w:t>
      </w:r>
      <w:r>
        <w:rPr>
          <w:color w:val="000000"/>
          <w:spacing w:val="0"/>
          <w:w w:val="100"/>
          <w:position w:val="0"/>
        </w:rPr>
        <w:t>年重大资产重组募集的配套资金，一部分为</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年非公开发行股票 募集的资金。</w:t>
      </w:r>
    </w:p>
    <w:p>
      <w:pPr>
        <w:pStyle w:val="Style35"/>
        <w:keepNext/>
        <w:keepLines/>
        <w:widowControl w:val="0"/>
        <w:numPr>
          <w:ilvl w:val="0"/>
          <w:numId w:val="13"/>
        </w:numPr>
        <w:shd w:val="clear" w:color="auto" w:fill="auto"/>
        <w:bidi w:val="0"/>
        <w:spacing w:before="0" w:line="240" w:lineRule="auto"/>
        <w:ind w:left="0" w:right="0" w:firstLine="0"/>
        <w:jc w:val="left"/>
      </w:pPr>
      <w:bookmarkStart w:id="210" w:name="bookmark210"/>
      <w:bookmarkStart w:id="211" w:name="bookmark211"/>
      <w:bookmarkStart w:id="212" w:name="bookmark212"/>
      <w:bookmarkStart w:id="213" w:name="bookmark213"/>
      <w:bookmarkEnd w:id="212"/>
      <w:r>
        <w:rPr>
          <w:color w:val="000000"/>
          <w:spacing w:val="0"/>
          <w:w w:val="100"/>
          <w:position w:val="0"/>
        </w:rPr>
        <w:t>募集资金承诺项目情况</w:t>
      </w:r>
      <w:bookmarkEnd w:id="210"/>
      <w:bookmarkEnd w:id="211"/>
      <w:bookmarkEnd w:id="213"/>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82"/>
        <w:gridCol w:w="778"/>
        <w:gridCol w:w="782"/>
        <w:gridCol w:w="778"/>
        <w:gridCol w:w="782"/>
        <w:gridCol w:w="778"/>
        <w:gridCol w:w="782"/>
        <w:gridCol w:w="778"/>
        <w:gridCol w:w="792"/>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调整后投 资总额</w:t>
            </w:r>
          </w:p>
          <w:p>
            <w:pPr>
              <w:pStyle w:val="Style24"/>
              <w:keepNext w:val="0"/>
              <w:keepLines w:val="0"/>
              <w:widowControl w:val="0"/>
              <w:shd w:val="clear" w:color="auto" w:fill="auto"/>
              <w:bidi w:val="0"/>
              <w:spacing w:before="0" w:after="0" w:line="384"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截至期末 投资进度</w:t>
            </w:r>
          </w:p>
          <w:p>
            <w:pPr>
              <w:pStyle w:val="Style24"/>
              <w:keepNext w:val="0"/>
              <w:keepLines w:val="0"/>
              <w:widowControl w:val="0"/>
              <w:shd w:val="clear" w:color="auto" w:fill="auto"/>
              <w:bidi w:val="0"/>
              <w:spacing w:before="0" w:after="0" w:line="384" w:lineRule="auto"/>
              <w:ind w:left="0" w:right="140" w:firstLine="0"/>
              <w:jc w:val="right"/>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4"/>
              <w:keepNext w:val="0"/>
              <w:keepLines w:val="0"/>
              <w:widowControl w:val="0"/>
              <w:shd w:val="clear" w:color="auto" w:fill="auto"/>
              <w:bidi w:val="0"/>
              <w:spacing w:before="0" w:after="0" w:line="384"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项目达到 预定可使 用状态日</w:t>
            </w:r>
          </w:p>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 实现的效</w:t>
            </w:r>
          </w:p>
          <w:p>
            <w:pPr>
              <w:pStyle w:val="Style24"/>
              <w:keepNext w:val="0"/>
              <w:keepLines w:val="0"/>
              <w:widowControl w:val="0"/>
              <w:shd w:val="clear" w:color="auto" w:fill="auto"/>
              <w:bidi w:val="0"/>
              <w:spacing w:before="0" w:after="0" w:line="307" w:lineRule="exact"/>
              <w:ind w:left="0" w:right="280" w:firstLine="0"/>
              <w:jc w:val="right"/>
            </w:pPr>
            <w:r>
              <w:rPr>
                <w:color w:val="000000"/>
                <w:spacing w:val="0"/>
                <w:w w:val="100"/>
                <w:position w:val="0"/>
              </w:rPr>
              <w:t>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4"/>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渠道建设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38,055.2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47.56%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联络金融服务平台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324,715.6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324,715.6</w:t>
            </w:r>
          </w:p>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3,586.81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3,586.81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年非公发中介机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构费用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5,284.34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5,284.34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年非公发项目</w:t>
            </w:r>
            <w:r>
              <w:rPr>
                <w:rFonts w:ascii="Times New Roman" w:eastAsia="Times New Roman" w:hAnsi="Times New Roman" w:cs="Times New Roman"/>
                <w:color w:val="000000"/>
                <w:spacing w:val="0"/>
                <w:w w:val="100"/>
                <w:position w:val="0"/>
              </w:rPr>
              <w:t>-</w:t>
            </w:r>
            <w:r>
              <w:rPr>
                <w:color w:val="000000"/>
                <w:spacing w:val="0"/>
                <w:w w:val="100"/>
                <w:position w:val="0"/>
              </w:rPr>
              <w:t>补 充流动资金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海外运营平台扩建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联络运营分发管理平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15,688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手机游戏研发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12,943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新型设备</w:t>
            </w:r>
            <w:r>
              <w:rPr>
                <w:rFonts w:ascii="Times New Roman" w:eastAsia="Times New Roman" w:hAnsi="Times New Roman" w:cs="Times New Roman"/>
                <w:color w:val="000000"/>
                <w:spacing w:val="0"/>
                <w:w w:val="100"/>
                <w:position w:val="0"/>
              </w:rPr>
              <w:t>OS-</w:t>
            </w:r>
            <w:r>
              <w:rPr>
                <w:color w:val="000000"/>
                <w:spacing w:val="0"/>
                <w:w w:val="100"/>
                <w:position w:val="0"/>
              </w:rPr>
              <w:t>智能电 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8,523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2,489.15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商户云搜索服务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年重大资产重组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配套融资发行费用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收购''上海乐泾达软件 科技有限公司</w:t>
            </w:r>
            <w:r>
              <w:rPr>
                <w:rFonts w:ascii="Times New Roman" w:eastAsia="Times New Roman" w:hAnsi="Times New Roman" w:cs="Times New Roman"/>
                <w:color w:val="000000"/>
                <w:spacing w:val="0"/>
                <w:w w:val="100"/>
                <w:position w:val="0"/>
              </w:rPr>
              <w:t>"51%</w:t>
            </w:r>
            <w:r>
              <w:rPr>
                <w:color w:val="000000"/>
                <w:spacing w:val="0"/>
                <w:w w:val="100"/>
                <w:position w:val="0"/>
              </w:rPr>
              <w:t>股 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776"/>
        <w:gridCol w:w="778"/>
        <w:gridCol w:w="782"/>
        <w:gridCol w:w="778"/>
        <w:gridCol w:w="782"/>
        <w:gridCol w:w="778"/>
        <w:gridCol w:w="782"/>
        <w:gridCol w:w="778"/>
        <w:gridCol w:w="782"/>
        <w:gridCol w:w="778"/>
        <w:gridCol w:w="792"/>
      </w:tblGrid>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收购''上海卓属信息技 术有限公司</w:t>
            </w:r>
            <w:r>
              <w:rPr>
                <w:rFonts w:ascii="Times New Roman" w:eastAsia="Times New Roman" w:hAnsi="Times New Roman" w:cs="Times New Roman"/>
                <w:color w:val="000000"/>
                <w:spacing w:val="0"/>
                <w:w w:val="100"/>
                <w:position w:val="0"/>
              </w:rPr>
              <w:t>"100%</w:t>
            </w:r>
            <w:r>
              <w:rPr>
                <w:color w:val="000000"/>
                <w:spacing w:val="0"/>
                <w:w w:val="100"/>
                <w:position w:val="0"/>
              </w:rPr>
              <w:t>股 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12,742.17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12,742.17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年重大资产重组 配套融资</w:t>
            </w:r>
            <w:r>
              <w:rPr>
                <w:rFonts w:ascii="Times New Roman" w:eastAsia="Times New Roman" w:hAnsi="Times New Roman" w:cs="Times New Roman"/>
                <w:color w:val="000000"/>
                <w:spacing w:val="0"/>
                <w:w w:val="100"/>
                <w:position w:val="0"/>
              </w:rPr>
              <w:t>-</w:t>
            </w:r>
            <w:r>
              <w:rPr>
                <w:color w:val="000000"/>
                <w:spacing w:val="0"/>
                <w:w w:val="100"/>
                <w:position w:val="0"/>
              </w:rPr>
              <w:t>永久补充流 动资金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12,360.03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12,360.03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12,360.03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529,852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530,189.3</w:t>
            </w:r>
          </w:p>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111,686.3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146,930.2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6,171.99</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529,852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530,189.3</w:t>
            </w:r>
          </w:p>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111,686.3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146,930.2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6,171.99</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352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312" w:lineRule="exact"/>
              <w:ind w:left="0" w:right="0" w:firstLine="0"/>
              <w:jc w:val="left"/>
            </w:pPr>
            <w:r>
              <w:rPr>
                <w:color w:val="000000"/>
                <w:spacing w:val="0"/>
                <w:w w:val="100"/>
                <w:position w:val="0"/>
              </w:rPr>
              <w:t>未达到计划进度或预 计收益的情况和原因</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年非公开发行股票募集资金投资项目之一</w:t>
            </w:r>
            <w:r>
              <w:rPr>
                <w:rFonts w:ascii="Times New Roman" w:eastAsia="Times New Roman" w:hAnsi="Times New Roman" w:cs="Times New Roman"/>
                <w:color w:val="000000"/>
                <w:spacing w:val="0"/>
                <w:w w:val="100"/>
                <w:position w:val="0"/>
              </w:rPr>
              <w:t>“</w:t>
            </w:r>
            <w:r>
              <w:rPr>
                <w:color w:val="000000"/>
                <w:spacing w:val="0"/>
                <w:w w:val="100"/>
                <w:position w:val="0"/>
              </w:rPr>
              <w:t>智能硬件</w:t>
            </w:r>
            <w:r>
              <w:rPr>
                <w:rFonts w:ascii="Times New Roman" w:eastAsia="Times New Roman" w:hAnsi="Times New Roman" w:cs="Times New Roman"/>
                <w:color w:val="000000"/>
                <w:spacing w:val="0"/>
                <w:w w:val="100"/>
                <w:position w:val="0"/>
              </w:rPr>
              <w:t>”</w:t>
            </w:r>
            <w:r>
              <w:rPr>
                <w:color w:val="000000"/>
                <w:spacing w:val="0"/>
                <w:w w:val="100"/>
                <w:position w:val="0"/>
              </w:rPr>
              <w:t>建设项目的募集资金拟投入 金额为</w:t>
            </w:r>
            <w:r>
              <w:rPr>
                <w:rFonts w:ascii="Times New Roman" w:eastAsia="Times New Roman" w:hAnsi="Times New Roman" w:cs="Times New Roman"/>
                <w:color w:val="000000"/>
                <w:spacing w:val="0"/>
                <w:w w:val="100"/>
                <w:position w:val="0"/>
              </w:rPr>
              <w:t>33</w:t>
            </w:r>
            <w:r>
              <w:rPr>
                <w:color w:val="000000"/>
                <w:spacing w:val="0"/>
                <w:w w:val="100"/>
                <w:position w:val="0"/>
              </w:rPr>
              <w:t>亿元，由于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年智能硬件市场发生一定变化，公司根据市场情况，适当调整了投资 节奏；同时，部分智能硬件产品处于前期技术研发中，前期投入相对较小。但目前公司已经推出的 多款智能硬件产品已有一定的销售基础，市场反应良好，预计未来将有良好的市场前景和经济效益。 </w:t>
            </w:r>
            <w:r>
              <w:rPr>
                <w:rFonts w:ascii="Times New Roman" w:eastAsia="Times New Roman" w:hAnsi="Times New Roman" w:cs="Times New Roman"/>
                <w:color w:val="000000"/>
                <w:spacing w:val="0"/>
                <w:w w:val="100"/>
                <w:position w:val="0"/>
              </w:rPr>
              <w:t>2</w:t>
            </w:r>
            <w:r>
              <w:rPr>
                <w:color w:val="000000"/>
                <w:spacing w:val="0"/>
                <w:w w:val="100"/>
                <w:position w:val="0"/>
              </w:rPr>
              <w:t>、渠道建设项目主要是建设公司线下营销网络，通过在全国范围建立</w:t>
            </w:r>
            <w:r>
              <w:rPr>
                <w:rFonts w:ascii="Times New Roman" w:eastAsia="Times New Roman" w:hAnsi="Times New Roman" w:cs="Times New Roman"/>
                <w:color w:val="000000"/>
                <w:spacing w:val="0"/>
                <w:w w:val="100"/>
                <w:position w:val="0"/>
              </w:rPr>
              <w:t>8-15</w:t>
            </w:r>
            <w:r>
              <w:rPr>
                <w:color w:val="000000"/>
                <w:spacing w:val="0"/>
                <w:w w:val="100"/>
                <w:position w:val="0"/>
              </w:rPr>
              <w:t>家集体验、销售、售后 一体的旗舰中心，达到提升公司品牌影响力及公司各种智能硬件产品的客户体验，从而使公司在竞 争中扩大市场份额，保持竞争优势的目的，本身不产生盈利。目前公司已建立了北京新中关销售中 心和展示中心，进一步提升了客户服务和体验，为智能硬件的推广和销售产生了积极作用。</w:t>
            </w:r>
            <w:r>
              <w:rPr>
                <w:rFonts w:ascii="Times New Roman" w:eastAsia="Times New Roman" w:hAnsi="Times New Roman" w:cs="Times New Roman"/>
                <w:color w:val="000000"/>
                <w:spacing w:val="0"/>
                <w:w w:val="100"/>
                <w:position w:val="0"/>
              </w:rPr>
              <w:t>3</w:t>
            </w:r>
            <w:r>
              <w:rPr>
                <w:color w:val="000000"/>
                <w:spacing w:val="0"/>
                <w:w w:val="100"/>
                <w:position w:val="0"/>
              </w:rPr>
              <w:t>、联络 金融服务平台项目的剩余募集资金已经</w:t>
            </w:r>
            <w:r>
              <w:rPr>
                <w:rFonts w:ascii="Times New Roman" w:eastAsia="Times New Roman" w:hAnsi="Times New Roman" w:cs="Times New Roman"/>
                <w:color w:val="000000"/>
                <w:spacing w:val="0"/>
                <w:w w:val="100"/>
                <w:position w:val="0"/>
              </w:rPr>
              <w:t>2017</w:t>
            </w:r>
            <w:r>
              <w:rPr>
                <w:color w:val="000000"/>
                <w:spacing w:val="0"/>
                <w:w w:val="100"/>
                <w:position w:val="0"/>
              </w:rPr>
              <w:t>年第一次临时股东大会审议通过变更收购会找房（北 京）网络技术有限公司相关股权项目（公告编号</w:t>
            </w:r>
            <w:r>
              <w:rPr>
                <w:rFonts w:ascii="Times New Roman" w:eastAsia="Times New Roman" w:hAnsi="Times New Roman" w:cs="Times New Roman"/>
                <w:color w:val="000000"/>
                <w:spacing w:val="0"/>
                <w:w w:val="100"/>
                <w:position w:val="0"/>
              </w:rPr>
              <w:t>2017-021</w:t>
            </w:r>
            <w:r>
              <w:rPr>
                <w:color w:val="000000"/>
                <w:spacing w:val="0"/>
                <w:w w:val="100"/>
                <w:position w:val="0"/>
              </w:rPr>
              <w:t>）</w:t>
            </w:r>
            <w:r>
              <w:rPr>
                <w:color w:val="000000"/>
                <w:spacing w:val="0"/>
                <w:w w:val="100"/>
                <w:position w:val="0"/>
              </w:rPr>
              <w:t>，未来该块募集资金的效益主要体现在 会找房（北京）网络技术有限公司的盈利能力上。</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超募资金的金额、用途</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及使用进展情况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r>
        <w:trPr>
          <w:trHeight w:val="1651"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根据公司发展战略及行业状况,结合公司目前自研和合作的产品发布进度，经过审慎考虑，公司将</w:t>
            </w:r>
            <w:r>
              <w:rPr>
                <w:rFonts w:ascii="Times New Roman" w:eastAsia="Times New Roman" w:hAnsi="Times New Roman" w:cs="Times New Roman"/>
                <w:color w:val="000000"/>
                <w:spacing w:val="0"/>
                <w:w w:val="100"/>
                <w:position w:val="0"/>
              </w:rPr>
              <w:t>“</w:t>
            </w:r>
            <w:r>
              <w:rPr>
                <w:color w:val="000000"/>
                <w:spacing w:val="0"/>
                <w:w w:val="100"/>
                <w:position w:val="0"/>
              </w:rPr>
              <w:t>渠 道建设项目</w:t>
            </w:r>
            <w:r>
              <w:rPr>
                <w:rFonts w:ascii="Times New Roman" w:eastAsia="Times New Roman" w:hAnsi="Times New Roman" w:cs="Times New Roman"/>
                <w:color w:val="000000"/>
                <w:spacing w:val="0"/>
                <w:w w:val="100"/>
                <w:position w:val="0"/>
              </w:rPr>
              <w:t>”</w:t>
            </w:r>
            <w:r>
              <w:rPr>
                <w:color w:val="000000"/>
                <w:spacing w:val="0"/>
                <w:w w:val="100"/>
                <w:position w:val="0"/>
              </w:rPr>
              <w:t>中在北京租赁房产建立旗舰中心实施方式变更为购买房产，募集资金中的</w:t>
            </w:r>
            <w:r>
              <w:rPr>
                <w:rFonts w:ascii="Times New Roman" w:eastAsia="Times New Roman" w:hAnsi="Times New Roman" w:cs="Times New Roman"/>
                <w:color w:val="000000"/>
                <w:spacing w:val="0"/>
                <w:w w:val="100"/>
                <w:position w:val="0"/>
              </w:rPr>
              <w:t>38,000</w:t>
            </w:r>
            <w:r>
              <w:rPr>
                <w:color w:val="000000"/>
                <w:spacing w:val="0"/>
                <w:w w:val="100"/>
                <w:position w:val="0"/>
              </w:rPr>
              <w:t xml:space="preserve">万元 用于支付购房款，在北京购买办公大楼。本次变更部分募集资金的实施方式暨购买房产事项已于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日经公司第四届董事会第十七次会议审议通过，并经</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 具体内容已在巨潮资讯网上进行披露，公告编号</w:t>
            </w:r>
            <w:r>
              <w:rPr>
                <w:rFonts w:ascii="Times New Roman" w:eastAsia="Times New Roman" w:hAnsi="Times New Roman" w:cs="Times New Roman"/>
                <w:color w:val="000000"/>
                <w:spacing w:val="0"/>
                <w:w w:val="100"/>
                <w:position w:val="0"/>
              </w:rPr>
              <w:t>2016-025.</w:t>
            </w: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776"/>
        <w:gridCol w:w="781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公司第四届董事会第十六次会议审议通过了《关于使用部分闲置募集资金暂时补充流动资金的议 案》，同意公司在确保不影响募集资金项目建设和募集资金使用的前提下，使用</w:t>
            </w:r>
            <w:r>
              <w:rPr>
                <w:rFonts w:ascii="Times New Roman" w:eastAsia="Times New Roman" w:hAnsi="Times New Roman" w:cs="Times New Roman"/>
                <w:color w:val="000000"/>
                <w:spacing w:val="0"/>
                <w:w w:val="100"/>
                <w:position w:val="0"/>
              </w:rPr>
              <w:t>312,000</w:t>
            </w:r>
            <w:r>
              <w:rPr>
                <w:color w:val="000000"/>
                <w:spacing w:val="0"/>
                <w:w w:val="100"/>
                <w:position w:val="0"/>
              </w:rPr>
              <w:t>万元闲置募 集资金暂时补充流动资金，期限自董事会审议通过之日起不超过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个月，到期后将及时归还至募集 资金专用账户。详见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日巨潮资讯网和《证券时报》(公告编号：</w:t>
            </w:r>
            <w:r>
              <w:rPr>
                <w:rFonts w:ascii="Times New Roman" w:eastAsia="Times New Roman" w:hAnsi="Times New Roman" w:cs="Times New Roman"/>
                <w:color w:val="000000"/>
                <w:spacing w:val="0"/>
                <w:w w:val="100"/>
                <w:position w:val="0"/>
              </w:rPr>
              <w:t>2016-013</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项目实施出现募集资 金结余的金额及原因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月公司决定变更募集资金用途，将募集资金剩余金额</w:t>
            </w:r>
            <w:r>
              <w:rPr>
                <w:rFonts w:ascii="Times New Roman" w:eastAsia="Times New Roman" w:hAnsi="Times New Roman" w:cs="Times New Roman"/>
                <w:color w:val="000000"/>
                <w:spacing w:val="0"/>
                <w:w w:val="100"/>
                <w:position w:val="0"/>
              </w:rPr>
              <w:t>12,353.05</w:t>
            </w:r>
            <w:r>
              <w:rPr>
                <w:color w:val="000000"/>
                <w:spacing w:val="0"/>
                <w:w w:val="100"/>
                <w:position w:val="0"/>
              </w:rPr>
              <w:t>万元及募集资金专户后期 利息收入(具体金额以资金转出当日银行结息余额为准)永久补充流动资金。上述事项经第四届董 事会第十七次会议审议通过，独立董事及监事会发表了同意意见，并在巨潮资讯网上进行披露，公 告编号：</w:t>
            </w:r>
            <w:r>
              <w:rPr>
                <w:rFonts w:ascii="Times New Roman" w:eastAsia="Times New Roman" w:hAnsi="Times New Roman" w:cs="Times New Roman"/>
                <w:color w:val="000000"/>
                <w:spacing w:val="0"/>
                <w:w w:val="100"/>
                <w:position w:val="0"/>
              </w:rPr>
              <w:t>2016-024</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年年度股东大会审议通过了上述事项。</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尚未使用的募集资金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5"/>
        <w:keepNext/>
        <w:keepLines/>
        <w:widowControl w:val="0"/>
        <w:numPr>
          <w:ilvl w:val="0"/>
          <w:numId w:val="15"/>
        </w:numPr>
        <w:shd w:val="clear" w:color="auto" w:fill="auto"/>
        <w:bidi w:val="0"/>
        <w:spacing w:before="0" w:line="240" w:lineRule="auto"/>
        <w:ind w:left="0" w:right="0" w:firstLine="0"/>
        <w:jc w:val="left"/>
      </w:pPr>
      <w:bookmarkStart w:id="214" w:name="bookmark214"/>
      <w:bookmarkStart w:id="215" w:name="bookmark215"/>
      <w:bookmarkStart w:id="216" w:name="bookmark216"/>
      <w:bookmarkStart w:id="217" w:name="bookmark217"/>
      <w:bookmarkEnd w:id="216"/>
      <w:r>
        <w:rPr>
          <w:color w:val="000000"/>
          <w:spacing w:val="0"/>
          <w:w w:val="100"/>
          <w:position w:val="0"/>
        </w:rPr>
        <w:t>募集资金变更项目情况</w:t>
      </w:r>
      <w:bookmarkEnd w:id="214"/>
      <w:bookmarkEnd w:id="215"/>
      <w:bookmarkEnd w:id="217"/>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55"/>
        <w:gridCol w:w="960"/>
        <w:gridCol w:w="955"/>
        <w:gridCol w:w="960"/>
        <w:gridCol w:w="955"/>
        <w:gridCol w:w="955"/>
        <w:gridCol w:w="955"/>
        <w:gridCol w:w="960"/>
        <w:gridCol w:w="965"/>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200" w:right="0" w:hanging="200"/>
              <w:jc w:val="both"/>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10" w:lineRule="exact"/>
              <w:ind w:left="0" w:right="0" w:firstLine="0"/>
              <w:jc w:val="center"/>
            </w:pPr>
            <w:r>
              <w:rPr>
                <w:color w:val="000000"/>
                <w:spacing w:val="0"/>
                <w:w w:val="100"/>
                <w:position w:val="0"/>
              </w:rPr>
              <w:t>变更后项目 拟投入募集 资金总额</w:t>
            </w:r>
          </w:p>
          <w:p>
            <w:pPr>
              <w:pStyle w:val="Style24"/>
              <w:keepNext w:val="0"/>
              <w:keepLines w:val="0"/>
              <w:widowControl w:val="0"/>
              <w:shd w:val="clear" w:color="auto" w:fill="auto"/>
              <w:bidi w:val="0"/>
              <w:spacing w:before="0" w:after="0" w:line="382"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截至期末投 资进度</w:t>
            </w:r>
          </w:p>
          <w:p>
            <w:pPr>
              <w:pStyle w:val="Style24"/>
              <w:keepNext w:val="0"/>
              <w:keepLines w:val="0"/>
              <w:widowControl w:val="0"/>
              <w:shd w:val="clear" w:color="auto" w:fill="auto"/>
              <w:bidi w:val="0"/>
              <w:spacing w:before="0" w:after="0" w:line="389" w:lineRule="auto"/>
              <w:ind w:left="0" w:right="0" w:firstLine="0"/>
              <w:jc w:val="center"/>
            </w:pPr>
            <w:r>
              <w:rPr>
                <w:rFonts w:ascii="Times New Roman" w:eastAsia="Times New Roman" w:hAnsi="Times New Roman" w:cs="Times New Roman"/>
                <w:color w:val="000000"/>
                <w:spacing w:val="0"/>
                <w:w w:val="100"/>
                <w:position w:val="0"/>
              </w:rPr>
              <w:t>(3)=(2)/(1)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变更后的项 目可行性是 否发生重大</w:t>
            </w:r>
          </w:p>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变化</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收购</w:t>
            </w:r>
            <w:r>
              <w:rPr>
                <w:rFonts w:ascii="Times New Roman" w:eastAsia="Times New Roman" w:hAnsi="Times New Roman" w:cs="Times New Roman"/>
                <w:color w:val="000000"/>
                <w:spacing w:val="0"/>
                <w:w w:val="100"/>
                <w:position w:val="0"/>
              </w:rPr>
              <w:t>”</w:t>
            </w:r>
            <w:r>
              <w:rPr>
                <w:color w:val="000000"/>
                <w:spacing w:val="0"/>
                <w:w w:val="100"/>
                <w:position w:val="0"/>
              </w:rPr>
              <w:t xml:space="preserve">上海 卓属信息技 术有限公司 </w:t>
            </w:r>
            <w:r>
              <w:rPr>
                <w:rFonts w:ascii="Times New Roman" w:eastAsia="Times New Roman" w:hAnsi="Times New Roman" w:cs="Times New Roman"/>
                <w:color w:val="000000"/>
                <w:spacing w:val="0"/>
                <w:w w:val="100"/>
                <w:position w:val="0"/>
              </w:rPr>
              <w:t>"100%</w:t>
            </w:r>
            <w:r>
              <w:rPr>
                <w:color w:val="000000"/>
                <w:spacing w:val="0"/>
                <w:w w:val="100"/>
                <w:position w:val="0"/>
              </w:rPr>
              <w:t>股权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手机游戏研 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12,742.17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收购</w:t>
            </w:r>
            <w:r>
              <w:rPr>
                <w:rFonts w:ascii="Times New Roman" w:eastAsia="Times New Roman" w:hAnsi="Times New Roman" w:cs="Times New Roman"/>
                <w:color w:val="000000"/>
                <w:spacing w:val="0"/>
                <w:w w:val="100"/>
                <w:position w:val="0"/>
              </w:rPr>
              <w:t>”</w:t>
            </w:r>
            <w:r>
              <w:rPr>
                <w:color w:val="000000"/>
                <w:spacing w:val="0"/>
                <w:w w:val="100"/>
                <w:position w:val="0"/>
              </w:rPr>
              <w:t>上海 乐泾达软件 科技有限公 司</w:t>
            </w:r>
            <w:r>
              <w:rPr>
                <w:rFonts w:ascii="Times New Roman" w:eastAsia="Times New Roman" w:hAnsi="Times New Roman" w:cs="Times New Roman"/>
                <w:color w:val="000000"/>
                <w:spacing w:val="0"/>
                <w:w w:val="100"/>
                <w:position w:val="0"/>
              </w:rPr>
              <w:t>”51%</w:t>
            </w:r>
            <w:r>
              <w:rPr>
                <w:color w:val="000000"/>
                <w:spacing w:val="0"/>
                <w:w w:val="100"/>
                <w:position w:val="0"/>
              </w:rPr>
              <w:t>股 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联络运营分</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发管理平台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9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永久补充流 动资金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海外运营平 台扩建、联 络运营分发 管理平台、 手机游戏研 发、新型设 备</w:t>
            </w:r>
            <w:r>
              <w:rPr>
                <w:rFonts w:ascii="Times New Roman" w:eastAsia="Times New Roman" w:hAnsi="Times New Roman" w:cs="Times New Roman"/>
                <w:color w:val="000000"/>
                <w:spacing w:val="0"/>
                <w:w w:val="100"/>
                <w:position w:val="0"/>
              </w:rPr>
              <w:t>OS-</w:t>
            </w:r>
            <w:r>
              <w:rPr>
                <w:color w:val="000000"/>
                <w:spacing w:val="0"/>
                <w:w w:val="100"/>
                <w:position w:val="0"/>
              </w:rPr>
              <w:t>智能 电视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12,360.03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12,360.03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12,360.03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965"/>
        <w:gridCol w:w="955"/>
        <w:gridCol w:w="960"/>
        <w:gridCol w:w="955"/>
        <w:gridCol w:w="960"/>
        <w:gridCol w:w="955"/>
        <w:gridCol w:w="955"/>
        <w:gridCol w:w="955"/>
        <w:gridCol w:w="960"/>
        <w:gridCol w:w="965"/>
      </w:tblGrid>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在北京购置 房产用于建 设旗舰展示 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渠道建设项</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76,002.2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52,960.03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76,002.2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3,322.60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w:t>
            </w:r>
          </w:p>
        </w:tc>
      </w:tr>
      <w:tr>
        <w:trPr>
          <w:trHeight w:val="3211"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变更原因、决策程序及信息披露情况 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月公司决定变更募集资金用途，将募集资金剩余金额</w:t>
            </w:r>
            <w:r>
              <w:rPr>
                <w:rFonts w:ascii="Times New Roman" w:eastAsia="Times New Roman" w:hAnsi="Times New Roman" w:cs="Times New Roman"/>
                <w:color w:val="000000"/>
                <w:spacing w:val="0"/>
                <w:w w:val="100"/>
                <w:position w:val="0"/>
              </w:rPr>
              <w:t>12,353.05</w:t>
            </w:r>
            <w:r>
              <w:rPr>
                <w:color w:val="000000"/>
                <w:spacing w:val="0"/>
                <w:w w:val="100"/>
                <w:position w:val="0"/>
              </w:rPr>
              <w:t>万元及募集 资金专户后期利息收入（具体金额以资金转出当日银行结息余额为准）永久补充流动 资金。上述事项经第四届董事会第十七次会议审议通过，独立董事及监事会发表了同 意意见，并在巨潮资讯网上进行披露，公告编号：</w:t>
            </w:r>
            <w:r>
              <w:rPr>
                <w:rFonts w:ascii="Times New Roman" w:eastAsia="Times New Roman" w:hAnsi="Times New Roman" w:cs="Times New Roman"/>
                <w:color w:val="000000"/>
                <w:spacing w:val="0"/>
                <w:w w:val="100"/>
                <w:position w:val="0"/>
              </w:rPr>
              <w:t>2016-024</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 议通过了上述事项。根据公司发展战略及行业状况，结合公司目前自研和合作的产品 发布进度，经过审慎考虑，公司将</w:t>
            </w:r>
            <w:r>
              <w:rPr>
                <w:rFonts w:ascii="Times New Roman" w:eastAsia="Times New Roman" w:hAnsi="Times New Roman" w:cs="Times New Roman"/>
                <w:color w:val="000000"/>
                <w:spacing w:val="0"/>
                <w:w w:val="100"/>
                <w:position w:val="0"/>
              </w:rPr>
              <w:t>“</w:t>
            </w:r>
            <w:r>
              <w:rPr>
                <w:color w:val="000000"/>
                <w:spacing w:val="0"/>
                <w:w w:val="100"/>
                <w:position w:val="0"/>
              </w:rPr>
              <w:t>渠道建设项目</w:t>
            </w:r>
            <w:r>
              <w:rPr>
                <w:rFonts w:ascii="Times New Roman" w:eastAsia="Times New Roman" w:hAnsi="Times New Roman" w:cs="Times New Roman"/>
                <w:color w:val="000000"/>
                <w:spacing w:val="0"/>
                <w:w w:val="100"/>
                <w:position w:val="0"/>
              </w:rPr>
              <w:t>”</w:t>
            </w:r>
            <w:r>
              <w:rPr>
                <w:color w:val="000000"/>
                <w:spacing w:val="0"/>
                <w:w w:val="100"/>
                <w:position w:val="0"/>
              </w:rPr>
              <w:t>中在北京租赁房产建立旗舰中心实 施方式变更为购买房产，募集资金中的</w:t>
            </w:r>
            <w:r>
              <w:rPr>
                <w:rFonts w:ascii="Times New Roman" w:eastAsia="Times New Roman" w:hAnsi="Times New Roman" w:cs="Times New Roman"/>
                <w:color w:val="000000"/>
                <w:spacing w:val="0"/>
                <w:w w:val="100"/>
                <w:position w:val="0"/>
              </w:rPr>
              <w:t>38,000</w:t>
            </w:r>
            <w:r>
              <w:rPr>
                <w:color w:val="000000"/>
                <w:spacing w:val="0"/>
                <w:w w:val="100"/>
                <w:position w:val="0"/>
              </w:rPr>
              <w:t>万元用于支付购房款，在北京购买办公 大楼。本次变更部分募集资金的实施方式暨购买房产事项已于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日经公 司第四届董事会第十七次会议审议通过，并经</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年年度股东大会审议通过。具体 内容已在巨潮资讯网上进行披露，公告编号</w:t>
            </w:r>
            <w:r>
              <w:rPr>
                <w:rFonts w:ascii="Times New Roman" w:eastAsia="Times New Roman" w:hAnsi="Times New Roman" w:cs="Times New Roman"/>
                <w:color w:val="000000"/>
                <w:spacing w:val="0"/>
                <w:w w:val="100"/>
                <w:position w:val="0"/>
              </w:rPr>
              <w:t>2016-025.</w:t>
            </w:r>
          </w:p>
        </w:tc>
      </w:tr>
      <w:tr>
        <w:trPr>
          <w:trHeight w:val="715"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未达到计划进度或预计收益的情况 和原因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5" w:hRule="exact"/>
        </w:trPr>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变更后的项目可行性发生重大变化 的情况说明</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sz w:val="24"/>
          <w:szCs w:val="24"/>
        </w:rPr>
        <w:t>六</w:t>
      </w:r>
      <w:bookmarkEnd w:id="220"/>
      <w:r>
        <w:rPr>
          <w:color w:val="000000"/>
          <w:spacing w:val="0"/>
          <w:w w:val="100"/>
          <w:position w:val="0"/>
          <w:sz w:val="24"/>
          <w:szCs w:val="24"/>
        </w:rPr>
        <w:t>、重大资产和股权出售</w:t>
      </w:r>
      <w:bookmarkEnd w:id="218"/>
      <w:bookmarkEnd w:id="219"/>
      <w:bookmarkEnd w:id="221"/>
    </w:p>
    <w:p>
      <w:pPr>
        <w:pStyle w:val="Style35"/>
        <w:keepNext/>
        <w:keepLines/>
        <w:widowControl w:val="0"/>
        <w:shd w:val="clear" w:color="auto" w:fill="auto"/>
        <w:tabs>
          <w:tab w:pos="368" w:val="left"/>
        </w:tabs>
        <w:bidi w:val="0"/>
        <w:spacing w:before="0" w:after="360" w:line="240" w:lineRule="auto"/>
        <w:ind w:left="0" w:right="0" w:firstLine="0"/>
        <w:jc w:val="left"/>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1</w:t>
      </w:r>
      <w:bookmarkEnd w:id="224"/>
      <w:r>
        <w:rPr>
          <w:color w:val="000000"/>
          <w:spacing w:val="0"/>
          <w:w w:val="100"/>
          <w:position w:val="0"/>
        </w:rPr>
        <w:t>、</w:t>
        <w:tab/>
        <w:t>出售重大资产情况</w:t>
      </w:r>
      <w:bookmarkEnd w:id="222"/>
      <w:bookmarkEnd w:id="223"/>
      <w:bookmarkEnd w:id="225"/>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5"/>
        <w:keepNext/>
        <w:keepLines/>
        <w:widowControl w:val="0"/>
        <w:shd w:val="clear" w:color="auto" w:fill="auto"/>
        <w:tabs>
          <w:tab w:pos="378" w:val="left"/>
        </w:tabs>
        <w:bidi w:val="0"/>
        <w:spacing w:before="0" w:after="360" w:line="240" w:lineRule="auto"/>
        <w:ind w:left="0" w:right="0" w:firstLine="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2</w:t>
      </w:r>
      <w:bookmarkEnd w:id="228"/>
      <w:r>
        <w:rPr>
          <w:color w:val="000000"/>
          <w:spacing w:val="0"/>
          <w:w w:val="100"/>
          <w:position w:val="0"/>
        </w:rPr>
        <w:t>、</w:t>
        <w:tab/>
        <w:t>出售重大股权情况</w:t>
      </w:r>
      <w:bookmarkEnd w:id="226"/>
      <w:bookmarkEnd w:id="227"/>
      <w:bookmarkEnd w:id="229"/>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91"/>
        <w:gridCol w:w="682"/>
        <w:gridCol w:w="686"/>
        <w:gridCol w:w="682"/>
        <w:gridCol w:w="682"/>
        <w:gridCol w:w="682"/>
        <w:gridCol w:w="686"/>
        <w:gridCol w:w="682"/>
        <w:gridCol w:w="682"/>
        <w:gridCol w:w="686"/>
        <w:gridCol w:w="682"/>
        <w:gridCol w:w="682"/>
        <w:gridCol w:w="682"/>
        <w:gridCol w:w="696"/>
      </w:tblGrid>
      <w:tr>
        <w:trPr>
          <w:trHeight w:val="384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被出售</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交易价 格（万 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本期初 起至出 售日该 股权为 上市公 司贡献 的净利 润（万</w:t>
            </w:r>
          </w:p>
          <w:p>
            <w:pPr>
              <w:pStyle w:val="Style24"/>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出售对 公司的 影响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股权出 售为上 市公司 贡献的 净利润 占净利 润总额 的比例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股权出 售定价 原则</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与交易 对方的 关联关 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是否按 计划如 期实</w:t>
            </w:r>
          </w:p>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施，如 未按计 划实</w:t>
            </w:r>
          </w:p>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施，应 当说明 原因及 公司已 采取的 措施</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widowControl w:val="0"/>
        <w:spacing w:line="1" w:lineRule="exact"/>
      </w:pPr>
      <w:r>
        <w:br w:type="page"/>
      </w:r>
    </w:p>
    <w:tbl>
      <w:tblPr>
        <w:tblOverlap w:val="never"/>
        <w:jc w:val="center"/>
        <w:tblLayout w:type="fixed"/>
      </w:tblPr>
      <w:tblGrid>
        <w:gridCol w:w="715"/>
        <w:gridCol w:w="682"/>
        <w:gridCol w:w="686"/>
        <w:gridCol w:w="682"/>
        <w:gridCol w:w="682"/>
        <w:gridCol w:w="682"/>
        <w:gridCol w:w="686"/>
        <w:gridCol w:w="682"/>
        <w:gridCol w:w="682"/>
        <w:gridCol w:w="686"/>
        <w:gridCol w:w="682"/>
        <w:gridCol w:w="682"/>
        <w:gridCol w:w="682"/>
        <w:gridCol w:w="792"/>
      </w:tblGrid>
      <w:tr>
        <w:trPr>
          <w:trHeight w:val="370" w:hRule="exact"/>
        </w:trPr>
        <w:tc>
          <w:tcPr>
            <w:gridSpan w:val="14"/>
            <w:tcBorders>
              <w:top w:val="single" w:sz="4"/>
            </w:tcBorders>
            <w:shd w:val="clear" w:color="auto" w:fill="FFFFFF"/>
            <w:vAlign w:val="top"/>
          </w:tcPr>
          <w:p>
            <w:pPr>
              <w:widowControl w:val="0"/>
              <w:rPr>
                <w:sz w:val="10"/>
                <w:szCs w:val="10"/>
              </w:rPr>
            </w:pPr>
          </w:p>
        </w:tc>
      </w:tr>
      <w:tr>
        <w:trPr>
          <w:trHeight w:val="1164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宋黎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源科</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 潭）股 权投资 基金合 伙企业</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 合伙）</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800.8 </w:t>
            </w:r>
            <w:r>
              <w:rPr>
                <w:color w:val="000000"/>
                <w:spacing w:val="0"/>
                <w:w w:val="100"/>
                <w:position w:val="0"/>
              </w:rPr>
              <w:t>万 美元财 产份额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能够有 效避免 未来投 资基金 收益的 不稳定 性，降 低投资 风险。</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本次财 产份额 转让的 所得款 项将用 于补充 公司日 常经营 所需流 动资 金，有 利于为 公司业 务发展 提供资 金支 持。本 次交易 完成后 将有效 改善公 司资产 结构， 增强资 产流动 性和持 续经营 能力。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协商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与交易 对方无 关联关 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详见巨 潮资讯 网</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sz w:val="24"/>
          <w:szCs w:val="24"/>
        </w:rPr>
        <w:t>七</w:t>
      </w:r>
      <w:bookmarkEnd w:id="232"/>
      <w:r>
        <w:rPr>
          <w:color w:val="000000"/>
          <w:spacing w:val="0"/>
          <w:w w:val="100"/>
          <w:position w:val="0"/>
          <w:sz w:val="24"/>
          <w:szCs w:val="24"/>
        </w:rPr>
        <w:t>、主要控股参股公司分析</w:t>
      </w:r>
      <w:bookmarkEnd w:id="230"/>
      <w:bookmarkEnd w:id="231"/>
      <w:bookmarkEnd w:id="233"/>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1"/>
        <w:keepNext w:val="0"/>
        <w:keepLines w:val="0"/>
        <w:widowControl w:val="0"/>
        <w:shd w:val="clear" w:color="auto" w:fill="auto"/>
        <w:bidi w:val="0"/>
        <w:spacing w:before="0" w:after="2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61"/>
        <w:gridCol w:w="1195"/>
        <w:gridCol w:w="1046"/>
        <w:gridCol w:w="1042"/>
        <w:gridCol w:w="1046"/>
        <w:gridCol w:w="1046"/>
        <w:gridCol w:w="1046"/>
        <w:gridCol w:w="1042"/>
        <w:gridCol w:w="1056"/>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北京数字天 域科技有限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计算机软件</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技术开发、 技术咨询、 技术服务、 技术转让等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168000</w:t>
            </w:r>
            <w:r>
              <w:rPr>
                <w:color w:val="000000"/>
                <w:spacing w:val="0"/>
                <w:w w:val="100"/>
                <w:position w:val="0"/>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2,061,006,06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1,791,754,51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106,039,501.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51,524,665.6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52,479,511.9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数字天域</w:t>
            </w:r>
            <w:r>
              <w:rPr>
                <w:rFonts w:ascii="Times New Roman" w:eastAsia="Times New Roman" w:hAnsi="Times New Roman" w:cs="Times New Roman"/>
                <w:color w:val="000000"/>
                <w:spacing w:val="0"/>
                <w:w w:val="100"/>
                <w:position w:val="0"/>
              </w:rPr>
              <w:t>（</w:t>
            </w:r>
            <w:r>
              <w:rPr>
                <w:color w:val="000000"/>
                <w:spacing w:val="0"/>
                <w:w w:val="100"/>
                <w:position w:val="0"/>
              </w:rPr>
              <w:t>香 港</w:t>
            </w:r>
            <w:r>
              <w:rPr>
                <w:rFonts w:ascii="Times New Roman" w:eastAsia="Times New Roman" w:hAnsi="Times New Roman" w:cs="Times New Roman"/>
                <w:color w:val="000000"/>
                <w:spacing w:val="0"/>
                <w:w w:val="100"/>
                <w:position w:val="0"/>
              </w:rPr>
              <w:t>）</w:t>
            </w:r>
            <w:r>
              <w:rPr>
                <w:color w:val="000000"/>
                <w:spacing w:val="0"/>
                <w:w w:val="100"/>
                <w:position w:val="0"/>
              </w:rPr>
              <w:t>科技有限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Technologies</w:t>
            </w:r>
          </w:p>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Promotion,D evelopment and Services</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万美金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2,240,498,85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1,542,575,09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730,195,953.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326,608,776.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326,608,776.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上海域恩信息科技有限公司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目前无重大影响</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深圳联络商业保理有限公司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目前无重大影响</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北京联络金服科技有限公司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目前无重大影响</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联络融资租赁（天津）有限公司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目前无重大影响</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北京酷能量科技有限公司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本报告期内，归属于上市公司股东利润 为</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Lianluo Smart Limited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本报告期内，归属于上市公司股东利润 为</w:t>
            </w:r>
          </w:p>
        </w:tc>
      </w:tr>
    </w:tbl>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主要控股参股公司情况说明</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北京数字天域科技有限责任公司为公司全资子公司，主要为公司国内移动互联网信息服务业务的业务主体，近年来经营情况 良好，报告期内对公司利润贡献较大。</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数字天域</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科技有限公司为公司全资孙公司，主要为公司海外移动互联网信息服务业务的业务主体，并且承接较多海外 投资业务，近年来经营情况良好，报告期内对公司利润贡献较大。</w:t>
      </w:r>
    </w:p>
    <w:p>
      <w:pPr>
        <w:pStyle w:val="Style27"/>
        <w:keepNext/>
        <w:keepLines/>
        <w:widowControl w:val="0"/>
        <w:shd w:val="clear" w:color="auto" w:fill="auto"/>
        <w:tabs>
          <w:tab w:pos="517" w:val="left"/>
        </w:tabs>
        <w:bidi w:val="0"/>
        <w:spacing w:before="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sz w:val="24"/>
          <w:szCs w:val="24"/>
        </w:rPr>
        <w:t>八</w:t>
      </w:r>
      <w:bookmarkEnd w:id="236"/>
      <w:r>
        <w:rPr>
          <w:color w:val="000000"/>
          <w:spacing w:val="0"/>
          <w:w w:val="100"/>
          <w:position w:val="0"/>
          <w:sz w:val="24"/>
          <w:szCs w:val="24"/>
        </w:rPr>
        <w:t>、</w:t>
        <w:tab/>
        <w:t>公司控制的结构化主体情况</w:t>
      </w:r>
      <w:bookmarkEnd w:id="234"/>
      <w:bookmarkEnd w:id="235"/>
      <w:bookmarkEnd w:id="237"/>
    </w:p>
    <w:p>
      <w:pPr>
        <w:pStyle w:val="Style31"/>
        <w:keepNext w:val="0"/>
        <w:keepLines w:val="0"/>
        <w:widowControl w:val="0"/>
        <w:shd w:val="clear" w:color="auto" w:fill="auto"/>
        <w:bidi w:val="0"/>
        <w:spacing w:before="0" w:after="240" w:line="38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24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九</w:t>
      </w:r>
      <w:bookmarkEnd w:id="240"/>
      <w:r>
        <w:rPr>
          <w:color w:val="000000"/>
          <w:spacing w:val="0"/>
          <w:w w:val="100"/>
          <w:position w:val="0"/>
          <w:sz w:val="24"/>
          <w:szCs w:val="24"/>
        </w:rPr>
        <w:t>、</w:t>
        <w:tab/>
        <w:t>公司未来发展的展望</w:t>
      </w:r>
      <w:bookmarkEnd w:id="238"/>
      <w:bookmarkEnd w:id="239"/>
      <w:bookmarkEnd w:id="241"/>
    </w:p>
    <w:p>
      <w:pPr>
        <w:pStyle w:val="Style31"/>
        <w:keepNext w:val="0"/>
        <w:keepLines w:val="0"/>
        <w:widowControl w:val="0"/>
        <w:shd w:val="clear" w:color="auto" w:fill="auto"/>
        <w:bidi w:val="0"/>
        <w:spacing w:before="0" w:after="0" w:line="314" w:lineRule="exact"/>
        <w:ind w:left="0" w:right="0" w:firstLine="0"/>
        <w:jc w:val="left"/>
      </w:pPr>
      <w:bookmarkStart w:id="242" w:name="bookmark242"/>
      <w:r>
        <w:rPr>
          <w:color w:val="000000"/>
          <w:spacing w:val="0"/>
          <w:w w:val="100"/>
          <w:position w:val="0"/>
        </w:rPr>
        <w:t>（</w:t>
      </w:r>
      <w:bookmarkEnd w:id="242"/>
      <w:r>
        <w:rPr>
          <w:color w:val="000000"/>
          <w:spacing w:val="0"/>
          <w:w w:val="100"/>
          <w:position w:val="0"/>
        </w:rPr>
        <w:t>一）行业格局和发展趋势。</w:t>
      </w:r>
    </w:p>
    <w:p>
      <w:pPr>
        <w:pStyle w:val="Style31"/>
        <w:keepNext w:val="0"/>
        <w:keepLines w:val="0"/>
        <w:widowControl w:val="0"/>
        <w:shd w:val="clear" w:color="auto" w:fill="auto"/>
        <w:bidi w:val="0"/>
        <w:spacing w:before="0" w:after="200" w:line="310" w:lineRule="exact"/>
        <w:ind w:left="0" w:right="0" w:firstLine="0"/>
        <w:jc w:val="left"/>
      </w:pPr>
      <w:bookmarkStart w:id="243" w:name="bookmark243"/>
      <w:r>
        <w:rPr>
          <w:rFonts w:ascii="Times New Roman" w:eastAsia="Times New Roman" w:hAnsi="Times New Roman" w:cs="Times New Roman"/>
          <w:color w:val="000000"/>
          <w:spacing w:val="0"/>
          <w:w w:val="100"/>
          <w:position w:val="0"/>
        </w:rPr>
        <w:t>1</w:t>
      </w:r>
      <w:bookmarkEnd w:id="243"/>
      <w:r>
        <w:rPr>
          <w:color w:val="000000"/>
          <w:spacing w:val="0"/>
          <w:w w:val="100"/>
          <w:position w:val="0"/>
        </w:rPr>
        <w:t>、互联网用户数据趋势：根据中国互联网络信息中心</w:t>
      </w:r>
      <w:r>
        <w:rPr>
          <w:color w:val="000000"/>
          <w:spacing w:val="0"/>
          <w:w w:val="100"/>
          <w:position w:val="0"/>
        </w:rPr>
        <w:t>（</w:t>
      </w:r>
      <w:r>
        <w:rPr>
          <w:rFonts w:ascii="Times New Roman" w:eastAsia="Times New Roman" w:hAnsi="Times New Roman" w:cs="Times New Roman"/>
          <w:color w:val="000000"/>
          <w:spacing w:val="0"/>
          <w:w w:val="100"/>
          <w:position w:val="0"/>
        </w:rPr>
        <w:t>CNNIC</w:t>
      </w:r>
      <w:r>
        <w:rPr>
          <w:color w:val="000000"/>
          <w:spacing w:val="0"/>
          <w:w w:val="100"/>
          <w:position w:val="0"/>
        </w:rPr>
        <w:t xml:space="preserve">）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月发布的《第</w:t>
      </w:r>
      <w:r>
        <w:rPr>
          <w:rFonts w:ascii="Times New Roman" w:eastAsia="Times New Roman" w:hAnsi="Times New Roman" w:cs="Times New Roman"/>
          <w:color w:val="000000"/>
          <w:spacing w:val="0"/>
          <w:w w:val="100"/>
          <w:position w:val="0"/>
        </w:rPr>
        <w:t>39</w:t>
      </w:r>
      <w:r>
        <w:rPr>
          <w:color w:val="000000"/>
          <w:spacing w:val="0"/>
          <w:w w:val="100"/>
          <w:position w:val="0"/>
        </w:rPr>
        <w:t>次中国互联网络发展状况统计报 告》显示，截至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月底，中国网民数量达到</w:t>
      </w:r>
      <w:r>
        <w:rPr>
          <w:rFonts w:ascii="Times New Roman" w:eastAsia="Times New Roman" w:hAnsi="Times New Roman" w:cs="Times New Roman"/>
          <w:color w:val="000000"/>
          <w:spacing w:val="0"/>
          <w:w w:val="100"/>
          <w:position w:val="0"/>
        </w:rPr>
        <w:t>7.31</w:t>
      </w:r>
      <w:r>
        <w:rPr>
          <w:color w:val="000000"/>
          <w:spacing w:val="0"/>
          <w:w w:val="100"/>
          <w:position w:val="0"/>
        </w:rPr>
        <w:t>亿，较</w:t>
      </w:r>
      <w:r>
        <w:rPr>
          <w:rFonts w:ascii="Times New Roman" w:eastAsia="Times New Roman" w:hAnsi="Times New Roman" w:cs="Times New Roman"/>
          <w:color w:val="000000"/>
          <w:spacing w:val="0"/>
          <w:w w:val="100"/>
          <w:position w:val="0"/>
        </w:rPr>
        <w:t>2015</w:t>
      </w:r>
      <w:r>
        <w:rPr>
          <w:color w:val="000000"/>
          <w:spacing w:val="0"/>
          <w:w w:val="100"/>
          <w:position w:val="0"/>
        </w:rPr>
        <w:t>年底增长</w:t>
      </w:r>
      <w:r>
        <w:rPr>
          <w:rFonts w:ascii="Times New Roman" w:eastAsia="Times New Roman" w:hAnsi="Times New Roman" w:cs="Times New Roman"/>
          <w:color w:val="000000"/>
          <w:spacing w:val="0"/>
          <w:w w:val="100"/>
          <w:position w:val="0"/>
        </w:rPr>
        <w:t>6.25%</w:t>
      </w:r>
      <w:r>
        <w:rPr>
          <w:color w:val="000000"/>
          <w:spacing w:val="0"/>
          <w:w w:val="100"/>
          <w:position w:val="0"/>
        </w:rPr>
        <w:t>；互联网普及率为</w:t>
      </w:r>
      <w:r>
        <w:rPr>
          <w:rFonts w:ascii="Times New Roman" w:eastAsia="Times New Roman" w:hAnsi="Times New Roman" w:cs="Times New Roman"/>
          <w:color w:val="000000"/>
          <w:spacing w:val="0"/>
          <w:w w:val="100"/>
          <w:position w:val="0"/>
        </w:rPr>
        <w:t>53.2%</w:t>
      </w:r>
      <w:r>
        <w:rPr>
          <w:color w:val="000000"/>
          <w:spacing w:val="0"/>
          <w:w w:val="100"/>
          <w:position w:val="0"/>
        </w:rPr>
        <w:t>,较</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年底提升 </w:t>
      </w:r>
      <w:r>
        <w:rPr>
          <w:rFonts w:ascii="Times New Roman" w:eastAsia="Times New Roman" w:hAnsi="Times New Roman" w:cs="Times New Roman"/>
          <w:color w:val="000000"/>
          <w:spacing w:val="0"/>
          <w:w w:val="100"/>
          <w:position w:val="0"/>
        </w:rPr>
        <w:t>2.9</w:t>
      </w:r>
      <w:r>
        <w:rPr>
          <w:color w:val="000000"/>
          <w:spacing w:val="0"/>
          <w:w w:val="100"/>
          <w:position w:val="0"/>
        </w:rPr>
        <w:t>个百分点。</w:t>
      </w:r>
      <w:r>
        <w:br w:type="page"/>
      </w:r>
    </w:p>
    <w:p>
      <w:pPr>
        <w:widowControl w:val="0"/>
        <w:jc w:val="center"/>
        <w:rPr>
          <w:sz w:val="2"/>
          <w:szCs w:val="2"/>
        </w:rPr>
      </w:pPr>
      <w:r>
        <w:drawing>
          <wp:inline>
            <wp:extent cx="6108065" cy="324929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6108065" cy="3249295"/>
                    </a:xfrm>
                    <a:prstGeom prst="rect"/>
                  </pic:spPr>
                </pic:pic>
              </a:graphicData>
            </a:graphic>
          </wp:inline>
        </w:drawing>
      </w:r>
    </w:p>
    <w:p>
      <w:pPr>
        <w:widowControl w:val="0"/>
        <w:spacing w:after="79" w:line="1" w:lineRule="exact"/>
      </w:pPr>
    </w:p>
    <w:p>
      <w:pPr>
        <w:pStyle w:val="Style31"/>
        <w:keepNext w:val="0"/>
        <w:keepLines w:val="0"/>
        <w:widowControl w:val="0"/>
        <w:shd w:val="clear" w:color="auto" w:fill="auto"/>
        <w:bidi w:val="0"/>
        <w:spacing w:before="0" w:after="620" w:line="317" w:lineRule="exact"/>
        <w:ind w:left="0" w:right="0" w:firstLine="0"/>
        <w:jc w:val="left"/>
      </w:pPr>
      <w:r>
        <w:rPr>
          <w:color w:val="000000"/>
          <w:spacing w:val="0"/>
          <w:w w:val="100"/>
          <w:position w:val="0"/>
        </w:rPr>
        <w:t>我国网民规模经历近</w:t>
      </w:r>
      <w:r>
        <w:rPr>
          <w:rFonts w:ascii="Times New Roman" w:eastAsia="Times New Roman" w:hAnsi="Times New Roman" w:cs="Times New Roman"/>
          <w:color w:val="000000"/>
          <w:spacing w:val="0"/>
          <w:w w:val="100"/>
          <w:position w:val="0"/>
        </w:rPr>
        <w:t>10</w:t>
      </w:r>
      <w:r>
        <w:rPr>
          <w:color w:val="000000"/>
          <w:spacing w:val="0"/>
          <w:w w:val="100"/>
          <w:position w:val="0"/>
        </w:rPr>
        <w:t>年的快速增长后，人口红利逐渐消失，网民规模增长率趋于稳定。</w:t>
      </w:r>
      <w:r>
        <w:rPr>
          <w:rFonts w:ascii="Times New Roman" w:eastAsia="Times New Roman" w:hAnsi="Times New Roman" w:cs="Times New Roman"/>
          <w:color w:val="000000"/>
          <w:spacing w:val="0"/>
          <w:w w:val="100"/>
          <w:position w:val="0"/>
        </w:rPr>
        <w:t>2016</w:t>
      </w:r>
      <w:r>
        <w:rPr>
          <w:color w:val="000000"/>
          <w:spacing w:val="0"/>
          <w:w w:val="100"/>
          <w:position w:val="0"/>
        </w:rPr>
        <w:t>年，中国互联网行业整体规范 化、价值化发展。</w:t>
      </w:r>
    </w:p>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12121"/>
          <w:spacing w:val="0"/>
          <w:w w:val="100"/>
          <w:position w:val="0"/>
          <w:sz w:val="16"/>
          <w:szCs w:val="16"/>
        </w:rPr>
        <w:t>60000</w:t>
      </w:r>
    </w:p>
    <w:p>
      <w:pPr>
        <w:pStyle w:val="Style4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b w:val="0"/>
          <w:bCs w:val="0"/>
          <w:i/>
          <w:iCs/>
          <w:color w:val="212121"/>
          <w:spacing w:val="0"/>
          <w:w w:val="100"/>
          <w:position w:val="0"/>
          <w:sz w:val="17"/>
          <w:szCs w:val="17"/>
        </w:rPr>
        <w:t>45O0Q</w:t>
      </w:r>
    </w:p>
    <w:p>
      <w:pPr>
        <w:pStyle w:val="Style42"/>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12121"/>
          <w:spacing w:val="0"/>
          <w:w w:val="100"/>
          <w:position w:val="0"/>
          <w:sz w:val="16"/>
          <w:szCs w:val="16"/>
        </w:rPr>
        <w:t>30000</w:t>
      </w:r>
    </w:p>
    <w:p>
      <w:pPr>
        <w:pStyle w:val="Style42"/>
        <w:keepNext w:val="0"/>
        <w:keepLines w:val="0"/>
        <w:widowControl w:val="0"/>
        <w:shd w:val="clear" w:color="auto" w:fill="auto"/>
        <w:bidi w:val="0"/>
        <w:spacing w:before="0" w:after="80" w:line="240" w:lineRule="auto"/>
        <w:ind w:left="0" w:right="0" w:firstLine="0"/>
        <w:jc w:val="left"/>
        <w:rPr>
          <w:sz w:val="19"/>
          <w:szCs w:val="19"/>
        </w:rPr>
      </w:pPr>
      <w:r>
        <w:rPr>
          <w:rFonts w:ascii="SimSun" w:eastAsia="SimSun" w:hAnsi="SimSun" w:cs="SimSun"/>
          <w:b w:val="0"/>
          <w:bCs w:val="0"/>
          <w:color w:val="212121"/>
          <w:spacing w:val="0"/>
          <w:w w:val="100"/>
          <w:position w:val="0"/>
          <w:sz w:val="19"/>
          <w:szCs w:val="19"/>
        </w:rPr>
        <w:t>万人</w:t>
      </w:r>
    </w:p>
    <w:p>
      <w:pPr>
        <w:pStyle w:val="Style42"/>
        <w:keepNext w:val="0"/>
        <w:keepLines w:val="0"/>
        <w:widowControl w:val="0"/>
        <w:shd w:val="clear" w:color="auto" w:fill="auto"/>
        <w:bidi w:val="0"/>
        <w:spacing w:before="0" w:after="0" w:line="240" w:lineRule="auto"/>
        <w:ind w:left="0" w:right="0" w:firstLine="0"/>
        <w:jc w:val="left"/>
        <w:rPr>
          <w:sz w:val="17"/>
          <w:szCs w:val="17"/>
        </w:rPr>
      </w:pPr>
      <w:r>
        <w:rPr>
          <w:rFonts w:ascii="Courier New" w:eastAsia="Courier New" w:hAnsi="Courier New" w:cs="Courier New"/>
          <w:color w:val="212121"/>
          <w:spacing w:val="0"/>
          <w:w w:val="100"/>
          <w:position w:val="0"/>
          <w:sz w:val="17"/>
          <w:szCs w:val="17"/>
        </w:rPr>
        <w:t>75O0D</w:t>
      </w:r>
    </w:p>
    <w:p>
      <w:pPr>
        <w:widowControl w:val="0"/>
        <w:jc w:val="center"/>
        <w:rPr>
          <w:sz w:val="2"/>
          <w:szCs w:val="2"/>
        </w:rPr>
      </w:pPr>
      <w:r>
        <w:drawing>
          <wp:inline>
            <wp:extent cx="4809490" cy="276161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809490" cy="2761615"/>
                    </a:xfrm>
                    <a:prstGeom prst="rect"/>
                  </pic:spPr>
                </pic:pic>
              </a:graphicData>
            </a:graphic>
          </wp:inline>
        </w:drawing>
      </w:r>
    </w:p>
    <w:p>
      <w:pPr>
        <w:widowControl w:val="0"/>
        <w:spacing w:after="79" w:line="1" w:lineRule="exact"/>
      </w:pPr>
    </w:p>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随着智能手机的进一步普及，手机网民规模达^ </w:t>
      </w:r>
      <w:r>
        <w:rPr>
          <w:rFonts w:ascii="Times New Roman" w:eastAsia="Times New Roman" w:hAnsi="Times New Roman" w:cs="Times New Roman"/>
          <w:color w:val="000000"/>
          <w:spacing w:val="0"/>
          <w:w w:val="100"/>
          <w:position w:val="0"/>
        </w:rPr>
        <w:t>U6.95</w:t>
      </w:r>
      <w:r>
        <w:rPr>
          <w:color w:val="000000"/>
          <w:spacing w:val="0"/>
          <w:w w:val="100"/>
          <w:position w:val="0"/>
        </w:rPr>
        <w:t>亿，较</w:t>
      </w:r>
      <w:r>
        <w:rPr>
          <w:rFonts w:ascii="Times New Roman" w:eastAsia="Times New Roman" w:hAnsi="Times New Roman" w:cs="Times New Roman"/>
          <w:color w:val="000000"/>
          <w:spacing w:val="0"/>
          <w:w w:val="100"/>
          <w:position w:val="0"/>
        </w:rPr>
        <w:t>2 015</w:t>
      </w:r>
      <w:r>
        <w:rPr>
          <w:color w:val="000000"/>
          <w:spacing w:val="0"/>
          <w:w w:val="100"/>
          <w:position w:val="0"/>
        </w:rPr>
        <w:t>年底增长</w:t>
      </w:r>
      <w:r>
        <w:rPr>
          <w:rFonts w:ascii="Times New Roman" w:eastAsia="Times New Roman" w:hAnsi="Times New Roman" w:cs="Times New Roman"/>
          <w:color w:val="000000"/>
          <w:spacing w:val="0"/>
          <w:w w:val="100"/>
          <w:position w:val="0"/>
        </w:rPr>
        <w:t xml:space="preserve">10.86% </w:t>
      </w:r>
      <w:r>
        <w:rPr>
          <w:color w:val="000000"/>
          <w:spacing w:val="0"/>
          <w:w w:val="100"/>
          <w:position w:val="0"/>
        </w:rPr>
        <w:t>；网民中使用手机上网的人群占比由</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年底的</w:t>
      </w:r>
      <w:r>
        <w:rPr>
          <w:rFonts w:ascii="Times New Roman" w:eastAsia="Times New Roman" w:hAnsi="Times New Roman" w:cs="Times New Roman"/>
          <w:color w:val="000000"/>
          <w:spacing w:val="0"/>
          <w:w w:val="100"/>
          <w:position w:val="0"/>
        </w:rPr>
        <w:t>90.1%</w:t>
      </w:r>
      <w:r>
        <w:rPr>
          <w:color w:val="000000"/>
          <w:spacing w:val="0"/>
          <w:w w:val="100"/>
          <w:position w:val="0"/>
        </w:rPr>
        <w:t>提升至</w:t>
      </w:r>
      <w:r>
        <w:rPr>
          <w:rFonts w:ascii="Times New Roman" w:eastAsia="Times New Roman" w:hAnsi="Times New Roman" w:cs="Times New Roman"/>
          <w:color w:val="000000"/>
          <w:spacing w:val="0"/>
          <w:w w:val="100"/>
          <w:position w:val="0"/>
        </w:rPr>
        <w:t>95.1%</w:t>
      </w:r>
      <w:r>
        <w:rPr>
          <w:color w:val="000000"/>
          <w:spacing w:val="0"/>
          <w:w w:val="100"/>
          <w:position w:val="0"/>
        </w:rPr>
        <w:t>，网民手机上网比例进一步攀升。</w:t>
      </w:r>
    </w:p>
    <w:p>
      <w:pPr>
        <w:pStyle w:val="Style3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移动互联网发展推动消费模式共享化、设备智能化和场景多元化。首先，移动互联网发展为共享经济提供了平台支持、网约 车、共享单车和在线短租等共享模式的出现，进一步减少交易成本，提高资源利用效率；其次，智能可穿戴设备、智能家居、 智能工业等行业快速发展，推动智能硬件通过移动互联网互联互通，</w:t>
      </w:r>
      <w:r>
        <w:rPr>
          <w:rFonts w:ascii="Times New Roman" w:eastAsia="Times New Roman" w:hAnsi="Times New Roman" w:cs="Times New Roman"/>
          <w:color w:val="000000"/>
          <w:spacing w:val="0"/>
          <w:w w:val="100"/>
          <w:position w:val="0"/>
        </w:rPr>
        <w:t>“</w:t>
      </w:r>
      <w:r>
        <w:rPr>
          <w:color w:val="000000"/>
          <w:spacing w:val="0"/>
          <w:w w:val="100"/>
          <w:position w:val="0"/>
        </w:rPr>
        <w:t>万物互联</w:t>
      </w:r>
      <w:r>
        <w:rPr>
          <w:rFonts w:ascii="Times New Roman" w:eastAsia="Times New Roman" w:hAnsi="Times New Roman" w:cs="Times New Roman"/>
          <w:color w:val="000000"/>
          <w:spacing w:val="0"/>
          <w:w w:val="100"/>
          <w:position w:val="0"/>
        </w:rPr>
        <w:t>”</w:t>
      </w:r>
      <w:r>
        <w:rPr>
          <w:color w:val="000000"/>
          <w:spacing w:val="0"/>
          <w:w w:val="100"/>
          <w:position w:val="0"/>
        </w:rPr>
        <w:t>时代到来；最后，移动互联网用户工作场景、 消费场景向多元化发展。线上线下不断融合，推动不同使用场景细化，同时推动服务范围向更深更广扩散。</w:t>
      </w:r>
    </w:p>
    <w:p>
      <w:pPr>
        <w:pStyle w:val="Style31"/>
        <w:keepNext w:val="0"/>
        <w:keepLines w:val="0"/>
        <w:widowControl w:val="0"/>
        <w:shd w:val="clear" w:color="auto" w:fill="auto"/>
        <w:bidi w:val="0"/>
        <w:spacing w:before="0" w:after="0" w:line="240" w:lineRule="auto"/>
        <w:ind w:left="0" w:right="0" w:firstLine="0"/>
        <w:jc w:val="left"/>
      </w:pPr>
      <w:bookmarkStart w:id="244" w:name="bookmark244"/>
      <w:r>
        <w:rPr>
          <w:rFonts w:ascii="Times New Roman" w:eastAsia="Times New Roman" w:hAnsi="Times New Roman" w:cs="Times New Roman"/>
          <w:color w:val="000000"/>
          <w:spacing w:val="0"/>
          <w:w w:val="100"/>
          <w:position w:val="0"/>
        </w:rPr>
        <w:t>2</w:t>
      </w:r>
      <w:bookmarkEnd w:id="244"/>
      <w:r>
        <w:rPr>
          <w:color w:val="000000"/>
          <w:spacing w:val="0"/>
          <w:w w:val="100"/>
          <w:position w:val="0"/>
        </w:rPr>
        <w:t>、智能硬件市场</w:t>
      </w:r>
    </w:p>
    <w:p>
      <w:pPr>
        <w:pStyle w:val="Style31"/>
        <w:keepNext w:val="0"/>
        <w:keepLines w:val="0"/>
        <w:widowControl w:val="0"/>
        <w:shd w:val="clear" w:color="auto" w:fill="auto"/>
        <w:bidi w:val="0"/>
        <w:spacing w:before="0" w:after="500" w:line="326" w:lineRule="exact"/>
        <w:ind w:left="0" w:right="0" w:firstLine="0"/>
        <w:jc w:val="left"/>
      </w:pPr>
      <w:r>
        <w:rPr>
          <w:color w:val="000000"/>
          <w:spacing w:val="0"/>
          <w:w w:val="100"/>
          <w:position w:val="0"/>
        </w:rPr>
        <w:t>受</w:t>
      </w:r>
      <w:r>
        <w:rPr>
          <w:rFonts w:ascii="Times New Roman" w:eastAsia="Times New Roman" w:hAnsi="Times New Roman" w:cs="Times New Roman"/>
          <w:color w:val="000000"/>
          <w:spacing w:val="0"/>
          <w:w w:val="100"/>
          <w:position w:val="0"/>
        </w:rPr>
        <w:t>4G</w:t>
      </w:r>
      <w:r>
        <w:rPr>
          <w:color w:val="000000"/>
          <w:spacing w:val="0"/>
          <w:w w:val="100"/>
          <w:position w:val="0"/>
        </w:rPr>
        <w:t>网络全面布局、移动互联网、物联网、云计算等新兴技术高速发展，未来全球消费电子市场持续活跃。产品性能的不 断提高和产品外观的快速更新换代，进一步促进了消费者需求的增长，智能手机、智能穿戴市场将保持较快增长，市场空间</w:t>
        <w:br w:type="page"/>
      </w:r>
      <w:r>
        <w:rPr>
          <w:color w:val="000000"/>
          <w:spacing w:val="0"/>
          <w:w w:val="100"/>
          <w:position w:val="0"/>
        </w:rPr>
        <w:t>巨大。</w:t>
      </w:r>
      <w:r>
        <w:rPr>
          <w:rFonts w:ascii="Times New Roman" w:eastAsia="Times New Roman" w:hAnsi="Times New Roman" w:cs="Times New Roman"/>
          <w:color w:val="000000"/>
          <w:spacing w:val="0"/>
          <w:w w:val="100"/>
          <w:position w:val="0"/>
        </w:rPr>
        <w:t>IDC</w:t>
      </w:r>
      <w:r>
        <w:rPr>
          <w:color w:val="000000"/>
          <w:spacing w:val="0"/>
          <w:w w:val="100"/>
          <w:position w:val="0"/>
        </w:rPr>
        <w:t>数据显示，全球可穿戴设备</w:t>
      </w:r>
      <w:r>
        <w:rPr>
          <w:rFonts w:ascii="Times New Roman" w:eastAsia="Times New Roman" w:hAnsi="Times New Roman" w:cs="Times New Roman"/>
          <w:color w:val="000000"/>
          <w:spacing w:val="0"/>
          <w:w w:val="100"/>
          <w:position w:val="0"/>
        </w:rPr>
        <w:t>2015</w:t>
      </w:r>
      <w:r>
        <w:rPr>
          <w:color w:val="000000"/>
          <w:spacing w:val="0"/>
          <w:w w:val="100"/>
          <w:position w:val="0"/>
        </w:rPr>
        <w:t>年的出货量达到</w:t>
      </w:r>
      <w:r>
        <w:rPr>
          <w:rFonts w:ascii="Times New Roman" w:eastAsia="Times New Roman" w:hAnsi="Times New Roman" w:cs="Times New Roman"/>
          <w:color w:val="000000"/>
          <w:spacing w:val="0"/>
          <w:w w:val="100"/>
          <w:position w:val="0"/>
        </w:rPr>
        <w:t>7,900</w:t>
      </w:r>
      <w:r>
        <w:rPr>
          <w:color w:val="000000"/>
          <w:spacing w:val="0"/>
          <w:w w:val="100"/>
          <w:position w:val="0"/>
        </w:rPr>
        <w:t>万台，同时，</w:t>
      </w:r>
      <w:r>
        <w:rPr>
          <w:rFonts w:ascii="Times New Roman" w:eastAsia="Times New Roman" w:hAnsi="Times New Roman" w:cs="Times New Roman"/>
          <w:color w:val="000000"/>
          <w:spacing w:val="0"/>
          <w:w w:val="100"/>
          <w:position w:val="0"/>
        </w:rPr>
        <w:t>IDC</w:t>
      </w:r>
      <w:r>
        <w:rPr>
          <w:color w:val="000000"/>
          <w:spacing w:val="0"/>
          <w:w w:val="100"/>
          <w:position w:val="0"/>
        </w:rPr>
        <w:t>预测，全球可穿戴设备</w:t>
      </w:r>
      <w:r>
        <w:rPr>
          <w:rFonts w:ascii="Times New Roman" w:eastAsia="Times New Roman" w:hAnsi="Times New Roman" w:cs="Times New Roman"/>
          <w:color w:val="000000"/>
          <w:spacing w:val="0"/>
          <w:w w:val="100"/>
          <w:position w:val="0"/>
        </w:rPr>
        <w:t>2016</w:t>
      </w:r>
      <w:r>
        <w:rPr>
          <w:color w:val="000000"/>
          <w:spacing w:val="0"/>
          <w:w w:val="100"/>
          <w:position w:val="0"/>
        </w:rPr>
        <w:t>年的出货量将 达到</w:t>
      </w:r>
      <w:r>
        <w:rPr>
          <w:rFonts w:ascii="Times New Roman" w:eastAsia="Times New Roman" w:hAnsi="Times New Roman" w:cs="Times New Roman"/>
          <w:color w:val="000000"/>
          <w:spacing w:val="0"/>
          <w:w w:val="100"/>
          <w:position w:val="0"/>
        </w:rPr>
        <w:t>L019</w:t>
      </w:r>
      <w:r>
        <w:rPr>
          <w:color w:val="000000"/>
          <w:spacing w:val="0"/>
          <w:w w:val="100"/>
          <w:position w:val="0"/>
        </w:rPr>
        <w:t>亿台，预计</w:t>
      </w:r>
      <w:r>
        <w:rPr>
          <w:rFonts w:ascii="Times New Roman" w:eastAsia="Times New Roman" w:hAnsi="Times New Roman" w:cs="Times New Roman"/>
          <w:color w:val="000000"/>
          <w:spacing w:val="0"/>
          <w:w w:val="100"/>
          <w:position w:val="0"/>
        </w:rPr>
        <w:t>2020</w:t>
      </w:r>
      <w:r>
        <w:rPr>
          <w:color w:val="000000"/>
          <w:spacing w:val="0"/>
          <w:w w:val="100"/>
          <w:position w:val="0"/>
        </w:rPr>
        <w:t>年之前可穿戴设备出货量将以两位数的速度增长，</w:t>
      </w:r>
      <w:r>
        <w:rPr>
          <w:rFonts w:ascii="Times New Roman" w:eastAsia="Times New Roman" w:hAnsi="Times New Roman" w:cs="Times New Roman"/>
          <w:color w:val="000000"/>
          <w:spacing w:val="0"/>
          <w:w w:val="100"/>
          <w:position w:val="0"/>
        </w:rPr>
        <w:t>2020</w:t>
      </w:r>
      <w:r>
        <w:rPr>
          <w:color w:val="000000"/>
          <w:spacing w:val="0"/>
          <w:w w:val="100"/>
          <w:position w:val="0"/>
        </w:rPr>
        <w:t>年出货量将达到</w:t>
      </w:r>
      <w:r>
        <w:rPr>
          <w:rFonts w:ascii="Times New Roman" w:eastAsia="Times New Roman" w:hAnsi="Times New Roman" w:cs="Times New Roman"/>
          <w:color w:val="000000"/>
          <w:spacing w:val="0"/>
          <w:w w:val="100"/>
          <w:position w:val="0"/>
        </w:rPr>
        <w:t>2.136</w:t>
      </w:r>
      <w:r>
        <w:rPr>
          <w:color w:val="000000"/>
          <w:spacing w:val="0"/>
          <w:w w:val="100"/>
          <w:position w:val="0"/>
        </w:rPr>
        <w:t>亿部。</w:t>
      </w:r>
    </w:p>
    <w:p>
      <w:pPr>
        <w:pStyle w:val="Style24"/>
        <w:keepNext w:val="0"/>
        <w:keepLines w:val="0"/>
        <w:widowControl w:val="0"/>
        <w:shd w:val="clear" w:color="auto" w:fill="auto"/>
        <w:bidi w:val="0"/>
        <w:spacing w:before="0" w:after="0" w:line="240" w:lineRule="auto"/>
        <w:ind w:left="0" w:right="0" w:firstLine="0"/>
        <w:jc w:val="center"/>
        <w:rPr>
          <w:sz w:val="24"/>
          <w:szCs w:val="24"/>
        </w:rPr>
      </w:pPr>
      <w:r>
        <w:rPr>
          <w:color w:val="6B6B6B"/>
          <w:spacing w:val="0"/>
          <w:w w:val="100"/>
          <w:position w:val="0"/>
          <w:sz w:val="24"/>
          <w:szCs w:val="24"/>
        </w:rPr>
        <w:t>全球可穿戴设备出货量</w:t>
      </w:r>
    </w:p>
    <w:p>
      <w:pPr>
        <w:widowControl w:val="0"/>
        <w:spacing w:line="1" w:lineRule="exact"/>
        <w:sectPr>
          <w:footnotePr>
            <w:pos w:val="pageBottom"/>
            <w:numFmt w:val="decimal"/>
            <w:numRestart w:val="continuous"/>
          </w:footnotePr>
          <w:pgSz w:w="11900" w:h="16840"/>
          <w:pgMar w:top="1149" w:right="1072" w:bottom="1391" w:left="1056" w:header="0" w:footer="3" w:gutter="0"/>
          <w:cols w:space="720"/>
          <w:noEndnote/>
          <w:rtlGutter w:val="0"/>
          <w:docGrid w:linePitch="360"/>
        </w:sectPr>
      </w:pPr>
      <w:r>
        <w:drawing>
          <wp:anchor distT="351155" distB="204470" distL="435610" distR="0" simplePos="0" relativeHeight="125829378" behindDoc="0" locked="0" layoutInCell="1" allowOverlap="1">
            <wp:simplePos x="0" y="0"/>
            <wp:positionH relativeFrom="page">
              <wp:posOffset>1857375</wp:posOffset>
            </wp:positionH>
            <wp:positionV relativeFrom="paragraph">
              <wp:posOffset>351155</wp:posOffset>
            </wp:positionV>
            <wp:extent cx="4169410" cy="155448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3"/>
                    <a:stretch/>
                  </pic:blipFill>
                  <pic:spPr>
                    <a:xfrm>
                      <a:ext cx="4169410" cy="15544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1421765</wp:posOffset>
                </wp:positionH>
                <wp:positionV relativeFrom="paragraph">
                  <wp:posOffset>12700</wp:posOffset>
                </wp:positionV>
                <wp:extent cx="332105" cy="1603375"/>
                <wp:wrapNone/>
                <wp:docPr id="15" name="Shape 15"/>
                <a:graphic xmlns:a="http://schemas.openxmlformats.org/drawingml/2006/main">
                  <a:graphicData uri="http://schemas.microsoft.com/office/word/2010/wordprocessingShape">
                    <wps:wsp>
                      <wps:cNvSpPr txBox="1"/>
                      <wps:spPr>
                        <a:xfrm>
                          <a:ext cx="332105" cy="1603375"/>
                        </a:xfrm>
                        <a:prstGeom prst="rect"/>
                        <a:noFill/>
                      </wps:spPr>
                      <wps:txbx>
                        <w:txbxContent>
                          <w:p>
                            <w:pPr>
                              <w:pStyle w:val="Style42"/>
                              <w:keepNext w:val="0"/>
                              <w:keepLines w:val="0"/>
                              <w:widowControl w:val="0"/>
                              <w:shd w:val="clear" w:color="auto" w:fill="auto"/>
                              <w:bidi w:val="0"/>
                              <w:spacing w:before="0" w:after="380" w:line="240" w:lineRule="auto"/>
                              <w:ind w:left="0" w:right="0" w:firstLine="0"/>
                              <w:jc w:val="left"/>
                            </w:pPr>
                            <w:r>
                              <w:rPr>
                                <w:color w:val="939393"/>
                                <w:spacing w:val="0"/>
                                <w:w w:val="100"/>
                                <w:position w:val="0"/>
                              </w:rPr>
                              <w:t>25000</w:t>
                            </w:r>
                          </w:p>
                          <w:p>
                            <w:pPr>
                              <w:pStyle w:val="Style42"/>
                              <w:keepNext w:val="0"/>
                              <w:keepLines w:val="0"/>
                              <w:widowControl w:val="0"/>
                              <w:shd w:val="clear" w:color="auto" w:fill="auto"/>
                              <w:bidi w:val="0"/>
                              <w:spacing w:before="0" w:after="380" w:line="240" w:lineRule="auto"/>
                              <w:ind w:left="0" w:right="0" w:firstLine="0"/>
                              <w:jc w:val="left"/>
                            </w:pPr>
                            <w:r>
                              <w:rPr>
                                <w:color w:val="939393"/>
                                <w:spacing w:val="0"/>
                                <w:w w:val="100"/>
                                <w:position w:val="0"/>
                              </w:rPr>
                              <w:t>20000</w:t>
                            </w:r>
                          </w:p>
                          <w:p>
                            <w:pPr>
                              <w:pStyle w:val="Style42"/>
                              <w:keepNext w:val="0"/>
                              <w:keepLines w:val="0"/>
                              <w:widowControl w:val="0"/>
                              <w:shd w:val="clear" w:color="auto" w:fill="auto"/>
                              <w:bidi w:val="0"/>
                              <w:spacing w:before="0" w:after="380" w:line="240" w:lineRule="auto"/>
                              <w:ind w:left="0" w:right="0" w:firstLine="0"/>
                              <w:jc w:val="left"/>
                            </w:pPr>
                            <w:r>
                              <w:rPr>
                                <w:color w:val="939393"/>
                                <w:spacing w:val="0"/>
                                <w:w w:val="100"/>
                                <w:position w:val="0"/>
                              </w:rPr>
                              <w:t>15000</w:t>
                            </w:r>
                          </w:p>
                          <w:p>
                            <w:pPr>
                              <w:pStyle w:val="Style42"/>
                              <w:keepNext w:val="0"/>
                              <w:keepLines w:val="0"/>
                              <w:widowControl w:val="0"/>
                              <w:shd w:val="clear" w:color="auto" w:fill="auto"/>
                              <w:bidi w:val="0"/>
                              <w:spacing w:before="0" w:after="380" w:line="240" w:lineRule="auto"/>
                              <w:ind w:left="0" w:right="0" w:firstLine="0"/>
                              <w:jc w:val="left"/>
                            </w:pPr>
                            <w:r>
                              <w:rPr>
                                <w:color w:val="939393"/>
                                <w:spacing w:val="0"/>
                                <w:w w:val="100"/>
                                <w:position w:val="0"/>
                              </w:rPr>
                              <w:t>10000</w:t>
                            </w:r>
                          </w:p>
                          <w:p>
                            <w:pPr>
                              <w:pStyle w:val="Style42"/>
                              <w:keepNext w:val="0"/>
                              <w:keepLines w:val="0"/>
                              <w:widowControl w:val="0"/>
                              <w:shd w:val="clear" w:color="auto" w:fill="auto"/>
                              <w:bidi w:val="0"/>
                              <w:spacing w:before="0" w:after="380" w:line="240" w:lineRule="auto"/>
                              <w:ind w:left="0" w:right="0" w:firstLine="0"/>
                              <w:jc w:val="left"/>
                            </w:pPr>
                            <w:r>
                              <w:rPr>
                                <w:color w:val="939393"/>
                                <w:spacing w:val="0"/>
                                <w:w w:val="100"/>
                                <w:position w:val="0"/>
                              </w:rPr>
                              <w:t>5000</w:t>
                            </w:r>
                          </w:p>
                        </w:txbxContent>
                      </wps:txbx>
                      <wps:bodyPr lIns="0" tIns="0" rIns="0" bIns="0">
                        <a:noAutoFit/>
                      </wps:bodyPr>
                    </wps:wsp>
                  </a:graphicData>
                </a:graphic>
              </wp:anchor>
            </w:drawing>
          </mc:Choice>
          <mc:Fallback>
            <w:pict>
              <v:shape id="_x0000_s1041" type="#_x0000_t202" style="position:absolute;margin-left:111.95pt;margin-top:1.pt;width:26.150000000000002pt;height:126.25pt;z-index:251657729;mso-wrap-distance-left:0;mso-wrap-distance-right:0;mso-position-horizontal-relative:page" filled="f" stroked="f">
                <v:textbox inset="0,0,0,0">
                  <w:txbxContent>
                    <w:p>
                      <w:pPr>
                        <w:pStyle w:val="Style42"/>
                        <w:keepNext w:val="0"/>
                        <w:keepLines w:val="0"/>
                        <w:widowControl w:val="0"/>
                        <w:shd w:val="clear" w:color="auto" w:fill="auto"/>
                        <w:bidi w:val="0"/>
                        <w:spacing w:before="0" w:after="380" w:line="240" w:lineRule="auto"/>
                        <w:ind w:left="0" w:right="0" w:firstLine="0"/>
                        <w:jc w:val="left"/>
                      </w:pPr>
                      <w:r>
                        <w:rPr>
                          <w:color w:val="939393"/>
                          <w:spacing w:val="0"/>
                          <w:w w:val="100"/>
                          <w:position w:val="0"/>
                        </w:rPr>
                        <w:t>25000</w:t>
                      </w:r>
                    </w:p>
                    <w:p>
                      <w:pPr>
                        <w:pStyle w:val="Style42"/>
                        <w:keepNext w:val="0"/>
                        <w:keepLines w:val="0"/>
                        <w:widowControl w:val="0"/>
                        <w:shd w:val="clear" w:color="auto" w:fill="auto"/>
                        <w:bidi w:val="0"/>
                        <w:spacing w:before="0" w:after="380" w:line="240" w:lineRule="auto"/>
                        <w:ind w:left="0" w:right="0" w:firstLine="0"/>
                        <w:jc w:val="left"/>
                      </w:pPr>
                      <w:r>
                        <w:rPr>
                          <w:color w:val="939393"/>
                          <w:spacing w:val="0"/>
                          <w:w w:val="100"/>
                          <w:position w:val="0"/>
                        </w:rPr>
                        <w:t>20000</w:t>
                      </w:r>
                    </w:p>
                    <w:p>
                      <w:pPr>
                        <w:pStyle w:val="Style42"/>
                        <w:keepNext w:val="0"/>
                        <w:keepLines w:val="0"/>
                        <w:widowControl w:val="0"/>
                        <w:shd w:val="clear" w:color="auto" w:fill="auto"/>
                        <w:bidi w:val="0"/>
                        <w:spacing w:before="0" w:after="380" w:line="240" w:lineRule="auto"/>
                        <w:ind w:left="0" w:right="0" w:firstLine="0"/>
                        <w:jc w:val="left"/>
                      </w:pPr>
                      <w:r>
                        <w:rPr>
                          <w:color w:val="939393"/>
                          <w:spacing w:val="0"/>
                          <w:w w:val="100"/>
                          <w:position w:val="0"/>
                        </w:rPr>
                        <w:t>15000</w:t>
                      </w:r>
                    </w:p>
                    <w:p>
                      <w:pPr>
                        <w:pStyle w:val="Style42"/>
                        <w:keepNext w:val="0"/>
                        <w:keepLines w:val="0"/>
                        <w:widowControl w:val="0"/>
                        <w:shd w:val="clear" w:color="auto" w:fill="auto"/>
                        <w:bidi w:val="0"/>
                        <w:spacing w:before="0" w:after="380" w:line="240" w:lineRule="auto"/>
                        <w:ind w:left="0" w:right="0" w:firstLine="0"/>
                        <w:jc w:val="left"/>
                      </w:pPr>
                      <w:r>
                        <w:rPr>
                          <w:color w:val="939393"/>
                          <w:spacing w:val="0"/>
                          <w:w w:val="100"/>
                          <w:position w:val="0"/>
                        </w:rPr>
                        <w:t>10000</w:t>
                      </w:r>
                    </w:p>
                    <w:p>
                      <w:pPr>
                        <w:pStyle w:val="Style42"/>
                        <w:keepNext w:val="0"/>
                        <w:keepLines w:val="0"/>
                        <w:widowControl w:val="0"/>
                        <w:shd w:val="clear" w:color="auto" w:fill="auto"/>
                        <w:bidi w:val="0"/>
                        <w:spacing w:before="0" w:after="380" w:line="240" w:lineRule="auto"/>
                        <w:ind w:left="0" w:right="0" w:firstLine="0"/>
                        <w:jc w:val="left"/>
                      </w:pPr>
                      <w:r>
                        <w:rPr>
                          <w:color w:val="939393"/>
                          <w:spacing w:val="0"/>
                          <w:w w:val="100"/>
                          <w:position w:val="0"/>
                        </w:rPr>
                        <w:t>5000</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2012950</wp:posOffset>
                </wp:positionH>
                <wp:positionV relativeFrom="paragraph">
                  <wp:posOffset>1975485</wp:posOffset>
                </wp:positionV>
                <wp:extent cx="3874135" cy="133985"/>
                <wp:wrapNone/>
                <wp:docPr id="17" name="Shape 17"/>
                <a:graphic xmlns:a="http://schemas.openxmlformats.org/drawingml/2006/main">
                  <a:graphicData uri="http://schemas.microsoft.com/office/word/2010/wordprocessingShape">
                    <wps:wsp>
                      <wps:cNvSpPr txBox="1"/>
                      <wps:spPr>
                        <a:xfrm>
                          <a:ext cx="3874135" cy="133985"/>
                        </a:xfrm>
                        <a:prstGeom prst="rect"/>
                        <a:noFill/>
                      </wps:spPr>
                      <wps:txbx>
                        <w:txbxContent>
                          <w:p>
                            <w:pPr>
                              <w:pStyle w:val="Style42"/>
                              <w:keepNext w:val="0"/>
                              <w:keepLines w:val="0"/>
                              <w:widowControl w:val="0"/>
                              <w:shd w:val="clear" w:color="auto" w:fill="auto"/>
                              <w:tabs>
                                <w:tab w:pos="941" w:val="left"/>
                                <w:tab w:pos="1824" w:val="left"/>
                                <w:tab w:pos="2770" w:val="left"/>
                                <w:tab w:pos="3701" w:val="left"/>
                                <w:tab w:pos="4642" w:val="left"/>
                                <w:tab w:pos="5587" w:val="left"/>
                              </w:tabs>
                              <w:bidi w:val="0"/>
                              <w:spacing w:before="0" w:after="0" w:line="240" w:lineRule="auto"/>
                              <w:ind w:left="0" w:right="0" w:firstLine="0"/>
                              <w:jc w:val="left"/>
                            </w:pPr>
                            <w:r>
                              <w:rPr>
                                <w:color w:val="939393"/>
                                <w:spacing w:val="0"/>
                                <w:w w:val="100"/>
                                <w:position w:val="0"/>
                              </w:rPr>
                              <w:t>2014</w:t>
                              <w:tab/>
                              <w:t>2015</w:t>
                              <w:tab/>
                            </w:r>
                            <w:r>
                              <w:rPr>
                                <w:color w:val="939393"/>
                                <w:spacing w:val="0"/>
                                <w:w w:val="100"/>
                                <w:position w:val="0"/>
                              </w:rPr>
                              <w:t>2016E</w:t>
                              <w:tab/>
                              <w:t>2017E</w:t>
                              <w:tab/>
                              <w:t>2018E</w:t>
                              <w:tab/>
                              <w:t>2O19E</w:t>
                              <w:tab/>
                              <w:t>2D20E</w:t>
                            </w:r>
                          </w:p>
                        </w:txbxContent>
                      </wps:txbx>
                      <wps:bodyPr lIns="0" tIns="0" rIns="0" bIns="0">
                        <a:noAutoFit/>
                      </wps:bodyPr>
                    </wps:wsp>
                  </a:graphicData>
                </a:graphic>
              </wp:anchor>
            </w:drawing>
          </mc:Choice>
          <mc:Fallback>
            <w:pict>
              <v:shape id="_x0000_s1043" type="#_x0000_t202" style="position:absolute;margin-left:158.5pt;margin-top:155.55000000000001pt;width:305.05000000000001pt;height:10.550000000000001pt;z-index:251657731;mso-wrap-distance-left:0;mso-wrap-distance-right:0;mso-position-horizontal-relative:page" filled="f" stroked="f">
                <v:textbox inset="0,0,0,0">
                  <w:txbxContent>
                    <w:p>
                      <w:pPr>
                        <w:pStyle w:val="Style42"/>
                        <w:keepNext w:val="0"/>
                        <w:keepLines w:val="0"/>
                        <w:widowControl w:val="0"/>
                        <w:shd w:val="clear" w:color="auto" w:fill="auto"/>
                        <w:tabs>
                          <w:tab w:pos="941" w:val="left"/>
                          <w:tab w:pos="1824" w:val="left"/>
                          <w:tab w:pos="2770" w:val="left"/>
                          <w:tab w:pos="3701" w:val="left"/>
                          <w:tab w:pos="4642" w:val="left"/>
                          <w:tab w:pos="5587" w:val="left"/>
                        </w:tabs>
                        <w:bidi w:val="0"/>
                        <w:spacing w:before="0" w:after="0" w:line="240" w:lineRule="auto"/>
                        <w:ind w:left="0" w:right="0" w:firstLine="0"/>
                        <w:jc w:val="left"/>
                      </w:pPr>
                      <w:r>
                        <w:rPr>
                          <w:color w:val="939393"/>
                          <w:spacing w:val="0"/>
                          <w:w w:val="100"/>
                          <w:position w:val="0"/>
                        </w:rPr>
                        <w:t>2014</w:t>
                        <w:tab/>
                        <w:t>2015</w:t>
                        <w:tab/>
                      </w:r>
                      <w:r>
                        <w:rPr>
                          <w:color w:val="939393"/>
                          <w:spacing w:val="0"/>
                          <w:w w:val="100"/>
                          <w:position w:val="0"/>
                        </w:rPr>
                        <w:t>2016E</w:t>
                        <w:tab/>
                        <w:t>2017E</w:t>
                        <w:tab/>
                        <w:t>2018E</w:t>
                        <w:tab/>
                        <w:t>2O19E</w:t>
                        <w:tab/>
                        <w:t>2D20E</w:t>
                      </w:r>
                    </w:p>
                  </w:txbxContent>
                </v:textbox>
                <w10:wrap anchorx="page"/>
              </v:shape>
            </w:pict>
          </mc:Fallback>
        </mc:AlternateContent>
      </w:r>
    </w:p>
    <w:p>
      <w:pPr>
        <w:widowControl w:val="0"/>
        <w:spacing w:line="98" w:lineRule="exact"/>
        <w:rPr>
          <w:sz w:val="8"/>
          <w:szCs w:val="8"/>
        </w:rPr>
      </w:pPr>
    </w:p>
    <w:p>
      <w:pPr>
        <w:widowControl w:val="0"/>
        <w:spacing w:line="1" w:lineRule="exact"/>
        <w:sectPr>
          <w:footnotePr>
            <w:pos w:val="pageBottom"/>
            <w:numFmt w:val="decimal"/>
            <w:numRestart w:val="continuous"/>
          </w:footnotePr>
          <w:type w:val="continuous"/>
          <w:pgSz w:w="11900" w:h="16840"/>
          <w:pgMar w:top="1374" w:right="0" w:bottom="1508" w:left="0" w:header="0" w:footer="3" w:gutter="0"/>
          <w:cols w:space="720"/>
          <w:noEndnote/>
          <w:rtlGutter w:val="0"/>
          <w:docGrid w:linePitch="360"/>
        </w:sectPr>
      </w:pPr>
    </w:p>
    <w:p>
      <w:pPr>
        <w:widowControl w:val="0"/>
        <w:spacing w:line="1" w:lineRule="exact"/>
      </w:pPr>
      <w:r>
        <w:drawing>
          <wp:anchor distT="121920" distB="8890" distL="0" distR="514985" simplePos="0" relativeHeight="125829379" behindDoc="0" locked="0" layoutInCell="1" allowOverlap="1">
            <wp:simplePos x="0" y="0"/>
            <wp:positionH relativeFrom="page">
              <wp:posOffset>1489075</wp:posOffset>
            </wp:positionH>
            <wp:positionV relativeFrom="paragraph">
              <wp:posOffset>2475230</wp:posOffset>
            </wp:positionV>
            <wp:extent cx="4096385" cy="1896110"/>
            <wp:wrapTight wrapText="left">
              <wp:wrapPolygon>
                <wp:start x="0" y="0"/>
                <wp:lineTo x="21600" y="0"/>
                <wp:lineTo x="21600" y="21600"/>
                <wp:lineTo x="11539" y="21600"/>
                <wp:lineTo x="11539" y="12293"/>
                <wp:lineTo x="0" y="12293"/>
                <wp:lineTo x="0" y="0"/>
              </wp:wrapPolygon>
            </wp:wrapTight>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5"/>
                    <a:stretch/>
                  </pic:blipFill>
                  <pic:spPr>
                    <a:xfrm>
                      <a:ext cx="4096385" cy="189611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5664835</wp:posOffset>
                </wp:positionH>
                <wp:positionV relativeFrom="paragraph">
                  <wp:posOffset>2353310</wp:posOffset>
                </wp:positionV>
                <wp:extent cx="435610" cy="2026920"/>
                <wp:wrapNone/>
                <wp:docPr id="21" name="Shape 21"/>
                <a:graphic xmlns:a="http://schemas.openxmlformats.org/drawingml/2006/main">
                  <a:graphicData uri="http://schemas.microsoft.com/office/word/2010/wordprocessingShape">
                    <wps:wsp>
                      <wps:cNvSpPr txBox="1"/>
                      <wps:spPr>
                        <a:xfrm>
                          <a:ext cx="435610" cy="2026920"/>
                        </a:xfrm>
                        <a:prstGeom prst="rect"/>
                        <a:noFill/>
                      </wps:spPr>
                      <wps:txbx>
                        <w:txbxContent>
                          <w:p>
                            <w:pPr>
                              <w:pStyle w:val="Style42"/>
                              <w:keepNext w:val="0"/>
                              <w:keepLines w:val="0"/>
                              <w:widowControl w:val="0"/>
                              <w:shd w:val="clear" w:color="auto" w:fill="auto"/>
                              <w:bidi w:val="0"/>
                              <w:spacing w:before="0" w:after="360" w:line="240" w:lineRule="auto"/>
                              <w:ind w:left="0" w:right="0" w:firstLine="0"/>
                              <w:jc w:val="left"/>
                            </w:pPr>
                            <w:r>
                              <w:rPr>
                                <w:spacing w:val="0"/>
                                <w:w w:val="100"/>
                                <w:position w:val="0"/>
                              </w:rPr>
                              <w:t>25.00%</w:t>
                            </w:r>
                          </w:p>
                          <w:p>
                            <w:pPr>
                              <w:pStyle w:val="Style42"/>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val="0"/>
                                <w:bCs w:val="0"/>
                                <w:spacing w:val="0"/>
                                <w:w w:val="100"/>
                                <w:position w:val="0"/>
                                <w:sz w:val="20"/>
                                <w:szCs w:val="20"/>
                              </w:rPr>
                              <w:t>2(1.00%</w:t>
                            </w:r>
                          </w:p>
                          <w:p>
                            <w:pPr>
                              <w:pStyle w:val="Style42"/>
                              <w:keepNext w:val="0"/>
                              <w:keepLines w:val="0"/>
                              <w:widowControl w:val="0"/>
                              <w:shd w:val="clear" w:color="auto" w:fill="auto"/>
                              <w:bidi w:val="0"/>
                              <w:spacing w:before="0" w:after="960" w:line="240" w:lineRule="auto"/>
                              <w:ind w:left="0" w:right="0" w:firstLine="0"/>
                              <w:jc w:val="left"/>
                            </w:pPr>
                            <w:r>
                              <w:rPr>
                                <w:rFonts w:ascii="Times New Roman" w:eastAsia="Times New Roman" w:hAnsi="Times New Roman" w:cs="Times New Roman"/>
                                <w:b w:val="0"/>
                                <w:bCs w:val="0"/>
                                <w:i/>
                                <w:iCs/>
                                <w:spacing w:val="0"/>
                                <w:w w:val="100"/>
                                <w:position w:val="0"/>
                                <w:sz w:val="20"/>
                                <w:szCs w:val="20"/>
                              </w:rPr>
                              <w:t xml:space="preserve">15.U </w:t>
                            </w:r>
                            <w:r>
                              <w:rPr>
                                <w:rFonts w:ascii="SimSun" w:eastAsia="SimSun" w:hAnsi="SimSun" w:cs="SimSun"/>
                                <w:b w:val="0"/>
                                <w:bCs w:val="0"/>
                                <w:i/>
                                <w:iCs/>
                                <w:spacing w:val="0"/>
                                <w:w w:val="100"/>
                                <w:position w:val="0"/>
                                <w:sz w:val="15"/>
                                <w:szCs w:val="15"/>
                              </w:rPr>
                              <w:t>网</w:t>
                            </w:r>
                          </w:p>
                          <w:p>
                            <w:pPr>
                              <w:pStyle w:val="Style42"/>
                              <w:keepNext w:val="0"/>
                              <w:keepLines w:val="0"/>
                              <w:widowControl w:val="0"/>
                              <w:shd w:val="clear" w:color="auto" w:fill="auto"/>
                              <w:bidi w:val="0"/>
                              <w:spacing w:before="0" w:after="400" w:line="240" w:lineRule="auto"/>
                              <w:ind w:left="0" w:right="0" w:firstLine="0"/>
                              <w:jc w:val="both"/>
                            </w:pPr>
                            <w:r>
                              <w:rPr>
                                <w:spacing w:val="0"/>
                                <w:w w:val="100"/>
                                <w:position w:val="0"/>
                              </w:rPr>
                              <w:t>5.00%</w:t>
                            </w:r>
                          </w:p>
                          <w:p>
                            <w:pPr>
                              <w:pStyle w:val="Style42"/>
                              <w:keepNext w:val="0"/>
                              <w:keepLines w:val="0"/>
                              <w:widowControl w:val="0"/>
                              <w:shd w:val="clear" w:color="auto" w:fill="auto"/>
                              <w:bidi w:val="0"/>
                              <w:spacing w:before="0" w:after="380" w:line="240" w:lineRule="auto"/>
                              <w:ind w:left="0" w:right="0" w:firstLine="0"/>
                              <w:jc w:val="both"/>
                            </w:pPr>
                            <w:r>
                              <w:rPr>
                                <w:spacing w:val="0"/>
                                <w:w w:val="100"/>
                                <w:position w:val="0"/>
                              </w:rPr>
                              <w:t>0.00%</w:t>
                            </w:r>
                          </w:p>
                        </w:txbxContent>
                      </wps:txbx>
                      <wps:bodyPr lIns="0" tIns="0" rIns="0" bIns="0">
                        <a:noAutoFit/>
                      </wps:bodyPr>
                    </wps:wsp>
                  </a:graphicData>
                </a:graphic>
              </wp:anchor>
            </w:drawing>
          </mc:Choice>
          <mc:Fallback>
            <w:pict>
              <v:shape id="_x0000_s1047" type="#_x0000_t202" style="position:absolute;margin-left:446.05000000000001pt;margin-top:185.30000000000001pt;width:34.300000000000004pt;height:159.59999999999999pt;z-index:251657733;mso-wrap-distance-left:0;mso-wrap-distance-right:0;mso-position-horizontal-relative:page" filled="f" stroked="f">
                <v:textbox inset="0,0,0,0">
                  <w:txbxContent>
                    <w:p>
                      <w:pPr>
                        <w:pStyle w:val="Style42"/>
                        <w:keepNext w:val="0"/>
                        <w:keepLines w:val="0"/>
                        <w:widowControl w:val="0"/>
                        <w:shd w:val="clear" w:color="auto" w:fill="auto"/>
                        <w:bidi w:val="0"/>
                        <w:spacing w:before="0" w:after="360" w:line="240" w:lineRule="auto"/>
                        <w:ind w:left="0" w:right="0" w:firstLine="0"/>
                        <w:jc w:val="left"/>
                      </w:pPr>
                      <w:r>
                        <w:rPr>
                          <w:spacing w:val="0"/>
                          <w:w w:val="100"/>
                          <w:position w:val="0"/>
                        </w:rPr>
                        <w:t>25.00%</w:t>
                      </w:r>
                    </w:p>
                    <w:p>
                      <w:pPr>
                        <w:pStyle w:val="Style42"/>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val="0"/>
                          <w:bCs w:val="0"/>
                          <w:spacing w:val="0"/>
                          <w:w w:val="100"/>
                          <w:position w:val="0"/>
                          <w:sz w:val="20"/>
                          <w:szCs w:val="20"/>
                        </w:rPr>
                        <w:t>2(1.00%</w:t>
                      </w:r>
                    </w:p>
                    <w:p>
                      <w:pPr>
                        <w:pStyle w:val="Style42"/>
                        <w:keepNext w:val="0"/>
                        <w:keepLines w:val="0"/>
                        <w:widowControl w:val="0"/>
                        <w:shd w:val="clear" w:color="auto" w:fill="auto"/>
                        <w:bidi w:val="0"/>
                        <w:spacing w:before="0" w:after="960" w:line="240" w:lineRule="auto"/>
                        <w:ind w:left="0" w:right="0" w:firstLine="0"/>
                        <w:jc w:val="left"/>
                      </w:pPr>
                      <w:r>
                        <w:rPr>
                          <w:rFonts w:ascii="Times New Roman" w:eastAsia="Times New Roman" w:hAnsi="Times New Roman" w:cs="Times New Roman"/>
                          <w:b w:val="0"/>
                          <w:bCs w:val="0"/>
                          <w:i/>
                          <w:iCs/>
                          <w:spacing w:val="0"/>
                          <w:w w:val="100"/>
                          <w:position w:val="0"/>
                          <w:sz w:val="20"/>
                          <w:szCs w:val="20"/>
                        </w:rPr>
                        <w:t xml:space="preserve">15.U </w:t>
                      </w:r>
                      <w:r>
                        <w:rPr>
                          <w:rFonts w:ascii="SimSun" w:eastAsia="SimSun" w:hAnsi="SimSun" w:cs="SimSun"/>
                          <w:b w:val="0"/>
                          <w:bCs w:val="0"/>
                          <w:i/>
                          <w:iCs/>
                          <w:spacing w:val="0"/>
                          <w:w w:val="100"/>
                          <w:position w:val="0"/>
                          <w:sz w:val="15"/>
                          <w:szCs w:val="15"/>
                        </w:rPr>
                        <w:t>网</w:t>
                      </w:r>
                    </w:p>
                    <w:p>
                      <w:pPr>
                        <w:pStyle w:val="Style42"/>
                        <w:keepNext w:val="0"/>
                        <w:keepLines w:val="0"/>
                        <w:widowControl w:val="0"/>
                        <w:shd w:val="clear" w:color="auto" w:fill="auto"/>
                        <w:bidi w:val="0"/>
                        <w:spacing w:before="0" w:after="400" w:line="240" w:lineRule="auto"/>
                        <w:ind w:left="0" w:right="0" w:firstLine="0"/>
                        <w:jc w:val="both"/>
                      </w:pPr>
                      <w:r>
                        <w:rPr>
                          <w:spacing w:val="0"/>
                          <w:w w:val="100"/>
                          <w:position w:val="0"/>
                        </w:rPr>
                        <w:t>5.00%</w:t>
                      </w:r>
                    </w:p>
                    <w:p>
                      <w:pPr>
                        <w:pStyle w:val="Style42"/>
                        <w:keepNext w:val="0"/>
                        <w:keepLines w:val="0"/>
                        <w:widowControl w:val="0"/>
                        <w:shd w:val="clear" w:color="auto" w:fill="auto"/>
                        <w:bidi w:val="0"/>
                        <w:spacing w:before="0" w:after="380" w:line="240" w:lineRule="auto"/>
                        <w:ind w:left="0" w:right="0" w:firstLine="0"/>
                        <w:jc w:val="both"/>
                      </w:pPr>
                      <w:r>
                        <w:rPr>
                          <w:spacing w:val="0"/>
                          <w:w w:val="100"/>
                          <w:position w:val="0"/>
                        </w:rPr>
                        <w:t>0.00%</w:t>
                      </w:r>
                    </w:p>
                  </w:txbxContent>
                </v:textbox>
                <w10:wrap anchorx="page"/>
              </v:shape>
            </w:pict>
          </mc:Fallback>
        </mc:AlternateContent>
      </w:r>
      <w:r>
        <w:drawing>
          <wp:anchor distT="0" distB="268605" distL="114300" distR="1951990" simplePos="0" relativeHeight="125829380" behindDoc="0" locked="0" layoutInCell="1" allowOverlap="1">
            <wp:simplePos x="0" y="0"/>
            <wp:positionH relativeFrom="page">
              <wp:posOffset>1247775</wp:posOffset>
            </wp:positionH>
            <wp:positionV relativeFrom="paragraph">
              <wp:posOffset>3554095</wp:posOffset>
            </wp:positionV>
            <wp:extent cx="2432050" cy="1012190"/>
            <wp:wrapTopAndBottom/>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17"/>
                    <a:stretch/>
                  </pic:blipFill>
                  <pic:spPr>
                    <a:xfrm>
                      <a:ext cx="2432050" cy="101219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3816985</wp:posOffset>
                </wp:positionH>
                <wp:positionV relativeFrom="paragraph">
                  <wp:posOffset>4456430</wp:posOffset>
                </wp:positionV>
                <wp:extent cx="1697990" cy="133985"/>
                <wp:wrapNone/>
                <wp:docPr id="25" name="Shape 25"/>
                <a:graphic xmlns:a="http://schemas.openxmlformats.org/drawingml/2006/main">
                  <a:graphicData uri="http://schemas.microsoft.com/office/word/2010/wordprocessingShape">
                    <wps:wsp>
                      <wps:cNvSpPr txBox="1"/>
                      <wps:spPr>
                        <a:xfrm>
                          <a:ext cx="1697990" cy="13398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spacing w:val="0"/>
                                <w:w w:val="100"/>
                                <w:position w:val="0"/>
                              </w:rPr>
                              <w:t xml:space="preserve">2O16E </w:t>
                            </w:r>
                            <w:r>
                              <w:rPr>
                                <w:spacing w:val="0"/>
                                <w:w w:val="100"/>
                                <w:position w:val="0"/>
                              </w:rPr>
                              <w:t>201</w:t>
                            </w:r>
                            <w:r>
                              <w:rPr>
                                <w:spacing w:val="0"/>
                                <w:w w:val="100"/>
                                <w:position w:val="0"/>
                              </w:rPr>
                              <w:t>7E 201SE 2O19E</w:t>
                            </w:r>
                          </w:p>
                        </w:txbxContent>
                      </wps:txbx>
                      <wps:bodyPr lIns="0" tIns="0" rIns="0" bIns="0">
                        <a:noAutoFit/>
                      </wps:bodyPr>
                    </wps:wsp>
                  </a:graphicData>
                </a:graphic>
              </wp:anchor>
            </w:drawing>
          </mc:Choice>
          <mc:Fallback>
            <w:pict>
              <v:shape id="_x0000_s1051" type="#_x0000_t202" style="position:absolute;margin-left:300.55000000000001pt;margin-top:350.90000000000003pt;width:133.69999999999999pt;height:10.550000000000001pt;z-index:251657735;mso-wrap-distance-left:0;mso-wrap-distance-right:0;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spacing w:val="0"/>
                          <w:w w:val="100"/>
                          <w:position w:val="0"/>
                        </w:rPr>
                        <w:t xml:space="preserve">2O16E </w:t>
                      </w:r>
                      <w:r>
                        <w:rPr>
                          <w:spacing w:val="0"/>
                          <w:w w:val="100"/>
                          <w:position w:val="0"/>
                        </w:rPr>
                        <w:t>201</w:t>
                      </w:r>
                      <w:r>
                        <w:rPr>
                          <w:spacing w:val="0"/>
                          <w:w w:val="100"/>
                          <w:position w:val="0"/>
                        </w:rPr>
                        <w:t>7E 201SE 2O19E</w:t>
                      </w:r>
                    </w:p>
                  </w:txbxContent>
                </v:textbox>
                <w10:wrap anchorx="page"/>
              </v:shape>
            </w:pict>
          </mc:Fallback>
        </mc:AlternateContent>
      </w:r>
    </w:p>
    <w:p>
      <w:pPr>
        <w:pStyle w:val="Style35"/>
        <w:keepNext/>
        <w:keepLines/>
        <w:widowControl w:val="0"/>
        <w:shd w:val="clear" w:color="auto" w:fill="auto"/>
        <w:bidi w:val="0"/>
        <w:spacing w:before="0" w:after="280" w:line="240" w:lineRule="auto"/>
        <w:ind w:left="0" w:right="0" w:firstLine="0"/>
        <w:jc w:val="center"/>
      </w:pPr>
      <w:bookmarkStart w:id="245" w:name="bookmark245"/>
      <w:bookmarkStart w:id="246" w:name="bookmark246"/>
      <w:bookmarkStart w:id="247" w:name="bookmark247"/>
      <w:r>
        <w:rPr>
          <w:color w:val="5B7CA5"/>
          <w:spacing w:val="0"/>
          <w:w w:val="100"/>
          <w:position w:val="0"/>
        </w:rPr>
        <w:t>■可</w:t>
      </w:r>
      <w:r>
        <w:rPr>
          <w:color w:val="6B6B6B"/>
          <w:spacing w:val="0"/>
          <w:w w:val="100"/>
          <w:position w:val="0"/>
        </w:rPr>
        <w:t>穿戴设备出堂里（万）</w:t>
      </w:r>
      <w:bookmarkEnd w:id="245"/>
      <w:bookmarkEnd w:id="246"/>
      <w:bookmarkEnd w:id="247"/>
    </w:p>
    <w:p>
      <w:pPr>
        <w:pStyle w:val="Style56"/>
        <w:keepNext w:val="0"/>
        <w:keepLines w:val="0"/>
        <w:widowControl w:val="0"/>
        <w:shd w:val="clear" w:color="auto" w:fill="auto"/>
        <w:bidi w:val="0"/>
        <w:spacing w:before="0" w:line="240" w:lineRule="auto"/>
        <w:ind w:left="1080" w:right="0" w:firstLine="0"/>
        <w:jc w:val="both"/>
        <w:rPr>
          <w:sz w:val="20"/>
          <w:szCs w:val="20"/>
        </w:rPr>
      </w:pPr>
      <w:r>
        <w:rPr>
          <w:spacing w:val="0"/>
          <w:w w:val="100"/>
          <w:position w:val="0"/>
          <w:sz w:val="22"/>
          <w:szCs w:val="22"/>
        </w:rPr>
        <w:t>数据来源：</w:t>
      </w:r>
      <w:r>
        <w:rPr>
          <w:rFonts w:ascii="Times New Roman" w:eastAsia="Times New Roman" w:hAnsi="Times New Roman" w:cs="Times New Roman"/>
          <w:spacing w:val="0"/>
          <w:w w:val="100"/>
          <w:position w:val="0"/>
          <w:sz w:val="20"/>
          <w:szCs w:val="20"/>
        </w:rPr>
        <w:t>IDC</w:t>
      </w:r>
    </w:p>
    <w:p>
      <w:pPr>
        <w:pStyle w:val="Style31"/>
        <w:keepNext w:val="0"/>
        <w:keepLines w:val="0"/>
        <w:widowControl w:val="0"/>
        <w:shd w:val="clear" w:color="auto" w:fill="auto"/>
        <w:bidi w:val="0"/>
        <w:spacing w:before="0" w:after="120" w:line="240" w:lineRule="auto"/>
        <w:ind w:left="0" w:right="0" w:firstLine="0"/>
        <w:jc w:val="both"/>
      </w:pPr>
      <w:bookmarkStart w:id="248" w:name="bookmark248"/>
      <w:r>
        <w:rPr>
          <w:rFonts w:ascii="Times New Roman" w:eastAsia="Times New Roman" w:hAnsi="Times New Roman" w:cs="Times New Roman"/>
          <w:color w:val="000000"/>
          <w:spacing w:val="0"/>
          <w:w w:val="100"/>
          <w:position w:val="0"/>
        </w:rPr>
        <w:t>3</w:t>
      </w:r>
      <w:bookmarkEnd w:id="248"/>
      <w:r>
        <w:rPr>
          <w:color w:val="000000"/>
          <w:spacing w:val="0"/>
          <w:w w:val="100"/>
          <w:position w:val="0"/>
        </w:rPr>
        <w:t>、消费金融市场发展规模</w:t>
      </w:r>
    </w:p>
    <w:p>
      <w:pPr>
        <w:pStyle w:val="Style31"/>
        <w:keepNext w:val="0"/>
        <w:keepLines w:val="0"/>
        <w:widowControl w:val="0"/>
        <w:shd w:val="clear" w:color="auto" w:fill="auto"/>
        <w:bidi w:val="0"/>
        <w:spacing w:before="0" w:after="280" w:line="240" w:lineRule="auto"/>
        <w:ind w:left="0" w:right="0" w:firstLine="0"/>
        <w:jc w:val="both"/>
      </w:pPr>
      <w:r>
        <w:rPr>
          <w:color w:val="000000"/>
          <w:spacing w:val="0"/>
          <w:w w:val="100"/>
          <w:position w:val="0"/>
        </w:rPr>
        <w:t xml:space="preserve">在国家鼓励消费升级的宏观背景之下，国内消费金融市场面临巨大的发展机遇，市场规模巨大。根据国家统计局的统计数据, </w:t>
      </w:r>
      <w:r>
        <w:rPr>
          <w:color w:val="000000"/>
          <w:spacing w:val="0"/>
          <w:w w:val="100"/>
          <w:position w:val="0"/>
        </w:rPr>
        <w:t>国内消费占</w:t>
      </w:r>
      <w:r>
        <w:rPr>
          <w:rFonts w:ascii="Times New Roman" w:eastAsia="Times New Roman" w:hAnsi="Times New Roman" w:cs="Times New Roman"/>
          <w:color w:val="000000"/>
          <w:spacing w:val="0"/>
          <w:w w:val="100"/>
          <w:position w:val="0"/>
        </w:rPr>
        <w:t>GDP</w:t>
      </w:r>
      <w:r>
        <w:rPr>
          <w:color w:val="000000"/>
          <w:spacing w:val="0"/>
          <w:w w:val="100"/>
          <w:position w:val="0"/>
        </w:rPr>
        <w:t>的比重由</w:t>
      </w:r>
      <w:r>
        <w:rPr>
          <w:rFonts w:ascii="Times New Roman" w:eastAsia="Times New Roman" w:hAnsi="Times New Roman" w:cs="Times New Roman"/>
          <w:color w:val="000000"/>
          <w:spacing w:val="0"/>
          <w:w w:val="100"/>
          <w:position w:val="0"/>
        </w:rPr>
        <w:t>2010</w:t>
      </w:r>
      <w:r>
        <w:rPr>
          <w:color w:val="000000"/>
          <w:spacing w:val="0"/>
          <w:w w:val="100"/>
          <w:position w:val="0"/>
        </w:rPr>
        <w:t>年度的</w:t>
      </w:r>
      <w:r>
        <w:rPr>
          <w:rFonts w:ascii="Times New Roman" w:eastAsia="Times New Roman" w:hAnsi="Times New Roman" w:cs="Times New Roman"/>
          <w:color w:val="000000"/>
          <w:spacing w:val="0"/>
          <w:w w:val="100"/>
          <w:position w:val="0"/>
        </w:rPr>
        <w:t>48.45%</w:t>
      </w:r>
      <w:r>
        <w:rPr>
          <w:color w:val="000000"/>
          <w:spacing w:val="0"/>
          <w:w w:val="100"/>
          <w:position w:val="0"/>
        </w:rPr>
        <w:t>逐渐上升至</w:t>
      </w:r>
      <w:r>
        <w:rPr>
          <w:rFonts w:ascii="Times New Roman" w:eastAsia="Times New Roman" w:hAnsi="Times New Roman" w:cs="Times New Roman"/>
          <w:color w:val="000000"/>
          <w:spacing w:val="0"/>
          <w:w w:val="100"/>
          <w:position w:val="0"/>
        </w:rPr>
        <w:t>2015</w:t>
      </w:r>
      <w:r>
        <w:rPr>
          <w:color w:val="000000"/>
          <w:spacing w:val="0"/>
          <w:w w:val="100"/>
          <w:position w:val="0"/>
        </w:rPr>
        <w:t>年度的</w:t>
      </w:r>
      <w:r>
        <w:rPr>
          <w:rFonts w:ascii="Times New Roman" w:eastAsia="Times New Roman" w:hAnsi="Times New Roman" w:cs="Times New Roman"/>
          <w:color w:val="000000"/>
          <w:spacing w:val="0"/>
          <w:w w:val="100"/>
          <w:position w:val="0"/>
        </w:rPr>
        <w:t>51.63%</w:t>
      </w:r>
      <w:r>
        <w:rPr>
          <w:color w:val="000000"/>
          <w:spacing w:val="0"/>
          <w:w w:val="100"/>
          <w:position w:val="0"/>
        </w:rPr>
        <w:t>，总体呈稳步上升趋势。根据央行的统计数据， 我国居民消费信贷占全国总信贷规模的比例约</w:t>
      </w:r>
      <w:r>
        <w:rPr>
          <w:rFonts w:ascii="Times New Roman" w:eastAsia="Times New Roman" w:hAnsi="Times New Roman" w:cs="Times New Roman"/>
          <w:color w:val="000000"/>
          <w:spacing w:val="0"/>
          <w:w w:val="100"/>
          <w:position w:val="0"/>
        </w:rPr>
        <w:t>20%</w:t>
      </w:r>
      <w:r>
        <w:rPr>
          <w:color w:val="000000"/>
          <w:spacing w:val="0"/>
          <w:w w:val="100"/>
          <w:position w:val="0"/>
        </w:rPr>
        <w:t>,比例相对较低，其中房贷又占据了居民消费贷款总额的约</w:t>
      </w:r>
      <w:r>
        <w:rPr>
          <w:rFonts w:ascii="Times New Roman" w:eastAsia="Times New Roman" w:hAnsi="Times New Roman" w:cs="Times New Roman"/>
          <w:color w:val="000000"/>
          <w:spacing w:val="0"/>
          <w:w w:val="100"/>
          <w:position w:val="0"/>
        </w:rPr>
        <w:t>75%</w:t>
      </w:r>
      <w:r>
        <w:rPr>
          <w:color w:val="000000"/>
          <w:spacing w:val="0"/>
          <w:w w:val="100"/>
          <w:position w:val="0"/>
        </w:rPr>
        <w:t>，扣除房 贷之后的其他消费信贷提升空间巨大。艾瑞咨询预测，未来五年消费信贷（含房贷）的复合增长率有望达到</w:t>
      </w:r>
      <w:r>
        <w:rPr>
          <w:rFonts w:ascii="Times New Roman" w:eastAsia="Times New Roman" w:hAnsi="Times New Roman" w:cs="Times New Roman"/>
          <w:color w:val="000000"/>
          <w:spacing w:val="0"/>
          <w:w w:val="100"/>
          <w:position w:val="0"/>
        </w:rPr>
        <w:t>21%</w:t>
      </w:r>
      <w:r>
        <w:rPr>
          <w:color w:val="000000"/>
          <w:spacing w:val="0"/>
          <w:w w:val="100"/>
          <w:position w:val="0"/>
        </w:rPr>
        <w:t xml:space="preserve">，整体规模 </w:t>
      </w:r>
      <w:r>
        <w:rPr>
          <w:color w:val="000000"/>
          <w:spacing w:val="0"/>
          <w:w w:val="100"/>
          <w:position w:val="0"/>
        </w:rPr>
        <w:t>有望从</w:t>
      </w:r>
      <w:r>
        <w:rPr>
          <w:rFonts w:ascii="Times New Roman" w:eastAsia="Times New Roman" w:hAnsi="Times New Roman" w:cs="Times New Roman"/>
          <w:color w:val="000000"/>
          <w:spacing w:val="0"/>
          <w:w w:val="100"/>
          <w:position w:val="0"/>
        </w:rPr>
        <w:t>2015</w:t>
      </w:r>
      <w:r>
        <w:rPr>
          <w:color w:val="000000"/>
          <w:spacing w:val="0"/>
          <w:w w:val="100"/>
          <w:position w:val="0"/>
        </w:rPr>
        <w:t>年的</w:t>
      </w:r>
      <w:r>
        <w:rPr>
          <w:rFonts w:ascii="Times New Roman" w:eastAsia="Times New Roman" w:hAnsi="Times New Roman" w:cs="Times New Roman"/>
          <w:color w:val="000000"/>
          <w:spacing w:val="0"/>
          <w:w w:val="100"/>
          <w:position w:val="0"/>
        </w:rPr>
        <w:t>19</w:t>
      </w:r>
      <w:r>
        <w:rPr>
          <w:color w:val="000000"/>
          <w:spacing w:val="0"/>
          <w:w w:val="100"/>
          <w:position w:val="0"/>
        </w:rPr>
        <w:t>万亿元增长到</w:t>
      </w:r>
      <w:r>
        <w:rPr>
          <w:rFonts w:ascii="Times New Roman" w:eastAsia="Times New Roman" w:hAnsi="Times New Roman" w:cs="Times New Roman"/>
          <w:color w:val="000000"/>
          <w:spacing w:val="0"/>
          <w:w w:val="100"/>
          <w:position w:val="0"/>
        </w:rPr>
        <w:t>2019</w:t>
      </w:r>
      <w:r>
        <w:rPr>
          <w:color w:val="000000"/>
          <w:spacing w:val="0"/>
          <w:w w:val="100"/>
          <w:position w:val="0"/>
        </w:rPr>
        <w:t>年的</w:t>
      </w:r>
      <w:r>
        <w:rPr>
          <w:rFonts w:ascii="Times New Roman" w:eastAsia="Times New Roman" w:hAnsi="Times New Roman" w:cs="Times New Roman"/>
          <w:color w:val="000000"/>
          <w:spacing w:val="0"/>
          <w:w w:val="100"/>
          <w:position w:val="0"/>
        </w:rPr>
        <w:t>41</w:t>
      </w:r>
      <w:r>
        <w:rPr>
          <w:color w:val="000000"/>
          <w:spacing w:val="0"/>
          <w:w w:val="100"/>
          <w:position w:val="0"/>
        </w:rPr>
        <w:t>万亿元。</w:t>
      </w:r>
    </w:p>
    <w:p>
      <w:pPr>
        <w:pStyle w:val="Style56"/>
        <w:keepNext w:val="0"/>
        <w:keepLines w:val="0"/>
        <w:widowControl w:val="0"/>
        <w:shd w:val="clear" w:color="auto" w:fill="auto"/>
        <w:bidi w:val="0"/>
        <w:spacing w:before="0" w:after="280" w:line="240" w:lineRule="auto"/>
        <w:ind w:left="0" w:right="0" w:firstLine="900"/>
        <w:jc w:val="both"/>
        <w:rPr>
          <w:sz w:val="20"/>
          <w:szCs w:val="20"/>
        </w:rPr>
      </w:pPr>
      <w:r>
        <w:rPr>
          <w:rFonts w:ascii="Times New Roman" w:eastAsia="Times New Roman" w:hAnsi="Times New Roman" w:cs="Times New Roman"/>
          <w:color w:val="939393"/>
          <w:spacing w:val="0"/>
          <w:w w:val="100"/>
          <w:position w:val="0"/>
          <w:sz w:val="20"/>
          <w:szCs w:val="20"/>
        </w:rPr>
        <w:t xml:space="preserve">70 </w:t>
      </w:r>
      <w:r>
        <w:rPr>
          <w:color w:val="4C7188"/>
          <w:spacing w:val="0"/>
          <w:w w:val="100"/>
          <w:position w:val="0"/>
          <w:sz w:val="20"/>
          <w:szCs w:val="20"/>
        </w:rPr>
        <w:t>■■费</w:t>
      </w:r>
      <w:r>
        <w:rPr>
          <w:color w:val="939393"/>
          <w:spacing w:val="0"/>
          <w:w w:val="100"/>
          <w:position w:val="0"/>
          <w:sz w:val="20"/>
          <w:szCs w:val="20"/>
        </w:rPr>
        <w:t>侪贷市场提械”也无）</w:t>
      </w:r>
    </w:p>
    <w:p>
      <w:pPr>
        <w:pStyle w:val="Style24"/>
        <w:keepNext w:val="0"/>
        <w:keepLines w:val="0"/>
        <w:widowControl w:val="0"/>
        <w:shd w:val="clear" w:color="auto" w:fill="auto"/>
        <w:tabs>
          <w:tab w:pos="3137" w:val="left"/>
          <w:tab w:pos="4212" w:val="left"/>
        </w:tabs>
        <w:bidi w:val="0"/>
        <w:spacing w:before="0" w:after="1680" w:line="240" w:lineRule="auto"/>
        <w:ind w:left="0" w:right="0" w:firstLine="900"/>
        <w:jc w:val="both"/>
        <w:rPr>
          <w:sz w:val="20"/>
          <w:szCs w:val="20"/>
        </w:rPr>
      </w:pPr>
      <w:r>
        <w:rPr>
          <w:rFonts w:ascii="SimHei" w:eastAsia="SimHei" w:hAnsi="SimHei" w:cs="SimHei"/>
          <w:color w:val="939393"/>
          <w:spacing w:val="0"/>
          <w:w w:val="100"/>
          <w:position w:val="0"/>
          <w:sz w:val="20"/>
          <w:szCs w:val="20"/>
        </w:rPr>
        <w:t>孙</w:t>
        <w:tab/>
      </w:r>
      <w:r>
        <w:rPr>
          <w:rFonts w:ascii="Tahoma" w:eastAsia="Tahoma" w:hAnsi="Tahoma" w:cs="Tahoma"/>
          <w:b/>
          <w:bCs/>
          <w:color w:val="939393"/>
          <w:spacing w:val="0"/>
          <w:w w:val="100"/>
          <w:position w:val="0"/>
          <w:sz w:val="15"/>
          <w:szCs w:val="15"/>
        </w:rPr>
        <w:t>24.2%</w:t>
        <w:tab/>
      </w:r>
      <w:r>
        <w:rPr>
          <w:rFonts w:ascii="Times New Roman" w:eastAsia="Times New Roman" w:hAnsi="Times New Roman" w:cs="Times New Roman"/>
          <w:i/>
          <w:iCs/>
          <w:color w:val="6B6B6B"/>
          <w:spacing w:val="0"/>
          <w:w w:val="100"/>
          <w:position w:val="0"/>
          <w:sz w:val="20"/>
          <w:szCs w:val="20"/>
        </w:rPr>
        <w:t>23.3%</w:t>
      </w:r>
    </w:p>
    <w:p>
      <w:pPr>
        <w:pStyle w:val="Style24"/>
        <w:keepNext w:val="0"/>
        <w:keepLines w:val="0"/>
        <w:widowControl w:val="0"/>
        <w:shd w:val="clear" w:color="auto" w:fill="auto"/>
        <w:bidi w:val="0"/>
        <w:spacing w:before="120" w:after="280" w:line="240" w:lineRule="auto"/>
        <w:ind w:left="0" w:right="0" w:firstLine="0"/>
        <w:jc w:val="center"/>
        <w:rPr>
          <w:sz w:val="16"/>
          <w:szCs w:val="16"/>
        </w:rPr>
      </w:pPr>
      <w:r>
        <w:rPr>
          <w:rFonts w:ascii="Tahoma" w:eastAsia="Tahoma" w:hAnsi="Tahoma" w:cs="Tahoma"/>
          <w:b/>
          <w:bCs/>
          <w:color w:val="424242"/>
          <w:spacing w:val="0"/>
          <w:w w:val="100"/>
          <w:position w:val="0"/>
          <w:sz w:val="15"/>
          <w:szCs w:val="15"/>
        </w:rPr>
        <w:t>^li</w:t>
      </w:r>
      <w:r>
        <w:rPr>
          <w:rFonts w:ascii="SimHei" w:eastAsia="SimHei" w:hAnsi="SimHei" w:cs="SimHei"/>
          <w:color w:val="424242"/>
          <w:spacing w:val="0"/>
          <w:w w:val="100"/>
          <w:position w:val="0"/>
          <w:sz w:val="16"/>
          <w:szCs w:val="16"/>
        </w:rPr>
        <w:t>税国对费加日巾场环械攵导鞋询）</w:t>
      </w:r>
    </w:p>
    <w:p>
      <w:pPr>
        <w:pStyle w:val="Style31"/>
        <w:keepNext w:val="0"/>
        <w:keepLines w:val="0"/>
        <w:widowControl w:val="0"/>
        <w:shd w:val="clear" w:color="auto" w:fill="auto"/>
        <w:bidi w:val="0"/>
        <w:spacing w:before="0" w:after="280" w:line="307" w:lineRule="exact"/>
        <w:ind w:left="0" w:right="0" w:firstLine="0"/>
        <w:jc w:val="both"/>
      </w:pPr>
      <w:r>
        <w:rPr>
          <w:color w:val="000000"/>
          <w:spacing w:val="0"/>
          <w:w w:val="100"/>
          <w:position w:val="0"/>
        </w:rPr>
        <w:t>艾瑞咨询预计，互联网消费金融整体规模有望从</w:t>
      </w:r>
      <w:r>
        <w:rPr>
          <w:rFonts w:ascii="Times New Roman" w:eastAsia="Times New Roman" w:hAnsi="Times New Roman" w:cs="Times New Roman"/>
          <w:color w:val="000000"/>
          <w:spacing w:val="0"/>
          <w:w w:val="100"/>
          <w:position w:val="0"/>
        </w:rPr>
        <w:t>2015</w:t>
      </w:r>
      <w:r>
        <w:rPr>
          <w:color w:val="000000"/>
          <w:spacing w:val="0"/>
          <w:w w:val="100"/>
          <w:position w:val="0"/>
        </w:rPr>
        <w:t>年的</w:t>
      </w:r>
      <w:r>
        <w:rPr>
          <w:rFonts w:ascii="Times New Roman" w:eastAsia="Times New Roman" w:hAnsi="Times New Roman" w:cs="Times New Roman"/>
          <w:color w:val="000000"/>
          <w:spacing w:val="0"/>
          <w:w w:val="100"/>
          <w:position w:val="0"/>
        </w:rPr>
        <w:t>2,356</w:t>
      </w:r>
      <w:r>
        <w:rPr>
          <w:color w:val="000000"/>
          <w:spacing w:val="0"/>
          <w:w w:val="100"/>
          <w:position w:val="0"/>
        </w:rPr>
        <w:t>亿元增长到</w:t>
      </w:r>
      <w:r>
        <w:rPr>
          <w:rFonts w:ascii="Times New Roman" w:eastAsia="Times New Roman" w:hAnsi="Times New Roman" w:cs="Times New Roman"/>
          <w:color w:val="000000"/>
          <w:spacing w:val="0"/>
          <w:w w:val="100"/>
          <w:position w:val="0"/>
        </w:rPr>
        <w:t>2019</w:t>
      </w:r>
      <w:r>
        <w:rPr>
          <w:color w:val="000000"/>
          <w:spacing w:val="0"/>
          <w:w w:val="100"/>
          <w:position w:val="0"/>
        </w:rPr>
        <w:t>年的接近</w:t>
      </w:r>
      <w:r>
        <w:rPr>
          <w:rFonts w:ascii="Times New Roman" w:eastAsia="Times New Roman" w:hAnsi="Times New Roman" w:cs="Times New Roman"/>
          <w:color w:val="000000"/>
          <w:spacing w:val="0"/>
          <w:w w:val="100"/>
          <w:position w:val="0"/>
        </w:rPr>
        <w:t>6.8</w:t>
      </w:r>
      <w:r>
        <w:rPr>
          <w:color w:val="000000"/>
          <w:spacing w:val="0"/>
          <w:w w:val="100"/>
          <w:position w:val="0"/>
        </w:rPr>
        <w:t>万亿元。同时，根据艾瑞咨询统 计的中国网民申请贷款情况中，有</w:t>
      </w:r>
      <w:r>
        <w:rPr>
          <w:rFonts w:ascii="Times New Roman" w:eastAsia="Times New Roman" w:hAnsi="Times New Roman" w:cs="Times New Roman"/>
          <w:color w:val="000000"/>
          <w:spacing w:val="0"/>
          <w:w w:val="100"/>
          <w:position w:val="0"/>
        </w:rPr>
        <w:t>41%</w:t>
      </w:r>
      <w:r>
        <w:rPr>
          <w:color w:val="000000"/>
          <w:spacing w:val="0"/>
          <w:w w:val="100"/>
          <w:position w:val="0"/>
        </w:rPr>
        <w:t>的网民表示申请过贷款，其中通过线上渠道申请的比例为</w:t>
      </w:r>
      <w:r>
        <w:rPr>
          <w:rFonts w:ascii="Times New Roman" w:eastAsia="Times New Roman" w:hAnsi="Times New Roman" w:cs="Times New Roman"/>
          <w:color w:val="000000"/>
          <w:spacing w:val="0"/>
          <w:w w:val="100"/>
          <w:position w:val="0"/>
        </w:rPr>
        <w:t>30.3%</w:t>
      </w:r>
      <w:r>
        <w:rPr>
          <w:color w:val="000000"/>
          <w:spacing w:val="0"/>
          <w:w w:val="100"/>
          <w:position w:val="0"/>
        </w:rPr>
        <w:t>,通过线下渠道申请</w:t>
      </w:r>
      <w:r>
        <w:br w:type="page"/>
      </w:r>
    </w:p>
    <w:p>
      <w:pPr>
        <w:pStyle w:val="Style4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val="0"/>
          <w:bCs w:val="0"/>
          <w:color w:val="000000"/>
          <w:spacing w:val="0"/>
          <w:w w:val="100"/>
          <w:position w:val="0"/>
          <w:sz w:val="17"/>
          <w:szCs w:val="17"/>
        </w:rPr>
        <w:t>的占比为</w:t>
      </w:r>
      <w:r>
        <w:rPr>
          <w:rFonts w:ascii="Times New Roman" w:eastAsia="Times New Roman" w:hAnsi="Times New Roman" w:cs="Times New Roman"/>
          <w:b w:val="0"/>
          <w:bCs w:val="0"/>
          <w:color w:val="000000"/>
          <w:spacing w:val="0"/>
          <w:w w:val="100"/>
          <w:position w:val="0"/>
          <w:sz w:val="17"/>
          <w:szCs w:val="17"/>
        </w:rPr>
        <w:t>10.6%</w:t>
      </w:r>
      <w:r>
        <w:rPr>
          <w:rFonts w:ascii="SimSun" w:eastAsia="SimSun" w:hAnsi="SimSun" w:cs="SimSun"/>
          <w:b w:val="0"/>
          <w:bCs w:val="0"/>
          <w:color w:val="000000"/>
          <w:spacing w:val="0"/>
          <w:w w:val="100"/>
          <w:position w:val="0"/>
          <w:sz w:val="17"/>
          <w:szCs w:val="17"/>
        </w:rPr>
        <w:t>，互联网消费金融成长空间巨大。</w:t>
      </w:r>
    </w:p>
    <w:p>
      <w:pPr>
        <w:widowControl w:val="0"/>
        <w:jc w:val="left"/>
        <w:rPr>
          <w:sz w:val="2"/>
          <w:szCs w:val="2"/>
        </w:rPr>
      </w:pPr>
      <w:r>
        <w:drawing>
          <wp:inline>
            <wp:extent cx="5352415" cy="301117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9"/>
                    <a:stretch/>
                  </pic:blipFill>
                  <pic:spPr>
                    <a:xfrm>
                      <a:ext cx="5352415" cy="3011170"/>
                    </a:xfrm>
                    <a:prstGeom prst="rect"/>
                  </pic:spPr>
                </pic:pic>
              </a:graphicData>
            </a:graphic>
          </wp:inline>
        </w:drawing>
      </w:r>
    </w:p>
    <w:p>
      <w:pPr>
        <w:widowControl w:val="0"/>
        <w:spacing w:after="99" w:line="1" w:lineRule="exact"/>
      </w:pPr>
    </w:p>
    <w:p>
      <w:pPr>
        <w:pStyle w:val="Style31"/>
        <w:keepNext w:val="0"/>
        <w:keepLines w:val="0"/>
        <w:widowControl w:val="0"/>
        <w:shd w:val="clear" w:color="auto" w:fill="auto"/>
        <w:bidi w:val="0"/>
        <w:spacing w:before="0" w:after="100" w:line="309" w:lineRule="exact"/>
        <w:ind w:left="0" w:right="0" w:firstLine="0"/>
        <w:jc w:val="left"/>
      </w:pPr>
      <w:r>
        <w:rPr>
          <w:color w:val="000000"/>
          <w:spacing w:val="0"/>
          <w:w w:val="100"/>
          <w:position w:val="0"/>
        </w:rPr>
        <w:t>目前公司从事的房屋租赁分期市场前景广阔，根据链家网络的数据显示，依据城镇人口、城市化率、租房比例和租金收入比 测算，</w:t>
      </w:r>
      <w:r>
        <w:rPr>
          <w:color w:val="000000"/>
          <w:spacing w:val="0"/>
          <w:w w:val="100"/>
          <w:position w:val="0"/>
          <w:sz w:val="18"/>
          <w:szCs w:val="18"/>
        </w:rPr>
        <w:t>2015</w:t>
      </w:r>
      <w:r>
        <w:rPr>
          <w:color w:val="000000"/>
          <w:spacing w:val="0"/>
          <w:w w:val="100"/>
          <w:position w:val="0"/>
        </w:rPr>
        <w:t>年我国住房租赁市场租金</w:t>
      </w:r>
      <w:r>
        <w:rPr>
          <w:color w:val="000000"/>
          <w:spacing w:val="0"/>
          <w:w w:val="100"/>
          <w:position w:val="0"/>
          <w:sz w:val="18"/>
          <w:szCs w:val="18"/>
        </w:rPr>
        <w:t>GMV</w:t>
      </w:r>
      <w:r>
        <w:rPr>
          <w:color w:val="000000"/>
          <w:spacing w:val="0"/>
          <w:w w:val="100"/>
          <w:position w:val="0"/>
        </w:rPr>
        <w:t>已超过</w:t>
      </w:r>
      <w:r>
        <w:rPr>
          <w:color w:val="000000"/>
          <w:spacing w:val="0"/>
          <w:w w:val="100"/>
          <w:position w:val="0"/>
          <w:sz w:val="18"/>
          <w:szCs w:val="18"/>
        </w:rPr>
        <w:t>1</w:t>
      </w:r>
      <w:r>
        <w:rPr>
          <w:color w:val="000000"/>
          <w:spacing w:val="0"/>
          <w:w w:val="100"/>
          <w:position w:val="0"/>
        </w:rPr>
        <w:t>万亿元，租赁人口近</w:t>
      </w:r>
      <w:r>
        <w:rPr>
          <w:color w:val="000000"/>
          <w:spacing w:val="0"/>
          <w:w w:val="100"/>
          <w:position w:val="0"/>
          <w:sz w:val="18"/>
          <w:szCs w:val="18"/>
        </w:rPr>
        <w:t>1.6</w:t>
      </w:r>
      <w:r>
        <w:rPr>
          <w:color w:val="000000"/>
          <w:spacing w:val="0"/>
          <w:w w:val="100"/>
          <w:position w:val="0"/>
        </w:rPr>
        <w:t>亿人，均超过日本。住房租赁市场进入快速发展期, 预计到</w:t>
      </w:r>
      <w:r>
        <w:rPr>
          <w:color w:val="000000"/>
          <w:spacing w:val="0"/>
          <w:w w:val="100"/>
          <w:position w:val="0"/>
          <w:sz w:val="18"/>
          <w:szCs w:val="18"/>
        </w:rPr>
        <w:t>2025</w:t>
      </w:r>
      <w:r>
        <w:rPr>
          <w:color w:val="000000"/>
          <w:spacing w:val="0"/>
          <w:w w:val="100"/>
          <w:position w:val="0"/>
        </w:rPr>
        <w:t>年住房租赁市场租金</w:t>
      </w:r>
      <w:r>
        <w:rPr>
          <w:color w:val="000000"/>
          <w:spacing w:val="0"/>
          <w:w w:val="100"/>
          <w:position w:val="0"/>
          <w:sz w:val="18"/>
          <w:szCs w:val="18"/>
        </w:rPr>
        <w:t>GMV</w:t>
      </w:r>
      <w:r>
        <w:rPr>
          <w:color w:val="000000"/>
          <w:spacing w:val="0"/>
          <w:w w:val="100"/>
          <w:position w:val="0"/>
        </w:rPr>
        <w:t>将接近</w:t>
      </w:r>
      <w:r>
        <w:rPr>
          <w:color w:val="000000"/>
          <w:spacing w:val="0"/>
          <w:w w:val="100"/>
          <w:position w:val="0"/>
          <w:sz w:val="18"/>
          <w:szCs w:val="18"/>
        </w:rPr>
        <w:t>3</w:t>
      </w:r>
      <w:r>
        <w:rPr>
          <w:color w:val="000000"/>
          <w:spacing w:val="0"/>
          <w:w w:val="100"/>
          <w:position w:val="0"/>
        </w:rPr>
        <w:t>万亿元，租赁人口达</w:t>
      </w:r>
      <w:r>
        <w:rPr>
          <w:color w:val="000000"/>
          <w:spacing w:val="0"/>
          <w:w w:val="100"/>
          <w:position w:val="0"/>
          <w:sz w:val="18"/>
          <w:szCs w:val="18"/>
        </w:rPr>
        <w:t>2.3</w:t>
      </w:r>
      <w:r>
        <w:rPr>
          <w:color w:val="000000"/>
          <w:spacing w:val="0"/>
          <w:w w:val="100"/>
          <w:position w:val="0"/>
        </w:rPr>
        <w:t>亿人；到</w:t>
      </w:r>
      <w:r>
        <w:rPr>
          <w:color w:val="000000"/>
          <w:spacing w:val="0"/>
          <w:w w:val="100"/>
          <w:position w:val="0"/>
          <w:sz w:val="18"/>
          <w:szCs w:val="18"/>
        </w:rPr>
        <w:t>2030</w:t>
      </w:r>
      <w:r>
        <w:rPr>
          <w:color w:val="000000"/>
          <w:spacing w:val="0"/>
          <w:w w:val="100"/>
          <w:position w:val="0"/>
        </w:rPr>
        <w:t>年，租金</w:t>
      </w:r>
      <w:r>
        <w:rPr>
          <w:color w:val="000000"/>
          <w:spacing w:val="0"/>
          <w:w w:val="100"/>
          <w:position w:val="0"/>
          <w:sz w:val="18"/>
          <w:szCs w:val="18"/>
        </w:rPr>
        <w:t>GMV</w:t>
      </w:r>
      <w:r>
        <w:rPr>
          <w:color w:val="000000"/>
          <w:spacing w:val="0"/>
          <w:w w:val="100"/>
          <w:position w:val="0"/>
        </w:rPr>
        <w:t>将达</w:t>
      </w:r>
      <w:r>
        <w:rPr>
          <w:color w:val="000000"/>
          <w:spacing w:val="0"/>
          <w:w w:val="100"/>
          <w:position w:val="0"/>
          <w:sz w:val="18"/>
          <w:szCs w:val="18"/>
        </w:rPr>
        <w:t>4.6</w:t>
      </w:r>
      <w:r>
        <w:rPr>
          <w:color w:val="000000"/>
          <w:spacing w:val="0"/>
          <w:w w:val="100"/>
          <w:position w:val="0"/>
        </w:rPr>
        <w:t xml:space="preserve">万亿元，租赁人口达 </w:t>
      </w:r>
      <w:r>
        <w:rPr>
          <w:color w:val="000000"/>
          <w:spacing w:val="0"/>
          <w:w w:val="100"/>
          <w:position w:val="0"/>
          <w:sz w:val="18"/>
          <w:szCs w:val="18"/>
        </w:rPr>
        <w:t>2.7</w:t>
      </w:r>
      <w:r>
        <w:rPr>
          <w:color w:val="000000"/>
          <w:spacing w:val="0"/>
          <w:w w:val="100"/>
          <w:position w:val="0"/>
        </w:rPr>
        <w:t>亿人。</w:t>
      </w:r>
    </w:p>
    <w:p>
      <w:pPr>
        <w:widowControl w:val="0"/>
        <w:jc w:val="left"/>
        <w:rPr>
          <w:sz w:val="2"/>
          <w:szCs w:val="2"/>
        </w:rPr>
      </w:pPr>
      <w:r>
        <w:drawing>
          <wp:inline>
            <wp:extent cx="5279390" cy="295656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1"/>
                    <a:stretch/>
                  </pic:blipFill>
                  <pic:spPr>
                    <a:xfrm>
                      <a:ext cx="5279390" cy="2956560"/>
                    </a:xfrm>
                    <a:prstGeom prst="rect"/>
                  </pic:spPr>
                </pic:pic>
              </a:graphicData>
            </a:graphic>
          </wp:inline>
        </w:drawing>
      </w:r>
    </w:p>
    <w:p>
      <w:pPr>
        <w:pStyle w:val="Style56"/>
        <w:keepNext w:val="0"/>
        <w:keepLines w:val="0"/>
        <w:widowControl w:val="0"/>
        <w:shd w:val="clear" w:color="auto" w:fill="auto"/>
        <w:bidi w:val="0"/>
        <w:spacing w:before="0" w:after="160" w:line="240" w:lineRule="auto"/>
        <w:ind w:left="0" w:right="0" w:firstLine="0"/>
        <w:jc w:val="center"/>
      </w:pPr>
      <w:r>
        <w:rPr>
          <w:spacing w:val="0"/>
          <w:w w:val="100"/>
          <w:position w:val="0"/>
        </w:rPr>
        <w:t>我国住房租赁市场租金</w:t>
      </w:r>
      <w:r>
        <w:rPr>
          <w:rFonts w:ascii="Times New Roman" w:eastAsia="Times New Roman" w:hAnsi="Times New Roman" w:cs="Times New Roman"/>
          <w:spacing w:val="0"/>
          <w:w w:val="100"/>
          <w:position w:val="0"/>
          <w:sz w:val="20"/>
          <w:szCs w:val="20"/>
        </w:rPr>
        <w:t>GMV</w:t>
      </w:r>
      <w:r>
        <w:rPr>
          <w:spacing w:val="0"/>
          <w:w w:val="100"/>
          <w:position w:val="0"/>
        </w:rPr>
        <w:t>测算</w:t>
      </w:r>
    </w:p>
    <w:p>
      <w:pPr>
        <w:framePr w:w="5616" w:h="3643" w:hSpace="696" w:vSpace="91" w:wrap="notBeside" w:vAnchor="text" w:hAnchor="text" w:x="1335" w:y="92"/>
        <w:widowControl w:val="0"/>
        <w:rPr>
          <w:sz w:val="2"/>
          <w:szCs w:val="2"/>
        </w:rPr>
      </w:pPr>
      <w:r>
        <w:drawing>
          <wp:inline>
            <wp:extent cx="3566160" cy="2316480"/>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3"/>
                    <a:stretch/>
                  </pic:blipFill>
                  <pic:spPr>
                    <a:xfrm>
                      <a:ext cx="3566160" cy="2316480"/>
                    </a:xfrm>
                    <a:prstGeom prst="rect"/>
                  </pic:spPr>
                </pic:pic>
              </a:graphicData>
            </a:graphic>
          </wp:inline>
        </w:drawing>
      </w:r>
    </w:p>
    <w:p>
      <w:pPr>
        <w:widowControl w:val="0"/>
        <w:spacing w:line="1" w:lineRule="exact"/>
      </w:pPr>
      <w:r>
        <mc:AlternateContent>
          <mc:Choice Requires="wps">
            <w:drawing>
              <wp:anchor distT="0" distB="0" distL="405130" distR="1795145" simplePos="0" relativeHeight="125829381" behindDoc="0" locked="0" layoutInCell="1" allowOverlap="1">
                <wp:simplePos x="0" y="0"/>
                <wp:positionH relativeFrom="column">
                  <wp:posOffset>405130</wp:posOffset>
                </wp:positionH>
                <wp:positionV relativeFrom="paragraph">
                  <wp:posOffset>0</wp:posOffset>
                </wp:positionV>
                <wp:extent cx="356870" cy="2020570"/>
                <wp:wrapTopAndBottom/>
                <wp:docPr id="30" name="Shape 30"/>
                <a:graphic xmlns:a="http://schemas.openxmlformats.org/drawingml/2006/main">
                  <a:graphicData uri="http://schemas.microsoft.com/office/word/2010/wordprocessingShape">
                    <wps:wsp>
                      <wps:cNvSpPr txBox="1"/>
                      <wps:spPr>
                        <a:xfrm>
                          <a:ext cx="356870" cy="2020570"/>
                        </a:xfrm>
                        <a:prstGeom prst="rect"/>
                        <a:noFill/>
                      </wps:spPr>
                      <wps:txbx>
                        <w:txbxContent>
                          <w:p>
                            <w:pPr>
                              <w:pStyle w:val="Style42"/>
                              <w:keepNext w:val="0"/>
                              <w:keepLines w:val="0"/>
                              <w:widowControl w:val="0"/>
                              <w:shd w:val="clear" w:color="auto" w:fill="auto"/>
                              <w:bidi w:val="0"/>
                              <w:spacing w:before="0" w:line="240" w:lineRule="auto"/>
                              <w:ind w:left="0" w:right="0" w:firstLine="0"/>
                              <w:jc w:val="left"/>
                            </w:pPr>
                            <w:r>
                              <w:rPr>
                                <w:spacing w:val="0"/>
                                <w:w w:val="100"/>
                                <w:position w:val="0"/>
                              </w:rPr>
                              <w:t>50000</w:t>
                            </w:r>
                          </w:p>
                          <w:p>
                            <w:pPr>
                              <w:pStyle w:val="Style42"/>
                              <w:keepNext w:val="0"/>
                              <w:keepLines w:val="0"/>
                              <w:widowControl w:val="0"/>
                              <w:shd w:val="clear" w:color="auto" w:fill="auto"/>
                              <w:bidi w:val="0"/>
                              <w:spacing w:before="0" w:line="240" w:lineRule="auto"/>
                              <w:ind w:left="0" w:right="0" w:firstLine="0"/>
                              <w:jc w:val="left"/>
                            </w:pPr>
                            <w:r>
                              <w:rPr>
                                <w:spacing w:val="0"/>
                                <w:w w:val="100"/>
                                <w:position w:val="0"/>
                              </w:rPr>
                              <w:t>45000</w:t>
                            </w:r>
                          </w:p>
                          <w:p>
                            <w:pPr>
                              <w:pStyle w:val="Style42"/>
                              <w:keepNext w:val="0"/>
                              <w:keepLines w:val="0"/>
                              <w:widowControl w:val="0"/>
                              <w:shd w:val="clear" w:color="auto" w:fill="auto"/>
                              <w:bidi w:val="0"/>
                              <w:spacing w:before="0" w:line="240" w:lineRule="auto"/>
                              <w:ind w:left="0" w:right="0" w:firstLine="0"/>
                              <w:jc w:val="left"/>
                            </w:pPr>
                            <w:r>
                              <w:rPr>
                                <w:spacing w:val="0"/>
                                <w:w w:val="100"/>
                                <w:position w:val="0"/>
                              </w:rPr>
                              <w:t>40000</w:t>
                            </w:r>
                          </w:p>
                          <w:p>
                            <w:pPr>
                              <w:pStyle w:val="Style42"/>
                              <w:keepNext w:val="0"/>
                              <w:keepLines w:val="0"/>
                              <w:widowControl w:val="0"/>
                              <w:shd w:val="clear" w:color="auto" w:fill="auto"/>
                              <w:bidi w:val="0"/>
                              <w:spacing w:before="0" w:line="240" w:lineRule="auto"/>
                              <w:ind w:left="0" w:right="0" w:firstLine="0"/>
                              <w:jc w:val="left"/>
                            </w:pPr>
                            <w:r>
                              <w:rPr>
                                <w:spacing w:val="0"/>
                                <w:w w:val="100"/>
                                <w:position w:val="0"/>
                              </w:rPr>
                              <w:t>5S000</w:t>
                            </w:r>
                          </w:p>
                          <w:p>
                            <w:pPr>
                              <w:pStyle w:val="Style42"/>
                              <w:keepNext w:val="0"/>
                              <w:keepLines w:val="0"/>
                              <w:widowControl w:val="0"/>
                              <w:shd w:val="clear" w:color="auto" w:fill="auto"/>
                              <w:bidi w:val="0"/>
                              <w:spacing w:before="0" w:line="240" w:lineRule="auto"/>
                              <w:ind w:left="0" w:right="0" w:firstLine="0"/>
                              <w:jc w:val="left"/>
                            </w:pPr>
                            <w:r>
                              <w:rPr>
                                <w:spacing w:val="0"/>
                                <w:w w:val="100"/>
                                <w:position w:val="0"/>
                              </w:rPr>
                              <w:t>30000</w:t>
                            </w:r>
                          </w:p>
                          <w:p>
                            <w:pPr>
                              <w:pStyle w:val="Style42"/>
                              <w:keepNext w:val="0"/>
                              <w:keepLines w:val="0"/>
                              <w:widowControl w:val="0"/>
                              <w:shd w:val="clear" w:color="auto" w:fill="auto"/>
                              <w:bidi w:val="0"/>
                              <w:spacing w:before="0" w:line="240" w:lineRule="auto"/>
                              <w:ind w:left="0" w:right="0" w:firstLine="0"/>
                              <w:jc w:val="left"/>
                            </w:pPr>
                            <w:r>
                              <w:rPr>
                                <w:spacing w:val="0"/>
                                <w:w w:val="100"/>
                                <w:position w:val="0"/>
                              </w:rPr>
                              <w:t>E5000</w:t>
                            </w:r>
                          </w:p>
                          <w:p>
                            <w:pPr>
                              <w:pStyle w:val="Style42"/>
                              <w:keepNext w:val="0"/>
                              <w:keepLines w:val="0"/>
                              <w:widowControl w:val="0"/>
                              <w:shd w:val="clear" w:color="auto" w:fill="auto"/>
                              <w:bidi w:val="0"/>
                              <w:spacing w:before="0" w:line="240" w:lineRule="auto"/>
                              <w:ind w:left="0" w:right="0" w:firstLine="0"/>
                              <w:jc w:val="left"/>
                            </w:pPr>
                            <w:r>
                              <w:rPr>
                                <w:spacing w:val="0"/>
                                <w:w w:val="100"/>
                                <w:position w:val="0"/>
                              </w:rPr>
                              <w:t>20000</w:t>
                            </w:r>
                          </w:p>
                          <w:p>
                            <w:pPr>
                              <w:pStyle w:val="Style42"/>
                              <w:keepNext w:val="0"/>
                              <w:keepLines w:val="0"/>
                              <w:widowControl w:val="0"/>
                              <w:shd w:val="clear" w:color="auto" w:fill="auto"/>
                              <w:bidi w:val="0"/>
                              <w:spacing w:before="0" w:line="240" w:lineRule="auto"/>
                              <w:ind w:left="0" w:right="0" w:firstLine="0"/>
                              <w:jc w:val="left"/>
                            </w:pPr>
                            <w:r>
                              <w:rPr>
                                <w:spacing w:val="0"/>
                                <w:w w:val="100"/>
                                <w:position w:val="0"/>
                              </w:rPr>
                              <w:t>15000</w:t>
                            </w:r>
                          </w:p>
                          <w:p>
                            <w:pPr>
                              <w:pStyle w:val="Style42"/>
                              <w:keepNext w:val="0"/>
                              <w:keepLines w:val="0"/>
                              <w:widowControl w:val="0"/>
                              <w:shd w:val="clear" w:color="auto" w:fill="auto"/>
                              <w:bidi w:val="0"/>
                              <w:spacing w:before="0" w:line="240" w:lineRule="auto"/>
                              <w:ind w:left="0" w:right="0" w:firstLine="0"/>
                              <w:jc w:val="left"/>
                            </w:pPr>
                            <w:r>
                              <w:rPr>
                                <w:spacing w:val="0"/>
                                <w:w w:val="100"/>
                                <w:position w:val="0"/>
                              </w:rPr>
                              <w:t>10000</w:t>
                            </w:r>
                          </w:p>
                          <w:p>
                            <w:pPr>
                              <w:pStyle w:val="Style42"/>
                              <w:keepNext w:val="0"/>
                              <w:keepLines w:val="0"/>
                              <w:widowControl w:val="0"/>
                              <w:shd w:val="clear" w:color="auto" w:fill="auto"/>
                              <w:bidi w:val="0"/>
                              <w:spacing w:before="0" w:line="240" w:lineRule="auto"/>
                              <w:ind w:left="0" w:right="0" w:firstLine="0"/>
                              <w:jc w:val="left"/>
                            </w:pPr>
                            <w:r>
                              <w:rPr>
                                <w:spacing w:val="0"/>
                                <w:w w:val="100"/>
                                <w:position w:val="0"/>
                              </w:rPr>
                              <w:t>5000</w:t>
                            </w:r>
                          </w:p>
                        </w:txbxContent>
                      </wps:txbx>
                      <wps:bodyPr lIns="0" tIns="0" rIns="0" bIns="0">
                        <a:noAutoFit/>
                      </wps:bodyPr>
                    </wps:wsp>
                  </a:graphicData>
                </a:graphic>
              </wp:anchor>
            </w:drawing>
          </mc:Choice>
          <mc:Fallback>
            <w:pict>
              <v:shape id="_x0000_s1056" type="#_x0000_t202" style="position:absolute;margin-left:31.900000000000002pt;margin-top:0;width:28.100000000000001pt;height:159.09999999999999pt;z-index:-125829372;mso-wrap-distance-left:31.900000000000002pt;mso-wrap-distance-right:141.34999999999999pt" filled="f" stroked="f">
                <v:textbox inset="0,0,0,0">
                  <w:txbxContent>
                    <w:p>
                      <w:pPr>
                        <w:pStyle w:val="Style42"/>
                        <w:keepNext w:val="0"/>
                        <w:keepLines w:val="0"/>
                        <w:widowControl w:val="0"/>
                        <w:shd w:val="clear" w:color="auto" w:fill="auto"/>
                        <w:bidi w:val="0"/>
                        <w:spacing w:before="0" w:line="240" w:lineRule="auto"/>
                        <w:ind w:left="0" w:right="0" w:firstLine="0"/>
                        <w:jc w:val="left"/>
                      </w:pPr>
                      <w:r>
                        <w:rPr>
                          <w:spacing w:val="0"/>
                          <w:w w:val="100"/>
                          <w:position w:val="0"/>
                        </w:rPr>
                        <w:t>50000</w:t>
                      </w:r>
                    </w:p>
                    <w:p>
                      <w:pPr>
                        <w:pStyle w:val="Style42"/>
                        <w:keepNext w:val="0"/>
                        <w:keepLines w:val="0"/>
                        <w:widowControl w:val="0"/>
                        <w:shd w:val="clear" w:color="auto" w:fill="auto"/>
                        <w:bidi w:val="0"/>
                        <w:spacing w:before="0" w:line="240" w:lineRule="auto"/>
                        <w:ind w:left="0" w:right="0" w:firstLine="0"/>
                        <w:jc w:val="left"/>
                      </w:pPr>
                      <w:r>
                        <w:rPr>
                          <w:spacing w:val="0"/>
                          <w:w w:val="100"/>
                          <w:position w:val="0"/>
                        </w:rPr>
                        <w:t>45000</w:t>
                      </w:r>
                    </w:p>
                    <w:p>
                      <w:pPr>
                        <w:pStyle w:val="Style42"/>
                        <w:keepNext w:val="0"/>
                        <w:keepLines w:val="0"/>
                        <w:widowControl w:val="0"/>
                        <w:shd w:val="clear" w:color="auto" w:fill="auto"/>
                        <w:bidi w:val="0"/>
                        <w:spacing w:before="0" w:line="240" w:lineRule="auto"/>
                        <w:ind w:left="0" w:right="0" w:firstLine="0"/>
                        <w:jc w:val="left"/>
                      </w:pPr>
                      <w:r>
                        <w:rPr>
                          <w:spacing w:val="0"/>
                          <w:w w:val="100"/>
                          <w:position w:val="0"/>
                        </w:rPr>
                        <w:t>40000</w:t>
                      </w:r>
                    </w:p>
                    <w:p>
                      <w:pPr>
                        <w:pStyle w:val="Style42"/>
                        <w:keepNext w:val="0"/>
                        <w:keepLines w:val="0"/>
                        <w:widowControl w:val="0"/>
                        <w:shd w:val="clear" w:color="auto" w:fill="auto"/>
                        <w:bidi w:val="0"/>
                        <w:spacing w:before="0" w:line="240" w:lineRule="auto"/>
                        <w:ind w:left="0" w:right="0" w:firstLine="0"/>
                        <w:jc w:val="left"/>
                      </w:pPr>
                      <w:r>
                        <w:rPr>
                          <w:spacing w:val="0"/>
                          <w:w w:val="100"/>
                          <w:position w:val="0"/>
                        </w:rPr>
                        <w:t>5S000</w:t>
                      </w:r>
                    </w:p>
                    <w:p>
                      <w:pPr>
                        <w:pStyle w:val="Style42"/>
                        <w:keepNext w:val="0"/>
                        <w:keepLines w:val="0"/>
                        <w:widowControl w:val="0"/>
                        <w:shd w:val="clear" w:color="auto" w:fill="auto"/>
                        <w:bidi w:val="0"/>
                        <w:spacing w:before="0" w:line="240" w:lineRule="auto"/>
                        <w:ind w:left="0" w:right="0" w:firstLine="0"/>
                        <w:jc w:val="left"/>
                      </w:pPr>
                      <w:r>
                        <w:rPr>
                          <w:spacing w:val="0"/>
                          <w:w w:val="100"/>
                          <w:position w:val="0"/>
                        </w:rPr>
                        <w:t>30000</w:t>
                      </w:r>
                    </w:p>
                    <w:p>
                      <w:pPr>
                        <w:pStyle w:val="Style42"/>
                        <w:keepNext w:val="0"/>
                        <w:keepLines w:val="0"/>
                        <w:widowControl w:val="0"/>
                        <w:shd w:val="clear" w:color="auto" w:fill="auto"/>
                        <w:bidi w:val="0"/>
                        <w:spacing w:before="0" w:line="240" w:lineRule="auto"/>
                        <w:ind w:left="0" w:right="0" w:firstLine="0"/>
                        <w:jc w:val="left"/>
                      </w:pPr>
                      <w:r>
                        <w:rPr>
                          <w:spacing w:val="0"/>
                          <w:w w:val="100"/>
                          <w:position w:val="0"/>
                        </w:rPr>
                        <w:t>E5000</w:t>
                      </w:r>
                    </w:p>
                    <w:p>
                      <w:pPr>
                        <w:pStyle w:val="Style42"/>
                        <w:keepNext w:val="0"/>
                        <w:keepLines w:val="0"/>
                        <w:widowControl w:val="0"/>
                        <w:shd w:val="clear" w:color="auto" w:fill="auto"/>
                        <w:bidi w:val="0"/>
                        <w:spacing w:before="0" w:line="240" w:lineRule="auto"/>
                        <w:ind w:left="0" w:right="0" w:firstLine="0"/>
                        <w:jc w:val="left"/>
                      </w:pPr>
                      <w:r>
                        <w:rPr>
                          <w:spacing w:val="0"/>
                          <w:w w:val="100"/>
                          <w:position w:val="0"/>
                        </w:rPr>
                        <w:t>20000</w:t>
                      </w:r>
                    </w:p>
                    <w:p>
                      <w:pPr>
                        <w:pStyle w:val="Style42"/>
                        <w:keepNext w:val="0"/>
                        <w:keepLines w:val="0"/>
                        <w:widowControl w:val="0"/>
                        <w:shd w:val="clear" w:color="auto" w:fill="auto"/>
                        <w:bidi w:val="0"/>
                        <w:spacing w:before="0" w:line="240" w:lineRule="auto"/>
                        <w:ind w:left="0" w:right="0" w:firstLine="0"/>
                        <w:jc w:val="left"/>
                      </w:pPr>
                      <w:r>
                        <w:rPr>
                          <w:spacing w:val="0"/>
                          <w:w w:val="100"/>
                          <w:position w:val="0"/>
                        </w:rPr>
                        <w:t>15000</w:t>
                      </w:r>
                    </w:p>
                    <w:p>
                      <w:pPr>
                        <w:pStyle w:val="Style42"/>
                        <w:keepNext w:val="0"/>
                        <w:keepLines w:val="0"/>
                        <w:widowControl w:val="0"/>
                        <w:shd w:val="clear" w:color="auto" w:fill="auto"/>
                        <w:bidi w:val="0"/>
                        <w:spacing w:before="0" w:line="240" w:lineRule="auto"/>
                        <w:ind w:left="0" w:right="0" w:firstLine="0"/>
                        <w:jc w:val="left"/>
                      </w:pPr>
                      <w:r>
                        <w:rPr>
                          <w:spacing w:val="0"/>
                          <w:w w:val="100"/>
                          <w:position w:val="0"/>
                        </w:rPr>
                        <w:t>10000</w:t>
                      </w:r>
                    </w:p>
                    <w:p>
                      <w:pPr>
                        <w:pStyle w:val="Style42"/>
                        <w:keepNext w:val="0"/>
                        <w:keepLines w:val="0"/>
                        <w:widowControl w:val="0"/>
                        <w:shd w:val="clear" w:color="auto" w:fill="auto"/>
                        <w:bidi w:val="0"/>
                        <w:spacing w:before="0" w:line="240" w:lineRule="auto"/>
                        <w:ind w:left="0" w:right="0" w:firstLine="0"/>
                        <w:jc w:val="left"/>
                      </w:pPr>
                      <w:r>
                        <w:rPr>
                          <w:spacing w:val="0"/>
                          <w:w w:val="100"/>
                          <w:position w:val="0"/>
                        </w:rPr>
                        <w:t>5000</w:t>
                      </w:r>
                    </w:p>
                  </w:txbxContent>
                </v:textbox>
                <w10:wrap type="topAndBottom"/>
              </v:shape>
            </w:pict>
          </mc:Fallback>
        </mc:AlternateContent>
      </w:r>
    </w:p>
    <w:p>
      <w:pPr>
        <w:pStyle w:val="Style31"/>
        <w:keepNext w:val="0"/>
        <w:keepLines w:val="0"/>
        <w:widowControl w:val="0"/>
        <w:shd w:val="clear" w:color="auto" w:fill="auto"/>
        <w:bidi w:val="0"/>
        <w:spacing w:before="0" w:after="380" w:line="319" w:lineRule="exact"/>
        <w:ind w:left="0" w:right="0" w:firstLine="0"/>
        <w:jc w:val="left"/>
      </w:pPr>
      <w:r>
        <w:rPr>
          <w:color w:val="000000"/>
          <w:spacing w:val="0"/>
          <w:w w:val="100"/>
          <w:position w:val="0"/>
          <w:sz w:val="18"/>
          <w:szCs w:val="18"/>
        </w:rPr>
        <w:t>2015</w:t>
      </w:r>
      <w:r>
        <w:rPr>
          <w:color w:val="000000"/>
          <w:spacing w:val="0"/>
          <w:w w:val="100"/>
          <w:position w:val="0"/>
        </w:rPr>
        <w:t>年，重点城市中租金</w:t>
      </w:r>
      <w:r>
        <w:rPr>
          <w:color w:val="000000"/>
          <w:spacing w:val="0"/>
          <w:w w:val="100"/>
          <w:position w:val="0"/>
          <w:sz w:val="18"/>
          <w:szCs w:val="18"/>
        </w:rPr>
        <w:t>GMV</w:t>
      </w:r>
      <w:r>
        <w:rPr>
          <w:color w:val="000000"/>
          <w:spacing w:val="0"/>
          <w:w w:val="100"/>
          <w:position w:val="0"/>
        </w:rPr>
        <w:t>最高的是上海，略超</w:t>
      </w:r>
      <w:r>
        <w:rPr>
          <w:color w:val="000000"/>
          <w:spacing w:val="0"/>
          <w:w w:val="100"/>
          <w:position w:val="0"/>
          <w:sz w:val="18"/>
          <w:szCs w:val="18"/>
        </w:rPr>
        <w:t>1,200</w:t>
      </w:r>
      <w:r>
        <w:rPr>
          <w:color w:val="000000"/>
          <w:spacing w:val="0"/>
          <w:w w:val="100"/>
          <w:position w:val="0"/>
        </w:rPr>
        <w:t>亿元，北京</w:t>
      </w:r>
      <w:r>
        <w:rPr>
          <w:color w:val="000000"/>
          <w:spacing w:val="0"/>
          <w:w w:val="100"/>
          <w:position w:val="0"/>
          <w:sz w:val="18"/>
          <w:szCs w:val="18"/>
        </w:rPr>
        <w:t>886</w:t>
      </w:r>
      <w:r>
        <w:rPr>
          <w:color w:val="000000"/>
          <w:spacing w:val="0"/>
          <w:w w:val="100"/>
          <w:position w:val="0"/>
        </w:rPr>
        <w:t>亿元，深圳</w:t>
      </w:r>
      <w:r>
        <w:rPr>
          <w:color w:val="000000"/>
          <w:spacing w:val="0"/>
          <w:w w:val="100"/>
          <w:position w:val="0"/>
          <w:sz w:val="18"/>
          <w:szCs w:val="18"/>
        </w:rPr>
        <w:t>484</w:t>
      </w:r>
      <w:r>
        <w:rPr>
          <w:color w:val="000000"/>
          <w:spacing w:val="0"/>
          <w:w w:val="100"/>
          <w:position w:val="0"/>
        </w:rPr>
        <w:t>亿元，广州</w:t>
      </w:r>
      <w:r>
        <w:rPr>
          <w:color w:val="000000"/>
          <w:spacing w:val="0"/>
          <w:w w:val="100"/>
          <w:position w:val="0"/>
          <w:sz w:val="18"/>
          <w:szCs w:val="18"/>
        </w:rPr>
        <w:t>394</w:t>
      </w:r>
      <w:r>
        <w:rPr>
          <w:color w:val="000000"/>
          <w:spacing w:val="0"/>
          <w:w w:val="100"/>
          <w:position w:val="0"/>
        </w:rPr>
        <w:t>亿元。其他重点城市基 本在</w:t>
      </w:r>
      <w:r>
        <w:rPr>
          <w:color w:val="000000"/>
          <w:spacing w:val="0"/>
          <w:w w:val="100"/>
          <w:position w:val="0"/>
          <w:sz w:val="18"/>
          <w:szCs w:val="18"/>
        </w:rPr>
        <w:t>300</w:t>
      </w:r>
      <w:r>
        <w:rPr>
          <w:color w:val="000000"/>
          <w:spacing w:val="0"/>
          <w:w w:val="100"/>
          <w:position w:val="0"/>
        </w:rPr>
        <w:t>亿元以下，仍然具有最大的发展空间。租房分期市场作为消费金融市场中一个细分领域，具备市场空间大、发展快 的特点，且目前行业竞争者尚少，公司预计未来将有较好的发展前景。</w:t>
      </w:r>
    </w:p>
    <w:p>
      <w:pPr>
        <w:pStyle w:val="Style31"/>
        <w:keepNext w:val="0"/>
        <w:keepLines w:val="0"/>
        <w:widowControl w:val="0"/>
        <w:shd w:val="clear" w:color="auto" w:fill="auto"/>
        <w:tabs>
          <w:tab w:pos="472" w:val="left"/>
        </w:tabs>
        <w:bidi w:val="0"/>
        <w:spacing w:before="0" w:after="0" w:line="314" w:lineRule="exact"/>
        <w:ind w:left="0" w:right="0" w:firstLine="0"/>
        <w:jc w:val="left"/>
      </w:pPr>
      <w:bookmarkStart w:id="249" w:name="bookmark249"/>
      <w:r>
        <w:rPr>
          <w:color w:val="000000"/>
          <w:spacing w:val="0"/>
          <w:w w:val="100"/>
          <w:position w:val="0"/>
        </w:rPr>
        <w:t>（</w:t>
      </w:r>
      <w:bookmarkEnd w:id="249"/>
      <w:r>
        <w:rPr>
          <w:color w:val="000000"/>
          <w:spacing w:val="0"/>
          <w:w w:val="100"/>
          <w:position w:val="0"/>
        </w:rPr>
        <w:t>二）</w:t>
        <w:tab/>
        <w:t>公司发展战略</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公司作为行业内领先的移动互联网平台级企业，从多个维度获取用户流量，加强公司核心竞争力。公司未来将秉承</w:t>
      </w:r>
      <w:r>
        <w:rPr>
          <w:rFonts w:ascii="Times New Roman" w:eastAsia="Times New Roman" w:hAnsi="Times New Roman" w:cs="Times New Roman"/>
          <w:color w:val="000000"/>
          <w:spacing w:val="0"/>
          <w:w w:val="100"/>
          <w:position w:val="0"/>
        </w:rPr>
        <w:t>“</w:t>
      </w:r>
      <w:r>
        <w:rPr>
          <w:color w:val="000000"/>
          <w:spacing w:val="0"/>
          <w:w w:val="100"/>
          <w:position w:val="0"/>
        </w:rPr>
        <w:t>产品极 致创新、平台绝对领先、市场全球构建</w:t>
      </w:r>
      <w:r>
        <w:rPr>
          <w:rFonts w:ascii="Times New Roman" w:eastAsia="Times New Roman" w:hAnsi="Times New Roman" w:cs="Times New Roman"/>
          <w:color w:val="000000"/>
          <w:spacing w:val="0"/>
          <w:w w:val="100"/>
          <w:position w:val="0"/>
        </w:rPr>
        <w:t>”</w:t>
      </w:r>
      <w:r>
        <w:rPr>
          <w:color w:val="000000"/>
          <w:spacing w:val="0"/>
          <w:w w:val="100"/>
          <w:position w:val="0"/>
        </w:rPr>
        <w:t>为经营策略，不但继续保持在移动互联网领域的领先地位，同时以强大的创新自生 长能力为壁垒，通过投资、合作等多样的方式拓展公司产业链，以达到充分的产业协同效应。</w:t>
      </w:r>
    </w:p>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作为领先的移动互联网平台级公司，公司目前已经搭建了移动互联板块、智能硬件板块、文化传媒板块、互联网金融板块和 联络投资板块，各板块均有落地项目，板块间相互促进、相互协同，未来还将根据整体发展战略，采取内生式自生长和外延 并购式发展的双重举措整合行业内优质资源，实现用户增长和优质变现，以进一步提升公司价值，提升公司长期竞争优势， 更好地回报上市公司全体股东。</w:t>
      </w:r>
    </w:p>
    <w:p>
      <w:pPr>
        <w:pStyle w:val="Style31"/>
        <w:keepNext w:val="0"/>
        <w:keepLines w:val="0"/>
        <w:widowControl w:val="0"/>
        <w:shd w:val="clear" w:color="auto" w:fill="auto"/>
        <w:tabs>
          <w:tab w:pos="472" w:val="left"/>
        </w:tabs>
        <w:bidi w:val="0"/>
        <w:spacing w:before="0" w:after="0" w:line="314" w:lineRule="exact"/>
        <w:ind w:left="0" w:right="0" w:firstLine="0"/>
        <w:jc w:val="left"/>
      </w:pPr>
      <w:bookmarkStart w:id="250" w:name="bookmark250"/>
      <w:r>
        <w:rPr>
          <w:color w:val="000000"/>
          <w:spacing w:val="0"/>
          <w:w w:val="100"/>
          <w:position w:val="0"/>
        </w:rPr>
        <w:t>（</w:t>
      </w:r>
      <w:bookmarkEnd w:id="250"/>
      <w:r>
        <w:rPr>
          <w:color w:val="000000"/>
          <w:spacing w:val="0"/>
          <w:w w:val="100"/>
          <w:position w:val="0"/>
        </w:rPr>
        <w:t>三）</w:t>
        <w:tab/>
      </w:r>
      <w:r>
        <w:rPr>
          <w:rFonts w:ascii="Times New Roman" w:eastAsia="Times New Roman" w:hAnsi="Times New Roman" w:cs="Times New Roman"/>
          <w:color w:val="000000"/>
          <w:spacing w:val="0"/>
          <w:w w:val="100"/>
          <w:position w:val="0"/>
        </w:rPr>
        <w:t>2017</w:t>
      </w:r>
      <w:r>
        <w:rPr>
          <w:color w:val="000000"/>
          <w:spacing w:val="0"/>
          <w:w w:val="100"/>
          <w:position w:val="0"/>
        </w:rPr>
        <w:t>年经营计划。</w:t>
      </w:r>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年，公司将继续围绕几大业务板块开展经营工作，在业务拓展的同时深抓内部管理，提升企业效率，具体来看包括：</w:t>
      </w:r>
    </w:p>
    <w:p>
      <w:pPr>
        <w:pStyle w:val="Style31"/>
        <w:keepNext w:val="0"/>
        <w:keepLines w:val="0"/>
        <w:widowControl w:val="0"/>
        <w:numPr>
          <w:ilvl w:val="0"/>
          <w:numId w:val="17"/>
        </w:numPr>
        <w:shd w:val="clear" w:color="auto" w:fill="auto"/>
        <w:tabs>
          <w:tab w:pos="387" w:val="left"/>
        </w:tabs>
        <w:bidi w:val="0"/>
        <w:spacing w:before="0" w:after="0" w:line="322" w:lineRule="exact"/>
        <w:ind w:left="380" w:right="0" w:hanging="380"/>
        <w:jc w:val="both"/>
      </w:pPr>
      <w:bookmarkStart w:id="251" w:name="bookmark251"/>
      <w:bookmarkEnd w:id="251"/>
      <w:r>
        <w:rPr>
          <w:color w:val="000000"/>
          <w:spacing w:val="0"/>
          <w:w w:val="100"/>
          <w:position w:val="0"/>
        </w:rPr>
        <w:t>移动互联板块：研发基于智能硬件的移动操作系统，尝试基于</w:t>
      </w:r>
      <w:r>
        <w:rPr>
          <w:rFonts w:ascii="Times New Roman" w:eastAsia="Times New Roman" w:hAnsi="Times New Roman" w:cs="Times New Roman"/>
          <w:color w:val="000000"/>
          <w:spacing w:val="0"/>
          <w:w w:val="100"/>
          <w:position w:val="0"/>
        </w:rPr>
        <w:t>AI</w:t>
      </w:r>
      <w:r>
        <w:rPr>
          <w:color w:val="000000"/>
          <w:spacing w:val="0"/>
          <w:w w:val="100"/>
          <w:position w:val="0"/>
        </w:rPr>
        <w:t>技术进行用户数据分析，为公司精准营销、电子商务 和互联网金融做技术支撑。</w:t>
      </w:r>
    </w:p>
    <w:p>
      <w:pPr>
        <w:pStyle w:val="Style31"/>
        <w:keepNext w:val="0"/>
        <w:keepLines w:val="0"/>
        <w:widowControl w:val="0"/>
        <w:numPr>
          <w:ilvl w:val="0"/>
          <w:numId w:val="17"/>
        </w:numPr>
        <w:shd w:val="clear" w:color="auto" w:fill="auto"/>
        <w:tabs>
          <w:tab w:pos="387" w:val="left"/>
        </w:tabs>
        <w:bidi w:val="0"/>
        <w:spacing w:before="0" w:after="0" w:line="310" w:lineRule="exact"/>
        <w:ind w:left="380" w:right="0" w:hanging="380"/>
        <w:jc w:val="both"/>
      </w:pPr>
      <w:bookmarkStart w:id="252" w:name="bookmark252"/>
      <w:bookmarkEnd w:id="252"/>
      <w:r>
        <w:rPr>
          <w:color w:val="000000"/>
          <w:spacing w:val="0"/>
          <w:w w:val="100"/>
          <w:position w:val="0"/>
        </w:rPr>
        <w:t>智能硬件板块：以联络智能</w:t>
      </w:r>
      <w:r>
        <w:rPr>
          <w:color w:val="000000"/>
          <w:spacing w:val="0"/>
          <w:w w:val="100"/>
          <w:position w:val="0"/>
          <w:sz w:val="18"/>
          <w:szCs w:val="18"/>
        </w:rPr>
        <w:t>（</w:t>
      </w:r>
      <w:r>
        <w:rPr>
          <w:color w:val="000000"/>
          <w:spacing w:val="0"/>
          <w:w w:val="100"/>
          <w:position w:val="0"/>
          <w:sz w:val="18"/>
          <w:szCs w:val="18"/>
        </w:rPr>
        <w:t>NASDAQ:LLIT）</w:t>
      </w:r>
      <w:r>
        <w:rPr>
          <w:color w:val="000000"/>
          <w:spacing w:val="0"/>
          <w:w w:val="100"/>
          <w:position w:val="0"/>
        </w:rPr>
        <w:t>为载体，整合集团旗下多块智能硬件业务主体，加大智能硬件产品的研发 投入和特殊芯片的技术储备，保持智能硬件新产品的开发进度，基于市场需求推出适合的产品；加大市场营销力度，打 造联络</w:t>
      </w:r>
      <w:r>
        <w:rPr>
          <w:rFonts w:ascii="Times New Roman" w:eastAsia="Times New Roman" w:hAnsi="Times New Roman" w:cs="Times New Roman"/>
          <w:color w:val="000000"/>
          <w:spacing w:val="0"/>
          <w:w w:val="100"/>
          <w:position w:val="0"/>
        </w:rPr>
        <w:t>MOP S</w:t>
      </w:r>
      <w:r>
        <w:rPr>
          <w:color w:val="000000"/>
          <w:spacing w:val="0"/>
          <w:w w:val="100"/>
          <w:position w:val="0"/>
        </w:rPr>
        <w:t>系列智能硬件产品的知名度，形成品牌效应；整合公司渠道优势，全方位立体化的推动智能硬件的销售。</w:t>
      </w:r>
    </w:p>
    <w:p>
      <w:pPr>
        <w:pStyle w:val="Style31"/>
        <w:keepNext w:val="0"/>
        <w:keepLines w:val="0"/>
        <w:widowControl w:val="0"/>
        <w:numPr>
          <w:ilvl w:val="0"/>
          <w:numId w:val="17"/>
        </w:numPr>
        <w:shd w:val="clear" w:color="auto" w:fill="auto"/>
        <w:tabs>
          <w:tab w:pos="387" w:val="left"/>
        </w:tabs>
        <w:bidi w:val="0"/>
        <w:spacing w:before="0" w:after="0" w:line="317" w:lineRule="exact"/>
        <w:ind w:left="380" w:right="0" w:hanging="380"/>
        <w:jc w:val="both"/>
      </w:pPr>
      <w:bookmarkStart w:id="253" w:name="bookmark253"/>
      <w:bookmarkEnd w:id="253"/>
      <w:r>
        <w:rPr>
          <w:color w:val="000000"/>
          <w:spacing w:val="0"/>
          <w:w w:val="100"/>
          <w:position w:val="0"/>
        </w:rPr>
        <w:t>文化传媒板块：借助中国数码文化</w:t>
      </w:r>
      <w:r>
        <w:rPr>
          <w:color w:val="000000"/>
          <w:spacing w:val="0"/>
          <w:w w:val="100"/>
          <w:position w:val="0"/>
          <w:sz w:val="18"/>
          <w:szCs w:val="18"/>
        </w:rPr>
        <w:t>（HK：08175</w:t>
      </w:r>
      <w:r>
        <w:rPr>
          <w:color w:val="000000"/>
          <w:spacing w:val="0"/>
          <w:w w:val="100"/>
          <w:position w:val="0"/>
          <w:sz w:val="18"/>
          <w:szCs w:val="18"/>
        </w:rPr>
        <w:t>）</w:t>
      </w:r>
      <w:r>
        <w:rPr>
          <w:color w:val="000000"/>
          <w:spacing w:val="0"/>
          <w:w w:val="100"/>
          <w:position w:val="0"/>
        </w:rPr>
        <w:t>的投资机会，整合目前联络文化传媒板块资源，实现用户、影视、直 播平台和电竞平台的资源优势的共享，形成在线直播和艺人经纪、电子竞技、影视制作和发行、媒体广告、新媒体版权 运营及文化投资等全传媒产业布局，获取传媒行业的长尾效应。</w:t>
      </w:r>
    </w:p>
    <w:p>
      <w:pPr>
        <w:pStyle w:val="Style31"/>
        <w:keepNext w:val="0"/>
        <w:keepLines w:val="0"/>
        <w:widowControl w:val="0"/>
        <w:numPr>
          <w:ilvl w:val="0"/>
          <w:numId w:val="17"/>
        </w:numPr>
        <w:shd w:val="clear" w:color="auto" w:fill="auto"/>
        <w:tabs>
          <w:tab w:pos="387" w:val="left"/>
        </w:tabs>
        <w:bidi w:val="0"/>
        <w:spacing w:before="0" w:after="0" w:line="314" w:lineRule="exact"/>
        <w:ind w:left="380" w:right="0" w:hanging="380"/>
        <w:jc w:val="both"/>
      </w:pPr>
      <w:bookmarkStart w:id="254" w:name="bookmark254"/>
      <w:bookmarkEnd w:id="254"/>
      <w:r>
        <w:rPr>
          <w:color w:val="000000"/>
          <w:spacing w:val="0"/>
          <w:w w:val="100"/>
          <w:position w:val="0"/>
        </w:rPr>
        <w:t>互联网金融板块：利用上市公司资源，在风险可控的情况下，支持互联网金融业务的发展。（</w:t>
      </w:r>
      <w:r>
        <w:rPr>
          <w:rFonts w:ascii="Times New Roman" w:eastAsia="Times New Roman" w:hAnsi="Times New Roman" w:cs="Times New Roman"/>
          <w:color w:val="000000"/>
          <w:spacing w:val="0"/>
          <w:w w:val="100"/>
          <w:position w:val="0"/>
        </w:rPr>
        <w:t>1</w:t>
      </w:r>
      <w:r>
        <w:rPr>
          <w:color w:val="000000"/>
          <w:spacing w:val="0"/>
          <w:w w:val="100"/>
          <w:position w:val="0"/>
        </w:rPr>
        <w:t>）以会找房的租房分期 产品为突破口，尝试其他需求产品的开发，带动公司智能硬件产品销售。加强与金融机构和国内互联网巨头的合作，利 用巨头的风控措施和行业资源，拓展公司互联网金融用户群，优化风控流程和控制风险。（</w:t>
      </w:r>
      <w:r>
        <w:rPr>
          <w:rFonts w:ascii="Times New Roman" w:eastAsia="Times New Roman" w:hAnsi="Times New Roman" w:cs="Times New Roman"/>
          <w:color w:val="000000"/>
          <w:spacing w:val="0"/>
          <w:w w:val="100"/>
          <w:position w:val="0"/>
        </w:rPr>
        <w:t>2</w:t>
      </w:r>
      <w:r>
        <w:rPr>
          <w:color w:val="000000"/>
          <w:spacing w:val="0"/>
          <w:w w:val="100"/>
          <w:position w:val="0"/>
        </w:rPr>
        <w:t>）整合</w:t>
      </w:r>
      <w:r>
        <w:rPr>
          <w:rFonts w:ascii="Times New Roman" w:eastAsia="Times New Roman" w:hAnsi="Times New Roman" w:cs="Times New Roman"/>
          <w:color w:val="000000"/>
          <w:spacing w:val="0"/>
          <w:w w:val="100"/>
          <w:position w:val="0"/>
        </w:rPr>
        <w:t>Newegg</w:t>
      </w:r>
      <w:r>
        <w:rPr>
          <w:color w:val="000000"/>
          <w:spacing w:val="0"/>
          <w:w w:val="100"/>
          <w:position w:val="0"/>
        </w:rPr>
        <w:t>电商平台， 拓展海外业务区域开展海购服务，加强移动端的推广，完善支付服务，带动智能硬件的销售和互联网金融业务。</w:t>
      </w:r>
    </w:p>
    <w:p>
      <w:pPr>
        <w:pStyle w:val="Style31"/>
        <w:keepNext w:val="0"/>
        <w:keepLines w:val="0"/>
        <w:widowControl w:val="0"/>
        <w:numPr>
          <w:ilvl w:val="0"/>
          <w:numId w:val="17"/>
        </w:numPr>
        <w:shd w:val="clear" w:color="auto" w:fill="auto"/>
        <w:tabs>
          <w:tab w:pos="337" w:val="left"/>
        </w:tabs>
        <w:bidi w:val="0"/>
        <w:spacing w:before="0" w:after="0" w:line="314" w:lineRule="exact"/>
        <w:ind w:left="0" w:right="0" w:firstLine="0"/>
        <w:jc w:val="both"/>
      </w:pPr>
      <w:bookmarkStart w:id="255" w:name="bookmark255"/>
      <w:bookmarkEnd w:id="255"/>
      <w:r>
        <w:rPr>
          <w:color w:val="000000"/>
          <w:spacing w:val="0"/>
          <w:w w:val="100"/>
          <w:position w:val="0"/>
        </w:rPr>
        <w:t>联络投资板块：及时跟踪公司投资项目情况，加强公司投资项目的投后管理，保障公司投资收益。</w:t>
      </w:r>
    </w:p>
    <w:p>
      <w:pPr>
        <w:pStyle w:val="Style31"/>
        <w:keepNext w:val="0"/>
        <w:keepLines w:val="0"/>
        <w:widowControl w:val="0"/>
        <w:numPr>
          <w:ilvl w:val="0"/>
          <w:numId w:val="17"/>
        </w:numPr>
        <w:shd w:val="clear" w:color="auto" w:fill="auto"/>
        <w:tabs>
          <w:tab w:pos="337" w:val="left"/>
        </w:tabs>
        <w:bidi w:val="0"/>
        <w:spacing w:before="0" w:after="0" w:line="326" w:lineRule="exact"/>
        <w:ind w:left="0" w:right="0" w:firstLine="0"/>
        <w:jc w:val="both"/>
      </w:pPr>
      <w:bookmarkStart w:id="256" w:name="bookmark256"/>
      <w:bookmarkEnd w:id="256"/>
      <w:r>
        <w:rPr>
          <w:color w:val="000000"/>
          <w:spacing w:val="0"/>
          <w:w w:val="100"/>
          <w:position w:val="0"/>
        </w:rPr>
        <w:t>内部管理：（</w:t>
      </w:r>
      <w:r>
        <w:rPr>
          <w:rFonts w:ascii="Times New Roman" w:eastAsia="Times New Roman" w:hAnsi="Times New Roman" w:cs="Times New Roman"/>
          <w:color w:val="000000"/>
          <w:spacing w:val="0"/>
          <w:w w:val="100"/>
          <w:position w:val="0"/>
        </w:rPr>
        <w:t>1</w:t>
      </w:r>
      <w:r>
        <w:rPr>
          <w:color w:val="000000"/>
          <w:spacing w:val="0"/>
          <w:w w:val="100"/>
          <w:position w:val="0"/>
        </w:rPr>
        <w:t>）在公司快速扩张同时，强化内部管理优化审批流程，加强公司党支部建设，发挥党支部的堡垒作用。</w:t>
      </w:r>
    </w:p>
    <w:p>
      <w:pPr>
        <w:pStyle w:val="Style31"/>
        <w:keepNext w:val="0"/>
        <w:keepLines w:val="0"/>
        <w:widowControl w:val="0"/>
        <w:shd w:val="clear" w:color="auto" w:fill="auto"/>
        <w:bidi w:val="0"/>
        <w:spacing w:before="0" w:after="0" w:line="326" w:lineRule="exact"/>
        <w:ind w:left="38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）北京联络大厦完成装修、入住和运营，完善总部功能，提升管理效率。（</w:t>
      </w:r>
      <w:r>
        <w:rPr>
          <w:rFonts w:ascii="Times New Roman" w:eastAsia="Times New Roman" w:hAnsi="Times New Roman" w:cs="Times New Roman"/>
          <w:color w:val="000000"/>
          <w:spacing w:val="0"/>
          <w:w w:val="100"/>
          <w:position w:val="0"/>
        </w:rPr>
        <w:t>3</w:t>
      </w:r>
      <w:r>
        <w:rPr>
          <w:color w:val="000000"/>
          <w:spacing w:val="0"/>
          <w:w w:val="100"/>
          <w:position w:val="0"/>
        </w:rPr>
        <w:t>）杭州智能硬件研发基地动工，在确保 工程安全和质量的前提下，尽快完成研发基地的建设，解决公司后续发展空间问题。</w:t>
      </w:r>
    </w:p>
    <w:p>
      <w:pPr>
        <w:pStyle w:val="Style31"/>
        <w:keepNext w:val="0"/>
        <w:keepLines w:val="0"/>
        <w:widowControl w:val="0"/>
        <w:shd w:val="clear" w:color="auto" w:fill="auto"/>
        <w:bidi w:val="0"/>
        <w:spacing w:before="0" w:after="0" w:line="314" w:lineRule="exact"/>
        <w:ind w:left="0" w:right="0" w:firstLine="0"/>
        <w:jc w:val="left"/>
      </w:pPr>
      <w:bookmarkStart w:id="257" w:name="bookmark257"/>
      <w:r>
        <w:rPr>
          <w:color w:val="000000"/>
          <w:spacing w:val="0"/>
          <w:w w:val="100"/>
          <w:position w:val="0"/>
        </w:rPr>
        <w:t>（</w:t>
      </w:r>
      <w:bookmarkEnd w:id="257"/>
      <w:r>
        <w:rPr>
          <w:color w:val="000000"/>
          <w:spacing w:val="0"/>
          <w:w w:val="100"/>
          <w:position w:val="0"/>
        </w:rPr>
        <w:t>四）可能面对的风险</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本报告中所涉及的未来计划、发展战略等前瞻性描述不构成公司对投资者的实质承诺，投资者及相关人士均应当对此保持足 够的风险认识，并且应当理解计划、预测与承诺之间的差异，敬请投资者注意投资风险。</w:t>
      </w:r>
    </w:p>
    <w:p>
      <w:pPr>
        <w:pStyle w:val="Style31"/>
        <w:keepNext w:val="0"/>
        <w:keepLines w:val="0"/>
        <w:widowControl w:val="0"/>
        <w:shd w:val="clear" w:color="auto" w:fill="auto"/>
        <w:tabs>
          <w:tab w:pos="337" w:val="left"/>
        </w:tabs>
        <w:bidi w:val="0"/>
        <w:spacing w:before="0" w:after="0" w:line="314" w:lineRule="exact"/>
        <w:ind w:left="0" w:right="0" w:firstLine="0"/>
        <w:jc w:val="left"/>
      </w:pPr>
      <w:bookmarkStart w:id="258" w:name="bookmark258"/>
      <w:r>
        <w:rPr>
          <w:rFonts w:ascii="Times New Roman" w:eastAsia="Times New Roman" w:hAnsi="Times New Roman" w:cs="Times New Roman"/>
          <w:color w:val="000000"/>
          <w:spacing w:val="0"/>
          <w:w w:val="100"/>
          <w:position w:val="0"/>
        </w:rPr>
        <w:t>1</w:t>
      </w:r>
      <w:bookmarkEnd w:id="258"/>
      <w:r>
        <w:rPr>
          <w:color w:val="000000"/>
          <w:spacing w:val="0"/>
          <w:w w:val="100"/>
          <w:position w:val="0"/>
        </w:rPr>
        <w:t>、</w:t>
        <w:tab/>
        <w:t>市场竞争加剧</w:t>
      </w:r>
    </w:p>
    <w:p>
      <w:pPr>
        <w:pStyle w:val="Style31"/>
        <w:keepNext w:val="0"/>
        <w:keepLines w:val="0"/>
        <w:widowControl w:val="0"/>
        <w:shd w:val="clear" w:color="auto" w:fill="auto"/>
        <w:tabs>
          <w:tab w:pos="504" w:val="left"/>
        </w:tabs>
        <w:bidi w:val="0"/>
        <w:spacing w:before="0" w:after="0" w:line="314" w:lineRule="exact"/>
        <w:ind w:left="0" w:right="0" w:firstLine="0"/>
        <w:jc w:val="left"/>
      </w:pPr>
      <w:bookmarkStart w:id="259" w:name="bookmark259"/>
      <w:r>
        <w:rPr>
          <w:color w:val="000000"/>
          <w:spacing w:val="0"/>
          <w:w w:val="100"/>
          <w:position w:val="0"/>
        </w:rPr>
        <w:t>（</w:t>
      </w:r>
      <w:bookmarkEnd w:id="259"/>
      <w:r>
        <w:rPr>
          <w:rFonts w:ascii="Times New Roman" w:eastAsia="Times New Roman" w:hAnsi="Times New Roman" w:cs="Times New Roman"/>
          <w:color w:val="000000"/>
          <w:spacing w:val="0"/>
          <w:w w:val="100"/>
          <w:position w:val="0"/>
        </w:rPr>
        <w:t>1</w:t>
      </w:r>
      <w:r>
        <w:rPr>
          <w:color w:val="000000"/>
          <w:spacing w:val="0"/>
          <w:w w:val="100"/>
          <w:position w:val="0"/>
        </w:rPr>
        <w:t>）</w:t>
        <w:tab/>
        <w:t>公司从事的应用分发和商户云搜索业务属于移动互联网行业的细分业务，近两年随之进入者的增加，国内人口红利的 逐渐消失以及行业巨头不断的整合，存在着激烈的市场竞争、行业垄断不断加强、毛利率下降的情况。如果公司不能充分利 用已有优势资源、准确的捕捉市场的变化、抓住未来市场发展的主流趋势及不断巩固和扩大市场份额，现有积累的运营经验 不能有效推广，并根据行业发展变化进行提升，公司将存在一定的经营风险。</w:t>
      </w:r>
    </w:p>
    <w:p>
      <w:pPr>
        <w:pStyle w:val="Style31"/>
        <w:keepNext w:val="0"/>
        <w:keepLines w:val="0"/>
        <w:widowControl w:val="0"/>
        <w:shd w:val="clear" w:color="auto" w:fill="auto"/>
        <w:tabs>
          <w:tab w:pos="504" w:val="left"/>
        </w:tabs>
        <w:bidi w:val="0"/>
        <w:spacing w:before="0" w:after="0" w:line="317" w:lineRule="exact"/>
        <w:ind w:left="0" w:right="0" w:firstLine="0"/>
        <w:jc w:val="left"/>
      </w:pPr>
      <w:bookmarkStart w:id="260" w:name="bookmark260"/>
      <w:r>
        <w:rPr>
          <w:color w:val="000000"/>
          <w:spacing w:val="0"/>
          <w:w w:val="100"/>
          <w:position w:val="0"/>
        </w:rPr>
        <w:t>（</w:t>
      </w:r>
      <w:bookmarkEnd w:id="260"/>
      <w:r>
        <w:rPr>
          <w:rFonts w:ascii="Times New Roman" w:eastAsia="Times New Roman" w:hAnsi="Times New Roman" w:cs="Times New Roman"/>
          <w:color w:val="000000"/>
          <w:spacing w:val="0"/>
          <w:w w:val="100"/>
          <w:position w:val="0"/>
        </w:rPr>
        <w:t>2</w:t>
      </w:r>
      <w:r>
        <w:rPr>
          <w:color w:val="000000"/>
          <w:spacing w:val="0"/>
          <w:w w:val="100"/>
          <w:position w:val="0"/>
        </w:rPr>
        <w:t>）</w:t>
        <w:tab/>
        <w:t>报告期内，公司大力投入智能硬件产业，推出了多款创新的智能硬件产品，但穿戴产品、智能家居产品仍处于市场培 育阶段，尚未形成成熟的市场空间，产业链和产品功能，以及用户需求仍处于完善过程中，具有一定的不确定性。虽然公司 具备较强的研发实力和技术储备，在销售渠道和金融支持上做了大量投入，但公司未来的智能硬件产品仍然面临一定的市场 推广和销售不及预期的风险。</w:t>
      </w:r>
    </w:p>
    <w:p>
      <w:pPr>
        <w:pStyle w:val="Style31"/>
        <w:keepNext w:val="0"/>
        <w:keepLines w:val="0"/>
        <w:widowControl w:val="0"/>
        <w:shd w:val="clear" w:color="auto" w:fill="auto"/>
        <w:tabs>
          <w:tab w:pos="504" w:val="left"/>
        </w:tabs>
        <w:bidi w:val="0"/>
        <w:spacing w:before="0" w:after="0" w:line="317" w:lineRule="exact"/>
        <w:ind w:left="0" w:right="0" w:firstLine="0"/>
        <w:jc w:val="left"/>
      </w:pPr>
      <w:bookmarkStart w:id="261" w:name="bookmark261"/>
      <w:r>
        <w:rPr>
          <w:color w:val="000000"/>
          <w:spacing w:val="0"/>
          <w:w w:val="100"/>
          <w:position w:val="0"/>
        </w:rPr>
        <w:t>（</w:t>
      </w:r>
      <w:bookmarkEnd w:id="261"/>
      <w:r>
        <w:rPr>
          <w:rFonts w:ascii="Times New Roman" w:eastAsia="Times New Roman" w:hAnsi="Times New Roman" w:cs="Times New Roman"/>
          <w:color w:val="000000"/>
          <w:spacing w:val="0"/>
          <w:w w:val="100"/>
          <w:position w:val="0"/>
        </w:rPr>
        <w:t>3</w:t>
      </w:r>
      <w:r>
        <w:rPr>
          <w:color w:val="000000"/>
          <w:spacing w:val="0"/>
          <w:w w:val="100"/>
          <w:position w:val="0"/>
        </w:rPr>
        <w:t>）</w:t>
        <w:tab/>
        <w:t>互联网金融业务：</w:t>
      </w:r>
      <w:r>
        <w:rPr>
          <w:rFonts w:ascii="Times New Roman" w:eastAsia="Times New Roman" w:hAnsi="Times New Roman" w:cs="Times New Roman"/>
          <w:color w:val="000000"/>
          <w:spacing w:val="0"/>
          <w:w w:val="100"/>
          <w:position w:val="0"/>
        </w:rPr>
        <w:t>2017</w:t>
      </w:r>
      <w:r>
        <w:rPr>
          <w:color w:val="000000"/>
          <w:spacing w:val="0"/>
          <w:w w:val="100"/>
          <w:position w:val="0"/>
        </w:rPr>
        <w:t>年公司收购了会找房，正式进军了互联网金融领域，并为会找房的租房客户提供了</w:t>
      </w:r>
      <w:r>
        <w:rPr>
          <w:rFonts w:ascii="Times New Roman" w:eastAsia="Times New Roman" w:hAnsi="Times New Roman" w:cs="Times New Roman"/>
          <w:color w:val="000000"/>
          <w:spacing w:val="0"/>
          <w:w w:val="100"/>
          <w:position w:val="0"/>
        </w:rPr>
        <w:t>30</w:t>
      </w:r>
      <w:r>
        <w:rPr>
          <w:color w:val="000000"/>
          <w:spacing w:val="0"/>
          <w:w w:val="100"/>
          <w:position w:val="0"/>
        </w:rPr>
        <w:t>亿人民币 的连带责任担保。目前国内几大互联网巨头都加大了对互联网金融的投入，并占有绝对的优势，未来可能存在因市场竞争导 致公司互联网金融业务经营业绩不及预期的风险。</w:t>
      </w:r>
    </w:p>
    <w:p>
      <w:pPr>
        <w:pStyle w:val="Style31"/>
        <w:keepNext w:val="0"/>
        <w:keepLines w:val="0"/>
        <w:widowControl w:val="0"/>
        <w:shd w:val="clear" w:color="auto" w:fill="auto"/>
        <w:tabs>
          <w:tab w:pos="337" w:val="left"/>
        </w:tabs>
        <w:bidi w:val="0"/>
        <w:spacing w:before="0" w:after="0" w:line="314" w:lineRule="exact"/>
        <w:ind w:left="0" w:right="0" w:firstLine="0"/>
        <w:jc w:val="left"/>
      </w:pPr>
      <w:bookmarkStart w:id="262" w:name="bookmark262"/>
      <w:r>
        <w:rPr>
          <w:rFonts w:ascii="Times New Roman" w:eastAsia="Times New Roman" w:hAnsi="Times New Roman" w:cs="Times New Roman"/>
          <w:color w:val="000000"/>
          <w:spacing w:val="0"/>
          <w:w w:val="100"/>
          <w:position w:val="0"/>
        </w:rPr>
        <w:t>2</w:t>
      </w:r>
      <w:bookmarkEnd w:id="262"/>
      <w:r>
        <w:rPr>
          <w:color w:val="000000"/>
          <w:spacing w:val="0"/>
          <w:w w:val="100"/>
          <w:position w:val="0"/>
        </w:rPr>
        <w:t>、</w:t>
        <w:tab/>
        <w:t>核心技术人员流失的风险</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公司目前从事的移动互联网和智能硬件等业务依赖核心人才，核心人员的流失对公司是巨大的损失。公司凭借在行业内良好 的声誉和企业文化，以及多年的培养，形成了一支具有核心竞争力的人才队伍，具有较强的产品开发及商务谈判能力，丰富 的市场开拓、客户服务、运营维护经验和稳定的渠道资源，保持人才资源的稳定性，是公司可持续发展的重要部分。</w:t>
      </w:r>
    </w:p>
    <w:p>
      <w:pPr>
        <w:pStyle w:val="Style31"/>
        <w:keepNext w:val="0"/>
        <w:keepLines w:val="0"/>
        <w:widowControl w:val="0"/>
        <w:shd w:val="clear" w:color="auto" w:fill="auto"/>
        <w:tabs>
          <w:tab w:pos="337" w:val="left"/>
        </w:tabs>
        <w:bidi w:val="0"/>
        <w:spacing w:before="0" w:after="0" w:line="314" w:lineRule="exact"/>
        <w:ind w:left="0" w:right="0" w:firstLine="0"/>
        <w:jc w:val="left"/>
      </w:pPr>
      <w:bookmarkStart w:id="263" w:name="bookmark263"/>
      <w:r>
        <w:rPr>
          <w:rFonts w:ascii="Times New Roman" w:eastAsia="Times New Roman" w:hAnsi="Times New Roman" w:cs="Times New Roman"/>
          <w:color w:val="000000"/>
          <w:spacing w:val="0"/>
          <w:w w:val="100"/>
          <w:position w:val="0"/>
        </w:rPr>
        <w:t>3</w:t>
      </w:r>
      <w:bookmarkEnd w:id="263"/>
      <w:r>
        <w:rPr>
          <w:color w:val="000000"/>
          <w:spacing w:val="0"/>
          <w:w w:val="100"/>
          <w:position w:val="0"/>
        </w:rPr>
        <w:t>、</w:t>
        <w:tab/>
        <w:t>行业监管和产业政策风险</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我国互联网行业的行政主管部门为工信部，在互联网上从事新闻出版、游戏等业务还分别受文化部、新闻出版总署和国家版 权局的行政管理。随着行业的快速发展，政府相关管理部门逐步加强了对行业的监管力度，针对互联网经营单位的业务资质、 业务内容、审查备案程序等不断出台了相关的管理制度。如果未来国家相关产业政策出现变化，或者公司在业务管理上不能 与监管导向一致，不能随着新业务开展取得必要的业务资质，将影响公司业务的开展，公司经营业绩将会受到一定影响。</w:t>
      </w:r>
    </w:p>
    <w:p>
      <w:pPr>
        <w:pStyle w:val="Style31"/>
        <w:keepNext w:val="0"/>
        <w:keepLines w:val="0"/>
        <w:widowControl w:val="0"/>
        <w:shd w:val="clear" w:color="auto" w:fill="auto"/>
        <w:tabs>
          <w:tab w:pos="337" w:val="left"/>
        </w:tabs>
        <w:bidi w:val="0"/>
        <w:spacing w:before="0" w:after="0" w:line="314" w:lineRule="exact"/>
        <w:ind w:left="0" w:right="0" w:firstLine="0"/>
        <w:jc w:val="left"/>
      </w:pPr>
      <w:bookmarkStart w:id="264" w:name="bookmark264"/>
      <w:r>
        <w:rPr>
          <w:rFonts w:ascii="Times New Roman" w:eastAsia="Times New Roman" w:hAnsi="Times New Roman" w:cs="Times New Roman"/>
          <w:color w:val="000000"/>
          <w:spacing w:val="0"/>
          <w:w w:val="100"/>
          <w:position w:val="0"/>
        </w:rPr>
        <w:t>4</w:t>
      </w:r>
      <w:bookmarkEnd w:id="264"/>
      <w:r>
        <w:rPr>
          <w:color w:val="000000"/>
          <w:spacing w:val="0"/>
          <w:w w:val="100"/>
          <w:position w:val="0"/>
        </w:rPr>
        <w:t>、</w:t>
        <w:tab/>
        <w:t>公司整合和商誉减值风险</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近几年，公司在产业链上下游进行了一些收购和整合，形成了一定规模的商誉。截止报告期末，公司商誉的账面价值为</w:t>
      </w:r>
      <w:r>
        <w:rPr>
          <w:rFonts w:ascii="Times New Roman" w:eastAsia="Times New Roman" w:hAnsi="Times New Roman" w:cs="Times New Roman"/>
          <w:color w:val="000000"/>
          <w:spacing w:val="0"/>
          <w:w w:val="100"/>
          <w:position w:val="0"/>
        </w:rPr>
        <w:t>33</w:t>
      </w:r>
      <w:r>
        <w:rPr>
          <w:color w:val="000000"/>
          <w:spacing w:val="0"/>
          <w:w w:val="100"/>
          <w:position w:val="0"/>
        </w:rPr>
        <w:t xml:space="preserve">, </w:t>
      </w:r>
      <w:r>
        <w:rPr>
          <w:rFonts w:ascii="Times New Roman" w:eastAsia="Times New Roman" w:hAnsi="Times New Roman" w:cs="Times New Roman"/>
          <w:color w:val="000000"/>
          <w:spacing w:val="0"/>
          <w:w w:val="100"/>
          <w:position w:val="0"/>
        </w:rPr>
        <w:t>928.17</w:t>
      </w:r>
      <w:r>
        <w:rPr>
          <w:color w:val="000000"/>
          <w:spacing w:val="0"/>
          <w:w w:val="100"/>
          <w:position w:val="0"/>
        </w:rPr>
        <w:t>万元，占期末净资产的</w:t>
      </w:r>
      <w:r>
        <w:rPr>
          <w:rFonts w:ascii="Times New Roman" w:eastAsia="Times New Roman" w:hAnsi="Times New Roman" w:cs="Times New Roman"/>
          <w:color w:val="000000"/>
          <w:spacing w:val="0"/>
          <w:w w:val="100"/>
          <w:position w:val="0"/>
        </w:rPr>
        <w:t>5.48%</w:t>
      </w:r>
      <w:r>
        <w:rPr>
          <w:color w:val="000000"/>
          <w:spacing w:val="0"/>
          <w:w w:val="100"/>
          <w:position w:val="0"/>
        </w:rPr>
        <w:t>。公司根据适用的会计准则于每年度末对形成商誉的相关资产组或资产组组合进行减值 测试，截止本期末，占商誉较大的子公司未来预期经营情况良好，经会计师测试认为不存在商誉减值的迹象。未来若出现相 关法律法规规定的资产减值迹象，则可能造成公司的商誉资产发生减值风险，甚至形成减值损失，从而可能对公司的财务状 况和经营业绩造成一定的不利影响。</w:t>
      </w:r>
    </w:p>
    <w:p>
      <w:pPr>
        <w:pStyle w:val="Style31"/>
        <w:keepNext w:val="0"/>
        <w:keepLines w:val="0"/>
        <w:widowControl w:val="0"/>
        <w:shd w:val="clear" w:color="auto" w:fill="auto"/>
        <w:tabs>
          <w:tab w:pos="337" w:val="left"/>
        </w:tabs>
        <w:bidi w:val="0"/>
        <w:spacing w:before="0" w:after="0" w:line="314" w:lineRule="exact"/>
        <w:ind w:left="0" w:right="0" w:firstLine="0"/>
        <w:jc w:val="left"/>
      </w:pPr>
      <w:bookmarkStart w:id="265" w:name="bookmark265"/>
      <w:r>
        <w:rPr>
          <w:rFonts w:ascii="Times New Roman" w:eastAsia="Times New Roman" w:hAnsi="Times New Roman" w:cs="Times New Roman"/>
          <w:color w:val="000000"/>
          <w:spacing w:val="0"/>
          <w:w w:val="100"/>
          <w:position w:val="0"/>
        </w:rPr>
        <w:t>5</w:t>
      </w:r>
      <w:bookmarkEnd w:id="265"/>
      <w:r>
        <w:rPr>
          <w:color w:val="000000"/>
          <w:spacing w:val="0"/>
          <w:w w:val="100"/>
          <w:position w:val="0"/>
        </w:rPr>
        <w:t>、</w:t>
        <w:tab/>
        <w:t>经营管理和成本上升的风险</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近年来公司通过内生发展与对外投资，公司资产规模不断增长、参股控股子公司数量不断增加，业务不断延伸。公司经营规 模和业务范围不断扩大，带来了内部管理复杂，使得管理成本大幅上升。如果公司不能及时优化管理模式、完善风险控制制 度、增强执行力、提高管理能力，将面临管理和内部控制有效性不足的风险，可能阻碍公司业务的正常推进或错失发展机遇， 从而影响公司长远发展。</w:t>
      </w:r>
    </w:p>
    <w:p>
      <w:pPr>
        <w:pStyle w:val="Style27"/>
        <w:keepNext/>
        <w:keepLines/>
        <w:widowControl w:val="0"/>
        <w:shd w:val="clear" w:color="auto" w:fill="auto"/>
        <w:bidi w:val="0"/>
        <w:spacing w:before="0" w:after="340" w:line="240" w:lineRule="auto"/>
        <w:ind w:left="0" w:right="0" w:firstLine="0"/>
        <w:jc w:val="left"/>
      </w:pPr>
      <w:bookmarkStart w:id="266" w:name="bookmark266"/>
      <w:bookmarkStart w:id="267" w:name="bookmark267"/>
      <w:bookmarkStart w:id="268" w:name="bookmark268"/>
      <w:r>
        <w:rPr>
          <w:color w:val="000000"/>
          <w:spacing w:val="0"/>
          <w:w w:val="100"/>
          <w:position w:val="0"/>
          <w:sz w:val="24"/>
          <w:szCs w:val="24"/>
        </w:rPr>
        <w:t>十、接待调研、沟通、采访等活动</w:t>
      </w:r>
      <w:bookmarkEnd w:id="266"/>
      <w:bookmarkEnd w:id="267"/>
      <w:bookmarkEnd w:id="268"/>
    </w:p>
    <w:p>
      <w:pPr>
        <w:pStyle w:val="Style35"/>
        <w:keepNext/>
        <w:keepLines/>
        <w:widowControl w:val="0"/>
        <w:shd w:val="clear" w:color="auto" w:fill="auto"/>
        <w:bidi w:val="0"/>
        <w:spacing w:before="0" w:after="340" w:line="240" w:lineRule="auto"/>
        <w:ind w:left="0" w:right="0" w:firstLine="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1</w:t>
      </w:r>
      <w:bookmarkEnd w:id="271"/>
      <w:r>
        <w:rPr>
          <w:color w:val="000000"/>
          <w:spacing w:val="0"/>
          <w:w w:val="100"/>
          <w:position w:val="0"/>
        </w:rPr>
        <w:t>、报告期内接待调研、沟通、采访等活动登记表</w:t>
      </w:r>
      <w:bookmarkEnd w:id="269"/>
      <w:bookmarkEnd w:id="270"/>
      <w:bookmarkEnd w:id="272"/>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84"/>
        <w:gridCol w:w="2179"/>
        <w:gridCol w:w="2174"/>
        <w:gridCol w:w="304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调研的基本情况索引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p>
        </w:tc>
      </w:tr>
    </w:tbl>
    <w:p>
      <w:pPr>
        <w:sectPr>
          <w:footnotePr>
            <w:pos w:val="pageBottom"/>
            <w:numFmt w:val="decimal"/>
            <w:numRestart w:val="continuous"/>
          </w:footnotePr>
          <w:type w:val="continuous"/>
          <w:pgSz w:w="11900" w:h="16840"/>
          <w:pgMar w:top="1374" w:right="1035" w:bottom="1508" w:left="1087" w:header="0" w:footer="3" w:gutter="0"/>
          <w:cols w:space="720"/>
          <w:noEndnote/>
          <w:rtlGutter w:val="0"/>
          <w:docGrid w:linePitch="360"/>
        </w:sectPr>
      </w:pPr>
    </w:p>
    <w:p>
      <w:pPr>
        <w:pStyle w:val="Style19"/>
        <w:keepNext/>
        <w:keepLines/>
        <w:widowControl w:val="0"/>
        <w:shd w:val="clear" w:color="auto" w:fill="auto"/>
        <w:bidi w:val="0"/>
        <w:spacing w:before="760" w:after="540" w:line="240" w:lineRule="auto"/>
        <w:ind w:left="0" w:right="0" w:firstLine="0"/>
        <w:jc w:val="center"/>
      </w:pPr>
      <w:bookmarkStart w:id="273" w:name="bookmark273"/>
      <w:bookmarkStart w:id="274" w:name="bookmark274"/>
      <w:bookmarkStart w:id="275" w:name="bookmark275"/>
      <w:r>
        <w:rPr>
          <w:color w:val="000000"/>
          <w:spacing w:val="0"/>
          <w:w w:val="100"/>
          <w:position w:val="0"/>
        </w:rPr>
        <w:t>第五节重要事项</w:t>
      </w:r>
      <w:bookmarkEnd w:id="273"/>
      <w:bookmarkEnd w:id="274"/>
      <w:bookmarkEnd w:id="275"/>
    </w:p>
    <w:p>
      <w:pPr>
        <w:pStyle w:val="Style27"/>
        <w:keepNext/>
        <w:keepLines/>
        <w:widowControl w:val="0"/>
        <w:shd w:val="clear" w:color="auto" w:fill="auto"/>
        <w:bidi w:val="0"/>
        <w:spacing w:before="0" w:after="24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一</w:t>
      </w:r>
      <w:bookmarkEnd w:id="278"/>
      <w:r>
        <w:rPr>
          <w:color w:val="000000"/>
          <w:spacing w:val="0"/>
          <w:w w:val="100"/>
          <w:position w:val="0"/>
          <w:sz w:val="24"/>
          <w:szCs w:val="24"/>
        </w:rPr>
        <w:t>、公司普通股利润分配及资本公积金转增股本情况</w:t>
      </w:r>
      <w:bookmarkEnd w:id="276"/>
      <w:bookmarkEnd w:id="277"/>
      <w:bookmarkEnd w:id="279"/>
    </w:p>
    <w:p>
      <w:pPr>
        <w:pStyle w:val="Style3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0" w:line="38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报告期内，公司实行持续、稳定的利润分配政策，分红政策的制定及执行符合公司章程的规定及股东大会决议的要求，分红 标准和比例明确、清晰，相关的决策程序和机制完备，独立董事尽职尽责并充分发挥了作用，公司的利润分配预案均提交股 东大会进行审议，中小股东拥有充分表达意见和诉求的机会，其合法权益得到了充分保护。</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tabs>
          <w:tab w:pos="344" w:val="left"/>
        </w:tabs>
        <w:bidi w:val="0"/>
        <w:spacing w:before="0" w:after="0" w:line="314" w:lineRule="exact"/>
        <w:ind w:left="0" w:right="0" w:firstLine="0"/>
        <w:jc w:val="left"/>
      </w:pPr>
      <w:bookmarkStart w:id="280" w:name="bookmark280"/>
      <w:r>
        <w:rPr>
          <w:color w:val="000000"/>
          <w:spacing w:val="0"/>
          <w:w w:val="100"/>
          <w:position w:val="0"/>
          <w:sz w:val="18"/>
          <w:szCs w:val="18"/>
        </w:rPr>
        <w:t>1</w:t>
      </w:r>
      <w:bookmarkEnd w:id="280"/>
      <w:r>
        <w:rPr>
          <w:color w:val="000000"/>
          <w:spacing w:val="0"/>
          <w:w w:val="100"/>
          <w:position w:val="0"/>
        </w:rPr>
        <w:t>、</w:t>
        <w:tab/>
        <w:t>根据公司</w:t>
      </w:r>
      <w:r>
        <w:rPr>
          <w:color w:val="000000"/>
          <w:spacing w:val="0"/>
          <w:w w:val="100"/>
          <w:position w:val="0"/>
          <w:sz w:val="18"/>
          <w:szCs w:val="18"/>
        </w:rPr>
        <w:t>2016</w:t>
      </w:r>
      <w:r>
        <w:rPr>
          <w:color w:val="000000"/>
          <w:spacing w:val="0"/>
          <w:w w:val="100"/>
          <w:position w:val="0"/>
        </w:rPr>
        <w:t>年度利润分配预案，公司拟以公司现有股本</w:t>
      </w:r>
      <w:r>
        <w:rPr>
          <w:color w:val="000000"/>
          <w:spacing w:val="0"/>
          <w:w w:val="100"/>
          <w:position w:val="0"/>
          <w:sz w:val="18"/>
          <w:szCs w:val="18"/>
        </w:rPr>
        <w:t>2,177,149,675</w:t>
      </w:r>
      <w:r>
        <w:rPr>
          <w:color w:val="000000"/>
          <w:spacing w:val="0"/>
          <w:w w:val="100"/>
          <w:position w:val="0"/>
        </w:rPr>
        <w:t>股份基数，按每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 xml:space="preserve">0.45 </w:t>
      </w:r>
      <w:r>
        <w:rPr>
          <w:color w:val="000000"/>
          <w:spacing w:val="0"/>
          <w:w w:val="100"/>
          <w:position w:val="0"/>
        </w:rPr>
        <w:t>元，共计</w:t>
      </w:r>
      <w:r>
        <w:rPr>
          <w:color w:val="000000"/>
          <w:spacing w:val="0"/>
          <w:w w:val="100"/>
          <w:position w:val="0"/>
          <w:sz w:val="18"/>
          <w:szCs w:val="18"/>
        </w:rPr>
        <w:t>97,971,735.38</w:t>
      </w:r>
      <w:r>
        <w:rPr>
          <w:color w:val="000000"/>
          <w:spacing w:val="0"/>
          <w:w w:val="100"/>
          <w:position w:val="0"/>
        </w:rPr>
        <w:t>元，剩余未分配利润滚存至下一年度，本年度不进行资本公积金转增股本。本次利润分配预案尚需 获得</w:t>
      </w:r>
      <w:r>
        <w:rPr>
          <w:color w:val="000000"/>
          <w:spacing w:val="0"/>
          <w:w w:val="100"/>
          <w:position w:val="0"/>
          <w:sz w:val="18"/>
          <w:szCs w:val="18"/>
        </w:rPr>
        <w:t>2016</w:t>
      </w:r>
      <w:r>
        <w:rPr>
          <w:color w:val="000000"/>
          <w:spacing w:val="0"/>
          <w:w w:val="100"/>
          <w:position w:val="0"/>
        </w:rPr>
        <w:t>年年度股东大会通过。</w:t>
      </w:r>
    </w:p>
    <w:p>
      <w:pPr>
        <w:pStyle w:val="Style31"/>
        <w:keepNext w:val="0"/>
        <w:keepLines w:val="0"/>
        <w:widowControl w:val="0"/>
        <w:shd w:val="clear" w:color="auto" w:fill="auto"/>
        <w:tabs>
          <w:tab w:pos="349" w:val="left"/>
        </w:tabs>
        <w:bidi w:val="0"/>
        <w:spacing w:before="0" w:after="0" w:line="314" w:lineRule="exact"/>
        <w:ind w:left="0" w:right="0" w:firstLine="0"/>
        <w:jc w:val="left"/>
      </w:pPr>
      <w:bookmarkStart w:id="281" w:name="bookmark281"/>
      <w:r>
        <w:rPr>
          <w:color w:val="000000"/>
          <w:spacing w:val="0"/>
          <w:w w:val="100"/>
          <w:position w:val="0"/>
          <w:sz w:val="18"/>
          <w:szCs w:val="18"/>
        </w:rPr>
        <w:t>2</w:t>
      </w:r>
      <w:bookmarkEnd w:id="281"/>
      <w:r>
        <w:rPr>
          <w:color w:val="000000"/>
          <w:spacing w:val="0"/>
          <w:w w:val="100"/>
          <w:position w:val="0"/>
        </w:rPr>
        <w:t>、</w:t>
        <w:tab/>
        <w:t>报告期内，公司</w:t>
      </w:r>
      <w:r>
        <w:rPr>
          <w:color w:val="000000"/>
          <w:spacing w:val="0"/>
          <w:w w:val="100"/>
          <w:position w:val="0"/>
          <w:sz w:val="18"/>
          <w:szCs w:val="18"/>
        </w:rPr>
        <w:t>2015</w:t>
      </w:r>
      <w:r>
        <w:rPr>
          <w:color w:val="000000"/>
          <w:spacing w:val="0"/>
          <w:w w:val="100"/>
          <w:position w:val="0"/>
        </w:rPr>
        <w:t>年度股东大会审议通过了</w:t>
      </w:r>
      <w:r>
        <w:rPr>
          <w:color w:val="000000"/>
          <w:spacing w:val="0"/>
          <w:w w:val="100"/>
          <w:position w:val="0"/>
          <w:sz w:val="18"/>
          <w:szCs w:val="18"/>
        </w:rPr>
        <w:t>2015</w:t>
      </w:r>
      <w:r>
        <w:rPr>
          <w:color w:val="000000"/>
          <w:spacing w:val="0"/>
          <w:w w:val="100"/>
          <w:position w:val="0"/>
        </w:rPr>
        <w:t>年度权益分派方案：以公司现有股本</w:t>
      </w:r>
      <w:r>
        <w:rPr>
          <w:color w:val="000000"/>
          <w:spacing w:val="0"/>
          <w:w w:val="100"/>
          <w:position w:val="0"/>
          <w:sz w:val="18"/>
          <w:szCs w:val="18"/>
        </w:rPr>
        <w:t>870, 859, 870</w:t>
      </w:r>
      <w:r>
        <w:rPr>
          <w:color w:val="000000"/>
          <w:spacing w:val="0"/>
          <w:w w:val="100"/>
          <w:position w:val="0"/>
        </w:rPr>
        <w:t>股份基数，按每</w:t>
      </w:r>
      <w:r>
        <w:rPr>
          <w:color w:val="000000"/>
          <w:spacing w:val="0"/>
          <w:w w:val="100"/>
          <w:position w:val="0"/>
          <w:sz w:val="18"/>
          <w:szCs w:val="18"/>
        </w:rPr>
        <w:t xml:space="preserve">10 </w:t>
      </w:r>
      <w:r>
        <w:rPr>
          <w:color w:val="000000"/>
          <w:spacing w:val="0"/>
          <w:w w:val="100"/>
          <w:position w:val="0"/>
        </w:rPr>
        <w:t>股派发现金股利人民币</w:t>
      </w:r>
      <w:r>
        <w:rPr>
          <w:color w:val="000000"/>
          <w:spacing w:val="0"/>
          <w:w w:val="100"/>
          <w:position w:val="0"/>
          <w:sz w:val="18"/>
          <w:szCs w:val="18"/>
        </w:rPr>
        <w:t>1.5</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w:t>
      </w:r>
      <w:r>
        <w:rPr>
          <w:color w:val="000000"/>
          <w:spacing w:val="0"/>
          <w:w w:val="100"/>
          <w:position w:val="0"/>
          <w:sz w:val="18"/>
          <w:szCs w:val="18"/>
        </w:rPr>
        <w:t>130,628,980.50</w:t>
      </w:r>
      <w:r>
        <w:rPr>
          <w:color w:val="000000"/>
          <w:spacing w:val="0"/>
          <w:w w:val="100"/>
          <w:position w:val="0"/>
        </w:rPr>
        <w:t>元，以资本公积金转增股本的方式向全体股东每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15</w:t>
      </w:r>
      <w:r>
        <w:rPr>
          <w:color w:val="000000"/>
          <w:spacing w:val="0"/>
          <w:w w:val="100"/>
          <w:position w:val="0"/>
        </w:rPr>
        <w:t>股, 剩余未分配利润滚存至下一年度。该方案已于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28</w:t>
      </w:r>
      <w:r>
        <w:rPr>
          <w:color w:val="000000"/>
          <w:spacing w:val="0"/>
          <w:w w:val="100"/>
          <w:position w:val="0"/>
        </w:rPr>
        <w:t>日实施完毕。</w:t>
      </w:r>
    </w:p>
    <w:p>
      <w:pPr>
        <w:pStyle w:val="Style31"/>
        <w:keepNext w:val="0"/>
        <w:keepLines w:val="0"/>
        <w:widowControl w:val="0"/>
        <w:shd w:val="clear" w:color="auto" w:fill="auto"/>
        <w:tabs>
          <w:tab w:pos="349" w:val="left"/>
        </w:tabs>
        <w:bidi w:val="0"/>
        <w:spacing w:before="0" w:after="40" w:line="314" w:lineRule="exact"/>
        <w:ind w:left="0" w:right="0" w:firstLine="0"/>
        <w:jc w:val="left"/>
      </w:pPr>
      <w:bookmarkStart w:id="282" w:name="bookmark282"/>
      <w:r>
        <w:rPr>
          <w:color w:val="000000"/>
          <w:spacing w:val="0"/>
          <w:w w:val="100"/>
          <w:position w:val="0"/>
          <w:sz w:val="18"/>
          <w:szCs w:val="18"/>
        </w:rPr>
        <w:t>3</w:t>
      </w:r>
      <w:bookmarkEnd w:id="282"/>
      <w:r>
        <w:rPr>
          <w:color w:val="000000"/>
          <w:spacing w:val="0"/>
          <w:w w:val="100"/>
          <w:position w:val="0"/>
        </w:rPr>
        <w:t>、</w:t>
        <w:tab/>
        <w:t>公司</w:t>
      </w:r>
      <w:r>
        <w:rPr>
          <w:color w:val="000000"/>
          <w:spacing w:val="0"/>
          <w:w w:val="100"/>
          <w:position w:val="0"/>
          <w:sz w:val="18"/>
          <w:szCs w:val="18"/>
        </w:rPr>
        <w:t>2014</w:t>
      </w:r>
      <w:r>
        <w:rPr>
          <w:color w:val="000000"/>
          <w:spacing w:val="0"/>
          <w:w w:val="100"/>
          <w:position w:val="0"/>
        </w:rPr>
        <w:t>年年度股东大会审议通过的</w:t>
      </w:r>
      <w:r>
        <w:rPr>
          <w:color w:val="000000"/>
          <w:spacing w:val="0"/>
          <w:w w:val="100"/>
          <w:position w:val="0"/>
          <w:sz w:val="18"/>
          <w:szCs w:val="18"/>
        </w:rPr>
        <w:t>2014</w:t>
      </w:r>
      <w:r>
        <w:rPr>
          <w:color w:val="000000"/>
          <w:spacing w:val="0"/>
          <w:w w:val="100"/>
          <w:position w:val="0"/>
        </w:rPr>
        <w:t>年度权益分派方案为：以公司</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日公司股本</w:t>
      </w:r>
      <w:r>
        <w:rPr>
          <w:color w:val="000000"/>
          <w:spacing w:val="0"/>
          <w:w w:val="100"/>
          <w:position w:val="0"/>
          <w:sz w:val="18"/>
          <w:szCs w:val="18"/>
        </w:rPr>
        <w:t>280, 999, 157</w:t>
      </w:r>
      <w:r>
        <w:rPr>
          <w:color w:val="000000"/>
          <w:spacing w:val="0"/>
          <w:w w:val="100"/>
          <w:position w:val="0"/>
        </w:rPr>
        <w:t>为股份基数, 按每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2</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w:t>
      </w:r>
      <w:r>
        <w:rPr>
          <w:color w:val="000000"/>
          <w:spacing w:val="0"/>
          <w:w w:val="100"/>
          <w:position w:val="0"/>
          <w:sz w:val="18"/>
          <w:szCs w:val="18"/>
        </w:rPr>
        <w:t>56,199,831.4</w:t>
      </w:r>
      <w:r>
        <w:rPr>
          <w:color w:val="000000"/>
          <w:spacing w:val="0"/>
          <w:w w:val="100"/>
          <w:position w:val="0"/>
          <w:sz w:val="18"/>
          <w:szCs w:val="18"/>
        </w:rPr>
        <w:t>0</w:t>
      </w:r>
      <w:r>
        <w:rPr>
          <w:color w:val="000000"/>
          <w:spacing w:val="0"/>
          <w:w w:val="100"/>
          <w:position w:val="0"/>
        </w:rPr>
        <w:t>元，以资本公积金转增股本的方式向全体股东每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 xml:space="preserve">15 </w:t>
      </w:r>
      <w:r>
        <w:rPr>
          <w:color w:val="000000"/>
          <w:spacing w:val="0"/>
          <w:w w:val="100"/>
          <w:position w:val="0"/>
        </w:rPr>
        <w:t>股，剩余未分配利润滚存至下一年度。该方案已于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7</w:t>
      </w:r>
      <w:r>
        <w:rPr>
          <w:color w:val="000000"/>
          <w:spacing w:val="0"/>
          <w:w w:val="100"/>
          <w:position w:val="0"/>
        </w:rPr>
        <w:t>日实施完毕。</w:t>
      </w:r>
    </w:p>
    <w:p>
      <w:pPr>
        <w:pStyle w:val="Style3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公司近三年（包括本报告期）普通股现金分红情况表</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红的比例</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97,971,735.38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353,630,886.22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130,628,980.50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315,965,370.75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56,199,831.40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165,378,593.89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p>
      <w:pPr>
        <w:pStyle w:val="Style31"/>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二</w:t>
      </w:r>
      <w:bookmarkEnd w:id="285"/>
      <w:r>
        <w:rPr>
          <w:color w:val="000000"/>
          <w:spacing w:val="0"/>
          <w:w w:val="100"/>
          <w:position w:val="0"/>
          <w:sz w:val="24"/>
          <w:szCs w:val="24"/>
        </w:rPr>
        <w:t>、本报告期利润分配及资本公积金转增股本预案</w:t>
      </w:r>
      <w:bookmarkEnd w:id="283"/>
      <w:bookmarkEnd w:id="284"/>
      <w:bookmarkEnd w:id="286"/>
    </w:p>
    <w:p>
      <w:pPr>
        <w:pStyle w:val="Style31"/>
        <w:keepNext w:val="0"/>
        <w:keepLines w:val="0"/>
        <w:widowControl w:val="0"/>
        <w:shd w:val="clear" w:color="auto" w:fill="auto"/>
        <w:bidi w:val="0"/>
        <w:spacing w:before="0" w:after="0" w:line="425"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802"/>
        <w:gridCol w:w="578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2,177,149,675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97,971,735.38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736,685,940.19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公司拟以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2,177,149,675</w:t>
            </w:r>
            <w:r>
              <w:rPr>
                <w:color w:val="000000"/>
                <w:spacing w:val="0"/>
                <w:w w:val="100"/>
                <w:position w:val="0"/>
              </w:rPr>
              <w:t>股份基数，按每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0.45</w:t>
            </w:r>
            <w:r>
              <w:rPr>
                <w:color w:val="000000"/>
                <w:spacing w:val="0"/>
                <w:w w:val="100"/>
                <w:position w:val="0"/>
              </w:rPr>
              <w:t xml:space="preserve">元（含税），共计 </w:t>
            </w:r>
            <w:r>
              <w:rPr>
                <w:rFonts w:ascii="Times New Roman" w:eastAsia="Times New Roman" w:hAnsi="Times New Roman" w:cs="Times New Roman"/>
                <w:color w:val="000000"/>
                <w:spacing w:val="0"/>
                <w:w w:val="100"/>
                <w:position w:val="0"/>
              </w:rPr>
              <w:t>97,971,735.38</w:t>
            </w:r>
            <w:r>
              <w:rPr>
                <w:color w:val="000000"/>
                <w:spacing w:val="0"/>
                <w:w w:val="100"/>
                <w:position w:val="0"/>
              </w:rPr>
              <w:t>元，剩余未分配利润滚存至下一年度，本年度不进行资本公积金转增股本。本次利润分配预案尚需</w:t>
            </w:r>
            <w:r>
              <w:rPr>
                <w:rFonts w:ascii="Times New Roman" w:eastAsia="Times New Roman" w:hAnsi="Times New Roman" w:cs="Times New Roman"/>
                <w:color w:val="000000"/>
                <w:spacing w:val="0"/>
                <w:w w:val="100"/>
                <w:position w:val="0"/>
              </w:rPr>
              <w:t>2016</w:t>
            </w:r>
            <w:r>
              <w:rPr>
                <w:color w:val="000000"/>
                <w:spacing w:val="0"/>
                <w:w w:val="100"/>
                <w:position w:val="0"/>
              </w:rPr>
              <w:t>年 年度股东大会的审议通过。</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三</w:t>
      </w:r>
      <w:bookmarkEnd w:id="289"/>
      <w:r>
        <w:rPr>
          <w:color w:val="000000"/>
          <w:spacing w:val="0"/>
          <w:w w:val="100"/>
          <w:position w:val="0"/>
          <w:sz w:val="24"/>
          <w:szCs w:val="24"/>
        </w:rPr>
        <w:t>、承诺事项履行情况</w:t>
      </w:r>
      <w:bookmarkEnd w:id="287"/>
      <w:bookmarkEnd w:id="288"/>
      <w:bookmarkEnd w:id="290"/>
    </w:p>
    <w:p>
      <w:pPr>
        <w:pStyle w:val="Style35"/>
        <w:keepNext/>
        <w:keepLines/>
        <w:widowControl w:val="0"/>
        <w:shd w:val="clear" w:color="auto" w:fill="auto"/>
        <w:bidi w:val="0"/>
        <w:spacing w:before="0" w:after="360" w:line="312" w:lineRule="exact"/>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1</w:t>
      </w:r>
      <w:bookmarkEnd w:id="293"/>
      <w:r>
        <w:rPr>
          <w:color w:val="000000"/>
          <w:spacing w:val="0"/>
          <w:w w:val="100"/>
          <w:position w:val="0"/>
        </w:rPr>
        <w:t>、公司实际控制人、股东、关联方、收购人以及公司等承诺相关方在报告期内履行完毕及截至报告期末 尚未履行完毕的承诺事项</w:t>
      </w:r>
      <w:bookmarkEnd w:id="291"/>
      <w:bookmarkEnd w:id="292"/>
      <w:bookmarkEnd w:id="294"/>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2"/>
        <w:gridCol w:w="1123"/>
        <w:gridCol w:w="1128"/>
        <w:gridCol w:w="1128"/>
        <w:gridCol w:w="1123"/>
        <w:gridCol w:w="1123"/>
        <w:gridCol w:w="111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年非公 开发行募集 配套资金的 发行对象为 何志涛，何志 涛承诺：于该 次重大资产 重组取得的 联络互动的 股份自相关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2018-01-12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正在执行中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股份发行上 市之日起三 十六个月内 不得转让，之 后按照中国 证监会及深 圳证券交易 所的有关规 定执行。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何志涛</w:t>
            </w:r>
            <w:r>
              <w:rPr>
                <w:rFonts w:ascii="Times New Roman" w:eastAsia="Times New Roman" w:hAnsi="Times New Roman" w:cs="Times New Roman"/>
                <w:color w:val="000000"/>
                <w:spacing w:val="0"/>
                <w:w w:val="100"/>
                <w:position w:val="0"/>
              </w:rPr>
              <w:t>;</w:t>
            </w:r>
            <w:r>
              <w:rPr>
                <w:color w:val="000000"/>
                <w:spacing w:val="0"/>
                <w:w w:val="100"/>
                <w:position w:val="0"/>
              </w:rPr>
              <w:t>陈理</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郭静</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波</w:t>
            </w:r>
            <w:r>
              <w:rPr>
                <w:rFonts w:ascii="Times New Roman" w:eastAsia="Times New Roman" w:hAnsi="Times New Roman" w:cs="Times New Roman"/>
                <w:color w:val="000000"/>
                <w:spacing w:val="0"/>
                <w:w w:val="100"/>
                <w:position w:val="0"/>
              </w:rPr>
              <w:t>;E.T.XUN( Hong Kong) Holding 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年重大</w:t>
            </w:r>
          </w:p>
          <w:p>
            <w:pPr>
              <w:pStyle w:val="Style24"/>
              <w:keepNext w:val="0"/>
              <w:keepLines w:val="0"/>
              <w:widowControl w:val="0"/>
              <w:shd w:val="clear" w:color="auto" w:fill="auto"/>
              <w:bidi w:val="0"/>
              <w:spacing w:before="0" w:after="40" w:line="313" w:lineRule="exact"/>
              <w:ind w:left="0" w:right="0" w:firstLine="0"/>
              <w:jc w:val="both"/>
            </w:pPr>
            <w:r>
              <w:rPr>
                <w:color w:val="000000"/>
                <w:spacing w:val="0"/>
                <w:w w:val="100"/>
                <w:position w:val="0"/>
              </w:rPr>
              <w:t>资产重组取 得的联络互 动的股份自 相关股份发 行上市之日 起三十六个 月内不得转 让，之后按照 中国证监会 及深圳证券 交易所的有 关规定执行。</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II</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2017-12-16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正在执行中</w:t>
            </w:r>
          </w:p>
        </w:tc>
      </w:tr>
      <w:tr>
        <w:trPr>
          <w:trHeight w:val="66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何志涛</w:t>
            </w:r>
            <w:r>
              <w:rPr>
                <w:rFonts w:ascii="Times New Roman" w:eastAsia="Times New Roman" w:hAnsi="Times New Roman" w:cs="Times New Roman"/>
                <w:color w:val="000000"/>
                <w:spacing w:val="0"/>
                <w:w w:val="100"/>
                <w:position w:val="0"/>
              </w:rPr>
              <w:t>;</w:t>
            </w:r>
            <w:r>
              <w:rPr>
                <w:color w:val="000000"/>
                <w:spacing w:val="0"/>
                <w:w w:val="100"/>
                <w:position w:val="0"/>
              </w:rPr>
              <w:t>陈理</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郭静波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为充分保护 上市公司及 其股东利益， 何志涛及其 一致行动人 陈理、郭静波 已出具书面</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 同业竞争的 承诺函》，承 诺本次重大 资产重组完 成后，采取有 效措施避免 何志涛及其 一致行动人 及下属企业 从事与上市 公司及其下 属企业构成 或可能构成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正在执行中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实质性同业 竞争的业务 或活动。‘‘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何志涛</w:t>
            </w:r>
            <w:r>
              <w:rPr>
                <w:rFonts w:ascii="Times New Roman" w:eastAsia="Times New Roman" w:hAnsi="Times New Roman" w:cs="Times New Roman"/>
                <w:color w:val="000000"/>
                <w:spacing w:val="0"/>
                <w:w w:val="100"/>
                <w:position w:val="0"/>
              </w:rPr>
              <w:t>;</w:t>
            </w:r>
            <w:r>
              <w:rPr>
                <w:color w:val="000000"/>
                <w:spacing w:val="0"/>
                <w:w w:val="100"/>
                <w:position w:val="0"/>
              </w:rPr>
              <w:t>陈理</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郭静波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为减少和规 范本次重大 资产重组完 成后的关联 交易，何志涛 及其一致行 动人陈理、郭 静波承诺如 下：（</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年重大资产 置换及发行 股份购买资 产并募集配 套资金暨关 联交易完成 后，我们将尽 可能避免我 们和</w:t>
            </w:r>
            <w:r>
              <w:rPr>
                <w:rFonts w:ascii="Times New Roman" w:eastAsia="Times New Roman" w:hAnsi="Times New Roman" w:cs="Times New Roman"/>
                <w:color w:val="000000"/>
                <w:spacing w:val="0"/>
                <w:w w:val="100"/>
                <w:position w:val="0"/>
              </w:rPr>
              <w:t>/</w:t>
            </w:r>
            <w:r>
              <w:rPr>
                <w:color w:val="000000"/>
                <w:spacing w:val="0"/>
                <w:w w:val="100"/>
                <w:position w:val="0"/>
              </w:rPr>
              <w:t>或我们 控制的其他 公司和联络 互动及其控 制的其他公 司发生关联 交易。（</w:t>
            </w:r>
            <w:r>
              <w:rPr>
                <w:rFonts w:ascii="Times New Roman" w:eastAsia="Times New Roman" w:hAnsi="Times New Roman" w:cs="Times New Roman"/>
                <w:color w:val="000000"/>
                <w:spacing w:val="0"/>
                <w:w w:val="100"/>
                <w:position w:val="0"/>
              </w:rPr>
              <w:t>2</w:t>
            </w:r>
            <w:r>
              <w:rPr>
                <w:color w:val="000000"/>
                <w:spacing w:val="0"/>
                <w:w w:val="100"/>
                <w:position w:val="0"/>
              </w:rPr>
              <w:t>） 在不与法律、 法规、规范性 文件、联络互 动公司章程 相抵触的前 提下，若我们 和</w:t>
            </w:r>
            <w:r>
              <w:rPr>
                <w:rFonts w:ascii="Times New Roman" w:eastAsia="Times New Roman" w:hAnsi="Times New Roman" w:cs="Times New Roman"/>
                <w:color w:val="000000"/>
                <w:spacing w:val="0"/>
                <w:w w:val="100"/>
                <w:position w:val="0"/>
              </w:rPr>
              <w:t>/</w:t>
            </w:r>
            <w:r>
              <w:rPr>
                <w:color w:val="000000"/>
                <w:spacing w:val="0"/>
                <w:w w:val="100"/>
                <w:position w:val="0"/>
              </w:rPr>
              <w:t>或我们控 制的其他公 司有与联络 互动及其控 制的其他公 司不可避免 的关联交易， 我们承诺将 严格按照法 律、法规、规 范性文件和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正在执行中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联络互动公 司章程规定 的程序进行， 且在交易时 确保按公平、 公开的市场 原则进行，不 通过与联络 互动及其控 制的其他公 司之间的关 联关系谋求 特殊的利益， 不会进行任 何有损联络 互动和联络 互动其他股 东利益的关 联交易。</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82" w:lineRule="auto"/>
              <w:ind w:left="0" w:right="0" w:firstLine="0"/>
              <w:jc w:val="left"/>
            </w:pPr>
            <w:r>
              <w:rPr>
                <w:rFonts w:ascii="Times New Roman" w:eastAsia="Times New Roman" w:hAnsi="Times New Roman" w:cs="Times New Roman"/>
                <w:color w:val="000000"/>
                <w:spacing w:val="0"/>
                <w:w w:val="100"/>
                <w:position w:val="0"/>
              </w:rPr>
              <w:t>E.T.XUN(Hon g Kong) Holding Limited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‘‘壹通讯香港 的控股股东 </w:t>
            </w:r>
            <w:r>
              <w:rPr>
                <w:rFonts w:ascii="Times New Roman" w:eastAsia="Times New Roman" w:hAnsi="Times New Roman" w:cs="Times New Roman"/>
                <w:color w:val="000000"/>
                <w:spacing w:val="0"/>
                <w:w w:val="100"/>
                <w:position w:val="0"/>
              </w:rPr>
              <w:t>E.T.XUN Holding Inc.</w:t>
            </w:r>
          </w:p>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（以下简称</w:t>
            </w:r>
            <w:r>
              <w:rPr>
                <w:rFonts w:ascii="Times New Roman" w:eastAsia="Times New Roman" w:hAnsi="Times New Roman" w:cs="Times New Roman"/>
                <w:color w:val="000000"/>
                <w:spacing w:val="0"/>
                <w:w w:val="100"/>
                <w:position w:val="0"/>
              </w:rPr>
              <w:t xml:space="preserve">" </w:t>
            </w:r>
            <w:r>
              <w:rPr>
                <w:color w:val="000000"/>
                <w:spacing w:val="0"/>
                <w:w w:val="100"/>
                <w:position w:val="0"/>
              </w:rPr>
              <w:t>壹通讯控股</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承诺，壹通讯 控股和</w:t>
            </w:r>
            <w:r>
              <w:rPr>
                <w:rFonts w:ascii="Times New Roman" w:eastAsia="Times New Roman" w:hAnsi="Times New Roman" w:cs="Times New Roman"/>
                <w:color w:val="000000"/>
                <w:spacing w:val="0"/>
                <w:w w:val="100"/>
                <w:position w:val="0"/>
              </w:rPr>
              <w:t>/</w:t>
            </w:r>
            <w:r>
              <w:rPr>
                <w:color w:val="000000"/>
                <w:spacing w:val="0"/>
                <w:w w:val="100"/>
                <w:position w:val="0"/>
              </w:rPr>
              <w:t>或壹 通讯香港未 来不会从事 与数字天域 相竞争的海 外业务或获 取相关经济 利益；如壹通 讯控股和</w:t>
            </w:r>
            <w:r>
              <w:rPr>
                <w:rFonts w:ascii="Times New Roman" w:eastAsia="Times New Roman" w:hAnsi="Times New Roman" w:cs="Times New Roman"/>
                <w:color w:val="000000"/>
                <w:spacing w:val="0"/>
                <w:w w:val="100"/>
                <w:position w:val="0"/>
              </w:rPr>
              <w:t>/</w:t>
            </w:r>
            <w:r>
              <w:rPr>
                <w:color w:val="000000"/>
                <w:spacing w:val="0"/>
                <w:w w:val="100"/>
                <w:position w:val="0"/>
              </w:rPr>
              <w:t>或 壹通讯香港 违反相关承 诺导致数字 天域和</w:t>
            </w:r>
            <w:r>
              <w:rPr>
                <w:rFonts w:ascii="Times New Roman" w:eastAsia="Times New Roman" w:hAnsi="Times New Roman" w:cs="Times New Roman"/>
                <w:color w:val="000000"/>
                <w:spacing w:val="0"/>
                <w:w w:val="100"/>
                <w:position w:val="0"/>
              </w:rPr>
              <w:t>/</w:t>
            </w:r>
            <w:r>
              <w:rPr>
                <w:color w:val="000000"/>
                <w:spacing w:val="0"/>
                <w:w w:val="100"/>
                <w:position w:val="0"/>
              </w:rPr>
              <w:t>或数 字天域香港 遭受损失（包 括因第三方 就此提起索 赔导致的损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正在执行中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失），壹通讯 控股将及时 足额予以补 偿，以消除可 能给数字天 域重组及未 来日常经营 带来的影响。</w:t>
            </w:r>
          </w:p>
          <w:p>
            <w:pPr>
              <w:pStyle w:val="Style24"/>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000000"/>
                <w:spacing w:val="0"/>
                <w:w w:val="100"/>
                <w:position w:val="0"/>
                <w:sz w:val="8"/>
                <w:szCs w:val="8"/>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何志涛</w:t>
            </w:r>
            <w:r>
              <w:rPr>
                <w:rFonts w:ascii="Times New Roman" w:eastAsia="Times New Roman" w:hAnsi="Times New Roman" w:cs="Times New Roman"/>
                <w:color w:val="000000"/>
                <w:spacing w:val="0"/>
                <w:w w:val="100"/>
                <w:position w:val="0"/>
              </w:rPr>
              <w:t>;</w:t>
            </w:r>
            <w:r>
              <w:rPr>
                <w:color w:val="000000"/>
                <w:spacing w:val="0"/>
                <w:w w:val="100"/>
                <w:position w:val="0"/>
              </w:rPr>
              <w:t>陈理</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郭静波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为保证上市 公司的独立 性，何志涛及 其一致行动 人陈理、郭静 波承诺：在本 次重大资产 重组完成后， 其将保证上 市公司在业 务、资产、财 务、人员、机 构等本公司 及董事会全 体成员保证 公告内容真 实、准确和完 整，没有虚假 记载、误导性 陈述或重大 遗漏。</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正在执行中</w:t>
            </w:r>
          </w:p>
        </w:tc>
      </w:tr>
      <w:tr>
        <w:trPr>
          <w:trHeight w:val="44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徐智勇</w:t>
            </w:r>
            <w:r>
              <w:rPr>
                <w:rFonts w:ascii="Times New Roman" w:eastAsia="Times New Roman" w:hAnsi="Times New Roman" w:cs="Times New Roman"/>
                <w:color w:val="000000"/>
                <w:spacing w:val="0"/>
                <w:w w:val="100"/>
                <w:position w:val="0"/>
              </w:rPr>
              <w:t>;</w:t>
            </w:r>
            <w:r>
              <w:rPr>
                <w:color w:val="000000"/>
                <w:spacing w:val="0"/>
                <w:w w:val="100"/>
                <w:position w:val="0"/>
              </w:rPr>
              <w:t>乔文 东</w:t>
            </w:r>
            <w:r>
              <w:rPr>
                <w:rFonts w:ascii="Times New Roman" w:eastAsia="Times New Roman" w:hAnsi="Times New Roman" w:cs="Times New Roman"/>
                <w:color w:val="000000"/>
                <w:spacing w:val="0"/>
                <w:w w:val="100"/>
                <w:position w:val="0"/>
              </w:rPr>
              <w:t>;</w:t>
            </w:r>
            <w:r>
              <w:rPr>
                <w:color w:val="000000"/>
                <w:spacing w:val="0"/>
                <w:w w:val="100"/>
                <w:position w:val="0"/>
              </w:rPr>
              <w:t>高雁峰</w:t>
            </w:r>
            <w:r>
              <w:rPr>
                <w:rFonts w:ascii="Times New Roman" w:eastAsia="Times New Roman" w:hAnsi="Times New Roman" w:cs="Times New Roman"/>
                <w:color w:val="000000"/>
                <w:spacing w:val="0"/>
                <w:w w:val="100"/>
                <w:position w:val="0"/>
              </w:rPr>
              <w:t>;</w:t>
            </w:r>
            <w:r>
              <w:rPr>
                <w:color w:val="000000"/>
                <w:spacing w:val="0"/>
                <w:w w:val="100"/>
                <w:position w:val="0"/>
              </w:rPr>
              <w:t>滕 学军</w:t>
            </w:r>
            <w:r>
              <w:rPr>
                <w:rFonts w:ascii="Times New Roman" w:eastAsia="Times New Roman" w:hAnsi="Times New Roman" w:cs="Times New Roman"/>
                <w:color w:val="000000"/>
                <w:spacing w:val="0"/>
                <w:w w:val="100"/>
                <w:position w:val="0"/>
              </w:rPr>
              <w:t>;</w:t>
            </w:r>
            <w:r>
              <w:rPr>
                <w:color w:val="000000"/>
                <w:spacing w:val="0"/>
                <w:w w:val="100"/>
                <w:position w:val="0"/>
              </w:rPr>
              <w:t>陆燕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徐智勇等</w:t>
            </w:r>
            <w:r>
              <w:rPr>
                <w:rFonts w:ascii="Times New Roman" w:eastAsia="Times New Roman" w:hAnsi="Times New Roman" w:cs="Times New Roman"/>
                <w:color w:val="000000"/>
                <w:spacing w:val="0"/>
                <w:w w:val="100"/>
                <w:position w:val="0"/>
              </w:rPr>
              <w:t xml:space="preserve">5 </w:t>
            </w:r>
            <w:r>
              <w:rPr>
                <w:color w:val="000000"/>
                <w:spacing w:val="0"/>
                <w:w w:val="100"/>
                <w:position w:val="0"/>
              </w:rPr>
              <w:t>名自然人承 诺：为维护联 络互动经营 稳定及可持 续发展，在一 致行动的《终 止协议》生效 后，愿意共同 保障何志涛、 陈理、郭静波 先生作为联 络互动实际 控制人的地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正在执行中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119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位，在作为联 络互动股东 期间，不以任 何形式谋求 成为联络互 动的控股股 东或实际控 制人，不以控 制为目的增 持联络互动 股份，不与何 志涛、陈理、 郭静波先生 之外的联络 互动其他股 东签订与控 制权相关的 任何协议</w:t>
            </w:r>
            <w:r>
              <w:rPr>
                <w:rFonts w:ascii="Times New Roman" w:eastAsia="Times New Roman" w:hAnsi="Times New Roman" w:cs="Times New Roman"/>
                <w:color w:val="000000"/>
                <w:spacing w:val="0"/>
                <w:w w:val="100"/>
                <w:position w:val="0"/>
              </w:rPr>
              <w:t>（</w:t>
            </w:r>
            <w:r>
              <w:rPr>
                <w:color w:val="000000"/>
                <w:spacing w:val="0"/>
                <w:w w:val="100"/>
                <w:position w:val="0"/>
              </w:rPr>
              <w:t>包 括但不限于 一致行动协 议、限制实际 控制人行使 权利的协议</w:t>
            </w:r>
            <w:r>
              <w:rPr>
                <w:rFonts w:ascii="Times New Roman" w:eastAsia="Times New Roman" w:hAnsi="Times New Roman" w:cs="Times New Roman"/>
                <w:color w:val="000000"/>
                <w:spacing w:val="0"/>
                <w:w w:val="100"/>
                <w:position w:val="0"/>
              </w:rPr>
              <w:t>）</w:t>
            </w:r>
            <w:r>
              <w:rPr>
                <w:color w:val="000000"/>
                <w:spacing w:val="0"/>
                <w:w w:val="100"/>
                <w:position w:val="0"/>
              </w:rPr>
              <w:t>， 且不参与任 何可能影响 何志涛、陈 理、郭静波先 生作为联络 互动实际控 制人地位的 活动；并在</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《终止协议》 生效后仍将 尽最大可能 共同维护联 络互动及股 东的利益最 大化。</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徐智勇</w:t>
            </w:r>
            <w:r>
              <w:rPr>
                <w:rFonts w:ascii="Times New Roman" w:eastAsia="Times New Roman" w:hAnsi="Times New Roman" w:cs="Times New Roman"/>
                <w:color w:val="000000"/>
                <w:spacing w:val="0"/>
                <w:w w:val="100"/>
                <w:position w:val="0"/>
              </w:rPr>
              <w:t>;</w:t>
            </w:r>
            <w:r>
              <w:rPr>
                <w:color w:val="000000"/>
                <w:spacing w:val="0"/>
                <w:w w:val="100"/>
                <w:position w:val="0"/>
              </w:rPr>
              <w:t>高雁 峰</w:t>
            </w:r>
            <w:r>
              <w:rPr>
                <w:rFonts w:ascii="Times New Roman" w:eastAsia="Times New Roman" w:hAnsi="Times New Roman" w:cs="Times New Roman"/>
                <w:color w:val="000000"/>
                <w:spacing w:val="0"/>
                <w:w w:val="100"/>
                <w:position w:val="0"/>
              </w:rPr>
              <w:t>;</w:t>
            </w:r>
            <w:r>
              <w:rPr>
                <w:color w:val="000000"/>
                <w:spacing w:val="0"/>
                <w:w w:val="100"/>
                <w:position w:val="0"/>
              </w:rPr>
              <w:t>乔文东</w:t>
            </w:r>
            <w:r>
              <w:rPr>
                <w:rFonts w:ascii="Times New Roman" w:eastAsia="Times New Roman" w:hAnsi="Times New Roman" w:cs="Times New Roman"/>
                <w:color w:val="000000"/>
                <w:spacing w:val="0"/>
                <w:w w:val="100"/>
                <w:position w:val="0"/>
              </w:rPr>
              <w:t>;</w:t>
            </w:r>
            <w:r>
              <w:rPr>
                <w:color w:val="000000"/>
                <w:spacing w:val="0"/>
                <w:w w:val="100"/>
                <w:position w:val="0"/>
              </w:rPr>
              <w:t>滕 学军</w:t>
            </w:r>
            <w:r>
              <w:rPr>
                <w:rFonts w:ascii="Times New Roman" w:eastAsia="Times New Roman" w:hAnsi="Times New Roman" w:cs="Times New Roman"/>
                <w:color w:val="000000"/>
                <w:spacing w:val="0"/>
                <w:w w:val="100"/>
                <w:position w:val="0"/>
              </w:rPr>
              <w:t>;</w:t>
            </w:r>
            <w:r>
              <w:rPr>
                <w:color w:val="000000"/>
                <w:spacing w:val="0"/>
                <w:w w:val="100"/>
                <w:position w:val="0"/>
              </w:rPr>
              <w:t>陆燕</w:t>
            </w:r>
            <w:r>
              <w:rPr>
                <w:rFonts w:ascii="Times New Roman" w:eastAsia="Times New Roman" w:hAnsi="Times New Roman" w:cs="Times New Roman"/>
                <w:color w:val="000000"/>
                <w:spacing w:val="0"/>
                <w:w w:val="100"/>
                <w:position w:val="0"/>
              </w:rPr>
              <w:t>;</w:t>
            </w:r>
            <w:r>
              <w:rPr>
                <w:color w:val="000000"/>
                <w:spacing w:val="0"/>
                <w:w w:val="100"/>
                <w:position w:val="0"/>
              </w:rPr>
              <w:t>何 志涛</w:t>
            </w:r>
            <w:r>
              <w:rPr>
                <w:rFonts w:ascii="Times New Roman" w:eastAsia="Times New Roman" w:hAnsi="Times New Roman" w:cs="Times New Roman"/>
                <w:color w:val="000000"/>
                <w:spacing w:val="0"/>
                <w:w w:val="100"/>
                <w:position w:val="0"/>
              </w:rPr>
              <w:t>;</w:t>
            </w:r>
            <w:r>
              <w:rPr>
                <w:color w:val="000000"/>
                <w:spacing w:val="0"/>
                <w:w w:val="100"/>
                <w:position w:val="0"/>
              </w:rPr>
              <w:t>陈理</w:t>
            </w:r>
            <w:r>
              <w:rPr>
                <w:rFonts w:ascii="Times New Roman" w:eastAsia="Times New Roman" w:hAnsi="Times New Roman" w:cs="Times New Roman"/>
                <w:color w:val="000000"/>
                <w:spacing w:val="0"/>
                <w:w w:val="100"/>
                <w:position w:val="0"/>
              </w:rPr>
              <w:t>;</w:t>
            </w:r>
            <w:r>
              <w:rPr>
                <w:color w:val="000000"/>
                <w:spacing w:val="0"/>
                <w:w w:val="100"/>
                <w:position w:val="0"/>
              </w:rPr>
              <w:t>郭 静波</w:t>
            </w:r>
            <w:r>
              <w:rPr>
                <w:rFonts w:ascii="Times New Roman" w:eastAsia="Times New Roman" w:hAnsi="Times New Roman" w:cs="Times New Roman"/>
                <w:color w:val="000000"/>
                <w:spacing w:val="0"/>
                <w:w w:val="100"/>
                <w:position w:val="0"/>
              </w:rPr>
              <w:t>;</w:t>
            </w:r>
            <w:r>
              <w:rPr>
                <w:color w:val="000000"/>
                <w:spacing w:val="0"/>
                <w:w w:val="100"/>
                <w:position w:val="0"/>
              </w:rPr>
              <w:t>陈书智</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王海燕</w:t>
            </w:r>
            <w:r>
              <w:rPr>
                <w:rFonts w:ascii="Times New Roman" w:eastAsia="Times New Roman" w:hAnsi="Times New Roman" w:cs="Times New Roman"/>
                <w:color w:val="000000"/>
                <w:spacing w:val="0"/>
                <w:w w:val="100"/>
                <w:position w:val="0"/>
              </w:rPr>
              <w:t>;</w:t>
            </w:r>
            <w:r>
              <w:rPr>
                <w:color w:val="000000"/>
                <w:spacing w:val="0"/>
                <w:w w:val="100"/>
                <w:position w:val="0"/>
              </w:rPr>
              <w:t>李一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联络互动、数 字天域全体 股东及徐智 勇等</w:t>
            </w:r>
            <w:r>
              <w:rPr>
                <w:rFonts w:ascii="Times New Roman" w:eastAsia="Times New Roman" w:hAnsi="Times New Roman" w:cs="Times New Roman"/>
                <w:color w:val="000000"/>
                <w:spacing w:val="0"/>
                <w:w w:val="100"/>
                <w:position w:val="0"/>
              </w:rPr>
              <w:t>5</w:t>
            </w:r>
            <w:r>
              <w:rPr>
                <w:color w:val="000000"/>
                <w:spacing w:val="0"/>
                <w:w w:val="100"/>
                <w:position w:val="0"/>
              </w:rPr>
              <w:t>人承 诺：保证为本 次重大资产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正在执行中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60" w:line="306" w:lineRule="exact"/>
              <w:ind w:left="0" w:right="0" w:firstLine="0"/>
              <w:jc w:val="left"/>
            </w:pPr>
            <w:r>
              <w:rPr>
                <w:color w:val="000000"/>
                <w:spacing w:val="0"/>
                <w:w w:val="100"/>
                <w:position w:val="0"/>
              </w:rPr>
              <w:t>男</w:t>
            </w:r>
            <w:r>
              <w:rPr>
                <w:rFonts w:ascii="Times New Roman" w:eastAsia="Times New Roman" w:hAnsi="Times New Roman" w:cs="Times New Roman"/>
                <w:color w:val="000000"/>
                <w:spacing w:val="0"/>
                <w:w w:val="100"/>
                <w:position w:val="0"/>
              </w:rPr>
              <w:t>;</w:t>
            </w:r>
            <w:r>
              <w:rPr>
                <w:color w:val="000000"/>
                <w:spacing w:val="0"/>
                <w:w w:val="100"/>
                <w:position w:val="0"/>
              </w:rPr>
              <w:t>北京携手 世邦科技合 伙企业（有限 合伙）</w:t>
            </w:r>
            <w:r>
              <w:rPr>
                <w:rFonts w:ascii="Times New Roman" w:eastAsia="Times New Roman" w:hAnsi="Times New Roman" w:cs="Times New Roman"/>
                <w:color w:val="000000"/>
                <w:spacing w:val="0"/>
                <w:w w:val="100"/>
                <w:position w:val="0"/>
              </w:rPr>
              <w:t>;</w:t>
            </w:r>
            <w:r>
              <w:rPr>
                <w:color w:val="000000"/>
                <w:spacing w:val="0"/>
                <w:w w:val="100"/>
                <w:position w:val="0"/>
              </w:rPr>
              <w:t>东方富 海</w:t>
            </w:r>
            <w:r>
              <w:rPr>
                <w:rFonts w:ascii="Times New Roman" w:eastAsia="Times New Roman" w:hAnsi="Times New Roman" w:cs="Times New Roman"/>
                <w:color w:val="000000"/>
                <w:spacing w:val="0"/>
                <w:w w:val="100"/>
                <w:position w:val="0"/>
              </w:rPr>
              <w:t>（</w:t>
            </w:r>
            <w:r>
              <w:rPr>
                <w:color w:val="000000"/>
                <w:spacing w:val="0"/>
                <w:w w:val="100"/>
                <w:position w:val="0"/>
              </w:rPr>
              <w:t>芜湖</w:t>
            </w:r>
            <w:r>
              <w:rPr>
                <w:rFonts w:ascii="Times New Roman" w:eastAsia="Times New Roman" w:hAnsi="Times New Roman" w:cs="Times New Roman"/>
                <w:color w:val="000000"/>
                <w:spacing w:val="0"/>
                <w:w w:val="100"/>
                <w:position w:val="0"/>
              </w:rPr>
              <w:t>）</w:t>
            </w:r>
            <w:r>
              <w:rPr>
                <w:color w:val="000000"/>
                <w:spacing w:val="0"/>
                <w:w w:val="100"/>
                <w:position w:val="0"/>
              </w:rPr>
              <w:t>二号 股权投资基 金</w:t>
            </w:r>
            <w:r>
              <w:rPr>
                <w:rFonts w:ascii="Times New Roman" w:eastAsia="Times New Roman" w:hAnsi="Times New Roman" w:cs="Times New Roman"/>
                <w:color w:val="000000"/>
                <w:spacing w:val="0"/>
                <w:w w:val="100"/>
                <w:position w:val="0"/>
              </w:rPr>
              <w:t>（</w:t>
            </w:r>
            <w:r>
              <w:rPr>
                <w:color w:val="000000"/>
                <w:spacing w:val="0"/>
                <w:w w:val="100"/>
                <w:position w:val="0"/>
              </w:rPr>
              <w:t>有限合 伙</w:t>
            </w:r>
            <w:r>
              <w:rPr>
                <w:rFonts w:ascii="Times New Roman" w:eastAsia="Times New Roman" w:hAnsi="Times New Roman" w:cs="Times New Roman"/>
                <w:color w:val="000000"/>
                <w:spacing w:val="0"/>
                <w:w w:val="100"/>
                <w:position w:val="0"/>
              </w:rPr>
              <w:t>）;</w:t>
            </w:r>
            <w:r>
              <w:rPr>
                <w:color w:val="000000"/>
                <w:spacing w:val="0"/>
                <w:w w:val="100"/>
                <w:position w:val="0"/>
              </w:rPr>
              <w:t>苏州华慧 创业投资中 心（有限合 伙）</w:t>
            </w:r>
            <w:r>
              <w:rPr>
                <w:rFonts w:ascii="Times New Roman" w:eastAsia="Times New Roman" w:hAnsi="Times New Roman" w:cs="Times New Roman"/>
                <w:color w:val="000000"/>
                <w:spacing w:val="0"/>
                <w:w w:val="100"/>
                <w:position w:val="0"/>
              </w:rPr>
              <w:t>;</w:t>
            </w:r>
            <w:r>
              <w:rPr>
                <w:color w:val="000000"/>
                <w:spacing w:val="0"/>
                <w:w w:val="100"/>
                <w:position w:val="0"/>
              </w:rPr>
              <w:t>苏州方广 创业投资合 伙企业（有限 合</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伙</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E.T.XUN（ Hong Kong） Holding 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重组所提供 的所有相关 信息均真实、 准确和完整， 不存在虚假 记载、误导性 陈述或者重 大遗漏。对所 提供信息的 真实性、准确 性和完整性 承担个别和 连带的法律 责任。</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何志涛</w:t>
            </w:r>
            <w:r>
              <w:rPr>
                <w:rFonts w:ascii="Times New Roman" w:eastAsia="Times New Roman" w:hAnsi="Times New Roman" w:cs="Times New Roman"/>
                <w:color w:val="000000"/>
                <w:spacing w:val="0"/>
                <w:w w:val="100"/>
                <w:position w:val="0"/>
              </w:rPr>
              <w:t>;</w:t>
            </w:r>
            <w:r>
              <w:rPr>
                <w:color w:val="000000"/>
                <w:spacing w:val="0"/>
                <w:w w:val="100"/>
                <w:position w:val="0"/>
              </w:rPr>
              <w:t>陈理</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郭静波</w:t>
            </w:r>
            <w:r>
              <w:rPr>
                <w:rFonts w:ascii="Times New Roman" w:eastAsia="Times New Roman" w:hAnsi="Times New Roman" w:cs="Times New Roman"/>
                <w:color w:val="000000"/>
                <w:spacing w:val="0"/>
                <w:w w:val="100"/>
                <w:position w:val="0"/>
              </w:rPr>
              <w:t>;</w:t>
            </w:r>
            <w:r>
              <w:rPr>
                <w:color w:val="000000"/>
                <w:spacing w:val="0"/>
                <w:w w:val="100"/>
                <w:position w:val="0"/>
              </w:rPr>
              <w:t>北京 携手世邦科 技合伙企业</w:t>
            </w:r>
          </w:p>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业绩承诺及 补偿安排</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根据中企华 评报字</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第</w:t>
            </w:r>
            <w:r>
              <w:rPr>
                <w:rFonts w:ascii="Times New Roman" w:eastAsia="Times New Roman" w:hAnsi="Times New Roman" w:cs="Times New Roman"/>
                <w:color w:val="000000"/>
                <w:spacing w:val="0"/>
                <w:w w:val="100"/>
                <w:position w:val="0"/>
              </w:rPr>
              <w:t>1032</w:t>
            </w:r>
            <w:r>
              <w:rPr>
                <w:color w:val="000000"/>
                <w:spacing w:val="0"/>
                <w:w w:val="100"/>
                <w:position w:val="0"/>
              </w:rPr>
              <w:t>号《资 产评估报 告》，置入资 产</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年度、 </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年度和 </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年度的 预测净利润 分别为 </w:t>
            </w:r>
            <w:r>
              <w:rPr>
                <w:rFonts w:ascii="Times New Roman" w:eastAsia="Times New Roman" w:hAnsi="Times New Roman" w:cs="Times New Roman"/>
                <w:color w:val="000000"/>
                <w:spacing w:val="0"/>
                <w:w w:val="100"/>
                <w:position w:val="0"/>
              </w:rPr>
              <w:t xml:space="preserve">14,246.20 </w:t>
            </w:r>
            <w:r>
              <w:rPr>
                <w:color w:val="000000"/>
                <w:spacing w:val="0"/>
                <w:w w:val="100"/>
                <w:position w:val="0"/>
              </w:rPr>
              <w:t>万 元、</w:t>
            </w:r>
            <w:r>
              <w:rPr>
                <w:rFonts w:ascii="Times New Roman" w:eastAsia="Times New Roman" w:hAnsi="Times New Roman" w:cs="Times New Roman"/>
                <w:color w:val="000000"/>
                <w:spacing w:val="0"/>
                <w:w w:val="100"/>
                <w:position w:val="0"/>
              </w:rPr>
              <w:t xml:space="preserve">18,461.15 </w:t>
            </w:r>
            <w:r>
              <w:rPr>
                <w:color w:val="000000"/>
                <w:spacing w:val="0"/>
                <w:w w:val="100"/>
                <w:position w:val="0"/>
              </w:rPr>
              <w:t xml:space="preserve">万元和 </w:t>
            </w:r>
            <w:r>
              <w:rPr>
                <w:rFonts w:ascii="Times New Roman" w:eastAsia="Times New Roman" w:hAnsi="Times New Roman" w:cs="Times New Roman"/>
                <w:color w:val="000000"/>
                <w:spacing w:val="0"/>
                <w:w w:val="100"/>
                <w:position w:val="0"/>
              </w:rPr>
              <w:t xml:space="preserve">23,497.98 </w:t>
            </w:r>
            <w:r>
              <w:rPr>
                <w:color w:val="000000"/>
                <w:spacing w:val="0"/>
                <w:w w:val="100"/>
                <w:position w:val="0"/>
              </w:rPr>
              <w:t>万 元。业绩承诺 方承诺：在业 绩补偿期间， 置入资产的 实际净利润</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 常性损益）不 低于中企华 评报字</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第</w:t>
            </w:r>
            <w:r>
              <w:rPr>
                <w:rFonts w:ascii="Times New Roman" w:eastAsia="Times New Roman" w:hAnsi="Times New Roman" w:cs="Times New Roman"/>
                <w:color w:val="000000"/>
                <w:spacing w:val="0"/>
                <w:w w:val="100"/>
                <w:position w:val="0"/>
              </w:rPr>
              <w:t>1032</w:t>
            </w:r>
            <w:r>
              <w:rPr>
                <w:color w:val="000000"/>
                <w:spacing w:val="0"/>
                <w:w w:val="100"/>
                <w:position w:val="0"/>
              </w:rPr>
              <w:t>号《资 产评估报告》 载明的业绩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2017-04-30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122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补偿期间内 各会计年度 的预测净利 润</w:t>
            </w:r>
            <w:r>
              <w:rPr>
                <w:rFonts w:ascii="Times New Roman" w:eastAsia="Times New Roman" w:hAnsi="Times New Roman" w:cs="Times New Roman"/>
                <w:color w:val="000000"/>
                <w:spacing w:val="0"/>
                <w:w w:val="100"/>
                <w:position w:val="0"/>
              </w:rPr>
              <w:t>.</w:t>
            </w:r>
            <w:r>
              <w:rPr>
                <w:color w:val="000000"/>
                <w:spacing w:val="0"/>
                <w:w w:val="100"/>
                <w:position w:val="0"/>
              </w:rPr>
              <w:t>何志涛 及其一致行 动人陈理、郭 静波为第一 补偿义务人， 按其在《盈利 预测补偿协 议》签署日各 自持有的数 字天域股份 占三人合计 持有数字天 域股份的比 例，分别、独 立地承担本 协议约定的 补偿股份数， 且按照协议 规定的补偿 义务向上市 公司承担连 带责任；携手 世邦为第二 补偿义务人， 以其持有的 上市公司股 份为限，在第 一补偿义务 人以其持有 的上市公司 所有股份作 为补偿尚不 能满足需补 偿的数量的 情况下履行 补偿义务。</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Tally Liu</w:t>
            </w:r>
            <w:r>
              <w:rPr>
                <w:color w:val="000000"/>
                <w:spacing w:val="0"/>
                <w:w w:val="100"/>
                <w:position w:val="0"/>
              </w:rPr>
              <w:t>、</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Chih Chou</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Wang “Eric”</w:t>
            </w:r>
            <w:r>
              <w:rPr>
                <w:color w:val="000000"/>
                <w:spacing w:val="0"/>
                <w:w w:val="100"/>
                <w:position w:val="0"/>
              </w:rPr>
              <w:t>、</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Wen</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Li“Victor”</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 xml:space="preserve">Newegg </w:t>
            </w:r>
            <w:r>
              <w:rPr>
                <w:color w:val="000000"/>
                <w:spacing w:val="0"/>
                <w:w w:val="100"/>
                <w:position w:val="0"/>
              </w:rPr>
              <w:t>为 根据美国特 拉华州法律 合法注册、有 效存续且运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2017-4-20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William</w:t>
            </w:r>
          </w:p>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Lee“Hip”</w:t>
            </w:r>
            <w:r>
              <w:rPr>
                <w:color w:val="000000"/>
                <w:spacing w:val="0"/>
                <w:w w:val="100"/>
                <w:position w:val="0"/>
              </w:rPr>
              <w:t xml:space="preserve">、 </w:t>
            </w:r>
            <w:r>
              <w:rPr>
                <w:rFonts w:ascii="Times New Roman" w:eastAsia="Times New Roman" w:hAnsi="Times New Roman" w:cs="Times New Roman"/>
                <w:color w:val="000000"/>
                <w:spacing w:val="0"/>
                <w:w w:val="100"/>
                <w:position w:val="0"/>
              </w:rPr>
              <w:t>Chang Chung Ru“Ben”</w:t>
            </w:r>
            <w:r>
              <w:rPr>
                <w:color w:val="000000"/>
                <w:spacing w:val="0"/>
                <w:w w:val="100"/>
                <w:position w:val="0"/>
              </w:rPr>
              <w:t>、</w:t>
            </w:r>
            <w:r>
              <w:rPr>
                <w:rFonts w:ascii="Times New Roman" w:eastAsia="Times New Roman" w:hAnsi="Times New Roman" w:cs="Times New Roman"/>
                <w:color w:val="000000"/>
                <w:spacing w:val="0"/>
                <w:w w:val="100"/>
                <w:position w:val="0"/>
              </w:rPr>
              <w:t xml:space="preserve">Tim Maudlin </w:t>
            </w:r>
            <w:r>
              <w:rPr>
                <w:color w:val="000000"/>
                <w:spacing w:val="0"/>
                <w:w w:val="100"/>
                <w:position w:val="0"/>
              </w:rPr>
              <w:t xml:space="preserve">&gt; </w:t>
            </w:r>
            <w:r>
              <w:rPr>
                <w:rFonts w:ascii="Times New Roman" w:eastAsia="Times New Roman" w:hAnsi="Times New Roman" w:cs="Times New Roman"/>
                <w:color w:val="000000"/>
                <w:spacing w:val="0"/>
                <w:w w:val="100"/>
                <w:position w:val="0"/>
              </w:rPr>
              <w:t xml:space="preserve">Greg Moore </w:t>
            </w:r>
            <w:r>
              <w:rPr>
                <w:color w:val="000000"/>
                <w:spacing w:val="0"/>
                <w:w w:val="100"/>
                <w:position w:val="0"/>
              </w:rPr>
              <w:t xml:space="preserve">&gt; </w:t>
            </w:r>
            <w:r>
              <w:rPr>
                <w:rFonts w:ascii="Times New Roman" w:eastAsia="Times New Roman" w:hAnsi="Times New Roman" w:cs="Times New Roman"/>
                <w:color w:val="000000"/>
                <w:spacing w:val="0"/>
                <w:w w:val="100"/>
                <w:position w:val="0"/>
              </w:rPr>
              <w:t>Mao-chuan Shieh</w:t>
            </w:r>
            <w:r>
              <w:rPr>
                <w:color w:val="000000"/>
                <w:spacing w:val="0"/>
                <w:w w:val="100"/>
                <w:position w:val="0"/>
              </w:rPr>
              <w:t>、</w:t>
            </w:r>
            <w:r>
              <w:rPr>
                <w:rFonts w:ascii="Times New Roman" w:eastAsia="Times New Roman" w:hAnsi="Times New Roman" w:cs="Times New Roman"/>
                <w:color w:val="000000"/>
                <w:spacing w:val="0"/>
                <w:w w:val="100"/>
                <w:position w:val="0"/>
              </w:rPr>
              <w:t>Ken Lam</w:t>
            </w:r>
            <w:r>
              <w:rPr>
                <w:color w:val="000000"/>
                <w:spacing w:val="0"/>
                <w:w w:val="100"/>
                <w:position w:val="0"/>
              </w:rPr>
              <w:t>、</w:t>
            </w:r>
            <w:r>
              <w:rPr>
                <w:rFonts w:ascii="Times New Roman" w:eastAsia="Times New Roman" w:hAnsi="Times New Roman" w:cs="Times New Roman"/>
                <w:color w:val="000000"/>
                <w:spacing w:val="0"/>
                <w:w w:val="100"/>
                <w:position w:val="0"/>
              </w:rPr>
              <w:t>Howard Tong</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营良好的公 司；</w:t>
            </w:r>
            <w:r>
              <w:rPr>
                <w:rFonts w:ascii="Times New Roman" w:eastAsia="Times New Roman" w:hAnsi="Times New Roman" w:cs="Times New Roman"/>
                <w:color w:val="000000"/>
                <w:spacing w:val="0"/>
                <w:w w:val="100"/>
                <w:position w:val="0"/>
              </w:rPr>
              <w:t>2</w:t>
            </w:r>
            <w:r>
              <w:rPr>
                <w:color w:val="000000"/>
                <w:spacing w:val="0"/>
                <w:w w:val="100"/>
                <w:position w:val="0"/>
              </w:rPr>
              <w:t>、本人 已履行了标 的公司《公司 章程》规定的 股东出资义 务；</w:t>
            </w:r>
            <w:r>
              <w:rPr>
                <w:rFonts w:ascii="Times New Roman" w:eastAsia="Times New Roman" w:hAnsi="Times New Roman" w:cs="Times New Roman"/>
                <w:color w:val="000000"/>
                <w:spacing w:val="0"/>
                <w:w w:val="100"/>
                <w:position w:val="0"/>
              </w:rPr>
              <w:t>3</w:t>
            </w:r>
            <w:r>
              <w:rPr>
                <w:color w:val="000000"/>
                <w:spacing w:val="0"/>
                <w:w w:val="100"/>
                <w:position w:val="0"/>
              </w:rPr>
              <w:t>、本人 依法拥有标 的公司完整 的所有权，包 括占有、使 用、收益及处 分标的公司 的权利；</w:t>
            </w:r>
            <w:r>
              <w:rPr>
                <w:rFonts w:ascii="Times New Roman" w:eastAsia="Times New Roman" w:hAnsi="Times New Roman" w:cs="Times New Roman"/>
                <w:color w:val="000000"/>
                <w:spacing w:val="0"/>
                <w:w w:val="100"/>
                <w:position w:val="0"/>
              </w:rPr>
              <w:t>4</w:t>
            </w:r>
            <w:r>
              <w:rPr>
                <w:color w:val="000000"/>
                <w:spacing w:val="0"/>
                <w:w w:val="100"/>
                <w:position w:val="0"/>
              </w:rPr>
              <w:t>、 根据本人合 理所知，本人 所持有的标 的公司股权 权属清晰，不 存在与第三 方的任何权 属纠纷；</w:t>
            </w:r>
            <w:r>
              <w:rPr>
                <w:rFonts w:ascii="Times New Roman" w:eastAsia="Times New Roman" w:hAnsi="Times New Roman" w:cs="Times New Roman"/>
                <w:color w:val="000000"/>
                <w:spacing w:val="0"/>
                <w:w w:val="100"/>
                <w:position w:val="0"/>
              </w:rPr>
              <w:t>5</w:t>
            </w:r>
            <w:r>
              <w:rPr>
                <w:color w:val="000000"/>
                <w:spacing w:val="0"/>
                <w:w w:val="100"/>
                <w:position w:val="0"/>
              </w:rPr>
              <w:t>、 根据本人合 理所知，本人 持有的本次 交易的标的 公司股权不 存在质押、抵 押、其他担保 或第三方权 益或限制情 形，也不存在 法院或其他 有权机关冻 结、查封、拍 卖标的股权 之情形；</w:t>
            </w:r>
            <w:r>
              <w:rPr>
                <w:rFonts w:ascii="Times New Roman" w:eastAsia="Times New Roman" w:hAnsi="Times New Roman" w:cs="Times New Roman"/>
                <w:color w:val="000000"/>
                <w:spacing w:val="0"/>
                <w:w w:val="100"/>
                <w:position w:val="0"/>
              </w:rPr>
              <w:t>6</w:t>
            </w:r>
            <w:r>
              <w:rPr>
                <w:color w:val="000000"/>
                <w:spacing w:val="0"/>
                <w:w w:val="100"/>
                <w:position w:val="0"/>
              </w:rPr>
              <w:t xml:space="preserve">、 本人拥有签 署本次交易 之协议以及 履行协议项 下相关义务 的必要权限； </w:t>
            </w:r>
            <w:r>
              <w:rPr>
                <w:rFonts w:ascii="Times New Roman" w:eastAsia="Times New Roman" w:hAnsi="Times New Roman" w:cs="Times New Roman"/>
                <w:color w:val="000000"/>
                <w:spacing w:val="0"/>
                <w:w w:val="100"/>
                <w:position w:val="0"/>
              </w:rPr>
              <w:t>7</w:t>
            </w:r>
            <w:r>
              <w:rPr>
                <w:color w:val="000000"/>
                <w:spacing w:val="0"/>
                <w:w w:val="100"/>
                <w:position w:val="0"/>
              </w:rPr>
              <w:t>、本人与上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131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市公司之间 不存在任何 关联关系，未 向上市公司 推荐董事或 者高级管理 人员；</w:t>
            </w:r>
            <w:r>
              <w:rPr>
                <w:rFonts w:ascii="Times New Roman" w:eastAsia="Times New Roman" w:hAnsi="Times New Roman" w:cs="Times New Roman"/>
                <w:color w:val="000000"/>
                <w:spacing w:val="0"/>
                <w:w w:val="100"/>
                <w:position w:val="0"/>
              </w:rPr>
              <w:t>8</w:t>
            </w:r>
            <w:r>
              <w:rPr>
                <w:color w:val="000000"/>
                <w:spacing w:val="0"/>
                <w:w w:val="100"/>
                <w:position w:val="0"/>
              </w:rPr>
              <w:t>、本 人最近五年 未受过与中 国证券市场 有关的行政 处罚、刑事处 罚；截至本函 出具之日，本 人不涉及与 经济纠纷有 关的重大民 事诉讼或者 仲裁；</w:t>
            </w:r>
            <w:r>
              <w:rPr>
                <w:rFonts w:ascii="Times New Roman" w:eastAsia="Times New Roman" w:hAnsi="Times New Roman" w:cs="Times New Roman"/>
                <w:color w:val="000000"/>
                <w:spacing w:val="0"/>
                <w:w w:val="100"/>
                <w:position w:val="0"/>
              </w:rPr>
              <w:t>9</w:t>
            </w:r>
            <w:r>
              <w:rPr>
                <w:color w:val="000000"/>
                <w:spacing w:val="0"/>
                <w:w w:val="100"/>
                <w:position w:val="0"/>
              </w:rPr>
              <w:t xml:space="preserve">、根 据本人合理 所知，本人在 标的公司 </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年及</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1-6</w:t>
            </w:r>
            <w:r>
              <w:rPr>
                <w:color w:val="000000"/>
                <w:spacing w:val="0"/>
                <w:w w:val="100"/>
                <w:position w:val="0"/>
              </w:rPr>
              <w:t>月的前五 名供应商或 客户中未占 有权益；</w:t>
            </w:r>
            <w:r>
              <w:rPr>
                <w:rFonts w:ascii="Times New Roman" w:eastAsia="Times New Roman" w:hAnsi="Times New Roman" w:cs="Times New Roman"/>
                <w:color w:val="000000"/>
                <w:spacing w:val="0"/>
                <w:w w:val="100"/>
                <w:position w:val="0"/>
              </w:rPr>
              <w:t>10</w:t>
            </w:r>
            <w:r>
              <w:rPr>
                <w:color w:val="000000"/>
                <w:spacing w:val="0"/>
                <w:w w:val="100"/>
                <w:position w:val="0"/>
              </w:rPr>
              <w:t>、 根据本人合 理所知，本人 于上市公司 股票因本次 交易首次停 牌日前六个 月起至今未 曾对上市公 司股票进行 任何交易，未 曾向任何第 三方披露有 关本次交易 的内幕信息。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Tekhill USA</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LLC</w:t>
            </w:r>
            <w:r>
              <w:rPr>
                <w:color w:val="000000"/>
                <w:spacing w:val="0"/>
                <w:w w:val="100"/>
                <w:position w:val="0"/>
              </w:rPr>
              <w:t>、</w:t>
            </w:r>
            <w:r>
              <w:rPr>
                <w:rFonts w:ascii="Times New Roman" w:eastAsia="Times New Roman" w:hAnsi="Times New Roman" w:cs="Times New Roman"/>
                <w:color w:val="000000"/>
                <w:spacing w:val="0"/>
                <w:w w:val="100"/>
                <w:position w:val="0"/>
              </w:rPr>
              <w:t>Crystal</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、标的公司 为根据美国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2017-4-20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100" w:line="312" w:lineRule="exact"/>
              <w:ind w:left="0" w:right="0" w:firstLine="0"/>
              <w:jc w:val="left"/>
            </w:pPr>
            <w:r>
              <w:rPr>
                <w:rFonts w:ascii="Times New Roman" w:eastAsia="Times New Roman" w:hAnsi="Times New Roman" w:cs="Times New Roman"/>
                <w:color w:val="000000"/>
                <w:spacing w:val="0"/>
                <w:w w:val="100"/>
                <w:position w:val="0"/>
              </w:rPr>
              <w:t>Clarity Ltd.</w:t>
            </w:r>
            <w:r>
              <w:rPr>
                <w:color w:val="000000"/>
                <w:spacing w:val="0"/>
                <w:w w:val="100"/>
                <w:position w:val="0"/>
              </w:rPr>
              <w:t>、</w:t>
            </w:r>
          </w:p>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Insight</w:t>
            </w:r>
          </w:p>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Venture</w:t>
            </w:r>
          </w:p>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Partners V, L.P</w:t>
            </w:r>
            <w:r>
              <w:rPr>
                <w:color w:val="000000"/>
                <w:spacing w:val="0"/>
                <w:w w:val="100"/>
                <w:position w:val="0"/>
              </w:rPr>
              <w:t>、</w:t>
            </w:r>
            <w:r>
              <w:rPr>
                <w:rFonts w:ascii="Times New Roman" w:eastAsia="Times New Roman" w:hAnsi="Times New Roman" w:cs="Times New Roman"/>
                <w:color w:val="000000"/>
                <w:spacing w:val="0"/>
                <w:w w:val="100"/>
                <w:position w:val="0"/>
              </w:rPr>
              <w:t>Insight Venture</w:t>
            </w:r>
          </w:p>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Partners (Cayman) V, L.P</w:t>
            </w:r>
            <w:r>
              <w:rPr>
                <w:color w:val="000000"/>
                <w:spacing w:val="0"/>
                <w:w w:val="100"/>
                <w:position w:val="0"/>
              </w:rPr>
              <w:t>、</w:t>
            </w:r>
            <w:r>
              <w:rPr>
                <w:rFonts w:ascii="Times New Roman" w:eastAsia="Times New Roman" w:hAnsi="Times New Roman" w:cs="Times New Roman"/>
                <w:color w:val="000000"/>
                <w:spacing w:val="0"/>
                <w:w w:val="100"/>
                <w:position w:val="0"/>
              </w:rPr>
              <w:t>Insight Venture</w:t>
            </w:r>
          </w:p>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Partners V (Employee Co-Investors), L.P</w:t>
            </w:r>
            <w:r>
              <w:rPr>
                <w:color w:val="000000"/>
                <w:spacing w:val="0"/>
                <w:w w:val="100"/>
                <w:position w:val="0"/>
              </w:rPr>
              <w:t>、</w:t>
            </w:r>
            <w:r>
              <w:rPr>
                <w:rFonts w:ascii="Times New Roman" w:eastAsia="Times New Roman" w:hAnsi="Times New Roman" w:cs="Times New Roman"/>
                <w:color w:val="000000"/>
                <w:spacing w:val="0"/>
                <w:w w:val="100"/>
                <w:position w:val="0"/>
              </w:rPr>
              <w:t>Insight Venture</w:t>
            </w:r>
          </w:p>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Partners V Coinvestment Fund, L.P</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特拉华州法 律合法注册、 有效存续且 运营良好的 公司；</w:t>
            </w:r>
            <w:r>
              <w:rPr>
                <w:rFonts w:ascii="Times New Roman" w:eastAsia="Times New Roman" w:hAnsi="Times New Roman" w:cs="Times New Roman"/>
                <w:color w:val="000000"/>
                <w:spacing w:val="0"/>
                <w:w w:val="100"/>
                <w:position w:val="0"/>
              </w:rPr>
              <w:t>2</w:t>
            </w:r>
            <w:r>
              <w:rPr>
                <w:color w:val="000000"/>
                <w:spacing w:val="0"/>
                <w:w w:val="100"/>
                <w:position w:val="0"/>
              </w:rPr>
              <w:t>、本 公司已履行 了标的公司</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《公司章程》 规定的股东 出资义务；</w:t>
            </w:r>
            <w:r>
              <w:rPr>
                <w:rFonts w:ascii="Times New Roman" w:eastAsia="Times New Roman" w:hAnsi="Times New Roman" w:cs="Times New Roman"/>
                <w:color w:val="000000"/>
                <w:spacing w:val="0"/>
                <w:w w:val="100"/>
                <w:position w:val="0"/>
              </w:rPr>
              <w:t>3</w:t>
            </w:r>
            <w:r>
              <w:rPr>
                <w:color w:val="000000"/>
                <w:spacing w:val="0"/>
                <w:w w:val="100"/>
                <w:position w:val="0"/>
              </w:rPr>
              <w:t>、 本公司依法 拥有标的公 司完整的所 有权，包括占 有、使用、收 益及处分标 的公司的权 利；</w:t>
            </w:r>
            <w:r>
              <w:rPr>
                <w:rFonts w:ascii="Times New Roman" w:eastAsia="Times New Roman" w:hAnsi="Times New Roman" w:cs="Times New Roman"/>
                <w:color w:val="000000"/>
                <w:spacing w:val="0"/>
                <w:w w:val="100"/>
                <w:position w:val="0"/>
              </w:rPr>
              <w:t>4</w:t>
            </w:r>
            <w:r>
              <w:rPr>
                <w:color w:val="000000"/>
                <w:spacing w:val="0"/>
                <w:w w:val="100"/>
                <w:position w:val="0"/>
              </w:rPr>
              <w:t>、根据 本公司合理 所知，本公司 所持有的标 的公司股权 权属清晰，不 存在与第三 方的任何权 属纠纷；</w:t>
            </w:r>
            <w:r>
              <w:rPr>
                <w:rFonts w:ascii="Times New Roman" w:eastAsia="Times New Roman" w:hAnsi="Times New Roman" w:cs="Times New Roman"/>
                <w:color w:val="000000"/>
                <w:spacing w:val="0"/>
                <w:w w:val="100"/>
                <w:position w:val="0"/>
              </w:rPr>
              <w:t>5</w:t>
            </w:r>
            <w:r>
              <w:rPr>
                <w:color w:val="000000"/>
                <w:spacing w:val="0"/>
                <w:w w:val="100"/>
                <w:position w:val="0"/>
              </w:rPr>
              <w:t xml:space="preserve">、 根据本公司 合理所知，本 公司持有的 本次交易的 标的公司股 权不存在质 押、抵押、其 他担保或第 三方权益或 限制情形，也 不存在法院 或其他有权 机关冻结、查 封、拍卖标的 股权之情形； </w:t>
            </w:r>
            <w:r>
              <w:rPr>
                <w:rFonts w:ascii="Times New Roman" w:eastAsia="Times New Roman" w:hAnsi="Times New Roman" w:cs="Times New Roman"/>
                <w:color w:val="000000"/>
                <w:spacing w:val="0"/>
                <w:w w:val="100"/>
                <w:position w:val="0"/>
              </w:rPr>
              <w:t>6</w:t>
            </w:r>
            <w:r>
              <w:rPr>
                <w:color w:val="000000"/>
                <w:spacing w:val="0"/>
                <w:w w:val="100"/>
                <w:position w:val="0"/>
              </w:rPr>
              <w:t>、本公司拥 有签署本次 交易之协议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以及履行协 议项下相关 义务的必要 权限；</w:t>
            </w:r>
            <w:r>
              <w:rPr>
                <w:rFonts w:ascii="Times New Roman" w:eastAsia="Times New Roman" w:hAnsi="Times New Roman" w:cs="Times New Roman"/>
                <w:color w:val="000000"/>
                <w:spacing w:val="0"/>
                <w:w w:val="100"/>
                <w:position w:val="0"/>
              </w:rPr>
              <w:t>7</w:t>
            </w:r>
            <w:r>
              <w:rPr>
                <w:color w:val="000000"/>
                <w:spacing w:val="0"/>
                <w:w w:val="100"/>
                <w:position w:val="0"/>
              </w:rPr>
              <w:t>、本 公司与上市 公司之间不 存在任何关 联关系，未向 上市公司推 荐董事或者 高级管理人 员；</w:t>
            </w:r>
            <w:r>
              <w:rPr>
                <w:rFonts w:ascii="Times New Roman" w:eastAsia="Times New Roman" w:hAnsi="Times New Roman" w:cs="Times New Roman"/>
                <w:color w:val="000000"/>
                <w:spacing w:val="0"/>
                <w:w w:val="100"/>
                <w:position w:val="0"/>
              </w:rPr>
              <w:t>8</w:t>
            </w:r>
            <w:r>
              <w:rPr>
                <w:color w:val="000000"/>
                <w:spacing w:val="0"/>
                <w:w w:val="100"/>
                <w:position w:val="0"/>
              </w:rPr>
              <w:t>、本公 司及本公司 的主要管理 人员最近五 年未受过与 中国证券市 场有关的行 政处罚、刑事 处罚；截至本 函出具之日， 本公司不涉 及与经济纠 纷有关的重 大民事诉讼 或者仲裁；</w:t>
            </w:r>
            <w:r>
              <w:rPr>
                <w:rFonts w:ascii="Times New Roman" w:eastAsia="Times New Roman" w:hAnsi="Times New Roman" w:cs="Times New Roman"/>
                <w:color w:val="000000"/>
                <w:spacing w:val="0"/>
                <w:w w:val="100"/>
                <w:position w:val="0"/>
              </w:rPr>
              <w:t>9</w:t>
            </w:r>
            <w:r>
              <w:rPr>
                <w:color w:val="000000"/>
                <w:spacing w:val="0"/>
                <w:w w:val="100"/>
                <w:position w:val="0"/>
              </w:rPr>
              <w:t>、 根据本公司 合理所知，本 公司在标的 公司</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年及 </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月 的前五名供 应商或客户 中未占有权 益；</w:t>
            </w:r>
            <w:r>
              <w:rPr>
                <w:rFonts w:ascii="Times New Roman" w:eastAsia="Times New Roman" w:hAnsi="Times New Roman" w:cs="Times New Roman"/>
                <w:color w:val="000000"/>
                <w:spacing w:val="0"/>
                <w:w w:val="100"/>
                <w:position w:val="0"/>
              </w:rPr>
              <w:t>10</w:t>
            </w:r>
            <w:r>
              <w:rPr>
                <w:color w:val="000000"/>
                <w:spacing w:val="0"/>
                <w:w w:val="100"/>
                <w:position w:val="0"/>
              </w:rPr>
              <w:t>、根据 本公司合理 所知，本公司 及本公司的 董事、高级管 理人员于上 市公司股票 因本次交易 首次停牌日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前六个月起 至今未曾对 上市公司股 票进行任何 交易，未曾向 任何第三方 披露有关本 次交易的内 幕信息。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SVB Financial</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Group</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、标的公司 为根据美国 特拉华州法 律合法注册、 有效存续且 运营良好的 公司；</w:t>
            </w:r>
            <w:r>
              <w:rPr>
                <w:rFonts w:ascii="Times New Roman" w:eastAsia="Times New Roman" w:hAnsi="Times New Roman" w:cs="Times New Roman"/>
                <w:color w:val="000000"/>
                <w:spacing w:val="0"/>
                <w:w w:val="100"/>
                <w:position w:val="0"/>
              </w:rPr>
              <w:t>2</w:t>
            </w:r>
            <w:r>
              <w:rPr>
                <w:color w:val="000000"/>
                <w:spacing w:val="0"/>
                <w:w w:val="100"/>
                <w:position w:val="0"/>
              </w:rPr>
              <w:t>、本 公司已履行 了标的公司</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《公司章程》 规定的股东 出资义务；</w:t>
            </w:r>
            <w:r>
              <w:rPr>
                <w:rFonts w:ascii="Times New Roman" w:eastAsia="Times New Roman" w:hAnsi="Times New Roman" w:cs="Times New Roman"/>
                <w:color w:val="000000"/>
                <w:spacing w:val="0"/>
                <w:w w:val="100"/>
                <w:position w:val="0"/>
              </w:rPr>
              <w:t>3</w:t>
            </w:r>
            <w:r>
              <w:rPr>
                <w:color w:val="000000"/>
                <w:spacing w:val="0"/>
                <w:w w:val="100"/>
                <w:position w:val="0"/>
              </w:rPr>
              <w:t>、 本公司依法 拥有标的公 司完整的所 有权，包括占 有、使用、收 益及处分标 的公司的权 利；</w:t>
            </w:r>
            <w:r>
              <w:rPr>
                <w:rFonts w:ascii="Times New Roman" w:eastAsia="Times New Roman" w:hAnsi="Times New Roman" w:cs="Times New Roman"/>
                <w:color w:val="000000"/>
                <w:spacing w:val="0"/>
                <w:w w:val="100"/>
                <w:position w:val="0"/>
              </w:rPr>
              <w:t>4</w:t>
            </w:r>
            <w:r>
              <w:rPr>
                <w:color w:val="000000"/>
                <w:spacing w:val="0"/>
                <w:w w:val="100"/>
                <w:position w:val="0"/>
              </w:rPr>
              <w:t>、根据 本公司合理 所知，本公司 所持有的标 的公司股权 权属清晰，不 存在与第三 方的任何权 属纠纷；</w:t>
            </w:r>
            <w:r>
              <w:rPr>
                <w:rFonts w:ascii="Times New Roman" w:eastAsia="Times New Roman" w:hAnsi="Times New Roman" w:cs="Times New Roman"/>
                <w:color w:val="000000"/>
                <w:spacing w:val="0"/>
                <w:w w:val="100"/>
                <w:position w:val="0"/>
              </w:rPr>
              <w:t>5</w:t>
            </w:r>
            <w:r>
              <w:rPr>
                <w:color w:val="000000"/>
                <w:spacing w:val="0"/>
                <w:w w:val="100"/>
                <w:position w:val="0"/>
              </w:rPr>
              <w:t>、 根据本公司 合理所知，本 公司持有的 本次交易的 标的公司股 权不存在质 押、抵押、其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2017-4-20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115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他担保或第 三方权益或 限制情形，也 不存在法院 或其他有权 机关冻结、查 封、拍卖标的 股权之情形； </w:t>
            </w:r>
            <w:r>
              <w:rPr>
                <w:rFonts w:ascii="Times New Roman" w:eastAsia="Times New Roman" w:hAnsi="Times New Roman" w:cs="Times New Roman"/>
                <w:color w:val="000000"/>
                <w:spacing w:val="0"/>
                <w:w w:val="100"/>
                <w:position w:val="0"/>
              </w:rPr>
              <w:t>6</w:t>
            </w:r>
            <w:r>
              <w:rPr>
                <w:color w:val="000000"/>
                <w:spacing w:val="0"/>
                <w:w w:val="100"/>
                <w:position w:val="0"/>
              </w:rPr>
              <w:t>、本公司拥 有签署本次 交易之协议 以及履行协 议项下相关 义务的必要 权限；</w:t>
            </w:r>
            <w:r>
              <w:rPr>
                <w:rFonts w:ascii="Times New Roman" w:eastAsia="Times New Roman" w:hAnsi="Times New Roman" w:cs="Times New Roman"/>
                <w:color w:val="000000"/>
                <w:spacing w:val="0"/>
                <w:w w:val="100"/>
                <w:position w:val="0"/>
              </w:rPr>
              <w:t>7</w:t>
            </w:r>
            <w:r>
              <w:rPr>
                <w:color w:val="000000"/>
                <w:spacing w:val="0"/>
                <w:w w:val="100"/>
                <w:position w:val="0"/>
              </w:rPr>
              <w:t>、本 公司与上市 公司之间不 存在任何关 联关系，未向 上市公司推 荐董事或者 高级管理人 员；</w:t>
            </w:r>
            <w:r>
              <w:rPr>
                <w:rFonts w:ascii="Times New Roman" w:eastAsia="Times New Roman" w:hAnsi="Times New Roman" w:cs="Times New Roman"/>
                <w:color w:val="000000"/>
                <w:spacing w:val="0"/>
                <w:w w:val="100"/>
                <w:position w:val="0"/>
              </w:rPr>
              <w:t>8</w:t>
            </w:r>
            <w:r>
              <w:rPr>
                <w:color w:val="000000"/>
                <w:spacing w:val="0"/>
                <w:w w:val="100"/>
                <w:position w:val="0"/>
              </w:rPr>
              <w:t>、本公 司及本公司 的主要管理 人员最近五 年未受过与 中国证券市 场有关的行 政处罚、刑事 处罚；截至本 函出具之日， 本公司不涉 及与经济纠 纷有关的重 大民事诉讼 或者仲裁。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Fred Chang</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、标的公司 为根据美国 特拉华州法 律合法注册、 有效存续且 运营良好的 公司；</w:t>
            </w:r>
            <w:r>
              <w:rPr>
                <w:rFonts w:ascii="Times New Roman" w:eastAsia="Times New Roman" w:hAnsi="Times New Roman" w:cs="Times New Roman"/>
                <w:color w:val="000000"/>
                <w:spacing w:val="0"/>
                <w:w w:val="100"/>
                <w:position w:val="0"/>
              </w:rPr>
              <w:t>2</w:t>
            </w:r>
            <w:r>
              <w:rPr>
                <w:color w:val="000000"/>
                <w:spacing w:val="0"/>
                <w:w w:val="100"/>
                <w:position w:val="0"/>
              </w:rPr>
              <w:t>、本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人已履行了 标的公司《公 司章程》规定 的股东出资 义务；</w:t>
            </w:r>
            <w:r>
              <w:rPr>
                <w:rFonts w:ascii="Times New Roman" w:eastAsia="Times New Roman" w:hAnsi="Times New Roman" w:cs="Times New Roman"/>
                <w:color w:val="000000"/>
                <w:spacing w:val="0"/>
                <w:w w:val="100"/>
                <w:position w:val="0"/>
              </w:rPr>
              <w:t>3</w:t>
            </w:r>
            <w:r>
              <w:rPr>
                <w:color w:val="000000"/>
                <w:spacing w:val="0"/>
                <w:w w:val="100"/>
                <w:position w:val="0"/>
              </w:rPr>
              <w:t>、本 人依法拥有 标的公司完 整的所有权， 包括占有、使 用、收益及处 分标的公司 的权利；</w:t>
            </w:r>
            <w:r>
              <w:rPr>
                <w:rFonts w:ascii="Times New Roman" w:eastAsia="Times New Roman" w:hAnsi="Times New Roman" w:cs="Times New Roman"/>
                <w:color w:val="000000"/>
                <w:spacing w:val="0"/>
                <w:w w:val="100"/>
                <w:position w:val="0"/>
              </w:rPr>
              <w:t>4</w:t>
            </w:r>
            <w:r>
              <w:rPr>
                <w:color w:val="000000"/>
                <w:spacing w:val="0"/>
                <w:w w:val="100"/>
                <w:position w:val="0"/>
              </w:rPr>
              <w:t>、 根据本人合 理所知，本人 所持有的标 的公司股权 权属清晰，不 存在与第三 方的任何权 属纠纷；</w:t>
            </w:r>
            <w:r>
              <w:rPr>
                <w:rFonts w:ascii="Times New Roman" w:eastAsia="Times New Roman" w:hAnsi="Times New Roman" w:cs="Times New Roman"/>
                <w:color w:val="000000"/>
                <w:spacing w:val="0"/>
                <w:w w:val="100"/>
                <w:position w:val="0"/>
              </w:rPr>
              <w:t>5</w:t>
            </w:r>
            <w:r>
              <w:rPr>
                <w:color w:val="000000"/>
                <w:spacing w:val="0"/>
                <w:w w:val="100"/>
                <w:position w:val="0"/>
              </w:rPr>
              <w:t>、 根据本人合 理所知，本人 持有的本次 交易的标的 公司股权不 存在质押、抵 押、其他担保 或第三方权 益或限制情 形，也不存在 法院或其他 有权机关冻 结、查封、拍 卖标的股权 之情形；</w:t>
            </w:r>
            <w:r>
              <w:rPr>
                <w:rFonts w:ascii="Times New Roman" w:eastAsia="Times New Roman" w:hAnsi="Times New Roman" w:cs="Times New Roman"/>
                <w:color w:val="000000"/>
                <w:spacing w:val="0"/>
                <w:w w:val="100"/>
                <w:position w:val="0"/>
              </w:rPr>
              <w:t>6</w:t>
            </w:r>
            <w:r>
              <w:rPr>
                <w:color w:val="000000"/>
                <w:spacing w:val="0"/>
                <w:w w:val="100"/>
                <w:position w:val="0"/>
              </w:rPr>
              <w:t xml:space="preserve">、 本人拥有签 署本次交易 之协议以及 履行协议项 下相关义务 的必要权限； </w:t>
            </w:r>
            <w:r>
              <w:rPr>
                <w:rFonts w:ascii="Times New Roman" w:eastAsia="Times New Roman" w:hAnsi="Times New Roman" w:cs="Times New Roman"/>
                <w:color w:val="000000"/>
                <w:spacing w:val="0"/>
                <w:w w:val="100"/>
                <w:position w:val="0"/>
              </w:rPr>
              <w:t>7</w:t>
            </w:r>
            <w:r>
              <w:rPr>
                <w:color w:val="000000"/>
                <w:spacing w:val="0"/>
                <w:w w:val="100"/>
                <w:position w:val="0"/>
              </w:rPr>
              <w:t>、本人与上 市公司之间 不存在任何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关联关系，未 向上市公司 推荐董事或 者高级管理 人员；</w:t>
            </w:r>
            <w:r>
              <w:rPr>
                <w:rFonts w:ascii="Times New Roman" w:eastAsia="Times New Roman" w:hAnsi="Times New Roman" w:cs="Times New Roman"/>
                <w:color w:val="000000"/>
                <w:spacing w:val="0"/>
                <w:w w:val="100"/>
                <w:position w:val="0"/>
              </w:rPr>
              <w:t>8</w:t>
            </w:r>
            <w:r>
              <w:rPr>
                <w:color w:val="000000"/>
                <w:spacing w:val="0"/>
                <w:w w:val="100"/>
                <w:position w:val="0"/>
              </w:rPr>
              <w:t>、本 人最近五年 未受过与中 国证券市场 有关的行政 处罚、刑事处 罚；截至本函 出具之日，本 人不涉及与 经济纠纷有 关的重大民 事诉讼或者 仲裁；</w:t>
            </w:r>
            <w:r>
              <w:rPr>
                <w:rFonts w:ascii="Times New Roman" w:eastAsia="Times New Roman" w:hAnsi="Times New Roman" w:cs="Times New Roman"/>
                <w:color w:val="000000"/>
                <w:spacing w:val="0"/>
                <w:w w:val="100"/>
                <w:position w:val="0"/>
              </w:rPr>
              <w:t>9</w:t>
            </w:r>
            <w:r>
              <w:rPr>
                <w:color w:val="000000"/>
                <w:spacing w:val="0"/>
                <w:w w:val="100"/>
                <w:position w:val="0"/>
              </w:rPr>
              <w:t xml:space="preserve">、根 据本人合理 所知，本人在 标的公司 </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color w:val="000000"/>
                <w:spacing w:val="0"/>
                <w:w w:val="100"/>
                <w:position w:val="0"/>
              </w:rPr>
              <w:t>.</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年及</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1-6</w:t>
            </w:r>
            <w:r>
              <w:rPr>
                <w:color w:val="000000"/>
                <w:spacing w:val="0"/>
                <w:w w:val="100"/>
                <w:position w:val="0"/>
              </w:rPr>
              <w:t>月的前五 名供应商或 客户中未占 有权益；</w:t>
            </w:r>
            <w:r>
              <w:rPr>
                <w:rFonts w:ascii="Times New Roman" w:eastAsia="Times New Roman" w:hAnsi="Times New Roman" w:cs="Times New Roman"/>
                <w:color w:val="000000"/>
                <w:spacing w:val="0"/>
                <w:w w:val="100"/>
                <w:position w:val="0"/>
              </w:rPr>
              <w:t>10</w:t>
            </w:r>
            <w:r>
              <w:rPr>
                <w:color w:val="000000"/>
                <w:spacing w:val="0"/>
                <w:w w:val="100"/>
                <w:position w:val="0"/>
              </w:rPr>
              <w:t xml:space="preserve">、 根据本人合 理所知，本人 于上市公司 股票因本次 交易首次停 牌日前六个 月起至今未 曾对上市公 司股票进行 任何交易，未 曾向任何第 三方披露有 关本次交易 的内幕信息； </w:t>
            </w:r>
            <w:r>
              <w:rPr>
                <w:rFonts w:ascii="Times New Roman" w:eastAsia="Times New Roman" w:hAnsi="Times New Roman" w:cs="Times New Roman"/>
                <w:color w:val="000000"/>
                <w:spacing w:val="0"/>
                <w:w w:val="100"/>
                <w:position w:val="0"/>
              </w:rPr>
              <w:t>11</w:t>
            </w:r>
            <w:r>
              <w:rPr>
                <w:color w:val="000000"/>
                <w:spacing w:val="0"/>
                <w:w w:val="100"/>
                <w:position w:val="0"/>
              </w:rPr>
              <w:t>、本人及本 人的关联方 不得要求标 的公司垫支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工资、福利、 保险、广告等 期间费用，也 不得互相代 为承担成本 和其他支出； 本人及本人 的关联方不 会要求且不 会促使通过 下列方式将 资金直接或 间接地提供 给本人及本 人的关联方 使用：</w:t>
            </w:r>
            <w:r>
              <w:rPr>
                <w:rFonts w:ascii="Times New Roman" w:eastAsia="Times New Roman" w:hAnsi="Times New Roman" w:cs="Times New Roman"/>
                <w:color w:val="000000"/>
                <w:spacing w:val="0"/>
                <w:w w:val="100"/>
                <w:position w:val="0"/>
              </w:rPr>
              <w:t>12</w:t>
            </w:r>
            <w:r>
              <w:rPr>
                <w:color w:val="000000"/>
                <w:spacing w:val="0"/>
                <w:w w:val="100"/>
                <w:position w:val="0"/>
              </w:rPr>
              <w:t>、本 次交易完成 后，在本人在 标的公司任 职期满后两 年内，本人及 本人投资、控 制或担任董 事、高管的企 业不会直接 或间接经营 任何与标的 公司、联络互 动及其其他 下属公司经 营的业务构 成竞争或可 能构成竞争 的业务，亦不 会投资或控 制任何与标 的公司、联络 互动及其其 他下属公司 经营的业务 构成竞争或 可能构成竞 争的其他企 业；本次交易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完成后，在本 人在标的公 司任职期满 后两年内，如 本人及本人 投资、控制或 担任董事、高 管的企业的 现有业务或 该等企业为 进一步拓展 业务范围，与 联络互动及 其下属公司 经营的业务 产生竞争，则 本人及本人 投资、控制或 担任董事、高 管的企业将 采取包括但 不限于停止 经营产生竞 争的业务、将 产生竞争的 业务纳入联 络互动或者 转让给无关 联关系第三 方等合法方 式，使本人及 本人投资、控 制或担任董 事、高管的企 业不再从事 与联络互动 及其下属公 司主营业务 相同或类似 的业务，以避 免同业竞争； </w:t>
            </w:r>
            <w:r>
              <w:rPr>
                <w:rFonts w:ascii="Times New Roman" w:eastAsia="Times New Roman" w:hAnsi="Times New Roman" w:cs="Times New Roman"/>
                <w:color w:val="000000"/>
                <w:spacing w:val="0"/>
                <w:w w:val="100"/>
                <w:position w:val="0"/>
              </w:rPr>
              <w:t>13</w:t>
            </w:r>
            <w:r>
              <w:rPr>
                <w:color w:val="000000"/>
                <w:spacing w:val="0"/>
                <w:w w:val="100"/>
                <w:position w:val="0"/>
              </w:rPr>
              <w:t>、本人作为 标的公司现 实际控制人，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就上海新蛋 电子商务有 限公司（“新蛋 中国业务合 规性问题承 诺如下：如因 新蛋中国未 就开展其业 务取得相应 政府许可、资 质或相关许 可、资质不完 备或存在瑕 疵，导致收购 方联络互动、 标的公司或 其附属公司 遭受损失的， 本人将在收 到相关方书 面通知后</w:t>
            </w:r>
            <w:r>
              <w:rPr>
                <w:rFonts w:ascii="Times New Roman" w:eastAsia="Times New Roman" w:hAnsi="Times New Roman" w:cs="Times New Roman"/>
                <w:color w:val="000000"/>
                <w:spacing w:val="0"/>
                <w:w w:val="100"/>
                <w:position w:val="0"/>
              </w:rPr>
              <w:t>5</w:t>
            </w:r>
            <w:r>
              <w:rPr>
                <w:color w:val="000000"/>
                <w:spacing w:val="0"/>
                <w:w w:val="100"/>
                <w:position w:val="0"/>
              </w:rPr>
              <w:t>日 内对相关经 济损失或支 出的费用予 以全额赔偿。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Newegg</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本公司将及 时向上市公 司提供本次 重大资产重 组相关信息， 且为本次重 大资产重组 提供的所有 资料和信息 均为真实、准 确和完整的， 不存在虚假 记载、误导性 陈述或者重 大遗漏，并对 所提供资料 和信息的真 实性、准确性 和完整性承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2017-4-20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担个别及连 带的法律责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39"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财通基金管 理有限公司</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东海基金管 理有限责任 公司</w:t>
            </w:r>
            <w:r>
              <w:rPr>
                <w:rFonts w:ascii="Times New Roman" w:eastAsia="Times New Roman" w:hAnsi="Times New Roman" w:cs="Times New Roman"/>
                <w:color w:val="000000"/>
                <w:spacing w:val="0"/>
                <w:w w:val="100"/>
                <w:position w:val="0"/>
              </w:rPr>
              <w:t>;</w:t>
            </w:r>
            <w:r>
              <w:rPr>
                <w:color w:val="000000"/>
                <w:spacing w:val="0"/>
                <w:w w:val="100"/>
                <w:position w:val="0"/>
              </w:rPr>
              <w:t>申万菱 信（上海）资 产管理有限 公司</w:t>
            </w:r>
            <w:r>
              <w:rPr>
                <w:rFonts w:ascii="Times New Roman" w:eastAsia="Times New Roman" w:hAnsi="Times New Roman" w:cs="Times New Roman"/>
                <w:color w:val="000000"/>
                <w:spacing w:val="0"/>
                <w:w w:val="100"/>
                <w:position w:val="0"/>
              </w:rPr>
              <w:t>;</w:t>
            </w:r>
            <w:r>
              <w:rPr>
                <w:color w:val="000000"/>
                <w:spacing w:val="0"/>
                <w:w w:val="100"/>
                <w:position w:val="0"/>
              </w:rPr>
              <w:t>深圳平 安大华汇通 财富管理有 限公司</w:t>
            </w:r>
            <w:r>
              <w:rPr>
                <w:rFonts w:ascii="Times New Roman" w:eastAsia="Times New Roman" w:hAnsi="Times New Roman" w:cs="Times New Roman"/>
                <w:color w:val="000000"/>
                <w:spacing w:val="0"/>
                <w:w w:val="100"/>
                <w:position w:val="0"/>
              </w:rPr>
              <w:t>;</w:t>
            </w:r>
            <w:r>
              <w:rPr>
                <w:color w:val="000000"/>
                <w:spacing w:val="0"/>
                <w:w w:val="100"/>
                <w:position w:val="0"/>
              </w:rPr>
              <w:t>金鹰 基金管理有 限公司</w:t>
            </w:r>
            <w:r>
              <w:rPr>
                <w:rFonts w:ascii="Times New Roman" w:eastAsia="Times New Roman" w:hAnsi="Times New Roman" w:cs="Times New Roman"/>
                <w:color w:val="000000"/>
                <w:spacing w:val="0"/>
                <w:w w:val="100"/>
                <w:position w:val="0"/>
              </w:rPr>
              <w:t>;</w:t>
            </w:r>
            <w:r>
              <w:rPr>
                <w:color w:val="000000"/>
                <w:spacing w:val="0"/>
                <w:w w:val="100"/>
                <w:position w:val="0"/>
              </w:rPr>
              <w:t>章建 平</w:t>
            </w:r>
            <w:r>
              <w:rPr>
                <w:rFonts w:ascii="Times New Roman" w:eastAsia="Times New Roman" w:hAnsi="Times New Roman" w:cs="Times New Roman"/>
                <w:color w:val="000000"/>
                <w:spacing w:val="0"/>
                <w:w w:val="100"/>
                <w:position w:val="0"/>
              </w:rPr>
              <w:t>;</w:t>
            </w:r>
            <w:r>
              <w:rPr>
                <w:color w:val="000000"/>
                <w:spacing w:val="0"/>
                <w:w w:val="100"/>
                <w:position w:val="0"/>
              </w:rPr>
              <w:t>易方达基 金管理有限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作为本次发 行的认购对 象财通基金 管理有限公 司、章建平、 易方达基金 管理有限公 司、深圳平安 大华汇通财 富管理有限 公司、金鹰基 金管理有限 公司、东海基 金管理有限 责任公司、申 万菱信（上 海）资产管理 有限公司共 计</w:t>
            </w:r>
            <w:r>
              <w:rPr>
                <w:rFonts w:ascii="Times New Roman" w:eastAsia="Times New Roman" w:hAnsi="Times New Roman" w:cs="Times New Roman"/>
                <w:color w:val="000000"/>
                <w:spacing w:val="0"/>
                <w:w w:val="100"/>
                <w:position w:val="0"/>
              </w:rPr>
              <w:t>7</w:t>
            </w:r>
            <w:r>
              <w:rPr>
                <w:color w:val="000000"/>
                <w:spacing w:val="0"/>
                <w:w w:val="100"/>
                <w:position w:val="0"/>
              </w:rPr>
              <w:t>家投资者 承诺将本次 认购的股票 进行锁定处 理，并承诺本 次认购的股 票自本次发 行新增股份 上市之日起 十二个月内 不转让。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380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徐智勇</w:t>
            </w:r>
            <w:r>
              <w:rPr>
                <w:rFonts w:ascii="Times New Roman" w:eastAsia="Times New Roman" w:hAnsi="Times New Roman" w:cs="Times New Roman"/>
                <w:color w:val="000000"/>
                <w:spacing w:val="0"/>
                <w:w w:val="100"/>
                <w:position w:val="0"/>
              </w:rPr>
              <w:t>;</w:t>
            </w:r>
            <w:r>
              <w:rPr>
                <w:color w:val="000000"/>
                <w:spacing w:val="0"/>
                <w:w w:val="100"/>
                <w:position w:val="0"/>
              </w:rPr>
              <w:t>高雁 峰</w:t>
            </w:r>
            <w:r>
              <w:rPr>
                <w:rFonts w:ascii="Times New Roman" w:eastAsia="Times New Roman" w:hAnsi="Times New Roman" w:cs="Times New Roman"/>
                <w:color w:val="000000"/>
                <w:spacing w:val="0"/>
                <w:w w:val="100"/>
                <w:position w:val="0"/>
              </w:rPr>
              <w:t>;</w:t>
            </w:r>
            <w:r>
              <w:rPr>
                <w:color w:val="000000"/>
                <w:spacing w:val="0"/>
                <w:w w:val="100"/>
                <w:position w:val="0"/>
              </w:rPr>
              <w:t>滕学军</w:t>
            </w:r>
            <w:r>
              <w:rPr>
                <w:rFonts w:ascii="Times New Roman" w:eastAsia="Times New Roman" w:hAnsi="Times New Roman" w:cs="Times New Roman"/>
                <w:color w:val="000000"/>
                <w:spacing w:val="0"/>
                <w:w w:val="100"/>
                <w:position w:val="0"/>
              </w:rPr>
              <w:t>;</w:t>
            </w:r>
            <w:r>
              <w:rPr>
                <w:color w:val="000000"/>
                <w:spacing w:val="0"/>
                <w:w w:val="100"/>
                <w:position w:val="0"/>
              </w:rPr>
              <w:t>乔 文东</w:t>
            </w:r>
            <w:r>
              <w:rPr>
                <w:rFonts w:ascii="Times New Roman" w:eastAsia="Times New Roman" w:hAnsi="Times New Roman" w:cs="Times New Roman"/>
                <w:color w:val="000000"/>
                <w:spacing w:val="0"/>
                <w:w w:val="100"/>
                <w:position w:val="0"/>
              </w:rPr>
              <w:t>;</w:t>
            </w:r>
            <w:r>
              <w:rPr>
                <w:color w:val="000000"/>
                <w:spacing w:val="0"/>
                <w:w w:val="100"/>
                <w:position w:val="0"/>
              </w:rPr>
              <w:t>陆燕</w:t>
            </w:r>
            <w:r>
              <w:rPr>
                <w:rFonts w:ascii="Times New Roman" w:eastAsia="Times New Roman" w:hAnsi="Times New Roman" w:cs="Times New Roman"/>
                <w:color w:val="000000"/>
                <w:spacing w:val="0"/>
                <w:w w:val="100"/>
                <w:position w:val="0"/>
              </w:rPr>
              <w:t>;</w:t>
            </w:r>
            <w:r>
              <w:rPr>
                <w:color w:val="000000"/>
                <w:spacing w:val="0"/>
                <w:w w:val="100"/>
                <w:position w:val="0"/>
              </w:rPr>
              <w:t>龚 莉蓉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承诺人目前 没有，将来亦 不会在中国 境内外以任 何方式</w:t>
            </w:r>
            <w:r>
              <w:rPr>
                <w:rFonts w:ascii="Times New Roman" w:eastAsia="Times New Roman" w:hAnsi="Times New Roman" w:cs="Times New Roman"/>
                <w:color w:val="000000"/>
                <w:spacing w:val="0"/>
                <w:w w:val="100"/>
                <w:position w:val="0"/>
              </w:rPr>
              <w:t>（</w:t>
            </w:r>
            <w:r>
              <w:rPr>
                <w:color w:val="000000"/>
                <w:spacing w:val="0"/>
                <w:w w:val="100"/>
                <w:position w:val="0"/>
              </w:rPr>
              <w:t>包括 但不限于单 独经营、通过 合资经营或 拥有另一公 司或企业的 股份或其他 权益</w:t>
            </w:r>
            <w:r>
              <w:rPr>
                <w:rFonts w:ascii="Times New Roman" w:eastAsia="Times New Roman" w:hAnsi="Times New Roman" w:cs="Times New Roman"/>
                <w:color w:val="000000"/>
                <w:spacing w:val="0"/>
                <w:w w:val="100"/>
                <w:position w:val="0"/>
              </w:rPr>
              <w:t>）</w:t>
            </w:r>
            <w:r>
              <w:rPr>
                <w:color w:val="000000"/>
                <w:spacing w:val="0"/>
                <w:w w:val="100"/>
                <w:position w:val="0"/>
              </w:rPr>
              <w:t>直接或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正在执行中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14"/>
      </w:tblGrid>
      <w:tr>
        <w:trPr>
          <w:trHeight w:val="566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间接参与任 何导致或可 能导致与本 公司及本公 司控股子公 司直接或间 接产生竞争 的业务或活 动、亦不生产 任何与本公 司及本公司 控股子公司 产品相同或 相似或可以 取代本公司 及本公司控 股子公司产 品的产品。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5"/>
        <w:keepNext/>
        <w:keepLines/>
        <w:widowControl w:val="0"/>
        <w:shd w:val="clear" w:color="auto" w:fill="auto"/>
        <w:bidi w:val="0"/>
        <w:spacing w:before="0" w:after="360" w:line="322" w:lineRule="exact"/>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2</w:t>
      </w:r>
      <w:bookmarkEnd w:id="297"/>
      <w:r>
        <w:rPr>
          <w:color w:val="000000"/>
          <w:spacing w:val="0"/>
          <w:w w:val="100"/>
          <w:position w:val="0"/>
        </w:rPr>
        <w:t>、公司资产或项目存在盈利预测，且报告期仍处在盈利预测期间，公司就资产或项目达到原盈利预测及 其原因做出说明</w:t>
      </w:r>
      <w:bookmarkEnd w:id="295"/>
      <w:bookmarkEnd w:id="296"/>
      <w:bookmarkEnd w:id="298"/>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10"/>
        <w:gridCol w:w="1181"/>
        <w:gridCol w:w="1181"/>
        <w:gridCol w:w="1181"/>
        <w:gridCol w:w="1176"/>
        <w:gridCol w:w="1181"/>
        <w:gridCol w:w="1186"/>
        <w:gridCol w:w="1186"/>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当期预测业绩</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当期实际业绩</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197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北京数字天域 科技有限责任 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23,497.98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28,135.04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已达到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《北京数字天 域科技股份有 限公司盈利预 测审核报告》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公司股东、交易对手方在报告年度经营业绩做出的承诺情况</w:t>
      </w:r>
    </w:p>
    <w:p>
      <w:pPr>
        <w:pStyle w:val="Style3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根据公司与</w:t>
      </w:r>
      <w:r>
        <w:rPr>
          <w:rFonts w:ascii="Times New Roman" w:eastAsia="Times New Roman" w:hAnsi="Times New Roman" w:cs="Times New Roman"/>
          <w:color w:val="000000"/>
          <w:spacing w:val="0"/>
          <w:w w:val="100"/>
          <w:position w:val="0"/>
        </w:rPr>
        <w:t>2014</w:t>
      </w:r>
      <w:r>
        <w:rPr>
          <w:color w:val="000000"/>
          <w:spacing w:val="0"/>
          <w:w w:val="100"/>
          <w:position w:val="0"/>
        </w:rPr>
        <w:t>年度重大资产重组的相关各方签署的《重组框架协议》、《重组框架补充协议》、《盈利预测补偿协议》及</w:t>
      </w:r>
    </w:p>
    <w:p>
      <w:pPr>
        <w:pStyle w:val="Style31"/>
        <w:keepNext w:val="0"/>
        <w:keepLines w:val="0"/>
        <w:widowControl w:val="0"/>
        <w:shd w:val="clear" w:color="auto" w:fill="auto"/>
        <w:bidi w:val="0"/>
        <w:spacing w:before="0" w:after="140" w:line="307" w:lineRule="exact"/>
        <w:ind w:left="0" w:right="0" w:firstLine="0"/>
        <w:jc w:val="left"/>
      </w:pPr>
      <w:r>
        <w:rPr>
          <w:color w:val="000000"/>
          <w:spacing w:val="0"/>
          <w:w w:val="100"/>
          <w:position w:val="0"/>
        </w:rPr>
        <w:t>《盈利预测补偿补充协议（一）》，该次重组的业绩承诺方何志涛、陈理、郭静波及北京携手世邦科技合伙企业（有限合伙） 承诺北京数字天域科技有限责任公司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2015</w:t>
      </w:r>
      <w:r>
        <w:rPr>
          <w:color w:val="000000"/>
          <w:spacing w:val="0"/>
          <w:w w:val="100"/>
          <w:position w:val="0"/>
        </w:rPr>
        <w:t>年和</w:t>
      </w:r>
      <w:r>
        <w:rPr>
          <w:rFonts w:ascii="Times New Roman" w:eastAsia="Times New Roman" w:hAnsi="Times New Roman" w:cs="Times New Roman"/>
          <w:color w:val="000000"/>
          <w:spacing w:val="0"/>
          <w:w w:val="100"/>
          <w:position w:val="0"/>
        </w:rPr>
        <w:t>2016</w:t>
      </w:r>
      <w:r>
        <w:rPr>
          <w:color w:val="000000"/>
          <w:spacing w:val="0"/>
          <w:w w:val="100"/>
          <w:position w:val="0"/>
        </w:rPr>
        <w:t>年实现的经具有证券业务资格的会计师事务所审计的净利润</w:t>
      </w:r>
    </w:p>
    <w:p>
      <w:pPr>
        <w:pStyle w:val="Style31"/>
        <w:keepNext w:val="0"/>
        <w:keepLines w:val="0"/>
        <w:widowControl w:val="0"/>
        <w:shd w:val="clear" w:color="auto" w:fill="auto"/>
        <w:bidi w:val="0"/>
        <w:spacing w:before="0" w:after="360" w:line="307" w:lineRule="exact"/>
        <w:ind w:left="0" w:right="0" w:firstLine="0"/>
        <w:jc w:val="both"/>
      </w:pPr>
      <w:r>
        <w:rPr>
          <w:color w:val="000000"/>
          <w:spacing w:val="0"/>
          <w:w w:val="100"/>
          <w:position w:val="0"/>
        </w:rPr>
        <w:t>（扣除非经常性损益后的归属于母公司所有者的净利润）分别不低于</w:t>
      </w:r>
      <w:r>
        <w:rPr>
          <w:rFonts w:ascii="Times New Roman" w:eastAsia="Times New Roman" w:hAnsi="Times New Roman" w:cs="Times New Roman"/>
          <w:color w:val="000000"/>
          <w:spacing w:val="0"/>
          <w:w w:val="100"/>
          <w:position w:val="0"/>
        </w:rPr>
        <w:t>14,246.20</w:t>
      </w:r>
      <w:r>
        <w:rPr>
          <w:color w:val="000000"/>
          <w:spacing w:val="0"/>
          <w:w w:val="100"/>
          <w:position w:val="0"/>
        </w:rPr>
        <w:t>万元</w:t>
      </w:r>
      <w:r>
        <w:rPr>
          <w:color w:val="000000"/>
          <w:spacing w:val="0"/>
          <w:w w:val="100"/>
          <w:position w:val="0"/>
        </w:rPr>
        <w:t>,</w:t>
      </w:r>
      <w:r>
        <w:rPr>
          <w:rFonts w:ascii="Times New Roman" w:eastAsia="Times New Roman" w:hAnsi="Times New Roman" w:cs="Times New Roman"/>
          <w:color w:val="000000"/>
          <w:spacing w:val="0"/>
          <w:w w:val="100"/>
          <w:position w:val="0"/>
        </w:rPr>
        <w:t>18,461.15</w:t>
      </w:r>
      <w:r>
        <w:rPr>
          <w:color w:val="000000"/>
          <w:spacing w:val="0"/>
          <w:w w:val="100"/>
          <w:position w:val="0"/>
        </w:rPr>
        <w:t>万元和</w:t>
      </w:r>
      <w:r>
        <w:rPr>
          <w:rFonts w:ascii="Times New Roman" w:eastAsia="Times New Roman" w:hAnsi="Times New Roman" w:cs="Times New Roman"/>
          <w:color w:val="000000"/>
          <w:spacing w:val="0"/>
          <w:w w:val="100"/>
          <w:position w:val="0"/>
        </w:rPr>
        <w:t>23,497.98</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年度、</w:t>
      </w:r>
      <w:r>
        <w:rPr>
          <w:rFonts w:ascii="Times New Roman" w:eastAsia="Times New Roman" w:hAnsi="Times New Roman" w:cs="Times New Roman"/>
          <w:color w:val="000000"/>
          <w:spacing w:val="0"/>
          <w:w w:val="100"/>
          <w:position w:val="0"/>
        </w:rPr>
        <w:t>2015</w:t>
      </w:r>
      <w:r>
        <w:rPr>
          <w:color w:val="000000"/>
          <w:spacing w:val="0"/>
          <w:w w:val="100"/>
          <w:position w:val="0"/>
        </w:rPr>
        <w:t>年度和</w:t>
      </w:r>
      <w:r>
        <w:rPr>
          <w:rFonts w:ascii="Times New Roman" w:eastAsia="Times New Roman" w:hAnsi="Times New Roman" w:cs="Times New Roman"/>
          <w:color w:val="000000"/>
          <w:spacing w:val="0"/>
          <w:w w:val="100"/>
          <w:position w:val="0"/>
        </w:rPr>
        <w:t>2016</w:t>
      </w:r>
      <w:r>
        <w:rPr>
          <w:color w:val="000000"/>
          <w:spacing w:val="0"/>
          <w:w w:val="100"/>
          <w:position w:val="0"/>
        </w:rPr>
        <w:t>年的业绩承诺均已实现。</w:t>
      </w:r>
    </w:p>
    <w:p>
      <w:pPr>
        <w:pStyle w:val="Style27"/>
        <w:keepNext/>
        <w:keepLines/>
        <w:widowControl w:val="0"/>
        <w:shd w:val="clear" w:color="auto" w:fill="auto"/>
        <w:tabs>
          <w:tab w:pos="498" w:val="left"/>
        </w:tabs>
        <w:bidi w:val="0"/>
        <w:spacing w:before="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四</w:t>
      </w:r>
      <w:bookmarkEnd w:id="301"/>
      <w:r>
        <w:rPr>
          <w:color w:val="000000"/>
          <w:spacing w:val="0"/>
          <w:w w:val="100"/>
          <w:position w:val="0"/>
          <w:sz w:val="24"/>
          <w:szCs w:val="24"/>
        </w:rPr>
        <w:t>、</w:t>
        <w:tab/>
        <w:t>控股股东及其关联方对上市公司的非经营性占用资金情况</w:t>
      </w:r>
      <w:bookmarkEnd w:id="299"/>
      <w:bookmarkEnd w:id="300"/>
      <w:bookmarkEnd w:id="302"/>
    </w:p>
    <w:p>
      <w:pPr>
        <w:pStyle w:val="Style31"/>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17" w:val="left"/>
        </w:tabs>
        <w:bidi w:val="0"/>
        <w:spacing w:before="0" w:line="240" w:lineRule="auto"/>
        <w:ind w:left="0" w:right="0" w:firstLine="0"/>
        <w:jc w:val="both"/>
      </w:pPr>
      <w:bookmarkStart w:id="303" w:name="bookmark303"/>
      <w:bookmarkStart w:id="304" w:name="bookmark304"/>
      <w:bookmarkStart w:id="305" w:name="bookmark305"/>
      <w:bookmarkStart w:id="306" w:name="bookmark306"/>
      <w:r>
        <w:rPr>
          <w:color w:val="000000"/>
          <w:spacing w:val="0"/>
          <w:w w:val="100"/>
          <w:position w:val="0"/>
          <w:sz w:val="24"/>
          <w:szCs w:val="24"/>
        </w:rPr>
        <w:t>五</w:t>
      </w:r>
      <w:bookmarkEnd w:id="305"/>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b w:val="0"/>
          <w:bCs w:val="0"/>
          <w:color w:val="000000"/>
          <w:spacing w:val="0"/>
          <w:w w:val="100"/>
          <w:position w:val="0"/>
          <w:sz w:val="30"/>
          <w:szCs w:val="30"/>
        </w:rPr>
        <w:t>“</w:t>
      </w:r>
      <w:r>
        <w:rPr>
          <w:color w:val="000000"/>
          <w:spacing w:val="0"/>
          <w:w w:val="100"/>
          <w:position w:val="0"/>
          <w:sz w:val="24"/>
          <w:szCs w:val="24"/>
        </w:rPr>
        <w:t>非标准审计报告</w:t>
      </w:r>
      <w:r>
        <w:rPr>
          <w:rFonts w:ascii="Times New Roman" w:eastAsia="Times New Roman" w:hAnsi="Times New Roman" w:cs="Times New Roman"/>
          <w:b w:val="0"/>
          <w:bCs w:val="0"/>
          <w:color w:val="000000"/>
          <w:spacing w:val="0"/>
          <w:w w:val="100"/>
          <w:position w:val="0"/>
          <w:sz w:val="30"/>
          <w:szCs w:val="30"/>
        </w:rPr>
        <w:t>”</w:t>
      </w:r>
      <w:r>
        <w:rPr>
          <w:color w:val="000000"/>
          <w:spacing w:val="0"/>
          <w:w w:val="100"/>
          <w:position w:val="0"/>
          <w:sz w:val="24"/>
          <w:szCs w:val="24"/>
        </w:rPr>
        <w:t>的说明</w:t>
      </w:r>
      <w:bookmarkEnd w:id="303"/>
      <w:bookmarkEnd w:id="304"/>
      <w:bookmarkEnd w:id="306"/>
    </w:p>
    <w:p>
      <w:pPr>
        <w:pStyle w:val="Style31"/>
        <w:keepNext w:val="0"/>
        <w:keepLines w:val="0"/>
        <w:widowControl w:val="0"/>
        <w:shd w:val="clear" w:color="auto" w:fill="auto"/>
        <w:bidi w:val="0"/>
        <w:spacing w:before="0" w:after="240" w:line="384"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17" w:val="left"/>
        </w:tabs>
        <w:bidi w:val="0"/>
        <w:spacing w:before="0" w:line="240" w:lineRule="auto"/>
        <w:ind w:left="0" w:right="0" w:firstLine="0"/>
        <w:jc w:val="both"/>
      </w:pPr>
      <w:bookmarkStart w:id="307" w:name="bookmark307"/>
      <w:bookmarkStart w:id="308" w:name="bookmark308"/>
      <w:bookmarkStart w:id="309" w:name="bookmark309"/>
      <w:bookmarkStart w:id="310" w:name="bookmark310"/>
      <w:r>
        <w:rPr>
          <w:color w:val="000000"/>
          <w:spacing w:val="0"/>
          <w:w w:val="100"/>
          <w:position w:val="0"/>
          <w:sz w:val="24"/>
          <w:szCs w:val="24"/>
        </w:rPr>
        <w:t>六</w:t>
      </w:r>
      <w:bookmarkEnd w:id="309"/>
      <w:r>
        <w:rPr>
          <w:color w:val="000000"/>
          <w:spacing w:val="0"/>
          <w:w w:val="100"/>
          <w:position w:val="0"/>
          <w:sz w:val="24"/>
          <w:szCs w:val="24"/>
        </w:rPr>
        <w:t>、</w:t>
        <w:tab/>
        <w:t>与上年度财务报告相比，会计政策、会计估计和核算方法发生变化的情况说明</w:t>
      </w:r>
      <w:bookmarkEnd w:id="307"/>
      <w:bookmarkEnd w:id="308"/>
      <w:bookmarkEnd w:id="310"/>
    </w:p>
    <w:p>
      <w:pPr>
        <w:pStyle w:val="Style31"/>
        <w:keepNext w:val="0"/>
        <w:keepLines w:val="0"/>
        <w:widowControl w:val="0"/>
        <w:shd w:val="clear" w:color="auto" w:fill="auto"/>
        <w:bidi w:val="0"/>
        <w:spacing w:before="0" w:after="0" w:line="384"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312" w:lineRule="exact"/>
        <w:ind w:left="0" w:right="0" w:firstLine="600"/>
        <w:jc w:val="both"/>
      </w:pPr>
      <w:r>
        <w:rPr>
          <w:rFonts w:ascii="Times New Roman" w:eastAsia="Times New Roman" w:hAnsi="Times New Roman" w:cs="Times New Roman"/>
          <w:color w:val="000000"/>
          <w:spacing w:val="0"/>
          <w:w w:val="100"/>
          <w:position w:val="0"/>
        </w:rPr>
        <w:t>1</w:t>
      </w:r>
      <w:r>
        <w:rPr>
          <w:color w:val="000000"/>
          <w:spacing w:val="0"/>
          <w:w w:val="100"/>
          <w:position w:val="0"/>
        </w:rPr>
        <w:t>、发出存货计价方式变更：发出存货的计价方法由</w:t>
      </w:r>
      <w:r>
        <w:rPr>
          <w:rFonts w:ascii="Times New Roman" w:eastAsia="Times New Roman" w:hAnsi="Times New Roman" w:cs="Times New Roman"/>
          <w:color w:val="000000"/>
          <w:spacing w:val="0"/>
          <w:w w:val="100"/>
          <w:position w:val="0"/>
        </w:rPr>
        <w:t>“</w:t>
      </w:r>
      <w:r>
        <w:rPr>
          <w:color w:val="000000"/>
          <w:spacing w:val="0"/>
          <w:w w:val="100"/>
          <w:position w:val="0"/>
        </w:rPr>
        <w:t>加权平均法</w:t>
      </w:r>
      <w:r>
        <w:rPr>
          <w:rFonts w:ascii="Times New Roman" w:eastAsia="Times New Roman" w:hAnsi="Times New Roman" w:cs="Times New Roman"/>
          <w:color w:val="000000"/>
          <w:spacing w:val="0"/>
          <w:w w:val="100"/>
          <w:position w:val="0"/>
        </w:rPr>
        <w:t>”</w:t>
      </w:r>
      <w:r>
        <w:rPr>
          <w:color w:val="000000"/>
          <w:spacing w:val="0"/>
          <w:w w:val="100"/>
          <w:position w:val="0"/>
        </w:rPr>
        <w:t>改为</w:t>
      </w:r>
      <w:r>
        <w:rPr>
          <w:rFonts w:ascii="Times New Roman" w:eastAsia="Times New Roman" w:hAnsi="Times New Roman" w:cs="Times New Roman"/>
          <w:color w:val="000000"/>
          <w:spacing w:val="0"/>
          <w:w w:val="100"/>
          <w:position w:val="0"/>
        </w:rPr>
        <w:t>“</w:t>
      </w:r>
      <w:r>
        <w:rPr>
          <w:color w:val="000000"/>
          <w:spacing w:val="0"/>
          <w:w w:val="100"/>
          <w:position w:val="0"/>
        </w:rPr>
        <w:t>先进先出法</w:t>
      </w:r>
      <w:r>
        <w:rPr>
          <w:rFonts w:ascii="Times New Roman" w:eastAsia="Times New Roman" w:hAnsi="Times New Roman" w:cs="Times New Roman"/>
          <w:color w:val="000000"/>
          <w:spacing w:val="0"/>
          <w:w w:val="100"/>
          <w:position w:val="0"/>
        </w:rPr>
        <w:t>”</w:t>
      </w:r>
      <w:r>
        <w:rPr>
          <w:color w:val="000000"/>
          <w:spacing w:val="0"/>
          <w:w w:val="100"/>
          <w:position w:val="0"/>
        </w:rPr>
        <w:t>，变更原因为：因公司进行重大资 产购买，被购买公司美国</w:t>
      </w:r>
      <w:r>
        <w:rPr>
          <w:rFonts w:ascii="Times New Roman" w:eastAsia="Times New Roman" w:hAnsi="Times New Roman" w:cs="Times New Roman"/>
          <w:color w:val="000000"/>
          <w:spacing w:val="0"/>
          <w:w w:val="100"/>
          <w:position w:val="0"/>
        </w:rPr>
        <w:t>Newegg.Inc</w:t>
      </w:r>
      <w:r>
        <w:rPr>
          <w:color w:val="000000"/>
          <w:spacing w:val="0"/>
          <w:w w:val="100"/>
          <w:position w:val="0"/>
        </w:rPr>
        <w:t>对存货发出计价方法为</w:t>
      </w:r>
      <w:r>
        <w:rPr>
          <w:rFonts w:ascii="Times New Roman" w:eastAsia="Times New Roman" w:hAnsi="Times New Roman" w:cs="Times New Roman"/>
          <w:color w:val="000000"/>
          <w:spacing w:val="0"/>
          <w:w w:val="100"/>
          <w:position w:val="0"/>
        </w:rPr>
        <w:t>“</w:t>
      </w:r>
      <w:r>
        <w:rPr>
          <w:color w:val="000000"/>
          <w:spacing w:val="0"/>
          <w:w w:val="100"/>
          <w:position w:val="0"/>
        </w:rPr>
        <w:t>先进先出法</w:t>
      </w:r>
      <w:r>
        <w:rPr>
          <w:rFonts w:ascii="Times New Roman" w:eastAsia="Times New Roman" w:hAnsi="Times New Roman" w:cs="Times New Roman"/>
          <w:color w:val="000000"/>
          <w:spacing w:val="0"/>
          <w:w w:val="100"/>
          <w:position w:val="0"/>
        </w:rPr>
        <w:t>”</w:t>
      </w:r>
      <w:r>
        <w:rPr>
          <w:color w:val="000000"/>
          <w:spacing w:val="0"/>
          <w:w w:val="100"/>
          <w:position w:val="0"/>
        </w:rPr>
        <w:t>，为统一会计政策，对公司存货发出计价方法进行 变更，由加权平均法变更为先进先出法，其他存货发出计价方法不变。该次变更时间为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日。本次会计政策变更 对财务报表无重大影响。在公司收购美国</w:t>
      </w:r>
      <w:r>
        <w:rPr>
          <w:rFonts w:ascii="Times New Roman" w:eastAsia="Times New Roman" w:hAnsi="Times New Roman" w:cs="Times New Roman"/>
          <w:color w:val="000000"/>
          <w:spacing w:val="0"/>
          <w:w w:val="100"/>
          <w:position w:val="0"/>
        </w:rPr>
        <w:t>Newegg.Inc</w:t>
      </w:r>
      <w:r>
        <w:rPr>
          <w:color w:val="000000"/>
          <w:spacing w:val="0"/>
          <w:w w:val="100"/>
          <w:position w:val="0"/>
        </w:rPr>
        <w:t>后，</w:t>
      </w:r>
      <w:r>
        <w:rPr>
          <w:rFonts w:ascii="Times New Roman" w:eastAsia="Times New Roman" w:hAnsi="Times New Roman" w:cs="Times New Roman"/>
          <w:color w:val="000000"/>
          <w:spacing w:val="0"/>
          <w:w w:val="100"/>
          <w:position w:val="0"/>
        </w:rPr>
        <w:t>Newegg.Inc</w:t>
      </w:r>
      <w:r>
        <w:rPr>
          <w:color w:val="000000"/>
          <w:spacing w:val="0"/>
          <w:w w:val="100"/>
          <w:position w:val="0"/>
        </w:rPr>
        <w:t>将成为公司控股子公司，纳入合并报表范围。对存货发 出计价方法由加权平均法变更为先进先出法符合会计准则相关规定，有利于更加真实、准确反映公司收购后持有存货的整体 价值，提高公司财务信息的准确性，便于公司管理层及投资者及时了解公司真实财务状况及经营成果。</w:t>
      </w:r>
    </w:p>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、执行《增值税会计处理规定》：财政部于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rPr>
        <w:t>[2016]22</w:t>
      </w:r>
      <w:r>
        <w:rPr>
          <w:color w:val="000000"/>
          <w:spacing w:val="0"/>
          <w:w w:val="100"/>
          <w:position w:val="0"/>
        </w:rPr>
        <w:t>号），适 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日起发生的相关交易。</w:t>
      </w:r>
    </w:p>
    <w:tbl>
      <w:tblPr>
        <w:tblOverlap w:val="never"/>
        <w:jc w:val="center"/>
        <w:tblLayout w:type="fixed"/>
      </w:tblPr>
      <w:tblGrid>
        <w:gridCol w:w="3202"/>
        <w:gridCol w:w="3187"/>
        <w:gridCol w:w="3197"/>
      </w:tblGrid>
      <w:tr>
        <w:trPr>
          <w:trHeight w:val="43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）将利润表中的</w:t>
            </w:r>
            <w:r>
              <w:rPr>
                <w:rFonts w:ascii="Times New Roman" w:eastAsia="Times New Roman" w:hAnsi="Times New Roman" w:cs="Times New Roman"/>
                <w:color w:val="000000"/>
                <w:spacing w:val="0"/>
                <w:w w:val="100"/>
                <w:position w:val="0"/>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rPr>
              <w:t>"</w:t>
            </w:r>
            <w:r>
              <w:rPr>
                <w:color w:val="000000"/>
                <w:spacing w:val="0"/>
                <w:w w:val="100"/>
                <w:position w:val="0"/>
              </w:rPr>
              <w:t>项 目调整为</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rPr>
              <w:t>董事会</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税金及附加</w:t>
            </w:r>
          </w:p>
        </w:tc>
      </w:tr>
      <w:tr>
        <w:trPr>
          <w:trHeight w:val="168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）将自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日起企业经营活动 发生的房产税、土地使用税、车船使用税、 印花税从''管理费用''项目重分类至''税金 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日之前发生的 税费不予调整。比较数据不予调整。</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20" w:after="0" w:line="240" w:lineRule="auto"/>
              <w:ind w:left="0" w:right="0" w:firstLine="0"/>
              <w:jc w:val="left"/>
            </w:pPr>
            <w:r>
              <w:rPr>
                <w:color w:val="000000"/>
                <w:spacing w:val="0"/>
                <w:w w:val="100"/>
                <w:position w:val="0"/>
              </w:rPr>
              <w:t>董事会</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调增税金及附加本年金额</w:t>
            </w:r>
            <w:r>
              <w:rPr>
                <w:rFonts w:ascii="Times New Roman" w:eastAsia="Times New Roman" w:hAnsi="Times New Roman" w:cs="Times New Roman"/>
                <w:color w:val="000000"/>
                <w:spacing w:val="0"/>
                <w:w w:val="100"/>
                <w:position w:val="0"/>
              </w:rPr>
              <w:t>770,777.19</w:t>
            </w:r>
            <w:r>
              <w:rPr>
                <w:color w:val="000000"/>
                <w:spacing w:val="0"/>
                <w:w w:val="100"/>
                <w:position w:val="0"/>
              </w:rPr>
              <w:t>元， 调减管理费用本年金额</w:t>
            </w:r>
            <w:r>
              <w:rPr>
                <w:rFonts w:ascii="Times New Roman" w:eastAsia="Times New Roman" w:hAnsi="Times New Roman" w:cs="Times New Roman"/>
                <w:color w:val="000000"/>
                <w:spacing w:val="0"/>
                <w:w w:val="100"/>
                <w:position w:val="0"/>
              </w:rPr>
              <w:t>770,777.19</w:t>
            </w:r>
            <w:r>
              <w:rPr>
                <w:color w:val="000000"/>
                <w:spacing w:val="0"/>
                <w:w w:val="100"/>
                <w:position w:val="0"/>
              </w:rPr>
              <w:t>元。</w:t>
            </w:r>
          </w:p>
        </w:tc>
      </w:tr>
    </w:tbl>
    <w:p>
      <w:pPr>
        <w:widowControl w:val="0"/>
        <w:spacing w:after="599" w:line="1" w:lineRule="exact"/>
      </w:pPr>
    </w:p>
    <w:p>
      <w:pPr>
        <w:pStyle w:val="Style27"/>
        <w:keepNext/>
        <w:keepLines/>
        <w:widowControl w:val="0"/>
        <w:shd w:val="clear" w:color="auto" w:fill="auto"/>
        <w:tabs>
          <w:tab w:pos="522" w:val="left"/>
        </w:tabs>
        <w:bidi w:val="0"/>
        <w:spacing w:before="0" w:line="240" w:lineRule="auto"/>
        <w:ind w:left="0" w:right="0" w:firstLine="0"/>
        <w:jc w:val="both"/>
      </w:pPr>
      <w:bookmarkStart w:id="311" w:name="bookmark311"/>
      <w:bookmarkStart w:id="312" w:name="bookmark312"/>
      <w:bookmarkStart w:id="313" w:name="bookmark313"/>
      <w:bookmarkStart w:id="314" w:name="bookmark314"/>
      <w:r>
        <w:rPr>
          <w:color w:val="000000"/>
          <w:spacing w:val="0"/>
          <w:w w:val="100"/>
          <w:position w:val="0"/>
          <w:sz w:val="24"/>
          <w:szCs w:val="24"/>
        </w:rPr>
        <w:t>七</w:t>
      </w:r>
      <w:bookmarkEnd w:id="313"/>
      <w:r>
        <w:rPr>
          <w:color w:val="000000"/>
          <w:spacing w:val="0"/>
          <w:w w:val="100"/>
          <w:position w:val="0"/>
          <w:sz w:val="24"/>
          <w:szCs w:val="24"/>
        </w:rPr>
        <w:t>、</w:t>
        <w:tab/>
        <w:t>报告期内发生重大会计差错更正需追溯重述的情况说明</w:t>
      </w:r>
      <w:bookmarkEnd w:id="311"/>
      <w:bookmarkEnd w:id="312"/>
      <w:bookmarkEnd w:id="314"/>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公司报告期无重大会计差错更正需追溯重述的情况。</w:t>
      </w:r>
    </w:p>
    <w:p>
      <w:pPr>
        <w:pStyle w:val="Style27"/>
        <w:keepNext/>
        <w:keepLines/>
        <w:widowControl w:val="0"/>
        <w:shd w:val="clear" w:color="auto" w:fill="auto"/>
        <w:tabs>
          <w:tab w:pos="522" w:val="left"/>
        </w:tabs>
        <w:bidi w:val="0"/>
        <w:spacing w:before="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sz w:val="24"/>
          <w:szCs w:val="24"/>
        </w:rPr>
        <w:t>八</w:t>
      </w:r>
      <w:bookmarkEnd w:id="317"/>
      <w:r>
        <w:rPr>
          <w:color w:val="000000"/>
          <w:spacing w:val="0"/>
          <w:w w:val="100"/>
          <w:position w:val="0"/>
          <w:sz w:val="24"/>
          <w:szCs w:val="24"/>
        </w:rPr>
        <w:t>、</w:t>
        <w:tab/>
        <w:t>与上年度财务报告相比，合并报表范围发生变化的情况说明</w:t>
      </w:r>
      <w:bookmarkEnd w:id="315"/>
      <w:bookmarkEnd w:id="316"/>
      <w:bookmarkEnd w:id="318"/>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详情请见第十一节财务报告第八段合并范围的变更。</w:t>
      </w:r>
    </w:p>
    <w:p>
      <w:pPr>
        <w:pStyle w:val="Style27"/>
        <w:keepNext/>
        <w:keepLines/>
        <w:widowControl w:val="0"/>
        <w:shd w:val="clear" w:color="auto" w:fill="auto"/>
        <w:bidi w:val="0"/>
        <w:spacing w:before="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九</w:t>
      </w:r>
      <w:bookmarkEnd w:id="321"/>
      <w:r>
        <w:rPr>
          <w:color w:val="000000"/>
          <w:spacing w:val="0"/>
          <w:w w:val="100"/>
          <w:position w:val="0"/>
          <w:sz w:val="24"/>
          <w:szCs w:val="24"/>
        </w:rPr>
        <w:t>、聘任、解聘会计师事务所情况</w:t>
      </w:r>
      <w:bookmarkEnd w:id="319"/>
      <w:bookmarkEnd w:id="320"/>
      <w:bookmarkEnd w:id="322"/>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冯雪、胡彬</w:t>
            </w:r>
          </w:p>
        </w:tc>
      </w:tr>
    </w:tbl>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当期是否改聘会计师事务所</w:t>
      </w:r>
    </w:p>
    <w:p>
      <w:pPr>
        <w:pStyle w:val="Style31"/>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公司聘请华泰联合证券有限责任公司为公司</w:t>
      </w:r>
      <w:r>
        <w:rPr>
          <w:rFonts w:ascii="Times New Roman" w:eastAsia="Times New Roman" w:hAnsi="Times New Roman" w:cs="Times New Roman"/>
          <w:color w:val="000000"/>
          <w:spacing w:val="0"/>
          <w:w w:val="100"/>
          <w:position w:val="0"/>
        </w:rPr>
        <w:t>2 014</w:t>
      </w:r>
      <w:r>
        <w:rPr>
          <w:color w:val="000000"/>
          <w:spacing w:val="0"/>
          <w:w w:val="100"/>
          <w:position w:val="0"/>
        </w:rPr>
        <w:t>年重大资产重组的独立财务顾问，持续督导期至</w:t>
      </w:r>
      <w:r>
        <w:rPr>
          <w:rFonts w:ascii="Times New Roman" w:eastAsia="Times New Roman" w:hAnsi="Times New Roman" w:cs="Times New Roman"/>
          <w:color w:val="000000"/>
          <w:spacing w:val="0"/>
          <w:w w:val="100"/>
          <w:position w:val="0"/>
        </w:rPr>
        <w:t>2 018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1"/>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公司聘请中德证券有限责任公司为公司</w:t>
      </w:r>
      <w:r>
        <w:rPr>
          <w:rFonts w:ascii="Times New Roman" w:eastAsia="Times New Roman" w:hAnsi="Times New Roman" w:cs="Times New Roman"/>
          <w:color w:val="000000"/>
          <w:spacing w:val="0"/>
          <w:w w:val="100"/>
          <w:position w:val="0"/>
        </w:rPr>
        <w:t>2016</w:t>
      </w:r>
      <w:r>
        <w:rPr>
          <w:color w:val="000000"/>
          <w:spacing w:val="0"/>
          <w:w w:val="100"/>
          <w:position w:val="0"/>
        </w:rPr>
        <w:t>年非公开发行股票的保荐机构，负责公司非公开发行股票保荐工作，持续督导期 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7"/>
        <w:keepNext/>
        <w:keepLines/>
        <w:widowControl w:val="0"/>
        <w:shd w:val="clear" w:color="auto" w:fill="auto"/>
        <w:bidi w:val="0"/>
        <w:spacing w:before="0" w:line="240" w:lineRule="auto"/>
        <w:ind w:left="0" w:right="0" w:firstLine="0"/>
        <w:jc w:val="left"/>
      </w:pPr>
      <w:bookmarkStart w:id="323" w:name="bookmark323"/>
      <w:bookmarkStart w:id="324" w:name="bookmark324"/>
      <w:bookmarkStart w:id="325" w:name="bookmark325"/>
      <w:r>
        <w:rPr>
          <w:color w:val="000000"/>
          <w:spacing w:val="0"/>
          <w:w w:val="100"/>
          <w:position w:val="0"/>
          <w:sz w:val="24"/>
          <w:szCs w:val="24"/>
        </w:rPr>
        <w:t>十、年度报告披露后面临暂停上市和终止上市情况</w:t>
      </w:r>
      <w:bookmarkEnd w:id="323"/>
      <w:bookmarkEnd w:id="324"/>
      <w:bookmarkEnd w:id="325"/>
    </w:p>
    <w:p>
      <w:pPr>
        <w:pStyle w:val="Style31"/>
        <w:keepNext w:val="0"/>
        <w:keepLines w:val="0"/>
        <w:widowControl w:val="0"/>
        <w:shd w:val="clear" w:color="auto" w:fill="auto"/>
        <w:bidi w:val="0"/>
        <w:spacing w:before="0" w:after="24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326" w:name="bookmark326"/>
      <w:bookmarkStart w:id="327" w:name="bookmark327"/>
      <w:bookmarkStart w:id="328" w:name="bookmark328"/>
      <w:r>
        <w:rPr>
          <w:color w:val="000000"/>
          <w:spacing w:val="0"/>
          <w:w w:val="100"/>
          <w:position w:val="0"/>
          <w:sz w:val="24"/>
          <w:szCs w:val="24"/>
        </w:rPr>
        <w:t>十一、破产重整相关事项</w:t>
      </w:r>
      <w:bookmarkEnd w:id="326"/>
      <w:bookmarkEnd w:id="327"/>
      <w:bookmarkEnd w:id="328"/>
    </w:p>
    <w:p>
      <w:pPr>
        <w:pStyle w:val="Style31"/>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十二、重大诉讼、仲裁事项</w:t>
      </w:r>
      <w:bookmarkEnd w:id="329"/>
      <w:bookmarkEnd w:id="330"/>
      <w:bookmarkEnd w:id="331"/>
    </w:p>
    <w:p>
      <w:pPr>
        <w:pStyle w:val="Style31"/>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本报告期公司无重大诉讼、仲裁事项。</w:t>
      </w:r>
    </w:p>
    <w:p>
      <w:pPr>
        <w:pStyle w:val="Style27"/>
        <w:keepNext/>
        <w:keepLines/>
        <w:widowControl w:val="0"/>
        <w:shd w:val="clear" w:color="auto" w:fill="auto"/>
        <w:bidi w:val="0"/>
        <w:spacing w:before="0" w:line="240" w:lineRule="auto"/>
        <w:ind w:left="0" w:right="0" w:firstLine="0"/>
        <w:jc w:val="left"/>
      </w:pPr>
      <w:bookmarkStart w:id="332" w:name="bookmark332"/>
      <w:bookmarkStart w:id="333" w:name="bookmark333"/>
      <w:bookmarkStart w:id="334" w:name="bookmark334"/>
      <w:r>
        <w:rPr>
          <w:color w:val="000000"/>
          <w:spacing w:val="0"/>
          <w:w w:val="100"/>
          <w:position w:val="0"/>
          <w:sz w:val="24"/>
          <w:szCs w:val="24"/>
        </w:rPr>
        <w:t>十三、处罚及整改情况</w:t>
      </w:r>
      <w:bookmarkEnd w:id="332"/>
      <w:bookmarkEnd w:id="333"/>
      <w:bookmarkEnd w:id="334"/>
    </w:p>
    <w:p>
      <w:pPr>
        <w:pStyle w:val="Style31"/>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line="240" w:lineRule="auto"/>
        <w:ind w:left="0" w:right="0" w:firstLine="0"/>
        <w:jc w:val="left"/>
      </w:pPr>
      <w:bookmarkStart w:id="335" w:name="bookmark335"/>
      <w:bookmarkStart w:id="336" w:name="bookmark336"/>
      <w:bookmarkStart w:id="337" w:name="bookmark337"/>
      <w:r>
        <w:rPr>
          <w:color w:val="000000"/>
          <w:spacing w:val="0"/>
          <w:w w:val="100"/>
          <w:position w:val="0"/>
          <w:sz w:val="24"/>
          <w:szCs w:val="24"/>
        </w:rPr>
        <w:t>十四、公司及其控股股东、实际控制人的诚信状况</w:t>
      </w:r>
      <w:bookmarkEnd w:id="335"/>
      <w:bookmarkEnd w:id="336"/>
      <w:bookmarkEnd w:id="337"/>
    </w:p>
    <w:p>
      <w:pPr>
        <w:pStyle w:val="Style31"/>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报告期内，公司及其控股股东、实际控制人及一致行动人诚信状况良好，不存在未履行法院生效判决、所负数额较大的债务 到期未清偿等情况。</w:t>
      </w:r>
    </w:p>
    <w:p>
      <w:pPr>
        <w:pStyle w:val="Style27"/>
        <w:keepNext/>
        <w:keepLines/>
        <w:widowControl w:val="0"/>
        <w:shd w:val="clear" w:color="auto" w:fill="auto"/>
        <w:bidi w:val="0"/>
        <w:spacing w:before="0" w:after="380" w:line="240" w:lineRule="auto"/>
        <w:ind w:left="0" w:right="0" w:firstLine="0"/>
        <w:jc w:val="left"/>
      </w:pPr>
      <w:bookmarkStart w:id="338" w:name="bookmark338"/>
      <w:bookmarkStart w:id="339" w:name="bookmark339"/>
      <w:bookmarkStart w:id="340" w:name="bookmark340"/>
      <w:r>
        <w:rPr>
          <w:color w:val="000000"/>
          <w:spacing w:val="0"/>
          <w:w w:val="100"/>
          <w:position w:val="0"/>
          <w:sz w:val="24"/>
          <w:szCs w:val="24"/>
        </w:rPr>
        <w:t>十五、公司股权激励计划、员工持股计划或其他员工激励措施的实施情况</w:t>
      </w:r>
      <w:bookmarkEnd w:id="338"/>
      <w:bookmarkEnd w:id="339"/>
      <w:bookmarkEnd w:id="340"/>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7"/>
        <w:keepNext/>
        <w:keepLines/>
        <w:widowControl w:val="0"/>
        <w:shd w:val="clear" w:color="auto" w:fill="auto"/>
        <w:bidi w:val="0"/>
        <w:spacing w:before="0" w:after="380" w:line="240" w:lineRule="auto"/>
        <w:ind w:left="0" w:right="0" w:firstLine="0"/>
        <w:jc w:val="left"/>
      </w:pPr>
      <w:bookmarkStart w:id="341" w:name="bookmark341"/>
      <w:bookmarkStart w:id="342" w:name="bookmark342"/>
      <w:bookmarkStart w:id="343" w:name="bookmark343"/>
      <w:r>
        <w:rPr>
          <w:color w:val="000000"/>
          <w:spacing w:val="0"/>
          <w:w w:val="100"/>
          <w:position w:val="0"/>
          <w:sz w:val="24"/>
          <w:szCs w:val="24"/>
        </w:rPr>
        <w:t>十六、重大关联交易</w:t>
      </w:r>
      <w:bookmarkEnd w:id="341"/>
      <w:bookmarkEnd w:id="342"/>
      <w:bookmarkEnd w:id="343"/>
    </w:p>
    <w:p>
      <w:pPr>
        <w:pStyle w:val="Style35"/>
        <w:keepNext/>
        <w:keepLines/>
        <w:widowControl w:val="0"/>
        <w:shd w:val="clear" w:color="auto" w:fill="auto"/>
        <w:tabs>
          <w:tab w:pos="368" w:val="left"/>
        </w:tabs>
        <w:bidi w:val="0"/>
        <w:spacing w:before="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1</w:t>
      </w:r>
      <w:bookmarkEnd w:id="346"/>
      <w:r>
        <w:rPr>
          <w:color w:val="000000"/>
          <w:spacing w:val="0"/>
          <w:w w:val="100"/>
          <w:position w:val="0"/>
        </w:rPr>
        <w:t>、</w:t>
        <w:tab/>
        <w:t>与日常经营相关的关联交易</w:t>
      </w:r>
      <w:bookmarkEnd w:id="344"/>
      <w:bookmarkEnd w:id="345"/>
      <w:bookmarkEnd w:id="347"/>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5"/>
        <w:keepNext/>
        <w:keepLines/>
        <w:widowControl w:val="0"/>
        <w:shd w:val="clear" w:color="auto" w:fill="auto"/>
        <w:tabs>
          <w:tab w:pos="378" w:val="left"/>
        </w:tabs>
        <w:bidi w:val="0"/>
        <w:spacing w:before="0" w:line="240" w:lineRule="auto"/>
        <w:ind w:left="0" w:right="0" w:firstLine="0"/>
        <w:jc w:val="left"/>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2</w:t>
      </w:r>
      <w:bookmarkEnd w:id="350"/>
      <w:r>
        <w:rPr>
          <w:color w:val="000000"/>
          <w:spacing w:val="0"/>
          <w:w w:val="100"/>
          <w:position w:val="0"/>
        </w:rPr>
        <w:t>、</w:t>
        <w:tab/>
        <w:t>资产或股权收购、出售发生的关联交易</w:t>
      </w:r>
      <w:bookmarkEnd w:id="348"/>
      <w:bookmarkEnd w:id="349"/>
      <w:bookmarkEnd w:id="351"/>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5"/>
        <w:keepNext/>
        <w:keepLines/>
        <w:widowControl w:val="0"/>
        <w:shd w:val="clear" w:color="auto" w:fill="auto"/>
        <w:tabs>
          <w:tab w:pos="378" w:val="left"/>
        </w:tabs>
        <w:bidi w:val="0"/>
        <w:spacing w:before="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3</w:t>
      </w:r>
      <w:bookmarkEnd w:id="354"/>
      <w:r>
        <w:rPr>
          <w:color w:val="000000"/>
          <w:spacing w:val="0"/>
          <w:w w:val="100"/>
          <w:position w:val="0"/>
        </w:rPr>
        <w:t>、</w:t>
        <w:tab/>
        <w:t>共同对外投资的关联交易</w:t>
      </w:r>
      <w:bookmarkEnd w:id="352"/>
      <w:bookmarkEnd w:id="353"/>
      <w:bookmarkEnd w:id="355"/>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5"/>
        <w:keepNext/>
        <w:keepLines/>
        <w:widowControl w:val="0"/>
        <w:shd w:val="clear" w:color="auto" w:fill="auto"/>
        <w:tabs>
          <w:tab w:pos="378" w:val="left"/>
        </w:tabs>
        <w:bidi w:val="0"/>
        <w:spacing w:before="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4</w:t>
      </w:r>
      <w:bookmarkEnd w:id="358"/>
      <w:r>
        <w:rPr>
          <w:color w:val="000000"/>
          <w:spacing w:val="0"/>
          <w:w w:val="100"/>
          <w:position w:val="0"/>
        </w:rPr>
        <w:t>、</w:t>
        <w:tab/>
        <w:t>关联债权债务往来</w:t>
      </w:r>
      <w:bookmarkEnd w:id="356"/>
      <w:bookmarkEnd w:id="357"/>
      <w:bookmarkEnd w:id="359"/>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5"/>
        <w:keepNext/>
        <w:keepLines/>
        <w:widowControl w:val="0"/>
        <w:shd w:val="clear" w:color="auto" w:fill="auto"/>
        <w:tabs>
          <w:tab w:pos="378" w:val="left"/>
        </w:tabs>
        <w:bidi w:val="0"/>
        <w:spacing w:before="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5</w:t>
      </w:r>
      <w:bookmarkEnd w:id="362"/>
      <w:r>
        <w:rPr>
          <w:color w:val="000000"/>
          <w:spacing w:val="0"/>
          <w:w w:val="100"/>
          <w:position w:val="0"/>
        </w:rPr>
        <w:t>、</w:t>
        <w:tab/>
        <w:t>其他重大关联交易</w:t>
      </w:r>
      <w:bookmarkEnd w:id="360"/>
      <w:bookmarkEnd w:id="361"/>
      <w:bookmarkEnd w:id="363"/>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7"/>
        <w:keepNext/>
        <w:keepLines/>
        <w:widowControl w:val="0"/>
        <w:shd w:val="clear" w:color="auto" w:fill="auto"/>
        <w:bidi w:val="0"/>
        <w:spacing w:before="0" w:after="380" w:line="240" w:lineRule="auto"/>
        <w:ind w:left="0" w:right="0" w:firstLine="0"/>
        <w:jc w:val="left"/>
      </w:pPr>
      <w:bookmarkStart w:id="364" w:name="bookmark364"/>
      <w:bookmarkStart w:id="365" w:name="bookmark365"/>
      <w:bookmarkStart w:id="366" w:name="bookmark366"/>
      <w:r>
        <w:rPr>
          <w:color w:val="000000"/>
          <w:spacing w:val="0"/>
          <w:w w:val="100"/>
          <w:position w:val="0"/>
          <w:sz w:val="24"/>
          <w:szCs w:val="24"/>
        </w:rPr>
        <w:t>十七、重大合同及其履行情况</w:t>
      </w:r>
      <w:bookmarkEnd w:id="364"/>
      <w:bookmarkEnd w:id="365"/>
      <w:bookmarkEnd w:id="366"/>
    </w:p>
    <w:p>
      <w:pPr>
        <w:pStyle w:val="Style35"/>
        <w:keepNext/>
        <w:keepLines/>
        <w:widowControl w:val="0"/>
        <w:shd w:val="clear" w:color="auto" w:fill="auto"/>
        <w:bidi w:val="0"/>
        <w:spacing w:before="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1</w:t>
      </w:r>
      <w:bookmarkEnd w:id="369"/>
      <w:r>
        <w:rPr>
          <w:color w:val="000000"/>
          <w:spacing w:val="0"/>
          <w:w w:val="100"/>
          <w:position w:val="0"/>
        </w:rPr>
        <w:t>、托管、承包、租赁事项情况</w:t>
      </w:r>
      <w:bookmarkEnd w:id="367"/>
      <w:bookmarkEnd w:id="368"/>
      <w:bookmarkEnd w:id="370"/>
    </w:p>
    <w:p>
      <w:pPr>
        <w:pStyle w:val="Style35"/>
        <w:keepNext/>
        <w:keepLines/>
        <w:widowControl w:val="0"/>
        <w:numPr>
          <w:ilvl w:val="0"/>
          <w:numId w:val="19"/>
        </w:numPr>
        <w:shd w:val="clear" w:color="auto" w:fill="auto"/>
        <w:tabs>
          <w:tab w:pos="493" w:val="left"/>
        </w:tabs>
        <w:bidi w:val="0"/>
        <w:spacing w:before="0" w:line="240" w:lineRule="auto"/>
        <w:ind w:left="0" w:right="0" w:firstLine="0"/>
        <w:jc w:val="left"/>
      </w:pPr>
      <w:bookmarkStart w:id="367" w:name="bookmark367"/>
      <w:bookmarkStart w:id="368" w:name="bookmark368"/>
      <w:bookmarkStart w:id="371" w:name="bookmark371"/>
      <w:bookmarkStart w:id="372" w:name="bookmark372"/>
      <w:bookmarkEnd w:id="371"/>
      <w:r>
        <w:rPr>
          <w:color w:val="000000"/>
          <w:spacing w:val="0"/>
          <w:w w:val="100"/>
          <w:position w:val="0"/>
        </w:rPr>
        <w:t>托管情况</w:t>
      </w:r>
      <w:bookmarkEnd w:id="367"/>
      <w:bookmarkEnd w:id="368"/>
      <w:bookmarkEnd w:id="372"/>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5"/>
        <w:keepNext/>
        <w:keepLines/>
        <w:widowControl w:val="0"/>
        <w:numPr>
          <w:ilvl w:val="0"/>
          <w:numId w:val="19"/>
        </w:numPr>
        <w:shd w:val="clear" w:color="auto" w:fill="auto"/>
        <w:tabs>
          <w:tab w:pos="493" w:val="left"/>
        </w:tabs>
        <w:bidi w:val="0"/>
        <w:spacing w:before="0" w:line="240" w:lineRule="auto"/>
        <w:ind w:left="0" w:right="0" w:firstLine="0"/>
        <w:jc w:val="left"/>
      </w:pPr>
      <w:bookmarkStart w:id="373" w:name="bookmark373"/>
      <w:bookmarkStart w:id="374" w:name="bookmark374"/>
      <w:bookmarkStart w:id="375" w:name="bookmark375"/>
      <w:bookmarkStart w:id="376" w:name="bookmark376"/>
      <w:bookmarkEnd w:id="375"/>
      <w:r>
        <w:rPr>
          <w:color w:val="000000"/>
          <w:spacing w:val="0"/>
          <w:w w:val="100"/>
          <w:position w:val="0"/>
        </w:rPr>
        <w:t>承包情况</w:t>
      </w:r>
      <w:bookmarkEnd w:id="373"/>
      <w:bookmarkEnd w:id="374"/>
      <w:bookmarkEnd w:id="376"/>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5"/>
        <w:keepNext/>
        <w:keepLines/>
        <w:widowControl w:val="0"/>
        <w:shd w:val="clear" w:color="auto" w:fill="auto"/>
        <w:bidi w:val="0"/>
        <w:spacing w:before="0" w:line="240" w:lineRule="auto"/>
        <w:ind w:left="0" w:right="0" w:firstLine="0"/>
        <w:jc w:val="both"/>
      </w:pPr>
      <w:bookmarkStart w:id="377" w:name="bookmark377"/>
      <w:bookmarkStart w:id="378" w:name="bookmark378"/>
      <w:bookmarkStart w:id="379" w:name="bookmark379"/>
      <w:bookmarkStart w:id="380" w:name="bookmark380"/>
      <w:r>
        <w:rPr>
          <w:color w:val="000000"/>
          <w:spacing w:val="0"/>
          <w:w w:val="100"/>
          <w:position w:val="0"/>
        </w:rPr>
        <w:t>（</w:t>
      </w:r>
      <w:bookmarkEnd w:id="379"/>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77"/>
      <w:bookmarkEnd w:id="378"/>
      <w:bookmarkEnd w:id="380"/>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5"/>
        <w:keepNext/>
        <w:keepLines/>
        <w:widowControl w:val="0"/>
        <w:shd w:val="clear" w:color="auto" w:fill="auto"/>
        <w:bidi w:val="0"/>
        <w:spacing w:before="0" w:line="240" w:lineRule="auto"/>
        <w:ind w:left="0" w:right="0" w:firstLine="0"/>
        <w:jc w:val="both"/>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2</w:t>
      </w:r>
      <w:bookmarkEnd w:id="383"/>
      <w:r>
        <w:rPr>
          <w:color w:val="000000"/>
          <w:spacing w:val="0"/>
          <w:w w:val="100"/>
          <w:position w:val="0"/>
        </w:rPr>
        <w:t>、重大担保</w:t>
      </w:r>
      <w:bookmarkEnd w:id="381"/>
      <w:bookmarkEnd w:id="382"/>
      <w:bookmarkEnd w:id="384"/>
    </w:p>
    <w:p>
      <w:pPr>
        <w:pStyle w:val="Style3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both"/>
      </w:pPr>
      <w:bookmarkStart w:id="385" w:name="bookmark385"/>
      <w:bookmarkStart w:id="386" w:name="bookmark386"/>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85"/>
      <w:bookmarkEnd w:id="386"/>
      <w:bookmarkEnd w:id="38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6"/>
        <w:gridCol w:w="922"/>
        <w:gridCol w:w="1301"/>
        <w:gridCol w:w="1056"/>
        <w:gridCol w:w="1042"/>
        <w:gridCol w:w="1046"/>
        <w:gridCol w:w="792"/>
        <w:gridCol w:w="792"/>
      </w:tblGrid>
      <w:tr>
        <w:trPr>
          <w:trHeight w:val="40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是否为关 联方担保</w:t>
            </w:r>
          </w:p>
        </w:tc>
      </w:tr>
      <w:tr>
        <w:trPr>
          <w:trHeight w:val="39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是否为关 联方担保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北京数字天域科技有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数字天域（香港）科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报告期内审批对子公司担保额度</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300,000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报告期内对子公司担保实 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110,000</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300,000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110,000</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是否为关 联方担保</w:t>
            </w:r>
          </w:p>
        </w:tc>
      </w:tr>
      <w:tr>
        <w:trPr>
          <w:trHeight w:val="39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300,000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110,000</w:t>
            </w:r>
          </w:p>
        </w:tc>
      </w:tr>
      <w:tr>
        <w:trPr>
          <w:trHeight w:val="715"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300,000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110,000</w:t>
            </w:r>
          </w:p>
        </w:tc>
      </w:tr>
      <w:tr>
        <w:trPr>
          <w:trHeight w:val="413"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w:t>
            </w:r>
          </w:p>
        </w:tc>
      </w:tr>
    </w:tbl>
    <w:p>
      <w:pPr>
        <w:spacing w:lineRule="exact" w:line="1"/>
        <w:rPr>
          <w:sz w:val="2"/>
          <w:szCs w:val="2"/>
        </w:rPr>
      </w:pPr>
      <w:r>
        <w:br w:type="page"/>
      </w:r>
    </w:p>
    <w:tbl>
      <w:tblPr>
        <w:tblOverlap w:val="never"/>
        <w:jc w:val="center"/>
        <w:tblLayout w:type="fixed"/>
      </w:tblPr>
      <w:tblGrid>
        <w:gridCol w:w="4862"/>
        <w:gridCol w:w="4728"/>
      </w:tblGrid>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对未到期担保，报告期内已发生担保责任或可能承担连带清偿 责任的情况说明（如有）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9"/>
      <w:bookmarkEnd w:id="390"/>
      <w:bookmarkEnd w:id="392"/>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35"/>
        <w:keepNext/>
        <w:keepLines/>
        <w:widowControl w:val="0"/>
        <w:shd w:val="clear" w:color="auto" w:fill="auto"/>
        <w:bidi w:val="0"/>
        <w:spacing w:before="0" w:after="36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3</w:t>
      </w:r>
      <w:bookmarkEnd w:id="395"/>
      <w:r>
        <w:rPr>
          <w:color w:val="000000"/>
          <w:spacing w:val="0"/>
          <w:w w:val="100"/>
          <w:position w:val="0"/>
        </w:rPr>
        <w:t>、委托他人进行现金资产管理情况</w:t>
      </w:r>
      <w:bookmarkEnd w:id="393"/>
      <w:bookmarkEnd w:id="394"/>
      <w:bookmarkEnd w:id="396"/>
    </w:p>
    <w:p>
      <w:pPr>
        <w:pStyle w:val="Style35"/>
        <w:keepNext/>
        <w:keepLines/>
        <w:widowControl w:val="0"/>
        <w:shd w:val="clear" w:color="auto" w:fill="auto"/>
        <w:bidi w:val="0"/>
        <w:spacing w:before="0" w:after="360" w:line="240" w:lineRule="auto"/>
        <w:ind w:left="0" w:right="0" w:firstLine="0"/>
        <w:jc w:val="left"/>
      </w:pPr>
      <w:bookmarkStart w:id="393" w:name="bookmark393"/>
      <w:bookmarkStart w:id="394" w:name="bookmark394"/>
      <w:bookmarkStart w:id="397" w:name="bookmark397"/>
      <w:bookmarkStart w:id="398" w:name="bookmark398"/>
      <w:r>
        <w:rPr>
          <w:color w:val="000000"/>
          <w:spacing w:val="0"/>
          <w:w w:val="100"/>
          <w:position w:val="0"/>
        </w:rPr>
        <w:t>（</w:t>
      </w:r>
      <w:bookmarkEnd w:id="39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93"/>
      <w:bookmarkEnd w:id="394"/>
      <w:bookmarkEnd w:id="398"/>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6"/>
        <w:gridCol w:w="830"/>
        <w:gridCol w:w="840"/>
        <w:gridCol w:w="874"/>
        <w:gridCol w:w="806"/>
        <w:gridCol w:w="802"/>
        <w:gridCol w:w="802"/>
        <w:gridCol w:w="806"/>
        <w:gridCol w:w="802"/>
        <w:gridCol w:w="806"/>
        <w:gridCol w:w="806"/>
        <w:gridCol w:w="605"/>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是否关联 交易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准备金额</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报告期实 际损益金</w:t>
            </w:r>
          </w:p>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 损益实 际收回 情况</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中国银行 股份有限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保本型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i/>
                <w:iCs/>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现金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429.04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429.04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中国银行 股份有限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保本型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24,000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i/>
                <w:iCs/>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现金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24,000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140"/>
              <w:jc w:val="left"/>
            </w:pPr>
            <w:r>
              <w:rPr>
                <w:rFonts w:ascii="Times New Roman" w:eastAsia="Times New Roman" w:hAnsi="Times New Roman" w:cs="Times New Roman"/>
                <w:color w:val="000000"/>
                <w:spacing w:val="0"/>
                <w:w w:val="100"/>
                <w:position w:val="0"/>
              </w:rPr>
              <w:t>12.62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140"/>
              <w:jc w:val="left"/>
            </w:pPr>
            <w:r>
              <w:rPr>
                <w:rFonts w:ascii="Times New Roman" w:eastAsia="Times New Roman" w:hAnsi="Times New Roman" w:cs="Times New Roman"/>
                <w:color w:val="000000"/>
                <w:spacing w:val="0"/>
                <w:w w:val="100"/>
                <w:position w:val="0"/>
              </w:rPr>
              <w:t>12.62</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pPr>
            <w:r>
              <w:rPr>
                <w:color w:val="000000"/>
                <w:spacing w:val="0"/>
                <w:w w:val="100"/>
                <w:position w:val="0"/>
              </w:rPr>
              <w:t>已收回</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中国工商 银行股份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保本型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1,350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i/>
                <w:iCs/>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现金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1,350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3.75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3.75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pPr>
            <w:r>
              <w:rPr>
                <w:color w:val="000000"/>
                <w:spacing w:val="0"/>
                <w:w w:val="100"/>
                <w:position w:val="0"/>
              </w:rPr>
              <w:t>已收回</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中国银行 股份有限 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否</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保本型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38,000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现金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38,000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140"/>
              <w:jc w:val="left"/>
            </w:pPr>
            <w:r>
              <w:rPr>
                <w:rFonts w:ascii="Times New Roman" w:eastAsia="Times New Roman" w:hAnsi="Times New Roman" w:cs="Times New Roman"/>
                <w:color w:val="000000"/>
                <w:spacing w:val="0"/>
                <w:w w:val="100"/>
                <w:position w:val="0"/>
              </w:rPr>
              <w:t>67.67</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140"/>
              <w:jc w:val="left"/>
            </w:pPr>
            <w:r>
              <w:rPr>
                <w:rFonts w:ascii="Times New Roman" w:eastAsia="Times New Roman" w:hAnsi="Times New Roman" w:cs="Times New Roman"/>
                <w:color w:val="000000"/>
                <w:spacing w:val="0"/>
                <w:w w:val="100"/>
                <w:position w:val="0"/>
              </w:rPr>
              <w:t>67.67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pPr>
            <w:r>
              <w:rPr>
                <w:color w:val="000000"/>
                <w:spacing w:val="0"/>
                <w:w w:val="100"/>
                <w:position w:val="0"/>
              </w:rPr>
              <w:t>已收回</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中国工商 银行股份</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保本型</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i/>
                <w:iCs/>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现金</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30,000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140"/>
              <w:jc w:val="left"/>
            </w:pPr>
            <w:r>
              <w:rPr>
                <w:rFonts w:ascii="Times New Roman" w:eastAsia="Times New Roman" w:hAnsi="Times New Roman" w:cs="Times New Roman"/>
                <w:color w:val="000000"/>
                <w:spacing w:val="0"/>
                <w:w w:val="100"/>
                <w:position w:val="0"/>
              </w:rPr>
              <w:t>83.42</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140"/>
              <w:jc w:val="left"/>
            </w:pPr>
            <w:r>
              <w:rPr>
                <w:rFonts w:ascii="Times New Roman" w:eastAsia="Times New Roman" w:hAnsi="Times New Roman" w:cs="Times New Roman"/>
                <w:color w:val="000000"/>
                <w:spacing w:val="0"/>
                <w:w w:val="100"/>
                <w:position w:val="0"/>
              </w:rPr>
              <w:t>83.42</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both"/>
            </w:pPr>
            <w:r>
              <w:rPr>
                <w:color w:val="000000"/>
                <w:spacing w:val="0"/>
                <w:w w:val="100"/>
                <w:position w:val="0"/>
              </w:rPr>
              <w:t>已收回</w:t>
            </w: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2"/>
        <w:gridCol w:w="806"/>
        <w:gridCol w:w="802"/>
        <w:gridCol w:w="806"/>
        <w:gridCol w:w="806"/>
        <w:gridCol w:w="605"/>
      </w:tblGrid>
      <w:tr>
        <w:trPr>
          <w:trHeight w:val="3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277.81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277.81</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6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15.78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15.78</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6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6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中国工商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银行股份</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11.66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11.66</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6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64.11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64.11</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6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188,000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135.98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135.98</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6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26.52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26.52</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55"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45.59</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45.59</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6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79.78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79.78</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6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6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42.74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42.74</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55"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中国中国 农业银行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184.11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184.11</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672"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公司股份 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中国中国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203.84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203.84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2"/>
        <w:gridCol w:w="806"/>
        <w:gridCol w:w="802"/>
        <w:gridCol w:w="806"/>
        <w:gridCol w:w="806"/>
        <w:gridCol w:w="605"/>
      </w:tblGrid>
      <w:tr>
        <w:trPr>
          <w:trHeight w:val="130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农业银行 股份有限 公司股份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07</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38,000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49.45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49.45</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6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19,800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19,800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25.77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25.77</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6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20,200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20,200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14.61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14.61</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55"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357.53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357.53</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6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6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140.55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140.55</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6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中国中国 农业银行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360.11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360.11</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667"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公司股份 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351.37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351.37</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6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133.48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133.48</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6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171.84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171.84</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60"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20,000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138.08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138.08</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r>
        <w:trPr>
          <w:trHeight w:val="355" w:hRule="exact"/>
        </w:trPr>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杭州银行 股份有限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183.49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183.49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已收回</w:t>
            </w: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2"/>
        <w:gridCol w:w="806"/>
        <w:gridCol w:w="802"/>
        <w:gridCol w:w="806"/>
        <w:gridCol w:w="806"/>
        <w:gridCol w:w="605"/>
      </w:tblGrid>
      <w:tr>
        <w:trPr>
          <w:trHeight w:val="3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中国银行 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已收回</w:t>
            </w:r>
          </w:p>
        </w:tc>
      </w:tr>
      <w:tr>
        <w:trPr>
          <w:trHeight w:val="403"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1,458,470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1,458,470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3,764.56</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闲置募集资金</w:t>
            </w:r>
          </w:p>
        </w:tc>
      </w:tr>
      <w:tr>
        <w:trPr>
          <w:trHeight w:val="715"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逾期未收回的本金和收益累计 金额</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委托理财审批董事会公告披露 日期（如有</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r>
      <w:tr>
        <w:trPr>
          <w:trHeight w:val="710"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委托理财审批股东会公告披露 日期（如有</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2285" w:hRule="exact"/>
        </w:trPr>
        <w:tc>
          <w:tcPr>
            <w:gridSpan w:val="3"/>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日召开第四届董事会第三十一次会议，审议了《关于使用部分闲置 募集资金和闲置自有资金进行现金管理的议案》，同意公司及子公司使用不超过</w:t>
            </w:r>
            <w:r>
              <w:rPr>
                <w:rFonts w:ascii="Times New Roman" w:eastAsia="Times New Roman" w:hAnsi="Times New Roman" w:cs="Times New Roman"/>
                <w:color w:val="000000"/>
                <w:spacing w:val="0"/>
                <w:w w:val="100"/>
                <w:position w:val="0"/>
              </w:rPr>
              <w:t>25</w:t>
            </w:r>
            <w:r>
              <w:rPr>
                <w:color w:val="000000"/>
                <w:spacing w:val="0"/>
                <w:w w:val="100"/>
                <w:position w:val="0"/>
              </w:rPr>
              <w:t xml:space="preserve">亿元（含 </w:t>
            </w:r>
            <w:r>
              <w:rPr>
                <w:rFonts w:ascii="Times New Roman" w:eastAsia="Times New Roman" w:hAnsi="Times New Roman" w:cs="Times New Roman"/>
                <w:color w:val="000000"/>
                <w:spacing w:val="0"/>
                <w:w w:val="100"/>
                <w:position w:val="0"/>
              </w:rPr>
              <w:t>25</w:t>
            </w:r>
            <w:r>
              <w:rPr>
                <w:color w:val="000000"/>
                <w:spacing w:val="0"/>
                <w:w w:val="100"/>
                <w:position w:val="0"/>
              </w:rPr>
              <w:t>亿元）人民币的闲置募集资金进行现金管理，使用不超过</w:t>
            </w:r>
            <w:r>
              <w:rPr>
                <w:rFonts w:ascii="Times New Roman" w:eastAsia="Times New Roman" w:hAnsi="Times New Roman" w:cs="Times New Roman"/>
                <w:color w:val="000000"/>
                <w:spacing w:val="0"/>
                <w:w w:val="100"/>
                <w:position w:val="0"/>
              </w:rPr>
              <w:t>5</w:t>
            </w:r>
            <w:r>
              <w:rPr>
                <w:color w:val="000000"/>
                <w:spacing w:val="0"/>
                <w:w w:val="100"/>
                <w:position w:val="0"/>
              </w:rPr>
              <w:t>亿元（含</w:t>
            </w:r>
            <w:r>
              <w:rPr>
                <w:rFonts w:ascii="Times New Roman" w:eastAsia="Times New Roman" w:hAnsi="Times New Roman" w:cs="Times New Roman"/>
                <w:color w:val="000000"/>
                <w:spacing w:val="0"/>
                <w:w w:val="100"/>
                <w:position w:val="0"/>
              </w:rPr>
              <w:t>5</w:t>
            </w:r>
            <w:r>
              <w:rPr>
                <w:color w:val="000000"/>
                <w:spacing w:val="0"/>
                <w:w w:val="100"/>
                <w:position w:val="0"/>
              </w:rPr>
              <w:t>亿元）人民币的 闲置自有资金进行现金管理，购买安全性高、流动性好的保本型银行理财产品，并授权公 司董事长实施相关事宜。期限不超过</w:t>
            </w:r>
            <w:r>
              <w:rPr>
                <w:rFonts w:ascii="Times New Roman" w:eastAsia="Times New Roman" w:hAnsi="Times New Roman" w:cs="Times New Roman"/>
                <w:color w:val="000000"/>
                <w:spacing w:val="0"/>
                <w:w w:val="100"/>
                <w:position w:val="0"/>
              </w:rPr>
              <w:t>12</w:t>
            </w:r>
            <w:r>
              <w:rPr>
                <w:color w:val="000000"/>
                <w:spacing w:val="0"/>
                <w:w w:val="100"/>
                <w:position w:val="0"/>
              </w:rPr>
              <w:t>个月，在上述额度可以滚动使用。该事项已经</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年第一次临时股东大会审议通过。详见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日证券时报和巨潮资讯网《关于使 用部分闲置募集资金和闲置自有资金进行现金管理的公告》（公告编号：</w:t>
            </w:r>
            <w:r>
              <w:rPr>
                <w:rFonts w:ascii="Times New Roman" w:eastAsia="Times New Roman" w:hAnsi="Times New Roman" w:cs="Times New Roman"/>
                <w:color w:val="000000"/>
                <w:spacing w:val="0"/>
                <w:w w:val="100"/>
                <w:position w:val="0"/>
              </w:rPr>
              <w:t>2017-020</w:t>
            </w:r>
            <w:r>
              <w:rPr>
                <w:color w:val="000000"/>
                <w:spacing w:val="0"/>
                <w:w w:val="100"/>
                <w:position w:val="0"/>
              </w:rPr>
              <w:t>）</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w:t>
      </w:r>
      <w:bookmarkEnd w:id="401"/>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9"/>
      <w:bookmarkEnd w:id="400"/>
      <w:bookmarkEnd w:id="402"/>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5"/>
        <w:keepNext/>
        <w:keepLines/>
        <w:widowControl w:val="0"/>
        <w:shd w:val="clear" w:color="auto" w:fill="auto"/>
        <w:bidi w:val="0"/>
        <w:spacing w:before="0" w:after="360" w:line="240" w:lineRule="auto"/>
        <w:ind w:left="0" w:right="0" w:firstLine="0"/>
        <w:jc w:val="left"/>
      </w:pPr>
      <w:bookmarkStart w:id="403" w:name="bookmark403"/>
      <w:bookmarkStart w:id="404" w:name="bookmark404"/>
      <w:bookmarkStart w:id="405" w:name="bookmark405"/>
      <w:bookmarkStart w:id="406" w:name="bookmark406"/>
      <w:r>
        <w:rPr>
          <w:rFonts w:ascii="Times New Roman" w:eastAsia="Times New Roman" w:hAnsi="Times New Roman" w:cs="Times New Roman"/>
          <w:color w:val="000000"/>
          <w:spacing w:val="0"/>
          <w:w w:val="100"/>
          <w:position w:val="0"/>
        </w:rPr>
        <w:t>4</w:t>
      </w:r>
      <w:bookmarkEnd w:id="405"/>
      <w:r>
        <w:rPr>
          <w:color w:val="000000"/>
          <w:spacing w:val="0"/>
          <w:w w:val="100"/>
          <w:position w:val="0"/>
        </w:rPr>
        <w:t>、其他重大合同</w:t>
      </w:r>
      <w:bookmarkEnd w:id="403"/>
      <w:bookmarkEnd w:id="404"/>
      <w:bookmarkEnd w:id="40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line="240" w:lineRule="auto"/>
        <w:ind w:left="0" w:right="0" w:firstLine="0"/>
        <w:jc w:val="left"/>
      </w:pPr>
      <w:bookmarkStart w:id="407" w:name="bookmark407"/>
      <w:bookmarkStart w:id="408" w:name="bookmark408"/>
      <w:bookmarkStart w:id="409" w:name="bookmark409"/>
      <w:r>
        <w:rPr>
          <w:color w:val="000000"/>
          <w:spacing w:val="0"/>
          <w:w w:val="100"/>
          <w:position w:val="0"/>
          <w:sz w:val="24"/>
          <w:szCs w:val="24"/>
        </w:rPr>
        <w:t>十八、社会责任情况</w:t>
      </w:r>
      <w:bookmarkEnd w:id="407"/>
      <w:bookmarkEnd w:id="408"/>
      <w:bookmarkEnd w:id="409"/>
    </w:p>
    <w:p>
      <w:pPr>
        <w:pStyle w:val="Style35"/>
        <w:keepNext/>
        <w:keepLines/>
        <w:widowControl w:val="0"/>
        <w:shd w:val="clear" w:color="auto" w:fill="auto"/>
        <w:tabs>
          <w:tab w:pos="368" w:val="left"/>
        </w:tabs>
        <w:bidi w:val="0"/>
        <w:spacing w:before="0" w:after="36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1</w:t>
      </w:r>
      <w:bookmarkEnd w:id="412"/>
      <w:r>
        <w:rPr>
          <w:color w:val="000000"/>
          <w:spacing w:val="0"/>
          <w:w w:val="100"/>
          <w:position w:val="0"/>
        </w:rPr>
        <w:t>、</w:t>
        <w:tab/>
        <w:t>履行精准扶贫社会责任情况</w:t>
      </w:r>
      <w:bookmarkEnd w:id="410"/>
      <w:bookmarkEnd w:id="411"/>
      <w:bookmarkEnd w:id="41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6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2</w:t>
      </w:r>
      <w:bookmarkEnd w:id="416"/>
      <w:r>
        <w:rPr>
          <w:color w:val="000000"/>
          <w:spacing w:val="0"/>
          <w:w w:val="100"/>
          <w:position w:val="0"/>
        </w:rPr>
        <w:t>、</w:t>
        <w:tab/>
        <w:t>履行其他社会责任的情况</w:t>
      </w:r>
      <w:bookmarkEnd w:id="414"/>
      <w:bookmarkEnd w:id="415"/>
      <w:bookmarkEnd w:id="417"/>
    </w:p>
    <w:p>
      <w:pPr>
        <w:pStyle w:val="Style24"/>
        <w:keepNext w:val="0"/>
        <w:keepLines w:val="0"/>
        <w:widowControl w:val="0"/>
        <w:shd w:val="clear" w:color="auto" w:fill="auto"/>
        <w:bidi w:val="0"/>
        <w:spacing w:before="0" w:after="46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年度社会责任报告》已经披露于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日巨潮资讯网（</w:t>
      </w:r>
      <w:r>
        <w:rPr>
          <w:rFonts w:ascii="Times New Roman" w:eastAsia="Times New Roman" w:hAnsi="Times New Roman" w:cs="Times New Roman"/>
          <w:color w:val="000000"/>
          <w:spacing w:val="0"/>
          <w:w w:val="100"/>
          <w:position w:val="0"/>
        </w:rPr>
        <w:t>www. cninfo .com.cn</w:t>
      </w:r>
      <w:r>
        <w:rPr>
          <w:color w:val="000000"/>
          <w:spacing w:val="0"/>
          <w:w w:val="100"/>
          <w:position w:val="0"/>
        </w:rPr>
        <w:t>）</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上市公司及其子公司是否属于环境保护部门公布的重点排污单位</w:t>
      </w:r>
      <w:r>
        <w:br w:type="page"/>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是否发布社会责任报告</w:t>
      </w:r>
    </w:p>
    <w:p>
      <w:pPr>
        <w:pStyle w:val="Style31"/>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1488"/>
        <w:gridCol w:w="1483"/>
        <w:gridCol w:w="1478"/>
        <w:gridCol w:w="1478"/>
        <w:gridCol w:w="1853"/>
        <w:gridCol w:w="1805"/>
      </w:tblGrid>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企业社会责任报告</w:t>
            </w:r>
          </w:p>
        </w:tc>
      </w:tr>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企业性质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是否含环境方面 信息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是否含社会方面 信息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是否含公司治理 方面信息</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报告披露标准</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国内标准</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国外标准</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私企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具体情况说明</w:t>
      </w:r>
    </w:p>
    <w:p>
      <w:pPr>
        <w:widowControl w:val="0"/>
        <w:spacing w:after="59"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公司是否通过环境管理体系认证（</w:t>
            </w:r>
            <w:r>
              <w:rPr>
                <w:rFonts w:ascii="Times New Roman" w:eastAsia="Times New Roman" w:hAnsi="Times New Roman" w:cs="Times New Roman"/>
                <w:color w:val="000000"/>
                <w:spacing w:val="0"/>
                <w:w w:val="100"/>
                <w:position w:val="0"/>
              </w:rPr>
              <w:t>IS014001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公司年度环保投支出金额（万元）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废气、废水、废渣</w:t>
            </w:r>
            <w:r>
              <w:rPr>
                <w:rFonts w:ascii="Times New Roman" w:eastAsia="Times New Roman" w:hAnsi="Times New Roman" w:cs="Times New Roman"/>
                <w:color w:val="000000"/>
                <w:spacing w:val="0"/>
                <w:w w:val="100"/>
                <w:position w:val="0"/>
              </w:rPr>
              <w:t>”</w:t>
            </w:r>
            <w:r>
              <w:rPr>
                <w:color w:val="000000"/>
                <w:spacing w:val="0"/>
                <w:w w:val="100"/>
                <w:position w:val="0"/>
              </w:rPr>
              <w:t>三废减排绩效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公司投资于雇员个人知识和技能提高以提升雇员职业发展 能力的投入（万元）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23.35</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公司的社会公益捐赠（资金、物资、无偿专业服务）金额（万 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100.78</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both"/>
      </w:pPr>
      <w:bookmarkStart w:id="418" w:name="bookmark418"/>
      <w:bookmarkStart w:id="419" w:name="bookmark419"/>
      <w:bookmarkStart w:id="420" w:name="bookmark420"/>
      <w:r>
        <w:rPr>
          <w:color w:val="000000"/>
          <w:spacing w:val="0"/>
          <w:w w:val="100"/>
          <w:position w:val="0"/>
          <w:sz w:val="24"/>
          <w:szCs w:val="24"/>
        </w:rPr>
        <w:t>十九、其他重大事项的说明</w:t>
      </w:r>
      <w:bookmarkEnd w:id="418"/>
      <w:bookmarkEnd w:id="419"/>
      <w:bookmarkEnd w:id="420"/>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公司报告期不存在需要说明的其他重大事项。</w:t>
      </w:r>
    </w:p>
    <w:p>
      <w:pPr>
        <w:pStyle w:val="Style27"/>
        <w:keepNext/>
        <w:keepLines/>
        <w:widowControl w:val="0"/>
        <w:shd w:val="clear" w:color="auto" w:fill="auto"/>
        <w:bidi w:val="0"/>
        <w:spacing w:before="0" w:line="240" w:lineRule="auto"/>
        <w:ind w:left="0" w:right="0" w:firstLine="0"/>
        <w:jc w:val="both"/>
      </w:pPr>
      <w:bookmarkStart w:id="421" w:name="bookmark421"/>
      <w:bookmarkStart w:id="422" w:name="bookmark422"/>
      <w:bookmarkStart w:id="423" w:name="bookmark423"/>
      <w:r>
        <w:rPr>
          <w:color w:val="000000"/>
          <w:spacing w:val="0"/>
          <w:w w:val="100"/>
          <w:position w:val="0"/>
          <w:sz w:val="24"/>
          <w:szCs w:val="24"/>
        </w:rPr>
        <w:t>二十、公司子公司重大事项</w:t>
      </w:r>
      <w:bookmarkEnd w:id="421"/>
      <w:bookmarkEnd w:id="422"/>
      <w:bookmarkEnd w:id="423"/>
    </w:p>
    <w:p>
      <w:pPr>
        <w:pStyle w:val="Style31"/>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19"/>
        <w:keepNext/>
        <w:keepLines/>
        <w:widowControl w:val="0"/>
        <w:shd w:val="clear" w:color="auto" w:fill="auto"/>
        <w:bidi w:val="0"/>
        <w:spacing w:before="0" w:after="540" w:line="240" w:lineRule="auto"/>
        <w:ind w:left="0" w:right="0" w:firstLine="0"/>
        <w:jc w:val="center"/>
      </w:pPr>
      <w:bookmarkStart w:id="424" w:name="bookmark424"/>
      <w:bookmarkStart w:id="425" w:name="bookmark425"/>
      <w:bookmarkStart w:id="426" w:name="bookmark426"/>
      <w:r>
        <w:rPr>
          <w:color w:val="000000"/>
          <w:spacing w:val="0"/>
          <w:w w:val="100"/>
          <w:position w:val="0"/>
        </w:rPr>
        <w:t>第六节股份变动及股东情况</w:t>
      </w:r>
      <w:bookmarkEnd w:id="424"/>
      <w:bookmarkEnd w:id="425"/>
      <w:bookmarkEnd w:id="426"/>
    </w:p>
    <w:p>
      <w:pPr>
        <w:pStyle w:val="Style27"/>
        <w:keepNext/>
        <w:keepLines/>
        <w:widowControl w:val="0"/>
        <w:shd w:val="clear" w:color="auto" w:fill="auto"/>
        <w:bidi w:val="0"/>
        <w:spacing w:before="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sz w:val="24"/>
          <w:szCs w:val="24"/>
        </w:rPr>
        <w:t>一</w:t>
      </w:r>
      <w:bookmarkEnd w:id="429"/>
      <w:r>
        <w:rPr>
          <w:color w:val="000000"/>
          <w:spacing w:val="0"/>
          <w:w w:val="100"/>
          <w:position w:val="0"/>
          <w:sz w:val="24"/>
          <w:szCs w:val="24"/>
        </w:rPr>
        <w:t>、股份变动情况</w:t>
      </w:r>
      <w:bookmarkEnd w:id="427"/>
      <w:bookmarkEnd w:id="428"/>
      <w:bookmarkEnd w:id="430"/>
    </w:p>
    <w:p>
      <w:pPr>
        <w:pStyle w:val="Style35"/>
        <w:keepNext/>
        <w:keepLines/>
        <w:widowControl w:val="0"/>
        <w:shd w:val="clear" w:color="auto" w:fill="auto"/>
        <w:bidi w:val="0"/>
        <w:spacing w:before="0" w:after="360" w:line="240" w:lineRule="auto"/>
        <w:ind w:left="0" w:right="0" w:firstLine="0"/>
        <w:jc w:val="both"/>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1</w:t>
      </w:r>
      <w:bookmarkEnd w:id="433"/>
      <w:r>
        <w:rPr>
          <w:color w:val="000000"/>
          <w:spacing w:val="0"/>
          <w:w w:val="100"/>
          <w:position w:val="0"/>
        </w:rPr>
        <w:t>、股份变动情况</w:t>
      </w:r>
      <w:bookmarkEnd w:id="431"/>
      <w:bookmarkEnd w:id="432"/>
      <w:bookmarkEnd w:id="434"/>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320" w:right="0" w:hanging="320"/>
              <w:jc w:val="both"/>
            </w:pPr>
            <w:r>
              <w:rPr>
                <w:color w:val="000000"/>
                <w:spacing w:val="0"/>
                <w:w w:val="100"/>
                <w:position w:val="0"/>
              </w:rPr>
              <w:t>公积金转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288"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450,643,4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168,361,9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807,815,8</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-80,461,5</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895,716,2</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1,346,359</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64.15%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61.84%</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,677</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37"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323,956,2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168,361,9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617,784,9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705,685,4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1,029,641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47.29%</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w:t>
            </w: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11,959,08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134,689,5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210,313,7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338,563,8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350,522,8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16.10%</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311,997,1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33,672,39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407,471,2</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-74,022,0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367,121,6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679,118,7</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44.41%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31.19%</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126,687,2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190,030,8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190,030,8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316,718,0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126,687,2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190,030,8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190,030,8</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316,718,0</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18.03%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251,854,4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498,473,9</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80,461,54</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578,935,5</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830,789,9</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35.85%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251,854,4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35.85%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498,473,9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80,461,54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578,935,5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830,789,9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38.16%</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37"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702,497,8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168,361,9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1,474,651,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2,177,149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8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股份变动的原因</w:t>
      </w:r>
    </w:p>
    <w:p>
      <w:pPr>
        <w:pStyle w:val="Style3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both"/>
      </w:pPr>
      <w:bookmarkStart w:id="435" w:name="bookmark435"/>
      <w:r>
        <w:rPr>
          <w:color w:val="000000"/>
          <w:spacing w:val="0"/>
          <w:w w:val="100"/>
          <w:position w:val="0"/>
          <w:sz w:val="18"/>
          <w:szCs w:val="18"/>
        </w:rPr>
        <w:t>1</w:t>
      </w:r>
      <w:bookmarkEnd w:id="435"/>
      <w:r>
        <w:rPr>
          <w:color w:val="000000"/>
          <w:spacing w:val="0"/>
          <w:w w:val="100"/>
          <w:position w:val="0"/>
        </w:rPr>
        <w:t>、</w:t>
      </w:r>
      <w:r>
        <w:rPr>
          <w:color w:val="000000"/>
          <w:spacing w:val="0"/>
          <w:w w:val="100"/>
          <w:position w:val="0"/>
          <w:sz w:val="18"/>
          <w:szCs w:val="18"/>
        </w:rPr>
        <w:t>2015</w:t>
      </w:r>
      <w:r>
        <w:rPr>
          <w:color w:val="000000"/>
          <w:spacing w:val="0"/>
          <w:w w:val="100"/>
          <w:position w:val="0"/>
        </w:rPr>
        <w:t>年度，公司启动非公开发行股票事项，募集人民币</w:t>
      </w:r>
      <w:r>
        <w:rPr>
          <w:color w:val="000000"/>
          <w:spacing w:val="0"/>
          <w:w w:val="100"/>
          <w:position w:val="0"/>
          <w:sz w:val="18"/>
          <w:szCs w:val="18"/>
        </w:rPr>
        <w:t>48</w:t>
      </w:r>
      <w:r>
        <w:rPr>
          <w:color w:val="000000"/>
          <w:spacing w:val="0"/>
          <w:w w:val="100"/>
          <w:position w:val="0"/>
        </w:rPr>
        <w:t xml:space="preserve">亿元，用于智能硬件、联络金融服务平台、渠道建设以及补充 </w:t>
      </w:r>
      <w:r>
        <w:rPr>
          <w:color w:val="000000"/>
          <w:spacing w:val="0"/>
          <w:w w:val="100"/>
          <w:position w:val="0"/>
        </w:rPr>
        <w:t>流动资金。该次发行股份数量</w:t>
      </w:r>
      <w:r>
        <w:rPr>
          <w:color w:val="000000"/>
          <w:spacing w:val="0"/>
          <w:w w:val="100"/>
          <w:position w:val="0"/>
          <w:sz w:val="18"/>
          <w:szCs w:val="18"/>
        </w:rPr>
        <w:t>168,361,978</w:t>
      </w:r>
      <w:r>
        <w:rPr>
          <w:color w:val="000000"/>
          <w:spacing w:val="0"/>
          <w:w w:val="100"/>
          <w:position w:val="0"/>
        </w:rPr>
        <w:t>股，该部分股份于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4</w:t>
      </w:r>
      <w:r>
        <w:rPr>
          <w:color w:val="000000"/>
          <w:spacing w:val="0"/>
          <w:w w:val="100"/>
          <w:position w:val="0"/>
        </w:rPr>
        <w:t>日成功上市。经</w:t>
      </w:r>
      <w:r>
        <w:rPr>
          <w:color w:val="000000"/>
          <w:spacing w:val="0"/>
          <w:w w:val="100"/>
          <w:position w:val="0"/>
          <w:sz w:val="18"/>
          <w:szCs w:val="18"/>
        </w:rPr>
        <w:t>2015</w:t>
      </w:r>
      <w:r>
        <w:rPr>
          <w:color w:val="000000"/>
          <w:spacing w:val="0"/>
          <w:w w:val="100"/>
          <w:position w:val="0"/>
        </w:rPr>
        <w:t>年度权益分派，该部分股份增 加至</w:t>
      </w:r>
      <w:r>
        <w:rPr>
          <w:color w:val="000000"/>
          <w:spacing w:val="0"/>
          <w:w w:val="100"/>
          <w:position w:val="0"/>
          <w:sz w:val="18"/>
          <w:szCs w:val="18"/>
        </w:rPr>
        <w:t>420,904,943</w:t>
      </w:r>
      <w:r>
        <w:rPr>
          <w:color w:val="000000"/>
          <w:spacing w:val="0"/>
          <w:w w:val="100"/>
          <w:position w:val="0"/>
        </w:rPr>
        <w:t>股。</w:t>
      </w:r>
    </w:p>
    <w:p>
      <w:pPr>
        <w:pStyle w:val="Style31"/>
        <w:keepNext w:val="0"/>
        <w:keepLines w:val="0"/>
        <w:widowControl w:val="0"/>
        <w:shd w:val="clear" w:color="auto" w:fill="auto"/>
        <w:tabs>
          <w:tab w:pos="344" w:val="left"/>
        </w:tabs>
        <w:bidi w:val="0"/>
        <w:spacing w:before="0" w:after="0" w:line="312" w:lineRule="exact"/>
        <w:ind w:left="0" w:right="0" w:firstLine="0"/>
        <w:jc w:val="both"/>
      </w:pPr>
      <w:bookmarkStart w:id="436" w:name="bookmark436"/>
      <w:r>
        <w:rPr>
          <w:color w:val="000000"/>
          <w:spacing w:val="0"/>
          <w:w w:val="100"/>
          <w:position w:val="0"/>
          <w:sz w:val="18"/>
          <w:szCs w:val="18"/>
        </w:rPr>
        <w:t>2</w:t>
      </w:r>
      <w:bookmarkEnd w:id="436"/>
      <w:r>
        <w:rPr>
          <w:color w:val="000000"/>
          <w:spacing w:val="0"/>
          <w:w w:val="100"/>
          <w:position w:val="0"/>
        </w:rPr>
        <w:t>、</w:t>
        <w:tab/>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日公司进行了</w:t>
      </w:r>
      <w:r>
        <w:rPr>
          <w:color w:val="000000"/>
          <w:spacing w:val="0"/>
          <w:w w:val="100"/>
          <w:position w:val="0"/>
          <w:sz w:val="18"/>
          <w:szCs w:val="18"/>
        </w:rPr>
        <w:t>2015</w:t>
      </w:r>
      <w:r>
        <w:rPr>
          <w:color w:val="000000"/>
          <w:spacing w:val="0"/>
          <w:w w:val="100"/>
          <w:position w:val="0"/>
        </w:rPr>
        <w:t>年年度权益分配，按照</w:t>
      </w:r>
      <w:r>
        <w:rPr>
          <w:color w:val="000000"/>
          <w:spacing w:val="0"/>
          <w:w w:val="100"/>
          <w:position w:val="0"/>
          <w:sz w:val="18"/>
          <w:szCs w:val="18"/>
        </w:rPr>
        <w:t>2015</w:t>
      </w:r>
      <w:r>
        <w:rPr>
          <w:color w:val="000000"/>
          <w:spacing w:val="0"/>
          <w:w w:val="100"/>
          <w:position w:val="0"/>
        </w:rPr>
        <w:t>年公司利润分配方案，以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日的公司总股本 </w:t>
      </w:r>
      <w:r>
        <w:rPr>
          <w:color w:val="000000"/>
          <w:spacing w:val="0"/>
          <w:w w:val="100"/>
          <w:position w:val="0"/>
          <w:sz w:val="18"/>
          <w:szCs w:val="18"/>
        </w:rPr>
        <w:t>870,859,870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1</w:t>
      </w:r>
      <w:r>
        <w:rPr>
          <w:color w:val="000000"/>
          <w:spacing w:val="0"/>
          <w:w w:val="100"/>
          <w:position w:val="0"/>
          <w:sz w:val="18"/>
          <w:szCs w:val="18"/>
        </w:rPr>
        <w:t>.50</w:t>
      </w:r>
      <w:r>
        <w:rPr>
          <w:color w:val="000000"/>
          <w:spacing w:val="0"/>
          <w:w w:val="100"/>
          <w:position w:val="0"/>
        </w:rPr>
        <w:t>元（含税）</w:t>
      </w:r>
      <w:r>
        <w:rPr>
          <w:color w:val="000000"/>
          <w:spacing w:val="0"/>
          <w:w w:val="100"/>
          <w:position w:val="0"/>
          <w:sz w:val="18"/>
          <w:szCs w:val="18"/>
        </w:rPr>
        <w:t>，</w:t>
      </w:r>
      <w:r>
        <w:rPr>
          <w:color w:val="000000"/>
          <w:spacing w:val="0"/>
          <w:w w:val="100"/>
          <w:position w:val="0"/>
        </w:rPr>
        <w:t>送红股</w:t>
      </w:r>
      <w:r>
        <w:rPr>
          <w:color w:val="000000"/>
          <w:spacing w:val="0"/>
          <w:w w:val="100"/>
          <w:position w:val="0"/>
          <w:sz w:val="18"/>
          <w:szCs w:val="18"/>
        </w:rPr>
        <w:t>0</w:t>
      </w:r>
      <w:r>
        <w:rPr>
          <w:color w:val="000000"/>
          <w:spacing w:val="0"/>
          <w:w w:val="100"/>
          <w:position w:val="0"/>
        </w:rPr>
        <w:t>股（含税）</w:t>
      </w:r>
      <w:r>
        <w:rPr>
          <w:color w:val="000000"/>
          <w:spacing w:val="0"/>
          <w:w w:val="100"/>
          <w:position w:val="0"/>
          <w:sz w:val="18"/>
          <w:szCs w:val="18"/>
        </w:rPr>
        <w:t>，</w:t>
      </w:r>
      <w:r>
        <w:rPr>
          <w:color w:val="000000"/>
          <w:spacing w:val="0"/>
          <w:w w:val="100"/>
          <w:position w:val="0"/>
        </w:rPr>
        <w:t xml:space="preserve">以资本公积金向全体股东每 </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15</w:t>
      </w:r>
      <w:r>
        <w:rPr>
          <w:color w:val="000000"/>
          <w:spacing w:val="0"/>
          <w:w w:val="100"/>
          <w:position w:val="0"/>
        </w:rPr>
        <w:t>股。本次利润分配方案实施完成后，公司总股本增加至</w:t>
      </w:r>
      <w:r>
        <w:rPr>
          <w:color w:val="000000"/>
          <w:spacing w:val="0"/>
          <w:w w:val="100"/>
          <w:position w:val="0"/>
          <w:sz w:val="18"/>
          <w:szCs w:val="18"/>
        </w:rPr>
        <w:t>2,177,149,675</w:t>
      </w:r>
      <w:r>
        <w:rPr>
          <w:color w:val="000000"/>
          <w:spacing w:val="0"/>
          <w:w w:val="100"/>
          <w:position w:val="0"/>
        </w:rPr>
        <w:t>股。</w:t>
      </w:r>
    </w:p>
    <w:p>
      <w:pPr>
        <w:pStyle w:val="Style31"/>
        <w:keepNext w:val="0"/>
        <w:keepLines w:val="0"/>
        <w:widowControl w:val="0"/>
        <w:shd w:val="clear" w:color="auto" w:fill="auto"/>
        <w:tabs>
          <w:tab w:pos="344" w:val="left"/>
        </w:tabs>
        <w:bidi w:val="0"/>
        <w:spacing w:before="0" w:after="0" w:line="312" w:lineRule="exact"/>
        <w:ind w:left="0" w:right="0" w:firstLine="0"/>
        <w:jc w:val="both"/>
      </w:pPr>
      <w:bookmarkStart w:id="437" w:name="bookmark437"/>
      <w:r>
        <w:rPr>
          <w:color w:val="000000"/>
          <w:spacing w:val="0"/>
          <w:w w:val="100"/>
          <w:position w:val="0"/>
          <w:sz w:val="18"/>
          <w:szCs w:val="18"/>
        </w:rPr>
        <w:t>3</w:t>
      </w:r>
      <w:bookmarkEnd w:id="437"/>
      <w:r>
        <w:rPr>
          <w:color w:val="000000"/>
          <w:spacing w:val="0"/>
          <w:w w:val="100"/>
          <w:position w:val="0"/>
        </w:rPr>
        <w:t>、</w:t>
        <w:tab/>
        <w:t>公司实际控制人何志涛、郭静波、陈理先生于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日至</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17</w:t>
      </w:r>
      <w:r>
        <w:rPr>
          <w:color w:val="000000"/>
          <w:spacing w:val="0"/>
          <w:w w:val="100"/>
          <w:position w:val="0"/>
        </w:rPr>
        <w:t>日期间增持公司股份，详见</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20</w:t>
      </w:r>
      <w:r>
        <w:rPr>
          <w:color w:val="000000"/>
          <w:spacing w:val="0"/>
          <w:w w:val="100"/>
          <w:position w:val="0"/>
        </w:rPr>
        <w:t>日《关于公 司控股股东、实际控制人及高级管理人员增持公司股份的公告》（公告编号：</w:t>
      </w:r>
      <w:r>
        <w:rPr>
          <w:color w:val="000000"/>
          <w:spacing w:val="0"/>
          <w:w w:val="100"/>
          <w:position w:val="0"/>
          <w:sz w:val="18"/>
          <w:szCs w:val="18"/>
        </w:rPr>
        <w:t>2015-105）</w:t>
      </w:r>
      <w:r>
        <w:rPr>
          <w:color w:val="000000"/>
          <w:spacing w:val="0"/>
          <w:w w:val="100"/>
          <w:position w:val="0"/>
        </w:rPr>
        <w:t>。该部分股份于</w:t>
      </w:r>
      <w:r>
        <w:rPr>
          <w:color w:val="000000"/>
          <w:spacing w:val="0"/>
          <w:w w:val="100"/>
          <w:position w:val="0"/>
          <w:sz w:val="18"/>
          <w:szCs w:val="18"/>
        </w:rPr>
        <w:t>2016</w:t>
      </w:r>
      <w:r>
        <w:rPr>
          <w:color w:val="000000"/>
          <w:spacing w:val="0"/>
          <w:w w:val="100"/>
          <w:position w:val="0"/>
        </w:rPr>
        <w:t>年第一个交易 日解除</w:t>
      </w:r>
      <w:r>
        <w:rPr>
          <w:color w:val="000000"/>
          <w:spacing w:val="0"/>
          <w:w w:val="100"/>
          <w:position w:val="0"/>
          <w:sz w:val="18"/>
          <w:szCs w:val="18"/>
        </w:rPr>
        <w:t xml:space="preserve">25%, </w:t>
      </w:r>
      <w:r>
        <w:rPr>
          <w:color w:val="000000"/>
          <w:spacing w:val="0"/>
          <w:w w:val="100"/>
          <w:position w:val="0"/>
        </w:rPr>
        <w:t>即</w:t>
      </w:r>
      <w:r>
        <w:rPr>
          <w:color w:val="000000"/>
          <w:spacing w:val="0"/>
          <w:w w:val="100"/>
          <w:position w:val="0"/>
          <w:sz w:val="18"/>
          <w:szCs w:val="18"/>
        </w:rPr>
        <w:t>123,151</w:t>
      </w:r>
      <w:r>
        <w:rPr>
          <w:color w:val="000000"/>
          <w:spacing w:val="0"/>
          <w:w w:val="100"/>
          <w:position w:val="0"/>
        </w:rPr>
        <w:t>股，该部分股份由有限售条件股份变更为无限售条件股份，经</w:t>
      </w:r>
      <w:r>
        <w:rPr>
          <w:color w:val="000000"/>
          <w:spacing w:val="0"/>
          <w:w w:val="100"/>
          <w:position w:val="0"/>
          <w:sz w:val="18"/>
          <w:szCs w:val="18"/>
        </w:rPr>
        <w:t>2015</w:t>
      </w:r>
      <w:r>
        <w:rPr>
          <w:color w:val="000000"/>
          <w:spacing w:val="0"/>
          <w:w w:val="100"/>
          <w:position w:val="0"/>
        </w:rPr>
        <w:t xml:space="preserve">年度权益分派，该部分股份增加至 </w:t>
      </w:r>
      <w:r>
        <w:rPr>
          <w:color w:val="000000"/>
          <w:spacing w:val="0"/>
          <w:w w:val="100"/>
          <w:position w:val="0"/>
          <w:sz w:val="18"/>
          <w:szCs w:val="18"/>
        </w:rPr>
        <w:t>307,878</w:t>
      </w:r>
      <w:r>
        <w:rPr>
          <w:color w:val="000000"/>
          <w:spacing w:val="0"/>
          <w:w w:val="100"/>
          <w:position w:val="0"/>
        </w:rPr>
        <w:t>股。</w:t>
      </w:r>
    </w:p>
    <w:p>
      <w:pPr>
        <w:pStyle w:val="Style31"/>
        <w:keepNext w:val="0"/>
        <w:keepLines w:val="0"/>
        <w:widowControl w:val="0"/>
        <w:shd w:val="clear" w:color="auto" w:fill="auto"/>
        <w:tabs>
          <w:tab w:pos="349" w:val="left"/>
        </w:tabs>
        <w:bidi w:val="0"/>
        <w:spacing w:before="0" w:after="0" w:line="312" w:lineRule="exact"/>
        <w:ind w:left="0" w:right="0" w:firstLine="0"/>
        <w:jc w:val="both"/>
      </w:pPr>
      <w:bookmarkStart w:id="438" w:name="bookmark438"/>
      <w:r>
        <w:rPr>
          <w:color w:val="000000"/>
          <w:spacing w:val="0"/>
          <w:w w:val="100"/>
          <w:position w:val="0"/>
          <w:sz w:val="18"/>
          <w:szCs w:val="18"/>
        </w:rPr>
        <w:t>4</w:t>
      </w:r>
      <w:bookmarkEnd w:id="438"/>
      <w:r>
        <w:rPr>
          <w:color w:val="000000"/>
          <w:spacing w:val="0"/>
          <w:w w:val="100"/>
          <w:position w:val="0"/>
        </w:rPr>
        <w:t>、</w:t>
        <w:tab/>
        <w:t>因公司</w:t>
      </w:r>
      <w:r>
        <w:rPr>
          <w:color w:val="000000"/>
          <w:spacing w:val="0"/>
          <w:w w:val="100"/>
          <w:position w:val="0"/>
          <w:sz w:val="18"/>
          <w:szCs w:val="18"/>
        </w:rPr>
        <w:t>2014</w:t>
      </w:r>
      <w:r>
        <w:rPr>
          <w:color w:val="000000"/>
          <w:spacing w:val="0"/>
          <w:w w:val="100"/>
          <w:position w:val="0"/>
        </w:rPr>
        <w:t>年重大资产重组获得的联络互动股份</w:t>
      </w:r>
      <w:r>
        <w:rPr>
          <w:color w:val="000000"/>
          <w:spacing w:val="0"/>
          <w:w w:val="100"/>
          <w:position w:val="0"/>
          <w:sz w:val="18"/>
          <w:szCs w:val="18"/>
        </w:rPr>
        <w:t>，2015</w:t>
      </w:r>
      <w:r>
        <w:rPr>
          <w:color w:val="000000"/>
          <w:spacing w:val="0"/>
          <w:w w:val="100"/>
          <w:position w:val="0"/>
        </w:rPr>
        <w:t>年度承诺利润实现后，携手世邦可解禁所获股份</w:t>
      </w:r>
      <w:r>
        <w:rPr>
          <w:color w:val="000000"/>
          <w:spacing w:val="0"/>
          <w:w w:val="100"/>
          <w:position w:val="0"/>
          <w:sz w:val="18"/>
          <w:szCs w:val="18"/>
        </w:rPr>
        <w:t>35%</w:t>
      </w:r>
      <w:r>
        <w:rPr>
          <w:color w:val="000000"/>
          <w:spacing w:val="0"/>
          <w:w w:val="100"/>
          <w:position w:val="0"/>
        </w:rPr>
        <w:t xml:space="preserve">的股份，即 </w:t>
      </w:r>
      <w:r>
        <w:rPr>
          <w:color w:val="000000"/>
          <w:spacing w:val="0"/>
          <w:w w:val="100"/>
          <w:position w:val="0"/>
          <w:sz w:val="18"/>
          <w:szCs w:val="18"/>
        </w:rPr>
        <w:t>6,439,504</w:t>
      </w:r>
      <w:r>
        <w:rPr>
          <w:color w:val="000000"/>
          <w:spacing w:val="0"/>
          <w:w w:val="100"/>
          <w:position w:val="0"/>
        </w:rPr>
        <w:t>股，经</w:t>
      </w:r>
      <w:r>
        <w:rPr>
          <w:color w:val="000000"/>
          <w:spacing w:val="0"/>
          <w:w w:val="100"/>
          <w:position w:val="0"/>
          <w:sz w:val="18"/>
          <w:szCs w:val="18"/>
        </w:rPr>
        <w:t>2015</w:t>
      </w:r>
      <w:r>
        <w:rPr>
          <w:color w:val="000000"/>
          <w:spacing w:val="0"/>
          <w:w w:val="100"/>
          <w:position w:val="0"/>
        </w:rPr>
        <w:t>年度权益分派，该部分股份增加至</w:t>
      </w:r>
      <w:r>
        <w:rPr>
          <w:color w:val="000000"/>
          <w:spacing w:val="0"/>
          <w:w w:val="100"/>
          <w:position w:val="0"/>
          <w:sz w:val="18"/>
          <w:szCs w:val="18"/>
        </w:rPr>
        <w:t>16,098,760</w:t>
      </w:r>
      <w:r>
        <w:rPr>
          <w:color w:val="000000"/>
          <w:spacing w:val="0"/>
          <w:w w:val="100"/>
          <w:position w:val="0"/>
        </w:rPr>
        <w:t>股。</w:t>
      </w:r>
    </w:p>
    <w:p>
      <w:pPr>
        <w:pStyle w:val="Style3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股份变动的批准情况</w:t>
      </w:r>
    </w:p>
    <w:p>
      <w:pPr>
        <w:pStyle w:val="Style31"/>
        <w:keepNext w:val="0"/>
        <w:keepLines w:val="0"/>
        <w:widowControl w:val="0"/>
        <w:shd w:val="clear" w:color="auto" w:fill="auto"/>
        <w:bidi w:val="0"/>
        <w:spacing w:before="0" w:after="0" w:line="384"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tabs>
          <w:tab w:pos="344" w:val="left"/>
        </w:tabs>
        <w:bidi w:val="0"/>
        <w:spacing w:before="0" w:after="0" w:line="307" w:lineRule="exact"/>
        <w:ind w:left="0" w:right="0" w:firstLine="0"/>
        <w:jc w:val="both"/>
      </w:pPr>
      <w:bookmarkStart w:id="439" w:name="bookmark439"/>
      <w:r>
        <w:rPr>
          <w:color w:val="000000"/>
          <w:spacing w:val="0"/>
          <w:w w:val="100"/>
          <w:position w:val="0"/>
          <w:sz w:val="18"/>
          <w:szCs w:val="18"/>
        </w:rPr>
        <w:t>1</w:t>
      </w:r>
      <w:bookmarkEnd w:id="439"/>
      <w:r>
        <w:rPr>
          <w:color w:val="000000"/>
          <w:spacing w:val="0"/>
          <w:w w:val="100"/>
          <w:position w:val="0"/>
        </w:rPr>
        <w:t>、</w:t>
        <w:tab/>
        <w:t>经公司董事会、股东大会审议批准，并经中国证监会下发的《关于核准杭州联络互动信息科技股份有限公司非公开发行 股票的批复》（证监许可</w:t>
      </w:r>
      <w:r>
        <w:rPr>
          <w:color w:val="000000"/>
          <w:spacing w:val="0"/>
          <w:w w:val="100"/>
          <w:position w:val="0"/>
          <w:sz w:val="18"/>
          <w:szCs w:val="18"/>
        </w:rPr>
        <w:t>L201513129</w:t>
      </w:r>
      <w:r>
        <w:rPr>
          <w:color w:val="000000"/>
          <w:spacing w:val="0"/>
          <w:w w:val="100"/>
          <w:position w:val="0"/>
        </w:rPr>
        <w:t>号）核准，公司完成非公开发行股票的审议批准程序。</w:t>
      </w:r>
    </w:p>
    <w:p>
      <w:pPr>
        <w:pStyle w:val="Style31"/>
        <w:keepNext w:val="0"/>
        <w:keepLines w:val="0"/>
        <w:widowControl w:val="0"/>
        <w:shd w:val="clear" w:color="auto" w:fill="auto"/>
        <w:tabs>
          <w:tab w:pos="344" w:val="left"/>
        </w:tabs>
        <w:bidi w:val="0"/>
        <w:spacing w:before="0" w:after="380" w:line="312" w:lineRule="exact"/>
        <w:ind w:left="0" w:right="0" w:firstLine="0"/>
        <w:jc w:val="both"/>
      </w:pPr>
      <w:bookmarkStart w:id="440" w:name="bookmark440"/>
      <w:r>
        <w:rPr>
          <w:color w:val="000000"/>
          <w:spacing w:val="0"/>
          <w:w w:val="100"/>
          <w:position w:val="0"/>
          <w:sz w:val="18"/>
          <w:szCs w:val="18"/>
        </w:rPr>
        <w:t>2</w:t>
      </w:r>
      <w:bookmarkEnd w:id="440"/>
      <w:r>
        <w:rPr>
          <w:color w:val="000000"/>
          <w:spacing w:val="0"/>
          <w:w w:val="100"/>
          <w:position w:val="0"/>
        </w:rPr>
        <w:t>、</w:t>
        <w:tab/>
        <w:t>经公司董事会、股东大会审计批准，公司实施</w:t>
      </w:r>
      <w:r>
        <w:rPr>
          <w:color w:val="000000"/>
          <w:spacing w:val="0"/>
          <w:w w:val="100"/>
          <w:position w:val="0"/>
          <w:sz w:val="18"/>
          <w:szCs w:val="18"/>
        </w:rPr>
        <w:t>2015</w:t>
      </w:r>
      <w:r>
        <w:rPr>
          <w:color w:val="000000"/>
          <w:spacing w:val="0"/>
          <w:w w:val="100"/>
          <w:position w:val="0"/>
        </w:rPr>
        <w:t>年利润分配方案，以资本公积金每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15</w:t>
      </w:r>
      <w:r>
        <w:rPr>
          <w:color w:val="000000"/>
          <w:spacing w:val="0"/>
          <w:w w:val="100"/>
          <w:position w:val="0"/>
        </w:rPr>
        <w:t>股。</w:t>
      </w:r>
    </w:p>
    <w:p>
      <w:pPr>
        <w:pStyle w:val="Style3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股份变动的过户情况</w:t>
      </w:r>
    </w:p>
    <w:p>
      <w:pPr>
        <w:pStyle w:val="Style31"/>
        <w:keepNext w:val="0"/>
        <w:keepLines w:val="0"/>
        <w:widowControl w:val="0"/>
        <w:shd w:val="clear" w:color="auto" w:fill="auto"/>
        <w:bidi w:val="0"/>
        <w:spacing w:before="0" w:after="0" w:line="384"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tabs>
          <w:tab w:pos="344" w:val="left"/>
        </w:tabs>
        <w:bidi w:val="0"/>
        <w:spacing w:before="0" w:after="0" w:line="312" w:lineRule="exact"/>
        <w:ind w:left="0" w:right="0" w:firstLine="0"/>
        <w:jc w:val="both"/>
      </w:pPr>
      <w:bookmarkStart w:id="441" w:name="bookmark441"/>
      <w:r>
        <w:rPr>
          <w:color w:val="000000"/>
          <w:spacing w:val="0"/>
          <w:w w:val="100"/>
          <w:position w:val="0"/>
          <w:sz w:val="18"/>
          <w:szCs w:val="18"/>
        </w:rPr>
        <w:t>1</w:t>
      </w:r>
      <w:bookmarkEnd w:id="441"/>
      <w:r>
        <w:rPr>
          <w:color w:val="000000"/>
          <w:spacing w:val="0"/>
          <w:w w:val="100"/>
          <w:position w:val="0"/>
        </w:rPr>
        <w:t>、</w:t>
        <w:tab/>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27</w:t>
      </w:r>
      <w:r>
        <w:rPr>
          <w:color w:val="000000"/>
          <w:spacing w:val="0"/>
          <w:w w:val="100"/>
          <w:position w:val="0"/>
        </w:rPr>
        <w:t>日就本次发行新增的</w:t>
      </w:r>
      <w:r>
        <w:rPr>
          <w:color w:val="000000"/>
          <w:spacing w:val="0"/>
          <w:w w:val="100"/>
          <w:position w:val="0"/>
          <w:sz w:val="18"/>
          <w:szCs w:val="18"/>
        </w:rPr>
        <w:t>168,361,978</w:t>
      </w:r>
      <w:r>
        <w:rPr>
          <w:color w:val="000000"/>
          <w:spacing w:val="0"/>
          <w:w w:val="100"/>
          <w:position w:val="0"/>
        </w:rPr>
        <w:t>股股份向中国证券登记结算有限责任公司深圳分公司提交相关登记 材料。中国证券登记结算有限责任公司深圳分公司于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28</w:t>
      </w:r>
      <w:r>
        <w:rPr>
          <w:color w:val="000000"/>
          <w:spacing w:val="0"/>
          <w:w w:val="100"/>
          <w:position w:val="0"/>
        </w:rPr>
        <w:t>日出具了《股份登记申请受理确认书》。本次发行新增股 份于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4</w:t>
      </w:r>
      <w:r>
        <w:rPr>
          <w:color w:val="000000"/>
          <w:spacing w:val="0"/>
          <w:w w:val="100"/>
          <w:position w:val="0"/>
        </w:rPr>
        <w:t>日上市。</w:t>
      </w:r>
    </w:p>
    <w:p>
      <w:pPr>
        <w:pStyle w:val="Style31"/>
        <w:keepNext w:val="0"/>
        <w:keepLines w:val="0"/>
        <w:widowControl w:val="0"/>
        <w:shd w:val="clear" w:color="auto" w:fill="auto"/>
        <w:tabs>
          <w:tab w:pos="344" w:val="left"/>
        </w:tabs>
        <w:bidi w:val="0"/>
        <w:spacing w:before="0" w:after="380" w:line="312" w:lineRule="exact"/>
        <w:ind w:left="0" w:right="0" w:firstLine="0"/>
        <w:jc w:val="both"/>
      </w:pPr>
      <w:bookmarkStart w:id="442" w:name="bookmark442"/>
      <w:r>
        <w:rPr>
          <w:color w:val="000000"/>
          <w:spacing w:val="0"/>
          <w:w w:val="100"/>
          <w:position w:val="0"/>
          <w:sz w:val="18"/>
          <w:szCs w:val="18"/>
        </w:rPr>
        <w:t>2</w:t>
      </w:r>
      <w:bookmarkEnd w:id="442"/>
      <w:r>
        <w:rPr>
          <w:color w:val="000000"/>
          <w:spacing w:val="0"/>
          <w:w w:val="100"/>
          <w:position w:val="0"/>
        </w:rPr>
        <w:t>、</w:t>
        <w:tab/>
        <w:t>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28</w:t>
      </w:r>
      <w:r>
        <w:rPr>
          <w:color w:val="000000"/>
          <w:spacing w:val="0"/>
          <w:w w:val="100"/>
          <w:position w:val="0"/>
        </w:rPr>
        <w:t>日实施完成</w:t>
      </w:r>
      <w:r>
        <w:rPr>
          <w:color w:val="000000"/>
          <w:spacing w:val="0"/>
          <w:w w:val="100"/>
          <w:position w:val="0"/>
          <w:sz w:val="18"/>
          <w:szCs w:val="18"/>
        </w:rPr>
        <w:t>2015</w:t>
      </w:r>
      <w:r>
        <w:rPr>
          <w:color w:val="000000"/>
          <w:spacing w:val="0"/>
          <w:w w:val="100"/>
          <w:position w:val="0"/>
        </w:rPr>
        <w:t>年利润分配方案，转增股份数已达到所有股东证券账户。</w:t>
      </w:r>
    </w:p>
    <w:p>
      <w:pPr>
        <w:pStyle w:val="Style31"/>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由于报告期内非公开发行股票及资本公积金转增股本，本报告期内股份新增</w:t>
      </w:r>
      <w:r>
        <w:rPr>
          <w:color w:val="000000"/>
          <w:spacing w:val="0"/>
          <w:w w:val="100"/>
          <w:position w:val="0"/>
          <w:sz w:val="18"/>
          <w:szCs w:val="18"/>
        </w:rPr>
        <w:t>1,474,651,783</w:t>
      </w:r>
      <w:r>
        <w:rPr>
          <w:color w:val="000000"/>
          <w:spacing w:val="0"/>
          <w:w w:val="100"/>
          <w:position w:val="0"/>
        </w:rPr>
        <w:t>股，总股本增加导致公司每股收 益和每股净资产均有所减少。</w:t>
      </w:r>
    </w:p>
    <w:p>
      <w:pPr>
        <w:pStyle w:val="Style3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280" w:line="384"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both"/>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2</w:t>
      </w:r>
      <w:bookmarkEnd w:id="445"/>
      <w:r>
        <w:rPr>
          <w:color w:val="000000"/>
          <w:spacing w:val="0"/>
          <w:w w:val="100"/>
          <w:position w:val="0"/>
        </w:rPr>
        <w:t>、限售股份变动情况</w:t>
      </w:r>
      <w:bookmarkEnd w:id="443"/>
      <w:bookmarkEnd w:id="444"/>
      <w:bookmarkEnd w:id="446"/>
    </w:p>
    <w:p>
      <w:pPr>
        <w:pStyle w:val="Style31"/>
        <w:keepNext w:val="0"/>
        <w:keepLines w:val="0"/>
        <w:widowControl w:val="0"/>
        <w:shd w:val="clear" w:color="auto" w:fill="auto"/>
        <w:bidi w:val="0"/>
        <w:spacing w:before="0" w:after="0" w:line="384"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期初限售股数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本期解除限售股</w:t>
            </w:r>
          </w:p>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本期增加限售股</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徐智勇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56,556,225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56,556,225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滕学军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48,343,550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48,343,550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高雁峰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43,656,050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43,656,050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乔文东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32,868,850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32,868,850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席伟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陆国华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李云水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2,610,821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2,610,821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邵阳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张凯平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北京携手世邦科 技合伙企业（有 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29,897,703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16,098,760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13,798,943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年重大资产 重组发行股份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195,194,835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292,679,753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487,799,588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非公开发行、高</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21,301,995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31,898,318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53,163,863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非公开发行、高</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郭静波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21,277,245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31,898,318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53,163,863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非公开发行、高</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管锁定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452,419,009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200,969,141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356,476,389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607,926,257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447" w:name="bookmark447"/>
      <w:bookmarkStart w:id="448" w:name="bookmark448"/>
      <w:bookmarkStart w:id="449" w:name="bookmark449"/>
      <w:bookmarkStart w:id="450" w:name="bookmark450"/>
      <w:r>
        <w:rPr>
          <w:color w:val="000000"/>
          <w:spacing w:val="0"/>
          <w:w w:val="100"/>
          <w:position w:val="0"/>
          <w:sz w:val="24"/>
          <w:szCs w:val="24"/>
        </w:rPr>
        <w:t>二</w:t>
      </w:r>
      <w:bookmarkEnd w:id="449"/>
      <w:r>
        <w:rPr>
          <w:color w:val="000000"/>
          <w:spacing w:val="0"/>
          <w:w w:val="100"/>
          <w:position w:val="0"/>
          <w:sz w:val="24"/>
          <w:szCs w:val="24"/>
        </w:rPr>
        <w:t>、证券发行与上市情况</w:t>
      </w:r>
      <w:bookmarkEnd w:id="447"/>
      <w:bookmarkEnd w:id="448"/>
      <w:bookmarkEnd w:id="450"/>
    </w:p>
    <w:p>
      <w:pPr>
        <w:pStyle w:val="Style35"/>
        <w:keepNext/>
        <w:keepLines/>
        <w:widowControl w:val="0"/>
        <w:shd w:val="clear" w:color="auto" w:fill="auto"/>
        <w:bidi w:val="0"/>
        <w:spacing w:before="0" w:after="360" w:line="240" w:lineRule="auto"/>
        <w:ind w:left="0" w:right="0" w:firstLine="0"/>
        <w:jc w:val="left"/>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1</w:t>
      </w:r>
      <w:bookmarkEnd w:id="453"/>
      <w:r>
        <w:rPr>
          <w:color w:val="000000"/>
          <w:spacing w:val="0"/>
          <w:w w:val="100"/>
          <w:position w:val="0"/>
        </w:rPr>
        <w:t>、报告期内证券发行（不含优先股）情况</w:t>
      </w:r>
      <w:bookmarkEnd w:id="451"/>
      <w:bookmarkEnd w:id="452"/>
      <w:bookmarkEnd w:id="454"/>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16"/>
        <w:gridCol w:w="1296"/>
        <w:gridCol w:w="1296"/>
        <w:gridCol w:w="1291"/>
        <w:gridCol w:w="1296"/>
        <w:gridCol w:w="1296"/>
        <w:gridCol w:w="1694"/>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168,361,978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183,276,059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报告期内证券发行（不含优先股）情况的说明</w:t>
      </w:r>
    </w:p>
    <w:p>
      <w:pPr>
        <w:pStyle w:val="Style31"/>
        <w:keepNext w:val="0"/>
        <w:keepLines w:val="0"/>
        <w:widowControl w:val="0"/>
        <w:shd w:val="clear" w:color="auto" w:fill="auto"/>
        <w:bidi w:val="0"/>
        <w:spacing w:before="0" w:after="700" w:line="312" w:lineRule="exact"/>
        <w:ind w:left="0" w:right="0" w:firstLine="0"/>
        <w:jc w:val="left"/>
      </w:pPr>
      <w:r>
        <w:rPr>
          <w:color w:val="000000"/>
          <w:spacing w:val="0"/>
          <w:w w:val="100"/>
          <w:position w:val="0"/>
        </w:rPr>
        <w:t>本报告期内，公司完成了非公开发行股票事项，该次发行股份数量</w:t>
      </w:r>
      <w:r>
        <w:rPr>
          <w:rFonts w:ascii="Times New Roman" w:eastAsia="Times New Roman" w:hAnsi="Times New Roman" w:cs="Times New Roman"/>
          <w:color w:val="000000"/>
          <w:spacing w:val="0"/>
          <w:w w:val="100"/>
          <w:position w:val="0"/>
        </w:rPr>
        <w:t>168,361,978</w:t>
      </w:r>
      <w:r>
        <w:rPr>
          <w:color w:val="000000"/>
          <w:spacing w:val="0"/>
          <w:w w:val="100"/>
          <w:position w:val="0"/>
        </w:rPr>
        <w:t>股，发行价格</w:t>
      </w:r>
      <w:r>
        <w:rPr>
          <w:rFonts w:ascii="Times New Roman" w:eastAsia="Times New Roman" w:hAnsi="Times New Roman" w:cs="Times New Roman"/>
          <w:color w:val="000000"/>
          <w:spacing w:val="0"/>
          <w:w w:val="100"/>
          <w:position w:val="0"/>
        </w:rPr>
        <w:t>28.51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股，共募集人民币</w:t>
      </w:r>
      <w:r>
        <w:rPr>
          <w:rFonts w:ascii="Times New Roman" w:eastAsia="Times New Roman" w:hAnsi="Times New Roman" w:cs="Times New Roman"/>
          <w:color w:val="000000"/>
          <w:spacing w:val="0"/>
          <w:w w:val="100"/>
          <w:position w:val="0"/>
        </w:rPr>
        <w:t>48</w:t>
      </w:r>
      <w:r>
        <w:rPr>
          <w:color w:val="000000"/>
          <w:spacing w:val="0"/>
          <w:w w:val="100"/>
          <w:position w:val="0"/>
        </w:rPr>
        <w:t>亿 元，扣除发行费用后实际募集资金净额</w:t>
      </w:r>
      <w:r>
        <w:rPr>
          <w:color w:val="000000"/>
          <w:spacing w:val="0"/>
          <w:w w:val="100"/>
          <w:position w:val="0"/>
          <w:sz w:val="18"/>
          <w:szCs w:val="18"/>
        </w:rPr>
        <w:t>47.4</w:t>
      </w:r>
      <w:r>
        <w:rPr>
          <w:color w:val="000000"/>
          <w:spacing w:val="0"/>
          <w:w w:val="100"/>
          <w:position w:val="0"/>
          <w:sz w:val="18"/>
          <w:szCs w:val="18"/>
        </w:rPr>
        <w:t>7</w:t>
      </w:r>
      <w:r>
        <w:rPr>
          <w:color w:val="000000"/>
          <w:spacing w:val="0"/>
          <w:w w:val="100"/>
          <w:position w:val="0"/>
        </w:rPr>
        <w:t xml:space="preserve">亿元，用于智能硬件、联络金融服务平台、渠道建设以及补充流动资金。该部 </w:t>
      </w:r>
      <w:r>
        <w:rPr>
          <w:color w:val="000000"/>
          <w:spacing w:val="0"/>
          <w:w w:val="100"/>
          <w:position w:val="0"/>
        </w:rPr>
        <w:t>分股份于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日成功上市。经</w:t>
      </w:r>
      <w:r>
        <w:rPr>
          <w:rFonts w:ascii="Times New Roman" w:eastAsia="Times New Roman" w:hAnsi="Times New Roman" w:cs="Times New Roman"/>
          <w:color w:val="000000"/>
          <w:spacing w:val="0"/>
          <w:w w:val="100"/>
          <w:position w:val="0"/>
        </w:rPr>
        <w:t>2 015</w:t>
      </w:r>
      <w:r>
        <w:rPr>
          <w:color w:val="000000"/>
          <w:spacing w:val="0"/>
          <w:w w:val="100"/>
          <w:position w:val="0"/>
        </w:rPr>
        <w:t>年度权益分派，该部分股份增加至</w:t>
      </w:r>
      <w:r>
        <w:rPr>
          <w:rFonts w:ascii="Times New Roman" w:eastAsia="Times New Roman" w:hAnsi="Times New Roman" w:cs="Times New Roman"/>
          <w:color w:val="000000"/>
          <w:spacing w:val="0"/>
          <w:w w:val="100"/>
          <w:position w:val="0"/>
        </w:rPr>
        <w:t>420,904,943</w:t>
      </w:r>
      <w:r>
        <w:rPr>
          <w:color w:val="000000"/>
          <w:spacing w:val="0"/>
          <w:w w:val="100"/>
          <w:position w:val="0"/>
        </w:rPr>
        <w:t>股。</w:t>
      </w:r>
    </w:p>
    <w:p>
      <w:pPr>
        <w:pStyle w:val="Style35"/>
        <w:keepNext/>
        <w:keepLines/>
        <w:widowControl w:val="0"/>
        <w:shd w:val="clear" w:color="auto" w:fill="auto"/>
        <w:bidi w:val="0"/>
        <w:spacing w:before="0" w:after="280" w:line="240" w:lineRule="auto"/>
        <w:ind w:left="0" w:right="0" w:firstLine="0"/>
        <w:jc w:val="both"/>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2</w:t>
      </w:r>
      <w:bookmarkEnd w:id="457"/>
      <w:r>
        <w:rPr>
          <w:color w:val="000000"/>
          <w:spacing w:val="0"/>
          <w:w w:val="100"/>
          <w:position w:val="0"/>
        </w:rPr>
        <w:t>、公司股份总数及股东结构的变动、公司资产和负债结构的变动情况说明</w:t>
      </w:r>
      <w:bookmarkEnd w:id="455"/>
      <w:bookmarkEnd w:id="456"/>
      <w:bookmarkEnd w:id="458"/>
    </w:p>
    <w:p>
      <w:pPr>
        <w:pStyle w:val="Style31"/>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tabs>
          <w:tab w:pos="344" w:val="left"/>
        </w:tabs>
        <w:bidi w:val="0"/>
        <w:spacing w:before="0" w:after="0" w:line="311" w:lineRule="exact"/>
        <w:ind w:left="0" w:right="0" w:firstLine="0"/>
        <w:jc w:val="both"/>
      </w:pPr>
      <w:bookmarkStart w:id="459" w:name="bookmark459"/>
      <w:r>
        <w:rPr>
          <w:color w:val="000000"/>
          <w:spacing w:val="0"/>
          <w:w w:val="100"/>
          <w:position w:val="0"/>
          <w:sz w:val="18"/>
          <w:szCs w:val="18"/>
        </w:rPr>
        <w:t>1</w:t>
      </w:r>
      <w:bookmarkEnd w:id="459"/>
      <w:r>
        <w:rPr>
          <w:color w:val="000000"/>
          <w:spacing w:val="0"/>
          <w:w w:val="100"/>
          <w:position w:val="0"/>
        </w:rPr>
        <w:t>、</w:t>
        <w:tab/>
        <w:t>本报告期内，公司完成了非公开发行股票事项，该次发行股份数量</w:t>
      </w:r>
      <w:r>
        <w:rPr>
          <w:rFonts w:ascii="Times New Roman" w:eastAsia="Times New Roman" w:hAnsi="Times New Roman" w:cs="Times New Roman"/>
          <w:color w:val="000000"/>
          <w:spacing w:val="0"/>
          <w:w w:val="100"/>
          <w:position w:val="0"/>
        </w:rPr>
        <w:t>168,361,978</w:t>
      </w:r>
      <w:r>
        <w:rPr>
          <w:color w:val="000000"/>
          <w:spacing w:val="0"/>
          <w:w w:val="100"/>
          <w:position w:val="0"/>
        </w:rPr>
        <w:t>股，发行价格</w:t>
      </w:r>
      <w:r>
        <w:rPr>
          <w:rFonts w:ascii="Times New Roman" w:eastAsia="Times New Roman" w:hAnsi="Times New Roman" w:cs="Times New Roman"/>
          <w:color w:val="000000"/>
          <w:spacing w:val="0"/>
          <w:w w:val="100"/>
          <w:position w:val="0"/>
        </w:rPr>
        <w:t>28.51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股，共募集人民币</w:t>
      </w:r>
      <w:r>
        <w:rPr>
          <w:rFonts w:ascii="Times New Roman" w:eastAsia="Times New Roman" w:hAnsi="Times New Roman" w:cs="Times New Roman"/>
          <w:color w:val="000000"/>
          <w:spacing w:val="0"/>
          <w:w w:val="100"/>
          <w:position w:val="0"/>
        </w:rPr>
        <w:t xml:space="preserve">48 </w:t>
      </w:r>
      <w:r>
        <w:rPr>
          <w:color w:val="000000"/>
          <w:spacing w:val="0"/>
          <w:w w:val="100"/>
          <w:position w:val="0"/>
        </w:rPr>
        <w:t>亿元，扣除发行费用后实际募集资金净额</w:t>
      </w:r>
      <w:r>
        <w:rPr>
          <w:color w:val="000000"/>
          <w:spacing w:val="0"/>
          <w:w w:val="100"/>
          <w:position w:val="0"/>
          <w:sz w:val="18"/>
          <w:szCs w:val="18"/>
        </w:rPr>
        <w:t>47.4</w:t>
      </w:r>
      <w:r>
        <w:rPr>
          <w:color w:val="000000"/>
          <w:spacing w:val="0"/>
          <w:w w:val="100"/>
          <w:position w:val="0"/>
          <w:sz w:val="18"/>
          <w:szCs w:val="18"/>
        </w:rPr>
        <w:t>7</w:t>
      </w:r>
      <w:r>
        <w:rPr>
          <w:color w:val="000000"/>
          <w:spacing w:val="0"/>
          <w:w w:val="100"/>
          <w:position w:val="0"/>
        </w:rPr>
        <w:t>亿元，用于智能硬件、联络金融服务平台、渠道建设以及补充流动资金。该 部分股份于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日成功上市。经</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年度权益分派，该部分股份增加至</w:t>
      </w:r>
      <w:r>
        <w:rPr>
          <w:rFonts w:ascii="Times New Roman" w:eastAsia="Times New Roman" w:hAnsi="Times New Roman" w:cs="Times New Roman"/>
          <w:color w:val="000000"/>
          <w:spacing w:val="0"/>
          <w:w w:val="100"/>
          <w:position w:val="0"/>
        </w:rPr>
        <w:t>420,904,943</w:t>
      </w:r>
      <w:r>
        <w:rPr>
          <w:color w:val="000000"/>
          <w:spacing w:val="0"/>
          <w:w w:val="100"/>
          <w:position w:val="0"/>
        </w:rPr>
        <w:t>股。</w:t>
      </w:r>
    </w:p>
    <w:p>
      <w:pPr>
        <w:pStyle w:val="Style31"/>
        <w:keepNext w:val="0"/>
        <w:keepLines w:val="0"/>
        <w:widowControl w:val="0"/>
        <w:shd w:val="clear" w:color="auto" w:fill="auto"/>
        <w:tabs>
          <w:tab w:pos="344" w:val="left"/>
        </w:tabs>
        <w:bidi w:val="0"/>
        <w:spacing w:before="0" w:after="0" w:line="311" w:lineRule="exact"/>
        <w:ind w:left="0" w:right="0" w:firstLine="0"/>
        <w:jc w:val="both"/>
      </w:pPr>
      <w:bookmarkStart w:id="460" w:name="bookmark460"/>
      <w:r>
        <w:rPr>
          <w:color w:val="000000"/>
          <w:spacing w:val="0"/>
          <w:w w:val="100"/>
          <w:position w:val="0"/>
          <w:sz w:val="18"/>
          <w:szCs w:val="18"/>
        </w:rPr>
        <w:t>2</w:t>
      </w:r>
      <w:bookmarkEnd w:id="460"/>
      <w:r>
        <w:rPr>
          <w:color w:val="000000"/>
          <w:spacing w:val="0"/>
          <w:w w:val="100"/>
          <w:position w:val="0"/>
        </w:rPr>
        <w:t>、</w:t>
        <w:tab/>
        <w:t>报告期内公司完成了</w:t>
      </w:r>
      <w:r>
        <w:rPr>
          <w:color w:val="000000"/>
          <w:spacing w:val="0"/>
          <w:w w:val="100"/>
          <w:position w:val="0"/>
          <w:sz w:val="18"/>
          <w:szCs w:val="18"/>
        </w:rPr>
        <w:t>2015</w:t>
      </w:r>
      <w:r>
        <w:rPr>
          <w:color w:val="000000"/>
          <w:spacing w:val="0"/>
          <w:w w:val="100"/>
          <w:position w:val="0"/>
        </w:rPr>
        <w:t>年利润分配方案，以</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日的公司总股本</w:t>
      </w:r>
      <w:r>
        <w:rPr>
          <w:color w:val="000000"/>
          <w:spacing w:val="0"/>
          <w:w w:val="100"/>
          <w:position w:val="0"/>
          <w:sz w:val="18"/>
          <w:szCs w:val="18"/>
        </w:rPr>
        <w:t>870, 859, 870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 发现金红利</w:t>
      </w:r>
      <w:r>
        <w:rPr>
          <w:color w:val="000000"/>
          <w:spacing w:val="0"/>
          <w:w w:val="100"/>
          <w:position w:val="0"/>
          <w:sz w:val="18"/>
          <w:szCs w:val="18"/>
        </w:rPr>
        <w:t>1.50</w:t>
      </w:r>
      <w:r>
        <w:rPr>
          <w:color w:val="000000"/>
          <w:spacing w:val="0"/>
          <w:w w:val="100"/>
          <w:position w:val="0"/>
        </w:rPr>
        <w:t>元（含税），送红股</w:t>
      </w:r>
      <w:r>
        <w:rPr>
          <w:color w:val="000000"/>
          <w:spacing w:val="0"/>
          <w:w w:val="100"/>
          <w:position w:val="0"/>
          <w:sz w:val="18"/>
          <w:szCs w:val="18"/>
        </w:rPr>
        <w:t>0</w:t>
      </w:r>
      <w:r>
        <w:rPr>
          <w:color w:val="000000"/>
          <w:spacing w:val="0"/>
          <w:w w:val="100"/>
          <w:position w:val="0"/>
        </w:rPr>
        <w:t>股（含税），以资本公积金向全体股东每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15</w:t>
      </w:r>
      <w:r>
        <w:rPr>
          <w:color w:val="000000"/>
          <w:spacing w:val="0"/>
          <w:w w:val="100"/>
          <w:position w:val="0"/>
        </w:rPr>
        <w:t>股。本次利润分配方案实施完成 后，公司总股本增加至</w:t>
      </w:r>
      <w:r>
        <w:rPr>
          <w:color w:val="000000"/>
          <w:spacing w:val="0"/>
          <w:w w:val="100"/>
          <w:position w:val="0"/>
          <w:sz w:val="18"/>
          <w:szCs w:val="18"/>
        </w:rPr>
        <w:t>2,177,149, 675</w:t>
      </w:r>
      <w:r>
        <w:rPr>
          <w:color w:val="000000"/>
          <w:spacing w:val="0"/>
          <w:w w:val="100"/>
          <w:position w:val="0"/>
        </w:rPr>
        <w:t>股。</w:t>
      </w:r>
    </w:p>
    <w:p>
      <w:pPr>
        <w:pStyle w:val="Style31"/>
        <w:keepNext w:val="0"/>
        <w:keepLines w:val="0"/>
        <w:widowControl w:val="0"/>
        <w:shd w:val="clear" w:color="auto" w:fill="auto"/>
        <w:bidi w:val="0"/>
        <w:spacing w:before="0" w:after="360" w:line="311" w:lineRule="exact"/>
        <w:ind w:left="0" w:right="0" w:firstLine="0"/>
        <w:jc w:val="both"/>
      </w:pPr>
      <w:r>
        <w:rPr>
          <w:color w:val="000000"/>
          <w:spacing w:val="0"/>
          <w:w w:val="100"/>
          <w:position w:val="0"/>
        </w:rPr>
        <w:t>非公开发行股票的完成和利润分配的方案的实施，有效的增强了公司的资金实力，降低了公司资产负债率，使公司抗风险能 力大大提升。</w:t>
      </w:r>
    </w:p>
    <w:p>
      <w:pPr>
        <w:pStyle w:val="Style35"/>
        <w:keepNext/>
        <w:keepLines/>
        <w:widowControl w:val="0"/>
        <w:shd w:val="clear" w:color="auto" w:fill="auto"/>
        <w:tabs>
          <w:tab w:pos="378" w:val="left"/>
        </w:tabs>
        <w:bidi w:val="0"/>
        <w:spacing w:before="0" w:after="280" w:line="240" w:lineRule="auto"/>
        <w:ind w:left="0" w:right="0" w:firstLine="0"/>
        <w:jc w:val="both"/>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3</w:t>
      </w:r>
      <w:bookmarkEnd w:id="463"/>
      <w:r>
        <w:rPr>
          <w:color w:val="000000"/>
          <w:spacing w:val="0"/>
          <w:w w:val="100"/>
          <w:position w:val="0"/>
        </w:rPr>
        <w:t>、</w:t>
        <w:tab/>
        <w:t>现存的内部职工股情况</w:t>
      </w:r>
      <w:bookmarkEnd w:id="461"/>
      <w:bookmarkEnd w:id="462"/>
      <w:bookmarkEnd w:id="464"/>
    </w:p>
    <w:p>
      <w:pPr>
        <w:pStyle w:val="Style31"/>
        <w:keepNext w:val="0"/>
        <w:keepLines w:val="0"/>
        <w:widowControl w:val="0"/>
        <w:shd w:val="clear" w:color="auto" w:fill="auto"/>
        <w:bidi w:val="0"/>
        <w:spacing w:before="0" w:after="360" w:line="311"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both"/>
      </w:pPr>
      <w:bookmarkStart w:id="465" w:name="bookmark465"/>
      <w:bookmarkStart w:id="466" w:name="bookmark466"/>
      <w:bookmarkStart w:id="467" w:name="bookmark467"/>
      <w:bookmarkStart w:id="468" w:name="bookmark468"/>
      <w:r>
        <w:rPr>
          <w:color w:val="000000"/>
          <w:spacing w:val="0"/>
          <w:w w:val="100"/>
          <w:position w:val="0"/>
          <w:sz w:val="24"/>
          <w:szCs w:val="24"/>
        </w:rPr>
        <w:t>三</w:t>
      </w:r>
      <w:bookmarkEnd w:id="467"/>
      <w:r>
        <w:rPr>
          <w:color w:val="000000"/>
          <w:spacing w:val="0"/>
          <w:w w:val="100"/>
          <w:position w:val="0"/>
          <w:sz w:val="24"/>
          <w:szCs w:val="24"/>
        </w:rPr>
        <w:t>、股东和实际控制人情况</w:t>
      </w:r>
      <w:bookmarkEnd w:id="465"/>
      <w:bookmarkEnd w:id="466"/>
      <w:bookmarkEnd w:id="468"/>
    </w:p>
    <w:p>
      <w:pPr>
        <w:pStyle w:val="Style35"/>
        <w:keepNext/>
        <w:keepLines/>
        <w:widowControl w:val="0"/>
        <w:shd w:val="clear" w:color="auto" w:fill="auto"/>
        <w:bidi w:val="0"/>
        <w:spacing w:before="0" w:after="360" w:line="240" w:lineRule="auto"/>
        <w:ind w:left="0" w:right="0" w:firstLine="0"/>
        <w:jc w:val="both"/>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1</w:t>
      </w:r>
      <w:bookmarkEnd w:id="471"/>
      <w:r>
        <w:rPr>
          <w:color w:val="000000"/>
          <w:spacing w:val="0"/>
          <w:w w:val="100"/>
          <w:position w:val="0"/>
        </w:rPr>
        <w:t>、公司股东数量及持股情况</w:t>
      </w:r>
      <w:bookmarkEnd w:id="469"/>
      <w:bookmarkEnd w:id="470"/>
      <w:bookmarkEnd w:id="472"/>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274"/>
        <w:gridCol w:w="922"/>
        <w:gridCol w:w="494"/>
        <w:gridCol w:w="758"/>
        <w:gridCol w:w="811"/>
        <w:gridCol w:w="331"/>
        <w:gridCol w:w="461"/>
        <w:gridCol w:w="768"/>
        <w:gridCol w:w="859"/>
        <w:gridCol w:w="302"/>
        <w:gridCol w:w="1046"/>
        <w:gridCol w:w="154"/>
        <w:gridCol w:w="1205"/>
      </w:tblGrid>
      <w:tr>
        <w:trPr>
          <w:trHeight w:val="19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125,227</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181,719</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报告期末表决 权恢复的优先 股股东总数</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报告期末</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持股数量</w:t>
            </w:r>
          </w:p>
        </w:tc>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right"/>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488,049,5</w:t>
            </w:r>
          </w:p>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87</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292,829,7</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487,799,5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321,942,512</w:t>
            </w:r>
          </w:p>
        </w:tc>
      </w:tr>
      <w:tr>
        <w:trPr>
          <w:trHeight w:val="1027"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E.T.XUN(Hong</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Kong) Holding</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Limited</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316,718,0</w:t>
            </w:r>
          </w:p>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13</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190,030,8</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316,718,0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徐智勇</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98,105,80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52,860,82</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98,105,80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70,000,000</w:t>
            </w:r>
          </w:p>
        </w:tc>
      </w:tr>
      <w:tr>
        <w:trPr>
          <w:trHeight w:val="413" w:hRule="exact"/>
        </w:trPr>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章建平</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84,180,98</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84,180,98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6"/>
        <w:gridCol w:w="787"/>
        <w:gridCol w:w="782"/>
        <w:gridCol w:w="792"/>
        <w:gridCol w:w="787"/>
        <w:gridCol w:w="840"/>
        <w:gridCol w:w="1349"/>
        <w:gridCol w:w="13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滕学军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83,499,17</w:t>
            </w:r>
          </w:p>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44,824,33</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83,499,17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31,250,000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高雁峰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63,431,54</w:t>
            </w:r>
          </w:p>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34,384,75</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63,431,54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郭静波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53,285,36</w:t>
            </w:r>
          </w:p>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31,971,21</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53,163,86</w:t>
            </w:r>
          </w:p>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15,300,000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53,202,86</w:t>
            </w:r>
          </w:p>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31,921,71</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53,163,86</w:t>
            </w:r>
          </w:p>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13,770,000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乔文东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48,235,19</w:t>
            </w:r>
          </w:p>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26,034,11</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48,235,19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42,352,950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全国社保基金五 零二组合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43,850,00</w:t>
            </w:r>
          </w:p>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43,850,00</w:t>
            </w:r>
          </w:p>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02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上述股东中，何志涛、郭静波、陈理为一致行动人，是公司实际控制人。未知其他股 东相互之间是否存在关联关系，也未知是否属于《上市公司收购管理办法》中规定的 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徐智勇</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98,105,800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98,105,800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滕学军</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83,499,175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83,499,175</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高雁峰</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63,431,541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63,431,541</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乔文东</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48,235,196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48,235,196</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陆燕</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20,998,577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20,998,577</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王海燕</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40" w:right="0" w:firstLine="0"/>
              <w:jc w:val="left"/>
            </w:pPr>
            <w:r>
              <w:rPr>
                <w:rFonts w:ascii="Times New Roman" w:eastAsia="Times New Roman" w:hAnsi="Times New Roman" w:cs="Times New Roman"/>
                <w:color w:val="000000"/>
                <w:spacing w:val="0"/>
                <w:w w:val="100"/>
                <w:position w:val="0"/>
              </w:rPr>
              <w:t>14,893,555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14,893,555</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陈书智</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7,060,514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7,060,514</w:t>
            </w:r>
          </w:p>
        </w:tc>
      </w:tr>
      <w:tr>
        <w:trPr>
          <w:trHeight w:val="710"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北京携手世邦科技合伙企业（有限合 伙）</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4,486,300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4,486,300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李云水</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3,050,000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3,050,000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苏州华慧创业投资中心（有限合伙）</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240" w:right="0" w:firstLine="0"/>
              <w:jc w:val="left"/>
            </w:pPr>
            <w:r>
              <w:rPr>
                <w:rFonts w:ascii="Times New Roman" w:eastAsia="Times New Roman" w:hAnsi="Times New Roman" w:cs="Times New Roman"/>
                <w:color w:val="000000"/>
                <w:spacing w:val="0"/>
                <w:w w:val="100"/>
                <w:position w:val="0"/>
              </w:rPr>
              <w:t>2,805,542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2,805,542</w:t>
            </w:r>
          </w:p>
        </w:tc>
      </w:tr>
      <w:tr>
        <w:trPr>
          <w:trHeight w:val="1349"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名股东之间关联关系或一致行动的 说明</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前十名无限售条件股东之间，未知是否存在关联关系，也未知是否属于《上市公司收 购管理办法》中规定的一致行动人</w:t>
            </w:r>
          </w:p>
        </w:tc>
      </w:tr>
    </w:tbl>
    <w:p>
      <w:pPr>
        <w:spacing w:lineRule="exact" w:line="1"/>
        <w:rPr>
          <w:sz w:val="2"/>
          <w:szCs w:val="2"/>
        </w:rPr>
      </w:pPr>
      <w:r>
        <w:br w:type="page"/>
      </w:r>
    </w:p>
    <w:tbl>
      <w:tblPr>
        <w:tblOverlap w:val="never"/>
        <w:jc w:val="center"/>
        <w:tblLayout w:type="fixed"/>
      </w:tblPr>
      <w:tblGrid>
        <w:gridCol w:w="2914"/>
        <w:gridCol w:w="6787"/>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bidi w:val="0"/>
        <w:spacing w:before="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2</w:t>
      </w:r>
      <w:bookmarkEnd w:id="475"/>
      <w:r>
        <w:rPr>
          <w:color w:val="000000"/>
          <w:spacing w:val="0"/>
          <w:w w:val="100"/>
          <w:position w:val="0"/>
        </w:rPr>
        <w:t>、公司控股股东情况</w:t>
      </w:r>
      <w:bookmarkEnd w:id="473"/>
      <w:bookmarkEnd w:id="474"/>
      <w:bookmarkEnd w:id="47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控股股东性质：自然人控股</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304"/>
        <w:gridCol w:w="3859"/>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郭静波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何志涛先生为公司董事长兼总经理，陈理和郭静波为公司董事兼副总经理，其 简历详见下文</w:t>
            </w:r>
            <w:r>
              <w:rPr>
                <w:rFonts w:ascii="Times New Roman" w:eastAsia="Times New Roman" w:hAnsi="Times New Roman" w:cs="Times New Roman"/>
                <w:color w:val="000000"/>
                <w:spacing w:val="0"/>
                <w:w w:val="100"/>
                <w:position w:val="0"/>
              </w:rPr>
              <w:t>“</w:t>
            </w:r>
            <w:r>
              <w:rPr>
                <w:color w:val="000000"/>
                <w:spacing w:val="0"/>
                <w:w w:val="100"/>
                <w:position w:val="0"/>
              </w:rPr>
              <w:t>董监高任职情况</w:t>
            </w:r>
            <w:r>
              <w:rPr>
                <w:rFonts w:ascii="Times New Roman" w:eastAsia="Times New Roman" w:hAnsi="Times New Roman" w:cs="Times New Roman"/>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5"/>
        <w:keepNext/>
        <w:keepLines/>
        <w:widowControl w:val="0"/>
        <w:shd w:val="clear" w:color="auto" w:fill="auto"/>
        <w:bidi w:val="0"/>
        <w:spacing w:before="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3</w:t>
      </w:r>
      <w:bookmarkEnd w:id="479"/>
      <w:r>
        <w:rPr>
          <w:color w:val="000000"/>
          <w:spacing w:val="0"/>
          <w:w w:val="100"/>
          <w:position w:val="0"/>
        </w:rPr>
        <w:t>、公司实际控制人情况</w:t>
      </w:r>
      <w:bookmarkEnd w:id="477"/>
      <w:bookmarkEnd w:id="478"/>
      <w:bookmarkEnd w:id="480"/>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郭静波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何志涛为公司董事长兼总经理，陈理、郭静波为公司董事兼副总经理，其简历 详见下文</w:t>
            </w:r>
            <w:r>
              <w:rPr>
                <w:rFonts w:ascii="Times New Roman" w:eastAsia="Times New Roman" w:hAnsi="Times New Roman" w:cs="Times New Roman"/>
                <w:color w:val="000000"/>
                <w:spacing w:val="0"/>
                <w:w w:val="100"/>
                <w:position w:val="0"/>
              </w:rPr>
              <w:t>“</w:t>
            </w:r>
            <w:r>
              <w:rPr>
                <w:color w:val="000000"/>
                <w:spacing w:val="0"/>
                <w:w w:val="100"/>
                <w:position w:val="0"/>
              </w:rPr>
              <w:t>董监高任职情况</w:t>
            </w: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151" w:right="1089" w:bottom="1419" w:left="1039" w:header="0" w:footer="3" w:gutter="0"/>
          <w:cols w:space="720"/>
          <w:noEndnote/>
          <w:rtlGutter w:val="0"/>
          <w:docGrid w:linePitch="360"/>
        </w:sectPr>
      </w:pPr>
      <w:r>
        <w:rPr>
          <w:color w:val="000000"/>
          <w:spacing w:val="0"/>
          <w:w w:val="100"/>
          <w:position w:val="0"/>
        </w:rPr>
        <w:t>公司与实际控制人之间的产权及控制关系的方框图</w:t>
      </w:r>
    </w:p>
    <w:p>
      <w:pPr>
        <w:pStyle w:val="Style24"/>
        <w:keepNext w:val="0"/>
        <w:keepLines w:val="0"/>
        <w:widowControl w:val="0"/>
        <w:shd w:val="clear" w:color="auto" w:fill="auto"/>
        <w:tabs>
          <w:tab w:pos="1051" w:val="left"/>
          <w:tab w:pos="2074" w:val="left"/>
        </w:tabs>
        <w:bidi w:val="0"/>
        <w:spacing w:before="0" w:after="0" w:line="240" w:lineRule="auto"/>
        <w:ind w:left="0" w:right="0" w:firstLine="0"/>
        <w:jc w:val="center"/>
        <w:rPr>
          <w:sz w:val="12"/>
          <w:szCs w:val="12"/>
        </w:rPr>
      </w:pPr>
      <w:r>
        <w:rPr>
          <w:color w:val="424242"/>
          <w:spacing w:val="0"/>
          <w:w w:val="100"/>
          <w:position w:val="0"/>
          <w:sz w:val="12"/>
          <w:szCs w:val="12"/>
          <w:u w:val="single"/>
        </w:rPr>
        <w:t>|何志涛|</w:t>
        <w:tab/>
        <w:t>| 陈理 |</w:t>
        <w:tab/>
        <w:t>|郭静波|</w:t>
      </w:r>
    </w:p>
    <w:p>
      <w:pPr>
        <w:widowControl w:val="0"/>
        <w:spacing w:line="1" w:lineRule="exact"/>
        <w:sectPr>
          <w:footnotePr>
            <w:pos w:val="pageBottom"/>
            <w:numFmt w:val="decimal"/>
            <w:numRestart w:val="continuous"/>
          </w:footnotePr>
          <w:pgSz w:w="11900" w:h="16840"/>
          <w:pgMar w:top="1657" w:right="1195" w:bottom="8607" w:left="1104" w:header="0" w:footer="3" w:gutter="0"/>
          <w:cols w:space="720"/>
          <w:noEndnote/>
          <w:rtlGutter w:val="0"/>
          <w:docGrid w:linePitch="360"/>
        </w:sectPr>
      </w:pPr>
      <w:r>
        <mc:AlternateContent>
          <mc:Choice Requires="wps">
            <w:drawing>
              <wp:anchor distT="15875" distB="0" distL="0" distR="0" simplePos="0" relativeHeight="125829383" behindDoc="0" locked="0" layoutInCell="1" allowOverlap="1">
                <wp:simplePos x="0" y="0"/>
                <wp:positionH relativeFrom="page">
                  <wp:posOffset>3197860</wp:posOffset>
                </wp:positionH>
                <wp:positionV relativeFrom="paragraph">
                  <wp:posOffset>15875</wp:posOffset>
                </wp:positionV>
                <wp:extent cx="201295" cy="79375"/>
                <wp:wrapTopAndBottom/>
                <wp:docPr id="32" name="Shape 32"/>
                <a:graphic xmlns:a="http://schemas.openxmlformats.org/drawingml/2006/main">
                  <a:graphicData uri="http://schemas.microsoft.com/office/word/2010/wordprocessingShape">
                    <wps:wsp>
                      <wps:cNvSpPr txBox="1"/>
                      <wps:spPr>
                        <a:xfrm>
                          <a:ext cx="201295" cy="7937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rPr>
                              <w:t>22.42%</w:t>
                            </w:r>
                          </w:p>
                        </w:txbxContent>
                      </wps:txbx>
                      <wps:bodyPr wrap="none" lIns="0" tIns="0" rIns="0" bIns="0">
                        <a:noAutoFit/>
                      </wps:bodyPr>
                    </wps:wsp>
                  </a:graphicData>
                </a:graphic>
              </wp:anchor>
            </w:drawing>
          </mc:Choice>
          <mc:Fallback>
            <w:pict>
              <v:shape id="_x0000_s1058" type="#_x0000_t202" style="position:absolute;margin-left:251.80000000000001pt;margin-top:1.25pt;width:15.85pt;height:6.25pt;z-index:-125829370;mso-wrap-distance-left:0;mso-wrap-distance-top:1.25pt;mso-wrap-distance-right:0;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rPr>
                        <w:t>22.42%</w:t>
                      </w:r>
                    </w:p>
                  </w:txbxContent>
                </v:textbox>
                <w10:wrap type="topAndBottom" anchorx="page"/>
              </v:shape>
            </w:pict>
          </mc:Fallback>
        </mc:AlternateContent>
      </w:r>
      <w:r>
        <mc:AlternateContent>
          <mc:Choice Requires="wps">
            <w:drawing>
              <wp:anchor distT="12700" distB="3175" distL="0" distR="0" simplePos="0" relativeHeight="125829385" behindDoc="0" locked="0" layoutInCell="1" allowOverlap="1">
                <wp:simplePos x="0" y="0"/>
                <wp:positionH relativeFrom="page">
                  <wp:posOffset>3810635</wp:posOffset>
                </wp:positionH>
                <wp:positionV relativeFrom="paragraph">
                  <wp:posOffset>12700</wp:posOffset>
                </wp:positionV>
                <wp:extent cx="170815" cy="79375"/>
                <wp:wrapTopAndBottom/>
                <wp:docPr id="34" name="Shape 34"/>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rPr>
                              <w:t>2.44%</w:t>
                            </w:r>
                          </w:p>
                        </w:txbxContent>
                      </wps:txbx>
                      <wps:bodyPr wrap="none" lIns="0" tIns="0" rIns="0" bIns="0">
                        <a:noAutoFit/>
                      </wps:bodyPr>
                    </wps:wsp>
                  </a:graphicData>
                </a:graphic>
              </wp:anchor>
            </w:drawing>
          </mc:Choice>
          <mc:Fallback>
            <w:pict>
              <v:shape id="_x0000_s1060" type="#_x0000_t202" style="position:absolute;margin-left:300.05000000000001pt;margin-top:1.pt;width:13.450000000000001pt;height:6.25pt;z-index:-125829368;mso-wrap-distance-left:0;mso-wrap-distance-top:1.pt;mso-wrap-distance-right:0;mso-wrap-distance-bottom:0.25pt;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rPr>
                        <w:t>2.44%</w:t>
                      </w:r>
                    </w:p>
                  </w:txbxContent>
                </v:textbox>
                <w10:wrap type="topAndBottom" anchorx="page"/>
              </v:shape>
            </w:pict>
          </mc:Fallback>
        </mc:AlternateContent>
      </w:r>
      <w:r>
        <mc:AlternateContent>
          <mc:Choice Requires="wps">
            <w:drawing>
              <wp:anchor distT="12700" distB="3175" distL="0" distR="0" simplePos="0" relativeHeight="125829387" behindDoc="0" locked="0" layoutInCell="1" allowOverlap="1">
                <wp:simplePos x="0" y="0"/>
                <wp:positionH relativeFrom="page">
                  <wp:posOffset>4462780</wp:posOffset>
                </wp:positionH>
                <wp:positionV relativeFrom="paragraph">
                  <wp:posOffset>12700</wp:posOffset>
                </wp:positionV>
                <wp:extent cx="170815" cy="79375"/>
                <wp:wrapTopAndBottom/>
                <wp:docPr id="36" name="Shape 36"/>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color w:val="939393"/>
                                <w:spacing w:val="0"/>
                                <w:w w:val="100"/>
                                <w:position w:val="0"/>
                              </w:rPr>
                              <w:t>2.45%</w:t>
                            </w:r>
                          </w:p>
                        </w:txbxContent>
                      </wps:txbx>
                      <wps:bodyPr wrap="none" lIns="0" tIns="0" rIns="0" bIns="0">
                        <a:noAutoFit/>
                      </wps:bodyPr>
                    </wps:wsp>
                  </a:graphicData>
                </a:graphic>
              </wp:anchor>
            </w:drawing>
          </mc:Choice>
          <mc:Fallback>
            <w:pict>
              <v:shape id="_x0000_s1062" type="#_x0000_t202" style="position:absolute;margin-left:351.40000000000003pt;margin-top:1.pt;width:13.450000000000001pt;height:6.25pt;z-index:-125829366;mso-wrap-distance-left:0;mso-wrap-distance-top:1.pt;mso-wrap-distance-right:0;mso-wrap-distance-bottom:0.25pt;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color w:val="939393"/>
                          <w:spacing w:val="0"/>
                          <w:w w:val="100"/>
                          <w:position w:val="0"/>
                        </w:rPr>
                        <w:t>2.45%</w:t>
                      </w:r>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 w:after="1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57" w:right="0" w:bottom="1657" w:left="0" w:header="0" w:footer="3" w:gutter="0"/>
          <w:cols w:space="720"/>
          <w:noEndnote/>
          <w:rtlGutter w:val="0"/>
          <w:docGrid w:linePitch="360"/>
        </w:sectPr>
      </w:pPr>
    </w:p>
    <w:p>
      <w:pPr>
        <w:pStyle w:val="Style24"/>
        <w:keepNext w:val="0"/>
        <w:keepLines w:val="0"/>
        <w:widowControl w:val="0"/>
        <w:shd w:val="clear" w:color="auto" w:fill="auto"/>
        <w:bidi w:val="0"/>
        <w:spacing w:before="0" w:after="260" w:line="240" w:lineRule="auto"/>
        <w:ind w:left="0" w:right="0" w:firstLine="0"/>
        <w:jc w:val="left"/>
        <w:rPr>
          <w:sz w:val="24"/>
          <w:szCs w:val="24"/>
        </w:rPr>
      </w:pPr>
      <w:r>
        <w:rPr>
          <w:color w:val="000000"/>
          <w:spacing w:val="0"/>
          <w:w w:val="100"/>
          <w:position w:val="0"/>
          <w:sz w:val="24"/>
          <w:szCs w:val="24"/>
        </w:rPr>
        <w:t>实际控制人通过信托或其他资产管理方式控制公司</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4</w:t>
      </w:r>
      <w:bookmarkEnd w:id="483"/>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1"/>
      <w:bookmarkEnd w:id="482"/>
      <w:bookmarkEnd w:id="484"/>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587"/>
        <w:gridCol w:w="1814"/>
        <w:gridCol w:w="1411"/>
        <w:gridCol w:w="1637"/>
        <w:gridCol w:w="2136"/>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rPr>
              <w:t>/</w:t>
            </w:r>
            <w:r>
              <w:rPr>
                <w:color w:val="000000"/>
                <w:spacing w:val="0"/>
                <w:w w:val="100"/>
                <w:position w:val="0"/>
              </w:rPr>
              <w:t>单位负责</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主要经营业务或管理活动</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E.T.XUN(Hong Kong) Holding</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周逵、宓群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Technologies</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Promotion,Development</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and Services</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485" w:name="bookmark485"/>
      <w:bookmarkStart w:id="486" w:name="bookmark486"/>
      <w:bookmarkStart w:id="487" w:name="bookmark487"/>
      <w:bookmarkStart w:id="488" w:name="bookmark488"/>
      <w:r>
        <w:rPr>
          <w:rFonts w:ascii="Times New Roman" w:eastAsia="Times New Roman" w:hAnsi="Times New Roman" w:cs="Times New Roman"/>
          <w:color w:val="000000"/>
          <w:spacing w:val="0"/>
          <w:w w:val="100"/>
          <w:position w:val="0"/>
        </w:rPr>
        <w:t>5</w:t>
      </w:r>
      <w:bookmarkEnd w:id="487"/>
      <w:r>
        <w:rPr>
          <w:color w:val="000000"/>
          <w:spacing w:val="0"/>
          <w:w w:val="100"/>
          <w:position w:val="0"/>
        </w:rPr>
        <w:t>、控股股东、实际控制人、重组方及其他承诺主体股份限制减持情况</w:t>
      </w:r>
      <w:bookmarkEnd w:id="485"/>
      <w:bookmarkEnd w:id="486"/>
      <w:bookmarkEnd w:id="488"/>
    </w:p>
    <w:p>
      <w:pPr>
        <w:pStyle w:val="Style3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type w:val="continuous"/>
          <w:pgSz w:w="11900" w:h="16840"/>
          <w:pgMar w:top="1657" w:right="1195" w:bottom="1657" w:left="110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240" w:lineRule="exact"/>
        <w:rPr>
          <w:sz w:val="19"/>
          <w:szCs w:val="19"/>
        </w:rPr>
      </w:pPr>
    </w:p>
    <w:p>
      <w:pPr>
        <w:widowControl w:val="0"/>
        <w:spacing w:line="240" w:lineRule="exact"/>
        <w:rPr>
          <w:sz w:val="19"/>
          <w:szCs w:val="19"/>
        </w:rPr>
      </w:pPr>
    </w:p>
    <w:p>
      <w:pPr>
        <w:widowControl w:val="0"/>
        <w:spacing w:line="1" w:lineRule="exact"/>
        <w:sectPr>
          <w:footnotePr>
            <w:pos w:val="pageBottom"/>
            <w:numFmt w:val="decimal"/>
            <w:numRestart w:val="continuous"/>
          </w:footnotePr>
          <w:pgSz w:w="11900" w:h="16840"/>
          <w:pgMar w:top="1378" w:right="1063" w:bottom="1488" w:left="1063"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89" behindDoc="0" locked="0" layoutInCell="1" allowOverlap="1">
                <wp:simplePos x="0" y="0"/>
                <wp:positionH relativeFrom="page">
                  <wp:posOffset>2723515</wp:posOffset>
                </wp:positionH>
                <wp:positionV relativeFrom="paragraph">
                  <wp:posOffset>0</wp:posOffset>
                </wp:positionV>
                <wp:extent cx="2164080" cy="243840"/>
                <wp:wrapTopAndBottom/>
                <wp:docPr id="38" name="Shape 38"/>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9"/>
                              <w:keepNext/>
                              <w:keepLines/>
                              <w:widowControl w:val="0"/>
                              <w:shd w:val="clear" w:color="auto" w:fill="auto"/>
                              <w:bidi w:val="0"/>
                              <w:spacing w:before="0" w:after="0" w:line="240" w:lineRule="auto"/>
                              <w:ind w:left="0" w:right="0" w:firstLine="0"/>
                              <w:jc w:val="center"/>
                            </w:pPr>
                            <w:bookmarkStart w:id="489" w:name="bookmark489"/>
                            <w:bookmarkStart w:id="490" w:name="bookmark490"/>
                            <w:bookmarkStart w:id="491" w:name="bookmark491"/>
                            <w:r>
                              <w:rPr>
                                <w:color w:val="000000"/>
                                <w:spacing w:val="0"/>
                                <w:w w:val="100"/>
                                <w:position w:val="0"/>
                              </w:rPr>
                              <w:t>第七节优先股相关情况</w:t>
                            </w:r>
                            <w:bookmarkEnd w:id="489"/>
                            <w:bookmarkEnd w:id="490"/>
                            <w:bookmarkEnd w:id="491"/>
                          </w:p>
                        </w:txbxContent>
                      </wps:txbx>
                      <wps:bodyPr wrap="none" lIns="0" tIns="0" rIns="0" bIns="0">
                        <a:noAutoFit/>
                      </wps:bodyPr>
                    </wps:wsp>
                  </a:graphicData>
                </a:graphic>
              </wp:anchor>
            </w:drawing>
          </mc:Choice>
          <mc:Fallback>
            <w:pict>
              <v:shape id="_x0000_s1064" type="#_x0000_t202" style="position:absolute;margin-left:214.45000000000002pt;margin-top:0;width:170.40000000000001pt;height:19.199999999999999pt;z-index:-125829364;mso-wrap-distance-left:0;mso-wrap-distance-right:0;mso-wrap-distance-bottom:21.pt;mso-position-horizontal-relative:page" filled="f" stroked="f">
                <v:textbox inset="0,0,0,0">
                  <w:txbxContent>
                    <w:p>
                      <w:pPr>
                        <w:pStyle w:val="Style19"/>
                        <w:keepNext/>
                        <w:keepLines/>
                        <w:widowControl w:val="0"/>
                        <w:shd w:val="clear" w:color="auto" w:fill="auto"/>
                        <w:bidi w:val="0"/>
                        <w:spacing w:before="0" w:after="0" w:line="240" w:lineRule="auto"/>
                        <w:ind w:left="0" w:right="0" w:firstLine="0"/>
                        <w:jc w:val="center"/>
                      </w:pPr>
                      <w:bookmarkStart w:id="489" w:name="bookmark489"/>
                      <w:bookmarkStart w:id="490" w:name="bookmark490"/>
                      <w:bookmarkStart w:id="491" w:name="bookmark491"/>
                      <w:r>
                        <w:rPr>
                          <w:color w:val="000000"/>
                          <w:spacing w:val="0"/>
                          <w:w w:val="100"/>
                          <w:position w:val="0"/>
                        </w:rPr>
                        <w:t>第七节优先股相关情况</w:t>
                      </w:r>
                      <w:bookmarkEnd w:id="489"/>
                      <w:bookmarkEnd w:id="490"/>
                      <w:bookmarkEnd w:id="491"/>
                    </w:p>
                  </w:txbxContent>
                </v:textbox>
                <w10:wrap type="topAndBottom" anchorx="page"/>
              </v:shape>
            </w:pict>
          </mc:Fallback>
        </mc:AlternateConten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9"/>
        <w:keepNext/>
        <w:keepLines/>
        <w:widowControl w:val="0"/>
        <w:shd w:val="clear" w:color="auto" w:fill="auto"/>
        <w:bidi w:val="0"/>
        <w:spacing w:before="0" w:after="560" w:line="240" w:lineRule="auto"/>
        <w:ind w:left="0" w:right="0" w:firstLine="0"/>
        <w:jc w:val="center"/>
      </w:pPr>
      <w:bookmarkStart w:id="492" w:name="bookmark492"/>
      <w:bookmarkStart w:id="493" w:name="bookmark493"/>
      <w:bookmarkStart w:id="494" w:name="bookmark494"/>
      <w:r>
        <w:rPr>
          <w:color w:val="000000"/>
          <w:spacing w:val="0"/>
          <w:w w:val="100"/>
          <w:position w:val="0"/>
        </w:rPr>
        <w:t>第八节 董事、监事、高级管理人员和员工情况</w:t>
      </w:r>
      <w:bookmarkEnd w:id="492"/>
      <w:bookmarkEnd w:id="493"/>
      <w:bookmarkEnd w:id="494"/>
    </w:p>
    <w:p>
      <w:pPr>
        <w:pStyle w:val="Style27"/>
        <w:keepNext/>
        <w:keepLines/>
        <w:widowControl w:val="0"/>
        <w:shd w:val="clear" w:color="auto" w:fill="auto"/>
        <w:bidi w:val="0"/>
        <w:spacing w:before="0" w:after="300" w:line="240" w:lineRule="auto"/>
        <w:ind w:left="0" w:right="0" w:firstLine="480"/>
        <w:jc w:val="left"/>
      </w:pPr>
      <w:bookmarkStart w:id="495" w:name="bookmark495"/>
      <w:bookmarkStart w:id="496" w:name="bookmark496"/>
      <w:bookmarkStart w:id="497" w:name="bookmark497"/>
      <w:r>
        <w:rPr>
          <w:color w:val="000000"/>
          <w:spacing w:val="0"/>
          <w:w w:val="100"/>
          <w:position w:val="0"/>
          <w:sz w:val="24"/>
          <w:szCs w:val="24"/>
        </w:rPr>
        <w:t>董事、监事和高级管理人员持股变动</w:t>
      </w:r>
      <w:bookmarkEnd w:id="495"/>
      <w:bookmarkEnd w:id="496"/>
      <w:bookmarkEnd w:id="497"/>
    </w:p>
    <w:tbl>
      <w:tblPr>
        <w:tblOverlap w:val="never"/>
        <w:jc w:val="center"/>
        <w:tblLayout w:type="fixed"/>
      </w:tblPr>
      <w:tblGrid>
        <w:gridCol w:w="806"/>
        <w:gridCol w:w="797"/>
        <w:gridCol w:w="797"/>
        <w:gridCol w:w="797"/>
        <w:gridCol w:w="797"/>
        <w:gridCol w:w="797"/>
        <w:gridCol w:w="797"/>
        <w:gridCol w:w="797"/>
        <w:gridCol w:w="802"/>
        <w:gridCol w:w="797"/>
        <w:gridCol w:w="797"/>
        <w:gridCol w:w="806"/>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220" w:right="0" w:hanging="220"/>
              <w:jc w:val="left"/>
            </w:pPr>
            <w:r>
              <w:rPr>
                <w:color w:val="000000"/>
                <w:spacing w:val="0"/>
                <w:w w:val="100"/>
                <w:position w:val="0"/>
              </w:rPr>
              <w:t>任期终止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本期增持 股份数量</w:t>
            </w:r>
          </w:p>
          <w:p>
            <w:pPr>
              <w:pStyle w:val="Style24"/>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本期减持 股份数量</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195,219,8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292,829,7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488,049,5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郭静波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21,314,14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31,971,21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53,285,36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21,281,14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31,921,71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53,202,86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曾昭龙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苑辉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王哈萨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杨颖梅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126,995</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797"/>
        <w:gridCol w:w="797"/>
        <w:gridCol w:w="802"/>
        <w:gridCol w:w="797"/>
        <w:gridCol w:w="797"/>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刘洋</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125,500</w:t>
            </w:r>
          </w:p>
        </w:tc>
      </w:tr>
      <w:tr>
        <w:trPr>
          <w:trHeight w:val="149"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俞竣华</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331,251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496,876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828,127</w:t>
            </w:r>
          </w:p>
        </w:tc>
      </w:tr>
      <w:tr>
        <w:trPr>
          <w:trHeight w:val="144"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李学东</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赵耸</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戴任飞</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238,247,3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357,371,0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595,618,4</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center"/>
          </w:tcPr>
          <w:p>
            <w:pP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sz w:val="24"/>
          <w:szCs w:val="24"/>
        </w:rPr>
        <w:t>二</w:t>
      </w:r>
      <w:bookmarkEnd w:id="500"/>
      <w:r>
        <w:rPr>
          <w:color w:val="000000"/>
          <w:spacing w:val="0"/>
          <w:w w:val="100"/>
          <w:position w:val="0"/>
          <w:sz w:val="24"/>
          <w:szCs w:val="24"/>
        </w:rPr>
        <w:t>、公司董事、监事、高级管理人员变动情况</w:t>
      </w:r>
      <w:bookmarkEnd w:id="498"/>
      <w:bookmarkEnd w:id="499"/>
      <w:bookmarkEnd w:id="501"/>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4"/>
        <w:gridCol w:w="1330"/>
        <w:gridCol w:w="1334"/>
        <w:gridCol w:w="1330"/>
        <w:gridCol w:w="425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戴任飞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因公司业务需求聘任高管</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李学东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因公司业务需求聘任高管</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因公司业务需求聘任高管</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戴任飞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因个人原因主动离职</w:t>
            </w:r>
          </w:p>
        </w:tc>
      </w:tr>
    </w:tbl>
    <w:p>
      <w:pPr>
        <w:widowControl w:val="0"/>
        <w:spacing w:after="319" w:line="1" w:lineRule="exact"/>
      </w:pPr>
    </w:p>
    <w:p>
      <w:pPr>
        <w:pStyle w:val="Style27"/>
        <w:keepNext/>
        <w:keepLines/>
        <w:widowControl w:val="0"/>
        <w:shd w:val="clear" w:color="auto" w:fill="auto"/>
        <w:bidi w:val="0"/>
        <w:spacing w:before="0" w:after="24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sz w:val="24"/>
          <w:szCs w:val="24"/>
        </w:rPr>
        <w:t>三</w:t>
      </w:r>
      <w:bookmarkEnd w:id="504"/>
      <w:r>
        <w:rPr>
          <w:color w:val="000000"/>
          <w:spacing w:val="0"/>
          <w:w w:val="100"/>
          <w:position w:val="0"/>
          <w:sz w:val="24"/>
          <w:szCs w:val="24"/>
        </w:rPr>
        <w:t>、任职情况</w:t>
      </w:r>
      <w:bookmarkEnd w:id="502"/>
      <w:bookmarkEnd w:id="503"/>
      <w:bookmarkEnd w:id="505"/>
    </w:p>
    <w:p>
      <w:pPr>
        <w:pStyle w:val="Style31"/>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0" w:line="317" w:lineRule="exact"/>
        <w:ind w:left="0" w:right="0" w:firstLine="480"/>
        <w:jc w:val="both"/>
      </w:pPr>
      <w:bookmarkStart w:id="506" w:name="bookmark506"/>
      <w:r>
        <w:rPr>
          <w:rFonts w:ascii="Times New Roman" w:eastAsia="Times New Roman" w:hAnsi="Times New Roman" w:cs="Times New Roman"/>
          <w:color w:val="000000"/>
          <w:spacing w:val="0"/>
          <w:w w:val="100"/>
          <w:position w:val="0"/>
        </w:rPr>
        <w:t>1</w:t>
      </w:r>
      <w:bookmarkEnd w:id="506"/>
      <w:r>
        <w:rPr>
          <w:color w:val="000000"/>
          <w:spacing w:val="0"/>
          <w:w w:val="100"/>
          <w:position w:val="0"/>
        </w:rPr>
        <w:t>、何志涛先生，现任本公司董事长兼总经理。</w:t>
      </w:r>
      <w:r>
        <w:rPr>
          <w:rFonts w:ascii="Times New Roman" w:eastAsia="Times New Roman" w:hAnsi="Times New Roman" w:cs="Times New Roman"/>
          <w:color w:val="000000"/>
          <w:spacing w:val="0"/>
          <w:w w:val="100"/>
          <w:position w:val="0"/>
        </w:rPr>
        <w:t>1982</w:t>
      </w:r>
      <w:r>
        <w:rPr>
          <w:color w:val="000000"/>
          <w:spacing w:val="0"/>
          <w:w w:val="100"/>
          <w:position w:val="0"/>
        </w:rPr>
        <w:t>年出生，中国国籍，硕士，无境外永久居留权。曾担任</w:t>
      </w:r>
      <w:r>
        <w:rPr>
          <w:rFonts w:ascii="Times New Roman" w:eastAsia="Times New Roman" w:hAnsi="Times New Roman" w:cs="Times New Roman"/>
          <w:color w:val="000000"/>
          <w:spacing w:val="0"/>
          <w:w w:val="100"/>
          <w:position w:val="0"/>
        </w:rPr>
        <w:t>LinkWell</w:t>
      </w:r>
    </w:p>
    <w:p>
      <w:pPr>
        <w:pStyle w:val="Style31"/>
        <w:keepNext w:val="0"/>
        <w:keepLines w:val="0"/>
        <w:widowControl w:val="0"/>
        <w:shd w:val="clear" w:color="auto" w:fill="auto"/>
        <w:bidi w:val="0"/>
        <w:spacing w:before="0" w:after="320" w:line="317" w:lineRule="exact"/>
        <w:ind w:left="0" w:right="0" w:firstLine="0"/>
        <w:jc w:val="both"/>
      </w:pPr>
      <w:r>
        <w:rPr>
          <w:color w:val="000000"/>
          <w:spacing w:val="0"/>
          <w:w w:val="100"/>
          <w:position w:val="0"/>
        </w:rPr>
        <w:t>副总裁兼首席运营官，北京酷宝网络科技有限公司首席执行官，</w:t>
      </w:r>
      <w:r>
        <w:rPr>
          <w:rFonts w:ascii="Times New Roman" w:eastAsia="Times New Roman" w:hAnsi="Times New Roman" w:cs="Times New Roman"/>
          <w:color w:val="000000"/>
          <w:spacing w:val="0"/>
          <w:w w:val="100"/>
          <w:position w:val="0"/>
        </w:rPr>
        <w:t>E.T. Xun (Hong Kong) Holding Limited</w:t>
      </w:r>
      <w:r>
        <w:rPr>
          <w:color w:val="000000"/>
          <w:spacing w:val="0"/>
          <w:w w:val="100"/>
          <w:position w:val="0"/>
        </w:rPr>
        <w:t xml:space="preserve">和 </w:t>
      </w:r>
      <w:r>
        <w:rPr>
          <w:rFonts w:ascii="Times New Roman" w:eastAsia="Times New Roman" w:hAnsi="Times New Roman" w:cs="Times New Roman"/>
          <w:color w:val="000000"/>
          <w:spacing w:val="0"/>
          <w:w w:val="100"/>
          <w:position w:val="0"/>
        </w:rPr>
        <w:t xml:space="preserve">E.T. Xun Holding Inc </w:t>
      </w:r>
      <w:r>
        <w:rPr>
          <w:color w:val="000000"/>
          <w:spacing w:val="0"/>
          <w:w w:val="100"/>
          <w:position w:val="0"/>
        </w:rPr>
        <w:t>的董事；现任深圳市爱联络投资有限责任公司执行董事，北京联络优家科技有限责任公司董事长兼总经理、杭州联络控股有 限公司执行董事兼总经理，北京五洲润达科技有限公司执行董事。</w:t>
      </w:r>
    </w:p>
    <w:p>
      <w:pPr>
        <w:pStyle w:val="Style31"/>
        <w:keepNext w:val="0"/>
        <w:keepLines w:val="0"/>
        <w:widowControl w:val="0"/>
        <w:shd w:val="clear" w:color="auto" w:fill="auto"/>
        <w:tabs>
          <w:tab w:pos="792" w:val="left"/>
        </w:tabs>
        <w:bidi w:val="0"/>
        <w:spacing w:before="0" w:after="100" w:line="315" w:lineRule="exact"/>
        <w:ind w:left="0" w:right="0" w:firstLine="500"/>
        <w:jc w:val="left"/>
      </w:pPr>
      <w:bookmarkStart w:id="507" w:name="bookmark507"/>
      <w:r>
        <w:rPr>
          <w:rFonts w:ascii="Times New Roman" w:eastAsia="Times New Roman" w:hAnsi="Times New Roman" w:cs="Times New Roman"/>
          <w:color w:val="000000"/>
          <w:spacing w:val="0"/>
          <w:w w:val="100"/>
          <w:position w:val="0"/>
        </w:rPr>
        <w:t>2</w:t>
      </w:r>
      <w:bookmarkEnd w:id="507"/>
      <w:r>
        <w:rPr>
          <w:color w:val="000000"/>
          <w:spacing w:val="0"/>
          <w:w w:val="100"/>
          <w:position w:val="0"/>
        </w:rPr>
        <w:t>、</w:t>
        <w:tab/>
        <w:t>陈理先生，现任本公司董事兼副总经理。</w:t>
      </w:r>
      <w:r>
        <w:rPr>
          <w:rFonts w:ascii="Times New Roman" w:eastAsia="Times New Roman" w:hAnsi="Times New Roman" w:cs="Times New Roman"/>
          <w:color w:val="000000"/>
          <w:spacing w:val="0"/>
          <w:w w:val="100"/>
          <w:position w:val="0"/>
        </w:rPr>
        <w:t>1979</w:t>
      </w:r>
      <w:r>
        <w:rPr>
          <w:color w:val="000000"/>
          <w:spacing w:val="0"/>
          <w:w w:val="100"/>
          <w:position w:val="0"/>
        </w:rPr>
        <w:t>年出生，中国国籍，大专学历，无境外永久居留权。曾担任北京酷 宝网络科技有限公司技术总监，北京</w:t>
      </w:r>
      <w:r>
        <w:rPr>
          <w:rFonts w:ascii="Times New Roman" w:eastAsia="Times New Roman" w:hAnsi="Times New Roman" w:cs="Times New Roman"/>
          <w:color w:val="000000"/>
          <w:spacing w:val="0"/>
          <w:w w:val="100"/>
          <w:position w:val="0"/>
        </w:rPr>
        <w:t>3721</w:t>
      </w:r>
      <w:r>
        <w:rPr>
          <w:color w:val="000000"/>
          <w:spacing w:val="0"/>
          <w:w w:val="100"/>
          <w:position w:val="0"/>
        </w:rPr>
        <w:t>网络科技有限公司研发经理，北京圣方科技股份有限公司技术工程师，</w:t>
      </w:r>
      <w:r>
        <w:rPr>
          <w:rFonts w:ascii="Times New Roman" w:eastAsia="Times New Roman" w:hAnsi="Times New Roman" w:cs="Times New Roman"/>
          <w:color w:val="000000"/>
          <w:spacing w:val="0"/>
          <w:w w:val="100"/>
          <w:position w:val="0"/>
        </w:rPr>
        <w:t>E.T. Xun (Hong Kong) Holding Limited</w:t>
      </w:r>
      <w:r>
        <w:rPr>
          <w:color w:val="000000"/>
          <w:spacing w:val="0"/>
          <w:w w:val="100"/>
          <w:position w:val="0"/>
        </w:rPr>
        <w:t xml:space="preserve">和 </w:t>
      </w:r>
      <w:r>
        <w:rPr>
          <w:rFonts w:ascii="Times New Roman" w:eastAsia="Times New Roman" w:hAnsi="Times New Roman" w:cs="Times New Roman"/>
          <w:color w:val="000000"/>
          <w:spacing w:val="0"/>
          <w:w w:val="100"/>
          <w:position w:val="0"/>
        </w:rPr>
        <w:t>E.T. Xun Holding Inc</w:t>
      </w:r>
      <w:r>
        <w:rPr>
          <w:color w:val="000000"/>
          <w:spacing w:val="0"/>
          <w:w w:val="100"/>
          <w:position w:val="0"/>
        </w:rPr>
        <w:t>的董事；</w:t>
      </w:r>
      <w:r>
        <w:rPr>
          <w:rFonts w:ascii="Times New Roman" w:eastAsia="Times New Roman" w:hAnsi="Times New Roman" w:cs="Times New Roman"/>
          <w:color w:val="000000"/>
          <w:spacing w:val="0"/>
          <w:w w:val="100"/>
          <w:position w:val="0"/>
        </w:rPr>
        <w:t>2009</w:t>
      </w:r>
      <w:r>
        <w:rPr>
          <w:color w:val="000000"/>
          <w:spacing w:val="0"/>
          <w:w w:val="100"/>
          <w:position w:val="0"/>
        </w:rPr>
        <w:t>年加入数字天域，现任北京联络优家科技有限责任公司董 事、北京五洲润达科技有限公司监事、西安睿辰文化传播有限责任公司监事。陈理先生与何志涛先生为一致行动人。</w:t>
      </w:r>
    </w:p>
    <w:p>
      <w:pPr>
        <w:pStyle w:val="Style31"/>
        <w:keepNext w:val="0"/>
        <w:keepLines w:val="0"/>
        <w:widowControl w:val="0"/>
        <w:shd w:val="clear" w:color="auto" w:fill="auto"/>
        <w:tabs>
          <w:tab w:pos="792" w:val="left"/>
        </w:tabs>
        <w:bidi w:val="0"/>
        <w:spacing w:before="0" w:after="100" w:line="314" w:lineRule="exact"/>
        <w:ind w:left="0" w:right="0" w:firstLine="500"/>
        <w:jc w:val="left"/>
      </w:pPr>
      <w:bookmarkStart w:id="508" w:name="bookmark508"/>
      <w:r>
        <w:rPr>
          <w:rFonts w:ascii="Times New Roman" w:eastAsia="Times New Roman" w:hAnsi="Times New Roman" w:cs="Times New Roman"/>
          <w:color w:val="000000"/>
          <w:spacing w:val="0"/>
          <w:w w:val="100"/>
          <w:position w:val="0"/>
        </w:rPr>
        <w:t>3</w:t>
      </w:r>
      <w:bookmarkEnd w:id="508"/>
      <w:r>
        <w:rPr>
          <w:color w:val="000000"/>
          <w:spacing w:val="0"/>
          <w:w w:val="100"/>
          <w:position w:val="0"/>
        </w:rPr>
        <w:t>、</w:t>
        <w:tab/>
        <w:t>郭静波先生，现任本公司董事兼副总经理。</w:t>
      </w:r>
      <w:r>
        <w:rPr>
          <w:rFonts w:ascii="Times New Roman" w:eastAsia="Times New Roman" w:hAnsi="Times New Roman" w:cs="Times New Roman"/>
          <w:color w:val="000000"/>
          <w:spacing w:val="0"/>
          <w:w w:val="100"/>
          <w:position w:val="0"/>
        </w:rPr>
        <w:t>1983</w:t>
      </w:r>
      <w:r>
        <w:rPr>
          <w:color w:val="000000"/>
          <w:spacing w:val="0"/>
          <w:w w:val="100"/>
          <w:position w:val="0"/>
        </w:rPr>
        <w:t>年出生，本科，中国国籍，无境外永久居留权。毕业后自主创业, 曾担任</w:t>
      </w:r>
      <w:r>
        <w:rPr>
          <w:rFonts w:ascii="Times New Roman" w:eastAsia="Times New Roman" w:hAnsi="Times New Roman" w:cs="Times New Roman"/>
          <w:color w:val="000000"/>
          <w:spacing w:val="0"/>
          <w:w w:val="100"/>
          <w:position w:val="0"/>
        </w:rPr>
        <w:t>E.T. Xun (Hong Kong) Holding Limited</w:t>
      </w:r>
      <w:r>
        <w:rPr>
          <w:color w:val="000000"/>
          <w:spacing w:val="0"/>
          <w:w w:val="100"/>
          <w:position w:val="0"/>
        </w:rPr>
        <w:t>和</w:t>
      </w:r>
      <w:r>
        <w:rPr>
          <w:rFonts w:ascii="Times New Roman" w:eastAsia="Times New Roman" w:hAnsi="Times New Roman" w:cs="Times New Roman"/>
          <w:color w:val="000000"/>
          <w:spacing w:val="0"/>
          <w:w w:val="100"/>
          <w:position w:val="0"/>
        </w:rPr>
        <w:t>E.T. Xun Holding Inc</w:t>
      </w:r>
      <w:r>
        <w:rPr>
          <w:color w:val="000000"/>
          <w:spacing w:val="0"/>
          <w:w w:val="100"/>
          <w:position w:val="0"/>
        </w:rPr>
        <w:t>的董事，南京金手印商务服务有限公司执行董事;</w:t>
      </w:r>
      <w:r>
        <w:rPr>
          <w:rFonts w:ascii="Times New Roman" w:eastAsia="Times New Roman" w:hAnsi="Times New Roman" w:cs="Times New Roman"/>
          <w:color w:val="000000"/>
          <w:spacing w:val="0"/>
          <w:w w:val="100"/>
          <w:position w:val="0"/>
        </w:rPr>
        <w:t>2009</w:t>
      </w:r>
      <w:r>
        <w:rPr>
          <w:color w:val="000000"/>
          <w:spacing w:val="0"/>
          <w:w w:val="100"/>
          <w:position w:val="0"/>
        </w:rPr>
        <w:t>年 加入数字天域，现任西安睿辰文化传播有限责任公司执行董事、杭州联络控股有限公司监事、北京联络优家科技有限责任公 司监事会主席等。郭静波先生与何志涛先生为一致行动人。</w:t>
      </w:r>
    </w:p>
    <w:p>
      <w:pPr>
        <w:pStyle w:val="Style31"/>
        <w:keepNext w:val="0"/>
        <w:keepLines w:val="0"/>
        <w:widowControl w:val="0"/>
        <w:shd w:val="clear" w:color="auto" w:fill="auto"/>
        <w:tabs>
          <w:tab w:pos="792" w:val="left"/>
        </w:tabs>
        <w:bidi w:val="0"/>
        <w:spacing w:before="0" w:after="100" w:line="319" w:lineRule="exact"/>
        <w:ind w:left="0" w:right="0" w:firstLine="500"/>
        <w:jc w:val="left"/>
      </w:pPr>
      <w:bookmarkStart w:id="509" w:name="bookmark509"/>
      <w:r>
        <w:rPr>
          <w:rFonts w:ascii="Times New Roman" w:eastAsia="Times New Roman" w:hAnsi="Times New Roman" w:cs="Times New Roman"/>
          <w:color w:val="000000"/>
          <w:spacing w:val="0"/>
          <w:w w:val="100"/>
          <w:position w:val="0"/>
        </w:rPr>
        <w:t>4</w:t>
      </w:r>
      <w:bookmarkEnd w:id="509"/>
      <w:r>
        <w:rPr>
          <w:color w:val="000000"/>
          <w:spacing w:val="0"/>
          <w:w w:val="100"/>
          <w:position w:val="0"/>
        </w:rPr>
        <w:t>、</w:t>
        <w:tab/>
        <w:t>林斌先生，现任本公司董事。</w:t>
      </w:r>
      <w:r>
        <w:rPr>
          <w:rFonts w:ascii="Times New Roman" w:eastAsia="Times New Roman" w:hAnsi="Times New Roman" w:cs="Times New Roman"/>
          <w:color w:val="000000"/>
          <w:spacing w:val="0"/>
          <w:w w:val="100"/>
          <w:position w:val="0"/>
        </w:rPr>
        <w:t>1965</w:t>
      </w:r>
      <w:r>
        <w:rPr>
          <w:color w:val="000000"/>
          <w:spacing w:val="0"/>
          <w:w w:val="100"/>
          <w:position w:val="0"/>
        </w:rPr>
        <w:t>年出生，硕士，加拿大国籍。曾担任加拿大</w:t>
      </w:r>
      <w:r>
        <w:rPr>
          <w:rFonts w:ascii="Times New Roman" w:eastAsia="Times New Roman" w:hAnsi="Times New Roman" w:cs="Times New Roman"/>
          <w:color w:val="000000"/>
          <w:spacing w:val="0"/>
          <w:w w:val="100"/>
          <w:position w:val="0"/>
        </w:rPr>
        <w:t>Nortel</w:t>
      </w:r>
      <w:r>
        <w:rPr>
          <w:color w:val="000000"/>
          <w:spacing w:val="0"/>
          <w:w w:val="100"/>
          <w:position w:val="0"/>
        </w:rPr>
        <w:t xml:space="preserve">通讯公司高级软件工程师， </w:t>
      </w:r>
      <w:r>
        <w:rPr>
          <w:rFonts w:ascii="Times New Roman" w:eastAsia="Times New Roman" w:hAnsi="Times New Roman" w:cs="Times New Roman"/>
          <w:color w:val="000000"/>
          <w:spacing w:val="0"/>
          <w:w w:val="100"/>
          <w:position w:val="0"/>
        </w:rPr>
        <w:t>Compaq</w:t>
      </w:r>
      <w:r>
        <w:rPr>
          <w:color w:val="000000"/>
          <w:spacing w:val="0"/>
          <w:w w:val="100"/>
          <w:position w:val="0"/>
        </w:rPr>
        <w:t>电脑公司技术管理人员，</w:t>
      </w:r>
      <w:r>
        <w:rPr>
          <w:rFonts w:ascii="Times New Roman" w:eastAsia="Times New Roman" w:hAnsi="Times New Roman" w:cs="Times New Roman"/>
          <w:color w:val="000000"/>
          <w:spacing w:val="0"/>
          <w:w w:val="100"/>
          <w:position w:val="0"/>
        </w:rPr>
        <w:t>UT</w:t>
      </w:r>
      <w:r>
        <w:rPr>
          <w:color w:val="000000"/>
          <w:spacing w:val="0"/>
          <w:w w:val="100"/>
          <w:position w:val="0"/>
        </w:rPr>
        <w:t>斯达康有限公司智能业务事业部管理人员，北京林克海德科技有限公司总经理，首安 工业消防有限公司总经理；现任北京慧图科技股份有限公司董事长。</w:t>
      </w:r>
    </w:p>
    <w:p>
      <w:pPr>
        <w:pStyle w:val="Style31"/>
        <w:keepNext w:val="0"/>
        <w:keepLines w:val="0"/>
        <w:widowControl w:val="0"/>
        <w:shd w:val="clear" w:color="auto" w:fill="auto"/>
        <w:tabs>
          <w:tab w:pos="792" w:val="left"/>
        </w:tabs>
        <w:bidi w:val="0"/>
        <w:spacing w:before="0" w:after="0" w:line="317" w:lineRule="exact"/>
        <w:ind w:left="0" w:right="0" w:firstLine="500"/>
        <w:jc w:val="left"/>
      </w:pPr>
      <w:bookmarkStart w:id="510" w:name="bookmark510"/>
      <w:r>
        <w:rPr>
          <w:rFonts w:ascii="Times New Roman" w:eastAsia="Times New Roman" w:hAnsi="Times New Roman" w:cs="Times New Roman"/>
          <w:color w:val="000000"/>
          <w:spacing w:val="0"/>
          <w:w w:val="100"/>
          <w:position w:val="0"/>
        </w:rPr>
        <w:t>5</w:t>
      </w:r>
      <w:bookmarkEnd w:id="510"/>
      <w:r>
        <w:rPr>
          <w:color w:val="000000"/>
          <w:spacing w:val="0"/>
          <w:w w:val="100"/>
          <w:position w:val="0"/>
        </w:rPr>
        <w:t>、</w:t>
        <w:tab/>
        <w:t>董玮先生，现任本公司独立董事。</w:t>
      </w:r>
      <w:r>
        <w:rPr>
          <w:rFonts w:ascii="Times New Roman" w:eastAsia="Times New Roman" w:hAnsi="Times New Roman" w:cs="Times New Roman"/>
          <w:color w:val="000000"/>
          <w:spacing w:val="0"/>
          <w:w w:val="100"/>
          <w:position w:val="0"/>
        </w:rPr>
        <w:t>1970</w:t>
      </w:r>
      <w:r>
        <w:rPr>
          <w:color w:val="000000"/>
          <w:spacing w:val="0"/>
          <w:w w:val="100"/>
          <w:position w:val="0"/>
        </w:rPr>
        <w:t>年出生，本科，中国国籍，无境外永久居留权。曾担任华为技术有限公司 供应链管理部总监、深圳市科通通信技术有限公司副总经理、、深圳市前海鹏益投资管理有限公司执行董事兼总经理。现任 深圳市前海鹏晨投资管理有限公司执行董事兼总经理、深圳市普路通供应链管理股份有限公司独立董事、深圳市鹏萱投资管 理有限公司总经理等。</w:t>
      </w:r>
    </w:p>
    <w:p>
      <w:pPr>
        <w:pStyle w:val="Style31"/>
        <w:keepNext w:val="0"/>
        <w:keepLines w:val="0"/>
        <w:widowControl w:val="0"/>
        <w:shd w:val="clear" w:color="auto" w:fill="auto"/>
        <w:tabs>
          <w:tab w:pos="889" w:val="left"/>
        </w:tabs>
        <w:bidi w:val="0"/>
        <w:spacing w:before="0" w:after="0" w:line="317" w:lineRule="exact"/>
        <w:ind w:left="0" w:right="0" w:firstLine="620"/>
        <w:jc w:val="both"/>
      </w:pPr>
      <w:bookmarkStart w:id="511" w:name="bookmark511"/>
      <w:r>
        <w:rPr>
          <w:rFonts w:ascii="Times New Roman" w:eastAsia="Times New Roman" w:hAnsi="Times New Roman" w:cs="Times New Roman"/>
          <w:color w:val="000000"/>
          <w:spacing w:val="0"/>
          <w:w w:val="100"/>
          <w:position w:val="0"/>
        </w:rPr>
        <w:t>6</w:t>
      </w:r>
      <w:bookmarkEnd w:id="511"/>
      <w:r>
        <w:rPr>
          <w:color w:val="000000"/>
          <w:spacing w:val="0"/>
          <w:w w:val="100"/>
          <w:position w:val="0"/>
        </w:rPr>
        <w:t>、</w:t>
        <w:tab/>
        <w:t>李宏：</w:t>
      </w:r>
      <w:r>
        <w:rPr>
          <w:rFonts w:ascii="Times New Roman" w:eastAsia="Times New Roman" w:hAnsi="Times New Roman" w:cs="Times New Roman"/>
          <w:color w:val="000000"/>
          <w:spacing w:val="0"/>
          <w:w w:val="100"/>
          <w:position w:val="0"/>
        </w:rPr>
        <w:t>1968</w:t>
      </w:r>
      <w:r>
        <w:rPr>
          <w:color w:val="000000"/>
          <w:spacing w:val="0"/>
          <w:w w:val="100"/>
          <w:position w:val="0"/>
        </w:rPr>
        <w:t>年出生</w:t>
      </w:r>
      <w:r>
        <w:rPr>
          <w:color w:val="000000"/>
          <w:spacing w:val="0"/>
          <w:w w:val="100"/>
          <w:position w:val="0"/>
        </w:rPr>
        <w:t>，</w:t>
      </w:r>
      <w:r>
        <w:rPr>
          <w:color w:val="000000"/>
          <w:spacing w:val="0"/>
          <w:w w:val="100"/>
          <w:position w:val="0"/>
        </w:rPr>
        <w:t>硕士</w:t>
      </w:r>
      <w:r>
        <w:rPr>
          <w:color w:val="000000"/>
          <w:spacing w:val="0"/>
          <w:w w:val="100"/>
          <w:position w:val="0"/>
        </w:rPr>
        <w:t>，</w:t>
      </w:r>
      <w:r>
        <w:rPr>
          <w:color w:val="000000"/>
          <w:spacing w:val="0"/>
          <w:w w:val="100"/>
          <w:position w:val="0"/>
        </w:rPr>
        <w:t>中国国籍</w:t>
      </w:r>
      <w:r>
        <w:rPr>
          <w:rFonts w:ascii="Times New Roman" w:eastAsia="Times New Roman" w:hAnsi="Times New Roman" w:cs="Times New Roman"/>
          <w:color w:val="000000"/>
          <w:spacing w:val="0"/>
          <w:w w:val="100"/>
          <w:position w:val="0"/>
        </w:rPr>
        <w:t>,</w:t>
      </w:r>
      <w:r>
        <w:rPr>
          <w:color w:val="000000"/>
          <w:spacing w:val="0"/>
          <w:w w:val="100"/>
          <w:position w:val="0"/>
        </w:rPr>
        <w:t>无境外居留权</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1999</w:t>
      </w:r>
      <w:r>
        <w:rPr>
          <w:color w:val="000000"/>
          <w:spacing w:val="0"/>
          <w:w w:val="100"/>
          <w:position w:val="0"/>
        </w:rPr>
        <w:t>年取得注册会计师资格</w:t>
      </w:r>
      <w:r>
        <w:rPr>
          <w:rFonts w:ascii="Times New Roman" w:eastAsia="Times New Roman" w:hAnsi="Times New Roman" w:cs="Times New Roman"/>
          <w:color w:val="000000"/>
          <w:spacing w:val="0"/>
          <w:w w:val="100"/>
          <w:position w:val="0"/>
        </w:rPr>
        <w:t>.</w:t>
      </w:r>
      <w:r>
        <w:rPr>
          <w:color w:val="000000"/>
          <w:spacing w:val="0"/>
          <w:w w:val="100"/>
          <w:position w:val="0"/>
        </w:rPr>
        <w:t>曾担任深圳经济特区审计师事务 所审计员及项目经理</w:t>
      </w:r>
      <w:r>
        <w:rPr>
          <w:color w:val="000000"/>
          <w:spacing w:val="0"/>
          <w:w w:val="100"/>
          <w:position w:val="0"/>
        </w:rPr>
        <w:t>，</w:t>
      </w:r>
      <w:r>
        <w:rPr>
          <w:color w:val="000000"/>
          <w:spacing w:val="0"/>
          <w:w w:val="100"/>
          <w:position w:val="0"/>
        </w:rPr>
        <w:t>香港华利信会计师事务所项目经理</w:t>
      </w:r>
      <w:r>
        <w:rPr>
          <w:color w:val="000000"/>
          <w:spacing w:val="0"/>
          <w:w w:val="100"/>
          <w:position w:val="0"/>
        </w:rPr>
        <w:t>，</w:t>
      </w:r>
      <w:r>
        <w:rPr>
          <w:color w:val="000000"/>
          <w:spacing w:val="0"/>
          <w:w w:val="100"/>
          <w:position w:val="0"/>
        </w:rPr>
        <w:t>深圳广信会计师事务所合伙人，任北京永拓会计师事务所深圳分所 合伙人；现任深圳港理缘投资有限公司总经理。</w:t>
      </w:r>
    </w:p>
    <w:p>
      <w:pPr>
        <w:pStyle w:val="Style31"/>
        <w:keepNext w:val="0"/>
        <w:keepLines w:val="0"/>
        <w:widowControl w:val="0"/>
        <w:shd w:val="clear" w:color="auto" w:fill="auto"/>
        <w:tabs>
          <w:tab w:pos="884" w:val="left"/>
        </w:tabs>
        <w:bidi w:val="0"/>
        <w:spacing w:before="0" w:after="240" w:line="317" w:lineRule="exact"/>
        <w:ind w:left="0" w:right="0" w:firstLine="620"/>
        <w:jc w:val="both"/>
      </w:pPr>
      <w:bookmarkStart w:id="512" w:name="bookmark512"/>
      <w:r>
        <w:rPr>
          <w:rFonts w:ascii="Times New Roman" w:eastAsia="Times New Roman" w:hAnsi="Times New Roman" w:cs="Times New Roman"/>
          <w:color w:val="000000"/>
          <w:spacing w:val="0"/>
          <w:w w:val="100"/>
          <w:position w:val="0"/>
        </w:rPr>
        <w:t>7</w:t>
      </w:r>
      <w:bookmarkEnd w:id="512"/>
      <w:r>
        <w:rPr>
          <w:color w:val="000000"/>
          <w:spacing w:val="0"/>
          <w:w w:val="100"/>
          <w:position w:val="0"/>
        </w:rPr>
        <w:t>、</w:t>
        <w:tab/>
        <w:t>潘斌先生，</w:t>
      </w:r>
      <w:r>
        <w:rPr>
          <w:rFonts w:ascii="Times New Roman" w:eastAsia="Times New Roman" w:hAnsi="Times New Roman" w:cs="Times New Roman"/>
          <w:color w:val="000000"/>
          <w:spacing w:val="0"/>
          <w:w w:val="100"/>
          <w:position w:val="0"/>
        </w:rPr>
        <w:t>1972</w:t>
      </w:r>
      <w:r>
        <w:rPr>
          <w:color w:val="000000"/>
          <w:spacing w:val="0"/>
          <w:w w:val="100"/>
          <w:position w:val="0"/>
        </w:rPr>
        <w:t>年出生，硕士研究生毕业。历任南方证券投资银行部副总经理，上海东方华银律师事务所首席 合伙人。现任上海虎博投资管理有限公司董事长，上海姚记扑克股份有限公司独立董事、上海置信电气股份有限公司独立董 事、深圳市普路通供应链管理股份有限公司独立董事。</w:t>
      </w:r>
    </w:p>
    <w:p>
      <w:pPr>
        <w:pStyle w:val="Style31"/>
        <w:keepNext w:val="0"/>
        <w:keepLines w:val="0"/>
        <w:widowControl w:val="0"/>
        <w:shd w:val="clear" w:color="auto" w:fill="auto"/>
        <w:tabs>
          <w:tab w:pos="792" w:val="left"/>
        </w:tabs>
        <w:bidi w:val="0"/>
        <w:spacing w:before="0" w:after="100" w:line="240" w:lineRule="auto"/>
        <w:ind w:left="0" w:right="0" w:firstLine="500"/>
        <w:jc w:val="both"/>
      </w:pPr>
      <w:bookmarkStart w:id="513" w:name="bookmark513"/>
      <w:r>
        <w:rPr>
          <w:b/>
          <w:bCs/>
          <w:color w:val="000000"/>
          <w:spacing w:val="0"/>
          <w:w w:val="100"/>
          <w:position w:val="0"/>
        </w:rPr>
        <w:t>2</w:t>
      </w:r>
      <w:bookmarkEnd w:id="513"/>
      <w:r>
        <w:rPr>
          <w:b/>
          <w:bCs/>
          <w:color w:val="000000"/>
          <w:spacing w:val="0"/>
          <w:w w:val="100"/>
          <w:position w:val="0"/>
        </w:rPr>
        <w:t>、</w:t>
        <w:tab/>
        <w:t>监事会成员简历</w:t>
      </w:r>
    </w:p>
    <w:p>
      <w:pPr>
        <w:pStyle w:val="Style31"/>
        <w:keepNext w:val="0"/>
        <w:keepLines w:val="0"/>
        <w:widowControl w:val="0"/>
        <w:shd w:val="clear" w:color="auto" w:fill="auto"/>
        <w:bidi w:val="0"/>
        <w:spacing w:before="0" w:after="100" w:line="317" w:lineRule="exact"/>
        <w:ind w:left="0" w:right="0" w:firstLine="500"/>
        <w:jc w:val="left"/>
      </w:pPr>
      <w:r>
        <w:rPr>
          <w:color w:val="000000"/>
          <w:spacing w:val="0"/>
          <w:w w:val="100"/>
          <w:position w:val="0"/>
        </w:rPr>
        <w:t>曾昭龙先生，现任公司监事会主席。</w:t>
      </w:r>
      <w:r>
        <w:rPr>
          <w:color w:val="000000"/>
          <w:spacing w:val="0"/>
          <w:w w:val="100"/>
          <w:position w:val="0"/>
          <w:sz w:val="18"/>
          <w:szCs w:val="18"/>
        </w:rPr>
        <w:t>1968</w:t>
      </w:r>
      <w:r>
        <w:rPr>
          <w:color w:val="000000"/>
          <w:spacing w:val="0"/>
          <w:w w:val="100"/>
          <w:position w:val="0"/>
        </w:rPr>
        <w:t>年出生，硕士，中国国籍，无境外永久居留权，曾就职于中国航空技术深 圳有限公司；现任华测检测认证集团股份有限公司监事会主席、深圳惠云投资有限公司执行董事、游惠宝(深圳)网络科技 有限公司总经理、深圳市赛云数据有限公司执行董事、深圳市盟盟投资有限公司执行董事、深圳游惠宝跨境电子商务有限公 司执行董事、深圳呼朋旅游有限公司执行董事。</w:t>
      </w:r>
    </w:p>
    <w:p>
      <w:pPr>
        <w:pStyle w:val="Style31"/>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王哈萨女士，现任公司监事。</w:t>
      </w:r>
      <w:r>
        <w:rPr>
          <w:color w:val="000000"/>
          <w:spacing w:val="0"/>
          <w:w w:val="100"/>
          <w:position w:val="0"/>
          <w:sz w:val="18"/>
          <w:szCs w:val="18"/>
        </w:rPr>
        <w:t>1979</w:t>
      </w:r>
      <w:r>
        <w:rPr>
          <w:color w:val="000000"/>
          <w:spacing w:val="0"/>
          <w:w w:val="100"/>
          <w:position w:val="0"/>
        </w:rPr>
        <w:t>年出生，中国国籍，本科学历，无境外永久居留权，中级会计师。曾担任北京手 软科技有限责任公司企管理部总监、财务总监</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9</w:t>
      </w:r>
      <w:r>
        <w:rPr>
          <w:color w:val="000000"/>
          <w:spacing w:val="0"/>
          <w:w w:val="100"/>
          <w:position w:val="0"/>
        </w:rPr>
        <w:t>年加入北京数字天域科技有限责任公司，现任数字天域行政部经理。</w:t>
      </w:r>
    </w:p>
    <w:p>
      <w:pPr>
        <w:pStyle w:val="Style31"/>
        <w:keepNext w:val="0"/>
        <w:keepLines w:val="0"/>
        <w:widowControl w:val="0"/>
        <w:shd w:val="clear" w:color="auto" w:fill="auto"/>
        <w:bidi w:val="0"/>
        <w:spacing w:before="0" w:after="240" w:line="312" w:lineRule="exact"/>
        <w:ind w:left="0" w:right="0" w:firstLine="500"/>
        <w:jc w:val="left"/>
      </w:pPr>
      <w:r>
        <w:rPr>
          <w:color w:val="000000"/>
          <w:spacing w:val="0"/>
          <w:w w:val="100"/>
          <w:position w:val="0"/>
        </w:rPr>
        <w:t>苑辉先生，现任公司监事</w:t>
      </w:r>
      <w:r>
        <w:rPr>
          <w:color w:val="000000"/>
          <w:spacing w:val="0"/>
          <w:w w:val="100"/>
          <w:position w:val="0"/>
          <w:sz w:val="18"/>
          <w:szCs w:val="18"/>
        </w:rPr>
        <w:t>，1982</w:t>
      </w:r>
      <w:r>
        <w:rPr>
          <w:color w:val="000000"/>
          <w:spacing w:val="0"/>
          <w:w w:val="100"/>
          <w:position w:val="0"/>
        </w:rPr>
        <w:t>年出生，专科，中国国籍，无境外永久居留权。曾就职于上海浩方科技信息有限公 司，北京网乐天下互联网信息服务有限公司</w:t>
      </w:r>
      <w:r>
        <w:rPr>
          <w:color w:val="000000"/>
          <w:spacing w:val="0"/>
          <w:w w:val="100"/>
          <w:position w:val="0"/>
          <w:sz w:val="18"/>
          <w:szCs w:val="18"/>
        </w:rPr>
        <w:t>A8</w:t>
      </w:r>
      <w:r>
        <w:rPr>
          <w:color w:val="000000"/>
          <w:spacing w:val="0"/>
          <w:w w:val="100"/>
          <w:position w:val="0"/>
        </w:rPr>
        <w:t>电媒音乐，卓望信息技术有限公司；现任数字天域游戏运营部负责人。</w:t>
      </w:r>
    </w:p>
    <w:p>
      <w:pPr>
        <w:pStyle w:val="Style31"/>
        <w:keepNext w:val="0"/>
        <w:keepLines w:val="0"/>
        <w:widowControl w:val="0"/>
        <w:shd w:val="clear" w:color="auto" w:fill="auto"/>
        <w:tabs>
          <w:tab w:pos="792" w:val="left"/>
        </w:tabs>
        <w:bidi w:val="0"/>
        <w:spacing w:before="0" w:after="40" w:line="240" w:lineRule="auto"/>
        <w:ind w:left="0" w:right="0" w:firstLine="500"/>
        <w:jc w:val="both"/>
      </w:pPr>
      <w:bookmarkStart w:id="514" w:name="bookmark514"/>
      <w:r>
        <w:rPr>
          <w:b/>
          <w:bCs/>
          <w:color w:val="000000"/>
          <w:spacing w:val="0"/>
          <w:w w:val="100"/>
          <w:position w:val="0"/>
        </w:rPr>
        <w:t>3</w:t>
      </w:r>
      <w:bookmarkEnd w:id="514"/>
      <w:r>
        <w:rPr>
          <w:b/>
          <w:bCs/>
          <w:color w:val="000000"/>
          <w:spacing w:val="0"/>
          <w:w w:val="100"/>
          <w:position w:val="0"/>
        </w:rPr>
        <w:t>、</w:t>
        <w:tab/>
        <w:t>高级管理人员简历</w:t>
      </w:r>
    </w:p>
    <w:p>
      <w:pPr>
        <w:pStyle w:val="Style31"/>
        <w:keepNext w:val="0"/>
        <w:keepLines w:val="0"/>
        <w:widowControl w:val="0"/>
        <w:shd w:val="clear" w:color="auto" w:fill="auto"/>
        <w:bidi w:val="0"/>
        <w:spacing w:before="0" w:after="40" w:line="317" w:lineRule="exact"/>
        <w:ind w:left="0" w:right="0" w:firstLine="500"/>
        <w:jc w:val="both"/>
      </w:pPr>
      <w:r>
        <w:rPr>
          <w:color w:val="000000"/>
          <w:spacing w:val="0"/>
          <w:w w:val="100"/>
          <w:position w:val="0"/>
        </w:rPr>
        <w:t>本公司高级管理人员包括总经理、副总经理、财务总监、董事会秘书，简历如下：</w:t>
      </w:r>
    </w:p>
    <w:p>
      <w:pPr>
        <w:pStyle w:val="Style31"/>
        <w:keepNext w:val="0"/>
        <w:keepLines w:val="0"/>
        <w:widowControl w:val="0"/>
        <w:shd w:val="clear" w:color="auto" w:fill="auto"/>
        <w:bidi w:val="0"/>
        <w:spacing w:before="0" w:after="40" w:line="317" w:lineRule="exact"/>
        <w:ind w:left="0" w:right="0" w:firstLine="500"/>
        <w:jc w:val="both"/>
      </w:pPr>
      <w:r>
        <w:rPr>
          <w:color w:val="000000"/>
          <w:spacing w:val="0"/>
          <w:w w:val="100"/>
          <w:position w:val="0"/>
        </w:rPr>
        <w:t>何志涛先生、陈理先生、郭静波先生相关情况参见董事任职情况；</w:t>
      </w:r>
    </w:p>
    <w:p>
      <w:pPr>
        <w:pStyle w:val="Style31"/>
        <w:keepNext w:val="0"/>
        <w:keepLines w:val="0"/>
        <w:widowControl w:val="0"/>
        <w:shd w:val="clear" w:color="auto" w:fill="auto"/>
        <w:bidi w:val="0"/>
        <w:spacing w:before="0" w:after="40" w:line="302" w:lineRule="exact"/>
        <w:ind w:left="0" w:right="0" w:firstLine="500"/>
        <w:jc w:val="both"/>
      </w:pPr>
      <w:r>
        <w:rPr>
          <w:color w:val="000000"/>
          <w:spacing w:val="0"/>
          <w:w w:val="100"/>
          <w:position w:val="0"/>
        </w:rPr>
        <w:t>刘洋先生，现任公司副总经理。</w:t>
      </w:r>
      <w:r>
        <w:rPr>
          <w:color w:val="000000"/>
          <w:spacing w:val="0"/>
          <w:w w:val="100"/>
          <w:position w:val="0"/>
          <w:sz w:val="18"/>
          <w:szCs w:val="18"/>
        </w:rPr>
        <w:t>1978</w:t>
      </w:r>
      <w:r>
        <w:rPr>
          <w:color w:val="000000"/>
          <w:spacing w:val="0"/>
          <w:w w:val="100"/>
          <w:position w:val="0"/>
        </w:rPr>
        <w:t>年出生，本科，中国国籍，无境外永久居留权，历任北京雅虎网信息技术有限 公司</w:t>
      </w:r>
      <w:r>
        <w:rPr>
          <w:color w:val="000000"/>
          <w:spacing w:val="0"/>
          <w:w w:val="100"/>
          <w:position w:val="0"/>
          <w:sz w:val="18"/>
          <w:szCs w:val="18"/>
        </w:rPr>
        <w:t>0A</w:t>
      </w:r>
      <w:r>
        <w:rPr>
          <w:color w:val="000000"/>
          <w:spacing w:val="0"/>
          <w:w w:val="100"/>
          <w:position w:val="0"/>
        </w:rPr>
        <w:t>经理、谷歌信息技术(中国)有限公司产品经理。</w:t>
      </w:r>
    </w:p>
    <w:p>
      <w:pPr>
        <w:pStyle w:val="Style31"/>
        <w:keepNext w:val="0"/>
        <w:keepLines w:val="0"/>
        <w:widowControl w:val="0"/>
        <w:shd w:val="clear" w:color="auto" w:fill="auto"/>
        <w:bidi w:val="0"/>
        <w:spacing w:before="0" w:after="40" w:line="322" w:lineRule="exact"/>
        <w:ind w:left="0" w:right="0" w:firstLine="500"/>
        <w:jc w:val="both"/>
      </w:pPr>
      <w:r>
        <w:rPr>
          <w:color w:val="000000"/>
          <w:spacing w:val="0"/>
          <w:w w:val="100"/>
          <w:position w:val="0"/>
        </w:rPr>
        <w:t>杨颖梅女士，现任公司财务总监兼副总经理。</w:t>
      </w:r>
      <w:r>
        <w:rPr>
          <w:color w:val="000000"/>
          <w:spacing w:val="0"/>
          <w:w w:val="100"/>
          <w:position w:val="0"/>
          <w:sz w:val="18"/>
          <w:szCs w:val="18"/>
        </w:rPr>
        <w:t>1970</w:t>
      </w:r>
      <w:r>
        <w:rPr>
          <w:color w:val="000000"/>
          <w:spacing w:val="0"/>
          <w:w w:val="100"/>
          <w:position w:val="0"/>
        </w:rPr>
        <w:t>年出生，中国国籍，无境外永久居留权，本科，曾任上海龙宇燃油 股份有限公司董事会秘书。</w:t>
      </w:r>
    </w:p>
    <w:p>
      <w:pPr>
        <w:pStyle w:val="Style31"/>
        <w:keepNext w:val="0"/>
        <w:keepLines w:val="0"/>
        <w:widowControl w:val="0"/>
        <w:shd w:val="clear" w:color="auto" w:fill="auto"/>
        <w:bidi w:val="0"/>
        <w:spacing w:before="0" w:after="40" w:line="317" w:lineRule="exact"/>
        <w:ind w:left="0" w:right="0" w:firstLine="500"/>
        <w:jc w:val="both"/>
      </w:pPr>
      <w:r>
        <w:rPr>
          <w:color w:val="000000"/>
          <w:spacing w:val="0"/>
          <w:w w:val="100"/>
          <w:position w:val="0"/>
        </w:rPr>
        <w:t>俞竣华先生，现任公司董事会秘书兼副总经理。</w:t>
      </w:r>
      <w:r>
        <w:rPr>
          <w:color w:val="000000"/>
          <w:spacing w:val="0"/>
          <w:w w:val="100"/>
          <w:position w:val="0"/>
          <w:sz w:val="18"/>
          <w:szCs w:val="18"/>
        </w:rPr>
        <w:t>1972</w:t>
      </w:r>
      <w:r>
        <w:rPr>
          <w:color w:val="000000"/>
          <w:spacing w:val="0"/>
          <w:w w:val="100"/>
          <w:position w:val="0"/>
        </w:rPr>
        <w:t xml:space="preserve">年出生，中国国籍，无境外永久居留权，大专学历，会计师、中 国注册税务师、经济师，毕业于浙江大学。曾任万向钱潮股份有限公司财务总监助理、万向集团公司审计主管、杭州新世纪 信息技术有限公司副总经理兼财务总监、董事会秘书。现任杭州福斯特光伏材料股份有限公司独立董事、中源家居股份有限 </w:t>
      </w:r>
      <w:r>
        <w:rPr>
          <w:color w:val="000000"/>
          <w:spacing w:val="0"/>
          <w:w w:val="100"/>
          <w:position w:val="0"/>
        </w:rPr>
        <w:t>公司独立董事。</w:t>
      </w:r>
    </w:p>
    <w:p>
      <w:pPr>
        <w:pStyle w:val="Style31"/>
        <w:keepNext w:val="0"/>
        <w:keepLines w:val="0"/>
        <w:widowControl w:val="0"/>
        <w:shd w:val="clear" w:color="auto" w:fill="auto"/>
        <w:bidi w:val="0"/>
        <w:spacing w:before="0" w:after="100" w:line="314" w:lineRule="exact"/>
        <w:ind w:left="0" w:right="0" w:firstLine="500"/>
        <w:jc w:val="left"/>
      </w:pPr>
      <w:r>
        <w:rPr>
          <w:color w:val="000000"/>
          <w:spacing w:val="0"/>
          <w:w w:val="100"/>
          <w:position w:val="0"/>
        </w:rPr>
        <w:t>李学东先生，</w:t>
      </w:r>
      <w:r>
        <w:rPr>
          <w:color w:val="000000"/>
          <w:spacing w:val="0"/>
          <w:w w:val="100"/>
          <w:position w:val="0"/>
          <w:sz w:val="18"/>
          <w:szCs w:val="18"/>
        </w:rPr>
        <w:t>1970</w:t>
      </w:r>
      <w:r>
        <w:rPr>
          <w:color w:val="000000"/>
          <w:spacing w:val="0"/>
          <w:w w:val="100"/>
          <w:position w:val="0"/>
        </w:rPr>
        <w:t>年出生，中国国籍，无境外永久居留权，中共党员，本科学历，毕业于中国传媒大学，浙江大学新 闻学研究生课程进修班结业，主任编辑，浙江传媒学院客座教授。曾任浙江电视台栏目制片人，浙江广播电视集团总编室宣 传管理科科长，华夏视联股份有限公司副总裁，华数数字电视传媒集团有限公司副总裁，华数传媒控股股份有限公司副总裁, 尼尔森网联媒介数据服务有限公司董事长总经理。</w:t>
      </w:r>
    </w:p>
    <w:p>
      <w:pPr>
        <w:pStyle w:val="Style31"/>
        <w:keepNext w:val="0"/>
        <w:keepLines w:val="0"/>
        <w:widowControl w:val="0"/>
        <w:shd w:val="clear" w:color="auto" w:fill="auto"/>
        <w:bidi w:val="0"/>
        <w:spacing w:before="0" w:after="480" w:line="312" w:lineRule="exact"/>
        <w:ind w:left="0" w:right="0" w:firstLine="500"/>
        <w:jc w:val="left"/>
      </w:pPr>
      <w:r>
        <w:rPr>
          <w:color w:val="000000"/>
          <w:spacing w:val="0"/>
          <w:w w:val="100"/>
          <w:position w:val="0"/>
        </w:rPr>
        <w:t>赵耸女士，</w:t>
      </w:r>
      <w:r>
        <w:rPr>
          <w:color w:val="000000"/>
          <w:spacing w:val="0"/>
          <w:w w:val="100"/>
          <w:position w:val="0"/>
          <w:sz w:val="18"/>
          <w:szCs w:val="18"/>
        </w:rPr>
        <w:t>1969</w:t>
      </w:r>
      <w:r>
        <w:rPr>
          <w:color w:val="000000"/>
          <w:spacing w:val="0"/>
          <w:w w:val="100"/>
          <w:position w:val="0"/>
        </w:rPr>
        <w:t>年出生，双硕士，中国国籍，无境外永久居留权，中共党员。在中国科技大学获得管理科学与工程硕 士学位，并在清华大学经管学院获得</w:t>
      </w:r>
      <w:r>
        <w:rPr>
          <w:color w:val="000000"/>
          <w:spacing w:val="0"/>
          <w:w w:val="100"/>
          <w:position w:val="0"/>
          <w:sz w:val="18"/>
          <w:szCs w:val="18"/>
        </w:rPr>
        <w:t>EMBA</w:t>
      </w:r>
      <w:r>
        <w:rPr>
          <w:color w:val="000000"/>
          <w:spacing w:val="0"/>
          <w:w w:val="100"/>
          <w:position w:val="0"/>
        </w:rPr>
        <w:t>硕士。曾在中国电子信息产业集团公司系统工作多年，并在企业管理方面有着丰富 工作经验。</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在股东单位任职情况</w:t>
      </w:r>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24"/>
        <w:gridCol w:w="3230"/>
        <w:gridCol w:w="1075"/>
        <w:gridCol w:w="1214"/>
        <w:gridCol w:w="1344"/>
        <w:gridCol w:w="1498"/>
      </w:tblGrid>
      <w:tr>
        <w:trPr>
          <w:trHeight w:val="442"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领取报酬津贴</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北京携手世邦科技合伙企业（有限合伙）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38"/>
        <w:gridCol w:w="3278"/>
        <w:gridCol w:w="1090"/>
        <w:gridCol w:w="1229"/>
        <w:gridCol w:w="1363"/>
        <w:gridCol w:w="138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杭州联络控股有限公司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北京联络优家科技有限责任公司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深圳爱联络投资有限责任公司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沈阳智通融网络科技有限公司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 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北京联络优家科技有限责任公司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西安睿辰文化传播有限责任公司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郭静波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杭州联络控股有限公司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郭静波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北京联络优家科技有限责任公司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郭静波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西安睿辰文化传播有限责任公司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北京慧图科技股份有限公司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深圳市普路通供应链管理股份有限公司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深圳市前海鹏晨投资管理有限公司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执行董事、总 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东莞市汇成真空科技有限公司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深圳市鹏峰创智投资管理企业（有限合 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执行合伙人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深圳市鹏萱投资管理有限公司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38"/>
        <w:gridCol w:w="3278"/>
        <w:gridCol w:w="1090"/>
        <w:gridCol w:w="1229"/>
        <w:gridCol w:w="1363"/>
        <w:gridCol w:w="1382"/>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深圳市锐竣半导体股份有限公司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广东洪森科技有限公司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深圳市海德森科技股份有限公司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深圳市固胜智能科技有限公司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深圳港理缘投资有限公司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上海虎博投资管理有限公司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深圳市普路通供应链管理股份有限公司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上海姚记扑克股份有限公司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浙江自立股份股份有限公司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上海置信电气股份有限公司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曾昭龙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华测检测认证集团股份有限公司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曾昭龙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游惠宝（深圳）网络科技有限公司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曾昭龙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深圳市赛云数据有限公司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曾昭龙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深圳游惠宝跨境电子商务有限公司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曾昭龙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深圳惠云投资有限公司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曾昭龙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深圳市盟盟投资有限公司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曾昭龙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深圳呼朋旅游有限公司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俞竣华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杭州福斯特光伏材料股份有限公司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俞竣华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中源家居股份有限公司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sz w:val="24"/>
          <w:szCs w:val="24"/>
        </w:rPr>
        <w:t>四</w:t>
      </w:r>
      <w:bookmarkEnd w:id="517"/>
      <w:r>
        <w:rPr>
          <w:color w:val="000000"/>
          <w:spacing w:val="0"/>
          <w:w w:val="100"/>
          <w:position w:val="0"/>
          <w:sz w:val="24"/>
          <w:szCs w:val="24"/>
        </w:rPr>
        <w:t>、董事、监事、高级管理人员报酬情况</w:t>
      </w:r>
      <w:bookmarkEnd w:id="515"/>
      <w:bookmarkEnd w:id="516"/>
      <w:bookmarkEnd w:id="518"/>
    </w:p>
    <w:p>
      <w:pPr>
        <w:pStyle w:val="Style31"/>
        <w:keepNext w:val="0"/>
        <w:keepLines w:val="0"/>
        <w:widowControl w:val="0"/>
        <w:shd w:val="clear" w:color="auto" w:fill="auto"/>
        <w:bidi w:val="0"/>
        <w:spacing w:before="0" w:after="120" w:line="307" w:lineRule="exact"/>
        <w:ind w:left="0" w:right="0" w:firstLine="0"/>
        <w:jc w:val="left"/>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tabs>
          <w:tab w:pos="829" w:val="left"/>
        </w:tabs>
        <w:bidi w:val="0"/>
        <w:spacing w:before="0" w:after="120" w:line="307" w:lineRule="exact"/>
        <w:ind w:left="0" w:right="0" w:firstLine="500"/>
        <w:jc w:val="both"/>
      </w:pPr>
      <w:bookmarkStart w:id="519" w:name="bookmark519"/>
      <w:r>
        <w:rPr>
          <w:color w:val="000000"/>
          <w:spacing w:val="0"/>
          <w:w w:val="100"/>
          <w:position w:val="0"/>
          <w:sz w:val="18"/>
          <w:szCs w:val="18"/>
        </w:rPr>
        <w:t>1</w:t>
      </w:r>
      <w:bookmarkEnd w:id="519"/>
      <w:r>
        <w:rPr>
          <w:color w:val="000000"/>
          <w:spacing w:val="0"/>
          <w:w w:val="100"/>
          <w:position w:val="0"/>
        </w:rPr>
        <w:t>、</w:t>
        <w:tab/>
        <w:t>报酬的决策程序和报酬确定依据：公司按照《公司章程》的规定确定董事、监事和高级管理人员的报酬。在公司 任职的董事、监事、高级管理人员按其职务根据公司现行的薪酬制度、参考公司经营业绩和个人绩效领取报酬。</w:t>
      </w:r>
    </w:p>
    <w:p>
      <w:pPr>
        <w:pStyle w:val="Style31"/>
        <w:keepNext w:val="0"/>
        <w:keepLines w:val="0"/>
        <w:widowControl w:val="0"/>
        <w:shd w:val="clear" w:color="auto" w:fill="auto"/>
        <w:tabs>
          <w:tab w:pos="844" w:val="left"/>
        </w:tabs>
        <w:bidi w:val="0"/>
        <w:spacing w:before="0" w:after="840" w:line="307" w:lineRule="exact"/>
        <w:ind w:left="0" w:right="0" w:firstLine="500"/>
        <w:jc w:val="left"/>
      </w:pPr>
      <w:bookmarkStart w:id="520" w:name="bookmark520"/>
      <w:r>
        <w:rPr>
          <w:color w:val="000000"/>
          <w:spacing w:val="0"/>
          <w:w w:val="100"/>
          <w:position w:val="0"/>
          <w:sz w:val="18"/>
          <w:szCs w:val="18"/>
        </w:rPr>
        <w:t>2</w:t>
      </w:r>
      <w:bookmarkEnd w:id="520"/>
      <w:r>
        <w:rPr>
          <w:color w:val="000000"/>
          <w:spacing w:val="0"/>
          <w:w w:val="100"/>
          <w:position w:val="0"/>
        </w:rPr>
        <w:t>、</w:t>
        <w:tab/>
        <w:t>报酬的实际支付情况公司严格按照董事、监事、高级管理人员薪酬的决策程序与确定依据按时支付薪酬。</w:t>
      </w:r>
    </w:p>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8"/>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是否在公司关联 方获取报酬</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郭静波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曾昭龙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王哈萨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苑辉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杨颖梅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俞竣华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李学东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戴任飞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1,040.32</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sz w:val="24"/>
          <w:szCs w:val="24"/>
        </w:rPr>
        <w:t>五</w:t>
      </w:r>
      <w:bookmarkEnd w:id="523"/>
      <w:r>
        <w:rPr>
          <w:color w:val="000000"/>
          <w:spacing w:val="0"/>
          <w:w w:val="100"/>
          <w:position w:val="0"/>
          <w:sz w:val="24"/>
          <w:szCs w:val="24"/>
        </w:rPr>
        <w:t>、公司员工情况</w:t>
      </w:r>
      <w:bookmarkEnd w:id="521"/>
      <w:bookmarkEnd w:id="522"/>
      <w:bookmarkEnd w:id="524"/>
    </w:p>
    <w:p>
      <w:pPr>
        <w:pStyle w:val="Style35"/>
        <w:keepNext/>
        <w:keepLines/>
        <w:widowControl w:val="0"/>
        <w:shd w:val="clear" w:color="auto" w:fill="auto"/>
        <w:bidi w:val="0"/>
        <w:spacing w:before="0" w:after="30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1</w:t>
      </w:r>
      <w:bookmarkEnd w:id="527"/>
      <w:r>
        <w:rPr>
          <w:color w:val="000000"/>
          <w:spacing w:val="0"/>
          <w:w w:val="100"/>
          <w:position w:val="0"/>
        </w:rPr>
        <w:t>、员工数量、专业构成及教育程度</w:t>
      </w:r>
      <w:bookmarkEnd w:id="525"/>
      <w:bookmarkEnd w:id="526"/>
      <w:bookmarkEnd w:id="52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611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667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667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362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51</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59</w:t>
            </w:r>
          </w:p>
        </w:tc>
      </w:tr>
    </w:tbl>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118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667</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356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210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80" w:right="0" w:firstLine="0"/>
              <w:jc w:val="left"/>
            </w:pPr>
            <w:r>
              <w:rPr>
                <w:rFonts w:ascii="Times New Roman" w:eastAsia="Times New Roman" w:hAnsi="Times New Roman" w:cs="Times New Roman"/>
                <w:color w:val="000000"/>
                <w:spacing w:val="0"/>
                <w:w w:val="100"/>
                <w:position w:val="0"/>
              </w:rPr>
              <w:t>667</w:t>
            </w:r>
          </w:p>
        </w:tc>
      </w:tr>
    </w:tbl>
    <w:p>
      <w:pPr>
        <w:widowControl w:val="0"/>
        <w:spacing w:after="319" w:line="1" w:lineRule="exact"/>
      </w:pPr>
    </w:p>
    <w:p>
      <w:pPr>
        <w:pStyle w:val="Style35"/>
        <w:keepNext/>
        <w:keepLines/>
        <w:widowControl w:val="0"/>
        <w:shd w:val="clear" w:color="auto" w:fill="auto"/>
        <w:bidi w:val="0"/>
        <w:spacing w:before="0" w:after="260" w:line="240" w:lineRule="auto"/>
        <w:ind w:left="0" w:right="0" w:firstLine="0"/>
        <w:jc w:val="both"/>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2</w:t>
      </w:r>
      <w:bookmarkEnd w:id="531"/>
      <w:r>
        <w:rPr>
          <w:color w:val="000000"/>
          <w:spacing w:val="0"/>
          <w:w w:val="100"/>
          <w:position w:val="0"/>
        </w:rPr>
        <w:t>、薪酬政策</w:t>
      </w:r>
      <w:bookmarkEnd w:id="529"/>
      <w:bookmarkEnd w:id="530"/>
      <w:bookmarkEnd w:id="532"/>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公司严格按照《中华人民共和国劳动合同法》和有关劳动法律法规的规定，向员工提供稳定且在行业内具备竞争优势的 薪酬，以维持员工队伍的凝聚力及向心力，并充分调动员工的积极性和创造性。</w:t>
      </w:r>
    </w:p>
    <w:p>
      <w:pPr>
        <w:pStyle w:val="Style31"/>
        <w:keepNext w:val="0"/>
        <w:keepLines w:val="0"/>
        <w:widowControl w:val="0"/>
        <w:shd w:val="clear" w:color="auto" w:fill="auto"/>
        <w:bidi w:val="0"/>
        <w:spacing w:before="0" w:after="700" w:line="312" w:lineRule="exact"/>
        <w:ind w:left="0" w:right="0" w:firstLine="360"/>
        <w:jc w:val="both"/>
      </w:pPr>
      <w:r>
        <w:rPr>
          <w:color w:val="000000"/>
          <w:spacing w:val="0"/>
          <w:w w:val="100"/>
          <w:position w:val="0"/>
        </w:rPr>
        <w:t>公司严格执行国家用工制度、劳动保护制度、社会保障制度和医疗保障制度，按照国家规定为员工缴纳医疗保险金、养 老保险、失业保险、工伤保险、生育保险、公积金。</w:t>
      </w:r>
    </w:p>
    <w:p>
      <w:pPr>
        <w:pStyle w:val="Style35"/>
        <w:keepNext/>
        <w:keepLines/>
        <w:widowControl w:val="0"/>
        <w:shd w:val="clear" w:color="auto" w:fill="auto"/>
        <w:tabs>
          <w:tab w:pos="378" w:val="left"/>
        </w:tabs>
        <w:bidi w:val="0"/>
        <w:spacing w:before="0" w:after="260" w:line="240" w:lineRule="auto"/>
        <w:ind w:left="0" w:right="0" w:firstLine="0"/>
        <w:jc w:val="both"/>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3</w:t>
      </w:r>
      <w:bookmarkEnd w:id="535"/>
      <w:r>
        <w:rPr>
          <w:color w:val="000000"/>
          <w:spacing w:val="0"/>
          <w:w w:val="100"/>
          <w:position w:val="0"/>
        </w:rPr>
        <w:t>、</w:t>
        <w:tab/>
        <w:t>培训计划</w:t>
      </w:r>
      <w:bookmarkEnd w:id="533"/>
      <w:bookmarkEnd w:id="534"/>
      <w:bookmarkEnd w:id="536"/>
    </w:p>
    <w:p>
      <w:pPr>
        <w:pStyle w:val="Style31"/>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公司将培训工作作为公司长期战略的重要组成部分。通过综合平衡长期战略目标、年度发展计划、岗位职责和绩效改进 的需要，以及员工自身能力差距和职业发展的需求，使员工的学习和发展既能促进公司整体目标的实现，又能满足员工个人 能力和职业发展的需求，实现公司和个人的双赢。</w:t>
      </w:r>
      <w:r>
        <w:rPr>
          <w:color w:val="000000"/>
          <w:spacing w:val="0"/>
          <w:w w:val="100"/>
          <w:position w:val="0"/>
          <w:sz w:val="18"/>
          <w:szCs w:val="18"/>
        </w:rPr>
        <w:t>2016</w:t>
      </w:r>
      <w:r>
        <w:rPr>
          <w:color w:val="000000"/>
          <w:spacing w:val="0"/>
          <w:w w:val="100"/>
          <w:position w:val="0"/>
        </w:rPr>
        <w:t>年的计划培训内容包含工作技能、安全、质量、管理等各个方面知识， 以内部培训、外部培训、在职培训等多种形式开展。</w:t>
      </w:r>
    </w:p>
    <w:p>
      <w:pPr>
        <w:pStyle w:val="Style35"/>
        <w:keepNext/>
        <w:keepLines/>
        <w:widowControl w:val="0"/>
        <w:shd w:val="clear" w:color="auto" w:fill="auto"/>
        <w:tabs>
          <w:tab w:pos="378" w:val="left"/>
        </w:tabs>
        <w:bidi w:val="0"/>
        <w:spacing w:before="0" w:after="260" w:line="240" w:lineRule="auto"/>
        <w:ind w:left="0" w:right="0" w:firstLine="0"/>
        <w:jc w:val="both"/>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4</w:t>
      </w:r>
      <w:bookmarkEnd w:id="539"/>
      <w:r>
        <w:rPr>
          <w:color w:val="000000"/>
          <w:spacing w:val="0"/>
          <w:w w:val="100"/>
          <w:position w:val="0"/>
        </w:rPr>
        <w:t>、</w:t>
        <w:tab/>
        <w:t>劳务外包情况</w:t>
      </w:r>
      <w:bookmarkEnd w:id="537"/>
      <w:bookmarkEnd w:id="538"/>
      <w:bookmarkEnd w:id="540"/>
    </w:p>
    <w:p>
      <w:pPr>
        <w:pStyle w:val="Style31"/>
        <w:keepNext w:val="0"/>
        <w:keepLines w:val="0"/>
        <w:widowControl w:val="0"/>
        <w:shd w:val="clear" w:color="auto" w:fill="auto"/>
        <w:bidi w:val="0"/>
        <w:spacing w:before="0" w:after="300" w:line="314" w:lineRule="exact"/>
        <w:ind w:left="0" w:right="0" w:firstLine="0"/>
        <w:jc w:val="both"/>
        <w:sectPr>
          <w:footnotePr>
            <w:pos w:val="pageBottom"/>
            <w:numFmt w:val="decimal"/>
            <w:numRestart w:val="continuous"/>
          </w:footnotePr>
          <w:type w:val="continuous"/>
          <w:pgSz w:w="11900" w:h="16840"/>
          <w:pgMar w:top="1378" w:right="1063" w:bottom="1488" w:left="106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9"/>
        <w:keepNext/>
        <w:keepLines/>
        <w:widowControl w:val="0"/>
        <w:shd w:val="clear" w:color="auto" w:fill="auto"/>
        <w:bidi w:val="0"/>
        <w:spacing w:before="520" w:after="540" w:line="240" w:lineRule="auto"/>
        <w:ind w:left="0" w:right="0" w:firstLine="0"/>
        <w:jc w:val="center"/>
      </w:pPr>
      <w:bookmarkStart w:id="541" w:name="bookmark541"/>
      <w:bookmarkStart w:id="542" w:name="bookmark542"/>
      <w:bookmarkStart w:id="543" w:name="bookmark543"/>
      <w:r>
        <w:rPr>
          <w:color w:val="000000"/>
          <w:spacing w:val="0"/>
          <w:w w:val="100"/>
          <w:position w:val="0"/>
        </w:rPr>
        <w:t>第九节公司治理</w:t>
      </w:r>
      <w:bookmarkEnd w:id="541"/>
      <w:bookmarkEnd w:id="542"/>
      <w:bookmarkEnd w:id="543"/>
    </w:p>
    <w:p>
      <w:pPr>
        <w:pStyle w:val="Style27"/>
        <w:keepNext/>
        <w:keepLines/>
        <w:widowControl w:val="0"/>
        <w:shd w:val="clear" w:color="auto" w:fill="auto"/>
        <w:bidi w:val="0"/>
        <w:spacing w:before="0" w:after="240" w:line="240" w:lineRule="auto"/>
        <w:ind w:left="0" w:right="0" w:firstLine="0"/>
        <w:jc w:val="both"/>
      </w:pPr>
      <w:bookmarkStart w:id="544" w:name="bookmark544"/>
      <w:bookmarkStart w:id="545" w:name="bookmark545"/>
      <w:bookmarkStart w:id="546" w:name="bookmark546"/>
      <w:bookmarkStart w:id="547" w:name="bookmark547"/>
      <w:r>
        <w:rPr>
          <w:color w:val="000000"/>
          <w:spacing w:val="0"/>
          <w:w w:val="100"/>
          <w:position w:val="0"/>
          <w:sz w:val="24"/>
          <w:szCs w:val="24"/>
        </w:rPr>
        <w:t>一</w:t>
      </w:r>
      <w:bookmarkEnd w:id="546"/>
      <w:r>
        <w:rPr>
          <w:color w:val="000000"/>
          <w:spacing w:val="0"/>
          <w:w w:val="100"/>
          <w:position w:val="0"/>
          <w:sz w:val="24"/>
          <w:szCs w:val="24"/>
        </w:rPr>
        <w:t>、公司治理的基本状况</w:t>
      </w:r>
      <w:bookmarkEnd w:id="544"/>
      <w:bookmarkEnd w:id="545"/>
      <w:bookmarkEnd w:id="547"/>
    </w:p>
    <w:p>
      <w:pPr>
        <w:pStyle w:val="Style31"/>
        <w:keepNext w:val="0"/>
        <w:keepLines w:val="0"/>
        <w:widowControl w:val="0"/>
        <w:shd w:val="clear" w:color="auto" w:fill="auto"/>
        <w:bidi w:val="0"/>
        <w:spacing w:before="0" w:after="140" w:line="314" w:lineRule="exact"/>
        <w:ind w:left="0" w:right="0" w:firstLine="580"/>
        <w:jc w:val="both"/>
      </w:pPr>
      <w:r>
        <w:rPr>
          <w:color w:val="000000"/>
          <w:spacing w:val="0"/>
          <w:w w:val="100"/>
          <w:position w:val="0"/>
        </w:rPr>
        <w:t>报告期内，公司严格按照《公司法》、《证券法》、《上市公司治理准则》、《深圳证券交易所股票上市规则》和 中国证监会有关法律法规等的要求，不断地完善公司治理结构，建立健全内部管理和控制制度，持续深入开展公司治理活动， 以进一步规范公司运作，提高了公司治理水平。</w:t>
      </w:r>
    </w:p>
    <w:p>
      <w:pPr>
        <w:pStyle w:val="Style31"/>
        <w:keepNext w:val="0"/>
        <w:keepLines w:val="0"/>
        <w:widowControl w:val="0"/>
        <w:shd w:val="clear" w:color="auto" w:fill="auto"/>
        <w:bidi w:val="0"/>
        <w:spacing w:before="0" w:after="140" w:line="315" w:lineRule="exact"/>
        <w:ind w:left="0" w:right="0" w:firstLine="580"/>
        <w:jc w:val="both"/>
      </w:pPr>
      <w:r>
        <w:rPr>
          <w:color w:val="000000"/>
          <w:spacing w:val="0"/>
          <w:w w:val="100"/>
          <w:position w:val="0"/>
        </w:rPr>
        <w:t>截至报告期末，公司治理的实际状况基本符合中国证监会发布的有关上市公司治理的规范性文件。</w:t>
      </w:r>
    </w:p>
    <w:p>
      <w:pPr>
        <w:pStyle w:val="Style31"/>
        <w:keepNext w:val="0"/>
        <w:keepLines w:val="0"/>
        <w:widowControl w:val="0"/>
        <w:shd w:val="clear" w:color="auto" w:fill="auto"/>
        <w:tabs>
          <w:tab w:pos="868" w:val="left"/>
        </w:tabs>
        <w:bidi w:val="0"/>
        <w:spacing w:before="0" w:after="140" w:line="312" w:lineRule="exact"/>
        <w:ind w:left="0" w:right="0" w:firstLine="580"/>
        <w:jc w:val="both"/>
      </w:pPr>
      <w:bookmarkStart w:id="548" w:name="bookmark548"/>
      <w:r>
        <w:rPr>
          <w:rFonts w:ascii="Times New Roman" w:eastAsia="Times New Roman" w:hAnsi="Times New Roman" w:cs="Times New Roman"/>
          <w:color w:val="000000"/>
          <w:spacing w:val="0"/>
          <w:w w:val="100"/>
          <w:position w:val="0"/>
        </w:rPr>
        <w:t>1</w:t>
      </w:r>
      <w:bookmarkEnd w:id="548"/>
      <w:r>
        <w:rPr>
          <w:color w:val="000000"/>
          <w:spacing w:val="0"/>
          <w:w w:val="100"/>
          <w:position w:val="0"/>
        </w:rPr>
        <w:t>、</w:t>
        <w:tab/>
        <w:t>关于股东与股东大会：公司严格按照《上市公司股东大会规则》和《公司股东大会议事规则》等的规定和要求， 召集、召开股东大会，能够确保全体股东特别是中小股东享有平等地位，充分行使自己的权力。</w:t>
      </w:r>
    </w:p>
    <w:p>
      <w:pPr>
        <w:pStyle w:val="Style31"/>
        <w:keepNext w:val="0"/>
        <w:keepLines w:val="0"/>
        <w:widowControl w:val="0"/>
        <w:shd w:val="clear" w:color="auto" w:fill="auto"/>
        <w:tabs>
          <w:tab w:pos="872" w:val="left"/>
        </w:tabs>
        <w:bidi w:val="0"/>
        <w:spacing w:before="0" w:after="140" w:line="317" w:lineRule="exact"/>
        <w:ind w:left="0" w:right="0" w:firstLine="580"/>
        <w:jc w:val="both"/>
      </w:pPr>
      <w:bookmarkStart w:id="549" w:name="bookmark549"/>
      <w:r>
        <w:rPr>
          <w:rFonts w:ascii="Times New Roman" w:eastAsia="Times New Roman" w:hAnsi="Times New Roman" w:cs="Times New Roman"/>
          <w:color w:val="000000"/>
          <w:spacing w:val="0"/>
          <w:w w:val="100"/>
          <w:position w:val="0"/>
        </w:rPr>
        <w:t>2</w:t>
      </w:r>
      <w:bookmarkEnd w:id="549"/>
      <w:r>
        <w:rPr>
          <w:color w:val="000000"/>
          <w:spacing w:val="0"/>
          <w:w w:val="100"/>
          <w:position w:val="0"/>
        </w:rPr>
        <w:t>、</w:t>
        <w:tab/>
        <w:t>关于公司与控股股东：公司拥有独立的业务和经营自主能力，在业务、人员、资产、机构、财务上独立于控股股 东，公司董事会、监事会和内部机构独立运作。公司控股股东能严格规范自己的行为，没有超越公司股东大会直接或间接干 预公司的决策和经营活动的行为。</w:t>
      </w:r>
    </w:p>
    <w:p>
      <w:pPr>
        <w:pStyle w:val="Style31"/>
        <w:keepNext w:val="0"/>
        <w:keepLines w:val="0"/>
        <w:widowControl w:val="0"/>
        <w:shd w:val="clear" w:color="auto" w:fill="auto"/>
        <w:tabs>
          <w:tab w:pos="887" w:val="left"/>
        </w:tabs>
        <w:bidi w:val="0"/>
        <w:spacing w:before="0" w:after="140" w:line="315" w:lineRule="exact"/>
        <w:ind w:left="0" w:right="0" w:firstLine="580"/>
        <w:jc w:val="both"/>
      </w:pPr>
      <w:bookmarkStart w:id="550" w:name="bookmark550"/>
      <w:r>
        <w:rPr>
          <w:rFonts w:ascii="Times New Roman" w:eastAsia="Times New Roman" w:hAnsi="Times New Roman" w:cs="Times New Roman"/>
          <w:color w:val="000000"/>
          <w:spacing w:val="0"/>
          <w:w w:val="100"/>
          <w:position w:val="0"/>
        </w:rPr>
        <w:t>3</w:t>
      </w:r>
      <w:bookmarkEnd w:id="550"/>
      <w:r>
        <w:rPr>
          <w:color w:val="000000"/>
          <w:spacing w:val="0"/>
          <w:w w:val="100"/>
          <w:position w:val="0"/>
        </w:rPr>
        <w:t>、</w:t>
        <w:tab/>
        <w:t>关于董事与董事会：公司严格按照《公司章程》规定的选聘程序选举董事；公司目前有独立董事三名，占全体董 事的三分之一以上，董事会的人数及人员构成符合法律法规和《公司章程》的要求。公司全体董事能够依据《董事会议事规 则》、《独立董事工作制度》、《中小企业板块上市公司董事行为指引》等开展工作，认真出席董事会和股东大会，积极参 加相关知识的培训，熟悉有关法律法规。</w:t>
      </w:r>
    </w:p>
    <w:p>
      <w:pPr>
        <w:pStyle w:val="Style31"/>
        <w:keepNext w:val="0"/>
        <w:keepLines w:val="0"/>
        <w:widowControl w:val="0"/>
        <w:shd w:val="clear" w:color="auto" w:fill="auto"/>
        <w:bidi w:val="0"/>
        <w:spacing w:before="0" w:after="140" w:line="322" w:lineRule="exact"/>
        <w:ind w:left="0" w:right="0" w:firstLine="580"/>
        <w:jc w:val="both"/>
      </w:pPr>
      <w:r>
        <w:rPr>
          <w:color w:val="000000"/>
          <w:spacing w:val="0"/>
          <w:w w:val="100"/>
          <w:position w:val="0"/>
        </w:rPr>
        <w:t>为了完善公司治理结构，公司董事会根据《上市公司治理准则》设立了战略委员会、提名委员会、审计委员会和薪 酬与考核委员会四个专业委员会，为董事会的决策提供了科学和专业的意见和参考。</w:t>
      </w:r>
    </w:p>
    <w:p>
      <w:pPr>
        <w:pStyle w:val="Style31"/>
        <w:keepNext w:val="0"/>
        <w:keepLines w:val="0"/>
        <w:widowControl w:val="0"/>
        <w:shd w:val="clear" w:color="auto" w:fill="auto"/>
        <w:tabs>
          <w:tab w:pos="872" w:val="left"/>
        </w:tabs>
        <w:bidi w:val="0"/>
        <w:spacing w:before="0" w:after="140" w:line="315" w:lineRule="exact"/>
        <w:ind w:left="0" w:right="0" w:firstLine="580"/>
        <w:jc w:val="both"/>
      </w:pPr>
      <w:bookmarkStart w:id="551" w:name="bookmark551"/>
      <w:r>
        <w:rPr>
          <w:rFonts w:ascii="Times New Roman" w:eastAsia="Times New Roman" w:hAnsi="Times New Roman" w:cs="Times New Roman"/>
          <w:color w:val="000000"/>
          <w:spacing w:val="0"/>
          <w:w w:val="100"/>
          <w:position w:val="0"/>
        </w:rPr>
        <w:t>4</w:t>
      </w:r>
      <w:bookmarkEnd w:id="551"/>
      <w:r>
        <w:rPr>
          <w:color w:val="000000"/>
          <w:spacing w:val="0"/>
          <w:w w:val="100"/>
          <w:position w:val="0"/>
        </w:rPr>
        <w:t>、</w:t>
        <w:tab/>
        <w:t>关于监事与监事会：公司严格按照《公司法》、《公司章程》等的有关规定产生监事，公司监事会由三名监事组 成，其中职工代表监事一名，占全体监事的三分之一。监事会的人数及构成符合法律、法规的要求。公司监事能够按照《监 事会议事规则》等的要求，认真履行自己的职责，对公司重大事项、关联交易、财务状况、董事和经理的履职情况等进行有 效监督并发表独立意见。</w:t>
      </w:r>
    </w:p>
    <w:p>
      <w:pPr>
        <w:pStyle w:val="Style31"/>
        <w:keepNext w:val="0"/>
        <w:keepLines w:val="0"/>
        <w:widowControl w:val="0"/>
        <w:shd w:val="clear" w:color="auto" w:fill="auto"/>
        <w:tabs>
          <w:tab w:pos="887" w:val="left"/>
        </w:tabs>
        <w:bidi w:val="0"/>
        <w:spacing w:before="0" w:after="140" w:line="322" w:lineRule="exact"/>
        <w:ind w:left="0" w:right="0" w:firstLine="580"/>
        <w:jc w:val="both"/>
      </w:pPr>
      <w:bookmarkStart w:id="552" w:name="bookmark552"/>
      <w:r>
        <w:rPr>
          <w:rFonts w:ascii="Times New Roman" w:eastAsia="Times New Roman" w:hAnsi="Times New Roman" w:cs="Times New Roman"/>
          <w:color w:val="000000"/>
          <w:spacing w:val="0"/>
          <w:w w:val="100"/>
          <w:position w:val="0"/>
        </w:rPr>
        <w:t>5</w:t>
      </w:r>
      <w:bookmarkEnd w:id="552"/>
      <w:r>
        <w:rPr>
          <w:color w:val="000000"/>
          <w:spacing w:val="0"/>
          <w:w w:val="100"/>
          <w:position w:val="0"/>
        </w:rPr>
        <w:t>、</w:t>
        <w:tab/>
        <w:t>关于绩效评价和激励约束机制：公司正逐步建立和完善公正、透明的董事、监事和经理人员的绩效评价标准和激 励约束机制，公司经理人员的聘任公开、透明，符合法律法规的规定。</w:t>
      </w:r>
    </w:p>
    <w:p>
      <w:pPr>
        <w:pStyle w:val="Style31"/>
        <w:keepNext w:val="0"/>
        <w:keepLines w:val="0"/>
        <w:widowControl w:val="0"/>
        <w:shd w:val="clear" w:color="auto" w:fill="auto"/>
        <w:tabs>
          <w:tab w:pos="877" w:val="left"/>
        </w:tabs>
        <w:bidi w:val="0"/>
        <w:spacing w:before="0" w:after="140" w:line="322" w:lineRule="exact"/>
        <w:ind w:left="0" w:right="0" w:firstLine="580"/>
        <w:jc w:val="both"/>
      </w:pPr>
      <w:bookmarkStart w:id="553" w:name="bookmark553"/>
      <w:r>
        <w:rPr>
          <w:rFonts w:ascii="Times New Roman" w:eastAsia="Times New Roman" w:hAnsi="Times New Roman" w:cs="Times New Roman"/>
          <w:color w:val="000000"/>
          <w:spacing w:val="0"/>
          <w:w w:val="100"/>
          <w:position w:val="0"/>
        </w:rPr>
        <w:t>6</w:t>
      </w:r>
      <w:bookmarkEnd w:id="553"/>
      <w:r>
        <w:rPr>
          <w:color w:val="000000"/>
          <w:spacing w:val="0"/>
          <w:w w:val="100"/>
          <w:position w:val="0"/>
        </w:rPr>
        <w:t>、</w:t>
        <w:tab/>
        <w:t>关于相关利益者：公司充分尊重和维护相关利益者的合法权益，实现社会、股东、公司、员工等各方利益的协调 平衡，共同推动公司持续、稳健发展。</w:t>
      </w:r>
    </w:p>
    <w:p>
      <w:pPr>
        <w:pStyle w:val="Style31"/>
        <w:keepNext w:val="0"/>
        <w:keepLines w:val="0"/>
        <w:widowControl w:val="0"/>
        <w:shd w:val="clear" w:color="auto" w:fill="auto"/>
        <w:tabs>
          <w:tab w:pos="877" w:val="left"/>
        </w:tabs>
        <w:bidi w:val="0"/>
        <w:spacing w:before="0" w:after="140" w:line="317" w:lineRule="exact"/>
        <w:ind w:left="0" w:right="0" w:firstLine="580"/>
        <w:jc w:val="both"/>
      </w:pPr>
      <w:bookmarkStart w:id="554" w:name="bookmark554"/>
      <w:r>
        <w:rPr>
          <w:rFonts w:ascii="Times New Roman" w:eastAsia="Times New Roman" w:hAnsi="Times New Roman" w:cs="Times New Roman"/>
          <w:color w:val="000000"/>
          <w:spacing w:val="0"/>
          <w:w w:val="100"/>
          <w:position w:val="0"/>
        </w:rPr>
        <w:t>7</w:t>
      </w:r>
      <w:bookmarkEnd w:id="554"/>
      <w:r>
        <w:rPr>
          <w:color w:val="000000"/>
          <w:spacing w:val="0"/>
          <w:w w:val="100"/>
          <w:position w:val="0"/>
        </w:rPr>
        <w:t>、</w:t>
        <w:tab/>
        <w:t>关于信息披露与透明度：公司严格按照有关法律法规的规定和《公司信息披露管理制度》的规定，加强信息披露 事务管理，履行信息披露义务，并指定《证券时报》和巨潮资讯网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为公司信息披露的报纸和网站， 真实、准确、及时、完整地披露信息，确保所有投资者公平获取公司信息。</w:t>
      </w:r>
    </w:p>
    <w:p>
      <w:pPr>
        <w:pStyle w:val="Style31"/>
        <w:keepNext w:val="0"/>
        <w:keepLines w:val="0"/>
        <w:widowControl w:val="0"/>
        <w:shd w:val="clear" w:color="auto" w:fill="auto"/>
        <w:bidi w:val="0"/>
        <w:spacing w:before="0" w:after="140" w:line="312" w:lineRule="exact"/>
        <w:ind w:left="0" w:right="0" w:firstLine="940"/>
        <w:jc w:val="both"/>
      </w:pPr>
      <w:bookmarkStart w:id="555" w:name="bookmark555"/>
      <w:r>
        <w:rPr>
          <w:rFonts w:ascii="Times New Roman" w:eastAsia="Times New Roman" w:hAnsi="Times New Roman" w:cs="Times New Roman"/>
          <w:color w:val="000000"/>
          <w:spacing w:val="0"/>
          <w:w w:val="100"/>
          <w:position w:val="0"/>
        </w:rPr>
        <w:t>8</w:t>
      </w:r>
      <w:bookmarkEnd w:id="555"/>
      <w:r>
        <w:rPr>
          <w:color w:val="000000"/>
          <w:spacing w:val="0"/>
          <w:w w:val="100"/>
          <w:position w:val="0"/>
        </w:rPr>
        <w:t>、关于内部审计：公司设立了内部审计机构，内审负责人和内审人员在董事会审计委员会的领导下对公司的 内部控制、项目运行及财务状况等进行审计和监督。加强了公司内部监督和风险控制</w:t>
      </w:r>
      <w:r>
        <w:rPr>
          <w:color w:val="000000"/>
          <w:spacing w:val="0"/>
          <w:w w:val="100"/>
          <w:position w:val="0"/>
        </w:rPr>
        <w:t>，</w:t>
      </w:r>
      <w:r>
        <w:rPr>
          <w:color w:val="000000"/>
          <w:spacing w:val="0"/>
          <w:w w:val="100"/>
          <w:position w:val="0"/>
        </w:rPr>
        <w:t>保障了公司财务管理、会计核算和生 产经营等符合国家各项法律法规要求，维护了包括中小投资者股东的合法权益。</w:t>
      </w:r>
    </w:p>
    <w:p>
      <w:pPr>
        <w:pStyle w:val="Style31"/>
        <w:keepNext w:val="0"/>
        <w:keepLines w:val="0"/>
        <w:widowControl w:val="0"/>
        <w:shd w:val="clear" w:color="auto" w:fill="auto"/>
        <w:bidi w:val="0"/>
        <w:spacing w:before="0" w:after="620" w:line="315" w:lineRule="exact"/>
        <w:ind w:left="0" w:right="0" w:firstLine="580"/>
        <w:jc w:val="both"/>
      </w:pPr>
      <w:r>
        <w:rPr>
          <w:color w:val="000000"/>
          <w:spacing w:val="0"/>
          <w:w w:val="100"/>
          <w:position w:val="0"/>
        </w:rPr>
        <w:t>综上，公司治理与《公司法》和中国证监会相关规定的要求不存在差异。</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tabs>
          <w:tab w:pos="517" w:val="left"/>
        </w:tabs>
        <w:bidi w:val="0"/>
        <w:spacing w:before="0" w:after="26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二</w:t>
      </w:r>
      <w:bookmarkEnd w:id="558"/>
      <w:r>
        <w:rPr>
          <w:color w:val="000000"/>
          <w:spacing w:val="0"/>
          <w:w w:val="100"/>
          <w:position w:val="0"/>
          <w:sz w:val="24"/>
          <w:szCs w:val="24"/>
        </w:rPr>
        <w:t>、</w:t>
        <w:tab/>
        <w:t>公司相对于控股股东在业务、人员、资产、机构、财务等方面的独立情况</w:t>
      </w:r>
      <w:bookmarkEnd w:id="556"/>
      <w:bookmarkEnd w:id="557"/>
      <w:bookmarkEnd w:id="559"/>
    </w:p>
    <w:p>
      <w:pPr>
        <w:pStyle w:val="Style31"/>
        <w:keepNext w:val="0"/>
        <w:keepLines w:val="0"/>
        <w:widowControl w:val="0"/>
        <w:shd w:val="clear" w:color="auto" w:fill="auto"/>
        <w:bidi w:val="0"/>
        <w:spacing w:before="0" w:after="0" w:line="317" w:lineRule="exact"/>
        <w:ind w:left="0" w:right="0" w:firstLine="500"/>
        <w:jc w:val="left"/>
      </w:pPr>
      <w:r>
        <w:rPr>
          <w:color w:val="000000"/>
          <w:spacing w:val="0"/>
          <w:w w:val="100"/>
          <w:position w:val="0"/>
        </w:rPr>
        <w:t>公司在业务、人员、资产、机构、财务等方面与控股股东相互独立，公司具有独立完整的业务及自主经营能力。</w:t>
      </w:r>
    </w:p>
    <w:p>
      <w:pPr>
        <w:pStyle w:val="Style31"/>
        <w:keepNext w:val="0"/>
        <w:keepLines w:val="0"/>
        <w:widowControl w:val="0"/>
        <w:shd w:val="clear" w:color="auto" w:fill="auto"/>
        <w:tabs>
          <w:tab w:pos="829" w:val="left"/>
        </w:tabs>
        <w:bidi w:val="0"/>
        <w:spacing w:before="0" w:after="0" w:line="317" w:lineRule="exact"/>
        <w:ind w:left="0" w:right="0" w:firstLine="500"/>
        <w:jc w:val="both"/>
      </w:pPr>
      <w:bookmarkStart w:id="560" w:name="bookmark560"/>
      <w:r>
        <w:rPr>
          <w:color w:val="000000"/>
          <w:spacing w:val="0"/>
          <w:w w:val="100"/>
          <w:position w:val="0"/>
          <w:sz w:val="18"/>
          <w:szCs w:val="18"/>
        </w:rPr>
        <w:t>1</w:t>
      </w:r>
      <w:bookmarkEnd w:id="560"/>
      <w:r>
        <w:rPr>
          <w:color w:val="000000"/>
          <w:spacing w:val="0"/>
          <w:w w:val="100"/>
          <w:position w:val="0"/>
        </w:rPr>
        <w:t>、</w:t>
        <w:tab/>
        <w:t>业务：公司业务独立于控股股东及其下属企业，拥有独立完整的供应、生产和销售系统，独立开展业务，不依赖 于股东或其它任何关联方。</w:t>
      </w:r>
    </w:p>
    <w:p>
      <w:pPr>
        <w:pStyle w:val="Style31"/>
        <w:keepNext w:val="0"/>
        <w:keepLines w:val="0"/>
        <w:widowControl w:val="0"/>
        <w:shd w:val="clear" w:color="auto" w:fill="auto"/>
        <w:tabs>
          <w:tab w:pos="824" w:val="left"/>
        </w:tabs>
        <w:bidi w:val="0"/>
        <w:spacing w:before="0" w:after="0" w:line="312" w:lineRule="exact"/>
        <w:ind w:left="0" w:right="0" w:firstLine="500"/>
        <w:jc w:val="both"/>
      </w:pPr>
      <w:bookmarkStart w:id="561" w:name="bookmark561"/>
      <w:r>
        <w:rPr>
          <w:color w:val="000000"/>
          <w:spacing w:val="0"/>
          <w:w w:val="100"/>
          <w:position w:val="0"/>
          <w:sz w:val="18"/>
          <w:szCs w:val="18"/>
        </w:rPr>
        <w:t>2</w:t>
      </w:r>
      <w:bookmarkEnd w:id="561"/>
      <w:r>
        <w:rPr>
          <w:color w:val="000000"/>
          <w:spacing w:val="0"/>
          <w:w w:val="100"/>
          <w:position w:val="0"/>
        </w:rPr>
        <w:t>、</w:t>
        <w:tab/>
        <w:t>人员：公司人员、劳动、人事及工资完全独立。公司总经理、副总经理、董事会秘书、财务负责人等高级管理人 员均在公司工作并领取薪酬，未在控股股东及其下属企业担任职务和领取报酬。</w:t>
      </w:r>
    </w:p>
    <w:p>
      <w:pPr>
        <w:pStyle w:val="Style31"/>
        <w:keepNext w:val="0"/>
        <w:keepLines w:val="0"/>
        <w:widowControl w:val="0"/>
        <w:shd w:val="clear" w:color="auto" w:fill="auto"/>
        <w:tabs>
          <w:tab w:pos="824" w:val="left"/>
        </w:tabs>
        <w:bidi w:val="0"/>
        <w:spacing w:before="0" w:after="0" w:line="326" w:lineRule="exact"/>
        <w:ind w:left="0" w:right="0" w:firstLine="500"/>
        <w:jc w:val="both"/>
      </w:pPr>
      <w:bookmarkStart w:id="562" w:name="bookmark562"/>
      <w:r>
        <w:rPr>
          <w:color w:val="000000"/>
          <w:spacing w:val="0"/>
          <w:w w:val="100"/>
          <w:position w:val="0"/>
          <w:sz w:val="18"/>
          <w:szCs w:val="18"/>
        </w:rPr>
        <w:t>3</w:t>
      </w:r>
      <w:bookmarkEnd w:id="562"/>
      <w:r>
        <w:rPr>
          <w:color w:val="000000"/>
          <w:spacing w:val="0"/>
          <w:w w:val="100"/>
          <w:position w:val="0"/>
        </w:rPr>
        <w:t>、</w:t>
        <w:tab/>
        <w:t>资产：公司拥有独立于控股股东的生产经营场所，拥有独立完整的资产结构，拥有独立的生产系统、辅助生产系 统和配套设施、土地使用权、房屋所有权等资产，拥有独立的采购和销售系统。</w:t>
      </w:r>
    </w:p>
    <w:p>
      <w:pPr>
        <w:pStyle w:val="Style31"/>
        <w:keepNext w:val="0"/>
        <w:keepLines w:val="0"/>
        <w:widowControl w:val="0"/>
        <w:shd w:val="clear" w:color="auto" w:fill="auto"/>
        <w:tabs>
          <w:tab w:pos="849" w:val="left"/>
        </w:tabs>
        <w:bidi w:val="0"/>
        <w:spacing w:before="0" w:after="0" w:line="326" w:lineRule="exact"/>
        <w:ind w:left="0" w:right="0" w:firstLine="500"/>
        <w:jc w:val="left"/>
      </w:pPr>
      <w:bookmarkStart w:id="563" w:name="bookmark563"/>
      <w:r>
        <w:rPr>
          <w:color w:val="000000"/>
          <w:spacing w:val="0"/>
          <w:w w:val="100"/>
          <w:position w:val="0"/>
          <w:sz w:val="18"/>
          <w:szCs w:val="18"/>
        </w:rPr>
        <w:t>4</w:t>
      </w:r>
      <w:bookmarkEnd w:id="563"/>
      <w:r>
        <w:rPr>
          <w:color w:val="000000"/>
          <w:spacing w:val="0"/>
          <w:w w:val="100"/>
          <w:position w:val="0"/>
        </w:rPr>
        <w:t>、</w:t>
        <w:tab/>
        <w:t>机构：公司设立了健全的组织机构体系，独立运作，不存在与控股股东或其职能部门之间的从属关系。</w:t>
      </w:r>
    </w:p>
    <w:p>
      <w:pPr>
        <w:pStyle w:val="Style31"/>
        <w:keepNext w:val="0"/>
        <w:keepLines w:val="0"/>
        <w:widowControl w:val="0"/>
        <w:shd w:val="clear" w:color="auto" w:fill="auto"/>
        <w:tabs>
          <w:tab w:pos="829" w:val="left"/>
        </w:tabs>
        <w:bidi w:val="0"/>
        <w:spacing w:before="0" w:after="720" w:line="317" w:lineRule="exact"/>
        <w:ind w:left="0" w:right="0" w:firstLine="500"/>
        <w:jc w:val="both"/>
      </w:pPr>
      <w:bookmarkStart w:id="564" w:name="bookmark564"/>
      <w:r>
        <w:rPr>
          <w:color w:val="000000"/>
          <w:spacing w:val="0"/>
          <w:w w:val="100"/>
          <w:position w:val="0"/>
          <w:sz w:val="18"/>
          <w:szCs w:val="18"/>
        </w:rPr>
        <w:t>5</w:t>
      </w:r>
      <w:bookmarkEnd w:id="564"/>
      <w:r>
        <w:rPr>
          <w:color w:val="000000"/>
          <w:spacing w:val="0"/>
          <w:w w:val="100"/>
          <w:position w:val="0"/>
        </w:rPr>
        <w:t>、</w:t>
        <w:tab/>
        <w:t>财务：公司有独立的财务会计部门，建立了独立的会计核算体系和财务管理制度，独立进行财务决策。公司独立 开设银行账户，独立纳税。</w:t>
      </w:r>
    </w:p>
    <w:p>
      <w:pPr>
        <w:pStyle w:val="Style27"/>
        <w:keepNext/>
        <w:keepLines/>
        <w:widowControl w:val="0"/>
        <w:shd w:val="clear" w:color="auto" w:fill="auto"/>
        <w:tabs>
          <w:tab w:pos="522" w:val="left"/>
        </w:tabs>
        <w:bidi w:val="0"/>
        <w:spacing w:before="0" w:after="26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sz w:val="24"/>
          <w:szCs w:val="24"/>
        </w:rPr>
        <w:t>三</w:t>
      </w:r>
      <w:bookmarkEnd w:id="567"/>
      <w:r>
        <w:rPr>
          <w:color w:val="000000"/>
          <w:spacing w:val="0"/>
          <w:w w:val="100"/>
          <w:position w:val="0"/>
          <w:sz w:val="24"/>
          <w:szCs w:val="24"/>
        </w:rPr>
        <w:t>、</w:t>
        <w:tab/>
        <w:t>同业竞争情况</w:t>
      </w:r>
      <w:bookmarkEnd w:id="565"/>
      <w:bookmarkEnd w:id="566"/>
      <w:bookmarkEnd w:id="568"/>
    </w:p>
    <w:p>
      <w:pPr>
        <w:pStyle w:val="Style31"/>
        <w:keepNext w:val="0"/>
        <w:keepLines w:val="0"/>
        <w:widowControl w:val="0"/>
        <w:shd w:val="clear" w:color="auto" w:fill="auto"/>
        <w:bidi w:val="0"/>
        <w:spacing w:before="0" w:after="34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4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sz w:val="24"/>
          <w:szCs w:val="24"/>
        </w:rPr>
        <w:t>四</w:t>
      </w:r>
      <w:bookmarkEnd w:id="571"/>
      <w:r>
        <w:rPr>
          <w:color w:val="000000"/>
          <w:spacing w:val="0"/>
          <w:w w:val="100"/>
          <w:position w:val="0"/>
          <w:sz w:val="24"/>
          <w:szCs w:val="24"/>
        </w:rPr>
        <w:t>、</w:t>
        <w:tab/>
        <w:t>报告期内召开的年度股东大会和临时股东大会的有关情况</w:t>
      </w:r>
      <w:bookmarkEnd w:id="569"/>
      <w:bookmarkEnd w:id="570"/>
      <w:bookmarkEnd w:id="572"/>
    </w:p>
    <w:p>
      <w:pPr>
        <w:pStyle w:val="Style35"/>
        <w:keepNext/>
        <w:keepLines/>
        <w:widowControl w:val="0"/>
        <w:shd w:val="clear" w:color="auto" w:fill="auto"/>
        <w:bidi w:val="0"/>
        <w:spacing w:before="0" w:after="34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bookmarkEnd w:id="575"/>
      <w:r>
        <w:rPr>
          <w:color w:val="000000"/>
          <w:spacing w:val="0"/>
          <w:w w:val="100"/>
          <w:position w:val="0"/>
        </w:rPr>
        <w:t>、本报告期股东大会情况</w:t>
      </w:r>
      <w:bookmarkEnd w:id="573"/>
      <w:bookmarkEnd w:id="574"/>
      <w:bookmarkEnd w:id="576"/>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42.23%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详见公司信息披露 媒体《证券时报》及 巨潮资讯网</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详见公司信息披露 媒体《证券时报》及 巨潮资讯网</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详见公司信息披露 媒体《证券时报》及 巨潮资讯网</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年第四次临时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详见公司信息披露 媒体《证券时报》及 巨潮资讯网</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40.30%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详见公司信息披露 媒体《证券时报》及 巨潮资讯网</w:t>
            </w:r>
          </w:p>
        </w:tc>
      </w:tr>
    </w:tbl>
    <w:p>
      <w:pPr>
        <w:pStyle w:val="Style35"/>
        <w:keepNext/>
        <w:keepLines/>
        <w:widowControl w:val="0"/>
        <w:shd w:val="clear" w:color="auto" w:fill="auto"/>
        <w:bidi w:val="0"/>
        <w:spacing w:before="0" w:after="36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2</w:t>
      </w:r>
      <w:bookmarkEnd w:id="579"/>
      <w:r>
        <w:rPr>
          <w:color w:val="000000"/>
          <w:spacing w:val="0"/>
          <w:w w:val="100"/>
          <w:position w:val="0"/>
        </w:rPr>
        <w:t>、表决权恢复的优先股股东请求召开临时股东大会</w:t>
      </w:r>
      <w:bookmarkEnd w:id="577"/>
      <w:bookmarkEnd w:id="578"/>
      <w:bookmarkEnd w:id="580"/>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sz w:val="24"/>
          <w:szCs w:val="24"/>
        </w:rPr>
        <w:t>五</w:t>
      </w:r>
      <w:bookmarkEnd w:id="583"/>
      <w:r>
        <w:rPr>
          <w:color w:val="000000"/>
          <w:spacing w:val="0"/>
          <w:w w:val="100"/>
          <w:position w:val="0"/>
          <w:sz w:val="24"/>
          <w:szCs w:val="24"/>
        </w:rPr>
        <w:t>、报告期内独立董事履行职责的情况</w:t>
      </w:r>
      <w:bookmarkEnd w:id="581"/>
      <w:bookmarkEnd w:id="582"/>
      <w:bookmarkEnd w:id="584"/>
    </w:p>
    <w:p>
      <w:pPr>
        <w:pStyle w:val="Style35"/>
        <w:keepNext/>
        <w:keepLines/>
        <w:widowControl w:val="0"/>
        <w:shd w:val="clear" w:color="auto" w:fill="auto"/>
        <w:bidi w:val="0"/>
        <w:spacing w:before="0" w:after="36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1</w:t>
      </w:r>
      <w:bookmarkEnd w:id="587"/>
      <w:r>
        <w:rPr>
          <w:color w:val="000000"/>
          <w:spacing w:val="0"/>
          <w:w w:val="100"/>
          <w:position w:val="0"/>
        </w:rPr>
        <w:t>、独立董事出席董事会及股东大会的情况</w:t>
      </w:r>
      <w:bookmarkEnd w:id="585"/>
      <w:bookmarkEnd w:id="586"/>
      <w:bookmarkEnd w:id="588"/>
    </w:p>
    <w:tbl>
      <w:tblPr>
        <w:tblOverlap w:val="never"/>
        <w:jc w:val="center"/>
        <w:tblLayout w:type="fixed"/>
      </w:tblPr>
      <w:tblGrid>
        <w:gridCol w:w="1632"/>
        <w:gridCol w:w="1320"/>
        <w:gridCol w:w="1325"/>
        <w:gridCol w:w="1325"/>
        <w:gridCol w:w="1325"/>
        <w:gridCol w:w="1325"/>
        <w:gridCol w:w="1334"/>
      </w:tblGrid>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pStyle w:val="Style31"/>
        <w:keepNext w:val="0"/>
        <w:keepLines w:val="0"/>
        <w:widowControl w:val="0"/>
        <w:shd w:val="clear" w:color="auto" w:fill="auto"/>
        <w:bidi w:val="0"/>
        <w:spacing w:before="0" w:after="360" w:line="355" w:lineRule="exact"/>
        <w:ind w:left="0" w:right="0" w:firstLine="0"/>
        <w:jc w:val="left"/>
      </w:pPr>
      <w:r>
        <w:rPr>
          <w:color w:val="000000"/>
          <w:spacing w:val="0"/>
          <w:w w:val="100"/>
          <w:position w:val="0"/>
        </w:rPr>
        <w:t>连续两次未亲自出席董事会的说明 无</w:t>
      </w:r>
    </w:p>
    <w:p>
      <w:pPr>
        <w:pStyle w:val="Style35"/>
        <w:keepNext/>
        <w:keepLines/>
        <w:widowControl w:val="0"/>
        <w:shd w:val="clear" w:color="auto" w:fill="auto"/>
        <w:tabs>
          <w:tab w:pos="378" w:val="left"/>
        </w:tabs>
        <w:bidi w:val="0"/>
        <w:spacing w:before="0" w:after="24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2</w:t>
      </w:r>
      <w:bookmarkEnd w:id="591"/>
      <w:r>
        <w:rPr>
          <w:color w:val="000000"/>
          <w:spacing w:val="0"/>
          <w:w w:val="100"/>
          <w:position w:val="0"/>
        </w:rPr>
        <w:t>、</w:t>
        <w:tab/>
        <w:t>独立董事对公司有关事项提出异议的情况</w:t>
      </w:r>
      <w:bookmarkEnd w:id="589"/>
      <w:bookmarkEnd w:id="590"/>
      <w:bookmarkEnd w:id="592"/>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独立董事对公司有关事项是否提出异议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i/>
          <w:iCs/>
          <w:color w:val="000000"/>
          <w:spacing w:val="0"/>
          <w:w w:val="100"/>
          <w:position w:val="0"/>
        </w:rPr>
        <w:t>否</w:t>
      </w:r>
    </w:p>
    <w:p>
      <w:pPr>
        <w:pStyle w:val="Style31"/>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报告期内独立董事对公司有关事项未提出异议。</w:t>
      </w:r>
    </w:p>
    <w:p>
      <w:pPr>
        <w:pStyle w:val="Style35"/>
        <w:keepNext/>
        <w:keepLines/>
        <w:widowControl w:val="0"/>
        <w:shd w:val="clear" w:color="auto" w:fill="auto"/>
        <w:tabs>
          <w:tab w:pos="378" w:val="left"/>
        </w:tabs>
        <w:bidi w:val="0"/>
        <w:spacing w:before="0" w:after="24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3</w:t>
      </w:r>
      <w:bookmarkEnd w:id="595"/>
      <w:r>
        <w:rPr>
          <w:color w:val="000000"/>
          <w:spacing w:val="0"/>
          <w:w w:val="100"/>
          <w:position w:val="0"/>
        </w:rPr>
        <w:t>、</w:t>
        <w:tab/>
        <w:t>独立董事履行职责的其他说明</w:t>
      </w:r>
      <w:bookmarkEnd w:id="593"/>
      <w:bookmarkEnd w:id="594"/>
      <w:bookmarkEnd w:id="596"/>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独立董事对公司有关建议是否被采纳 </w:t>
      </w: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360" w:line="346"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after="24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sz w:val="24"/>
          <w:szCs w:val="24"/>
        </w:rPr>
        <w:t>六</w:t>
      </w:r>
      <w:bookmarkEnd w:id="599"/>
      <w:r>
        <w:rPr>
          <w:color w:val="000000"/>
          <w:spacing w:val="0"/>
          <w:w w:val="100"/>
          <w:position w:val="0"/>
          <w:sz w:val="24"/>
          <w:szCs w:val="24"/>
        </w:rPr>
        <w:t>、董事会下设专门委员会在报告期内履行职责情况</w:t>
      </w:r>
      <w:bookmarkEnd w:id="597"/>
      <w:bookmarkEnd w:id="598"/>
      <w:bookmarkEnd w:id="600"/>
    </w:p>
    <w:p>
      <w:pPr>
        <w:pStyle w:val="Style31"/>
        <w:keepNext w:val="0"/>
        <w:keepLines w:val="0"/>
        <w:widowControl w:val="0"/>
        <w:shd w:val="clear" w:color="auto" w:fill="auto"/>
        <w:bidi w:val="0"/>
        <w:spacing w:before="0" w:after="0" w:line="312" w:lineRule="exact"/>
        <w:ind w:left="0" w:right="0" w:firstLine="500"/>
        <w:jc w:val="left"/>
      </w:pPr>
      <w:r>
        <w:rPr>
          <w:color w:val="000000"/>
          <w:spacing w:val="0"/>
          <w:w w:val="100"/>
          <w:position w:val="0"/>
        </w:rPr>
        <w:t>公司董事会设立了战略委员会、审计委员会、薪酬与考核委员会、提名委员会，并制定专门委员会工作细则。各专门 委员会的人员组成符合《上市公司治理准则》、《深圳证券交易所中小企业板上市公司规范运作指引》、《公司章程》以及 各专门委员会工作细则的相关规定。四个专门委员会自成立起一直按照相应的议事规则运作，在公司战略制定、内部审计、 人才选拔、薪酬与考核等各个方面发挥着积极的作用。</w:t>
      </w:r>
    </w:p>
    <w:p>
      <w:pPr>
        <w:pStyle w:val="Style31"/>
        <w:keepNext w:val="0"/>
        <w:keepLines w:val="0"/>
        <w:widowControl w:val="0"/>
        <w:shd w:val="clear" w:color="auto" w:fill="auto"/>
        <w:bidi w:val="0"/>
        <w:spacing w:before="0" w:after="0" w:line="350" w:lineRule="exact"/>
        <w:ind w:left="0" w:right="0" w:firstLine="500"/>
        <w:jc w:val="both"/>
      </w:pPr>
      <w:r>
        <w:rPr>
          <w:color w:val="000000"/>
          <w:spacing w:val="0"/>
          <w:w w:val="100"/>
          <w:position w:val="0"/>
        </w:rPr>
        <w:t>根据相关规定，公司第四届董事会下设战略、提名、审计、薪酬与考核四个专门委员会：</w:t>
      </w:r>
    </w:p>
    <w:p>
      <w:pPr>
        <w:pStyle w:val="Style31"/>
        <w:keepNext w:val="0"/>
        <w:keepLines w:val="0"/>
        <w:widowControl w:val="0"/>
        <w:shd w:val="clear" w:color="auto" w:fill="auto"/>
        <w:bidi w:val="0"/>
        <w:spacing w:before="0" w:after="0" w:line="350" w:lineRule="exact"/>
        <w:ind w:left="500" w:right="0" w:firstLine="0"/>
        <w:jc w:val="both"/>
      </w:pPr>
      <w:r>
        <w:rPr>
          <w:color w:val="000000"/>
          <w:spacing w:val="0"/>
          <w:w w:val="100"/>
          <w:position w:val="0"/>
        </w:rPr>
        <w:t>战略委员会由何志涛先生、郭静波先生和董玮先生组成，公司董事何志涛先生为主任委员。 提名委员会由董玮先生、潘斌先生和何志涛先生组成，公司独立董事董玮先生为主任委员。</w:t>
      </w:r>
    </w:p>
    <w:p>
      <w:pPr>
        <w:pStyle w:val="Style31"/>
        <w:keepNext w:val="0"/>
        <w:keepLines w:val="0"/>
        <w:widowControl w:val="0"/>
        <w:shd w:val="clear" w:color="auto" w:fill="auto"/>
        <w:bidi w:val="0"/>
        <w:spacing w:before="0" w:after="360" w:line="350" w:lineRule="exact"/>
        <w:ind w:left="0" w:right="0" w:firstLine="500"/>
        <w:jc w:val="both"/>
      </w:pPr>
      <w:r>
        <w:rPr>
          <w:color w:val="000000"/>
          <w:spacing w:val="0"/>
          <w:w w:val="100"/>
          <w:position w:val="0"/>
        </w:rPr>
        <w:t>审计委员会由李宏先生、潘斌先生和陈理先生组成，公司独立董事李宏先生为主任委员。</w:t>
      </w:r>
    </w:p>
    <w:p>
      <w:pPr>
        <w:pStyle w:val="Style31"/>
        <w:keepNext w:val="0"/>
        <w:keepLines w:val="0"/>
        <w:widowControl w:val="0"/>
        <w:shd w:val="clear" w:color="auto" w:fill="auto"/>
        <w:bidi w:val="0"/>
        <w:spacing w:before="0" w:after="380" w:line="312" w:lineRule="exact"/>
        <w:ind w:left="0" w:right="0" w:firstLine="500"/>
        <w:jc w:val="left"/>
      </w:pPr>
      <w:r>
        <w:rPr>
          <w:color w:val="000000"/>
          <w:spacing w:val="0"/>
          <w:w w:val="100"/>
          <w:position w:val="0"/>
        </w:rPr>
        <w:t>薪酬与考核委员会由潘斌先生、李宏先生和何志涛先生组成，公司独立董事潘斌先生为主任委员。</w:t>
      </w:r>
    </w:p>
    <w:p>
      <w:pPr>
        <w:pStyle w:val="Style31"/>
        <w:keepNext w:val="0"/>
        <w:keepLines w:val="0"/>
        <w:widowControl w:val="0"/>
        <w:shd w:val="clear" w:color="auto" w:fill="auto"/>
        <w:tabs>
          <w:tab w:pos="834" w:val="left"/>
        </w:tabs>
        <w:bidi w:val="0"/>
        <w:spacing w:before="0" w:after="0" w:line="312" w:lineRule="exact"/>
        <w:ind w:left="0" w:right="0" w:firstLine="500"/>
        <w:jc w:val="both"/>
      </w:pPr>
      <w:bookmarkStart w:id="601" w:name="bookmark601"/>
      <w:r>
        <w:rPr>
          <w:color w:val="000000"/>
          <w:spacing w:val="0"/>
          <w:w w:val="100"/>
          <w:position w:val="0"/>
          <w:sz w:val="18"/>
          <w:szCs w:val="18"/>
        </w:rPr>
        <w:t>1</w:t>
      </w:r>
      <w:bookmarkEnd w:id="601"/>
      <w:r>
        <w:rPr>
          <w:color w:val="000000"/>
          <w:spacing w:val="0"/>
          <w:w w:val="100"/>
          <w:position w:val="0"/>
        </w:rPr>
        <w:t>、</w:t>
        <w:tab/>
        <w:t>战略委员会履职情况</w:t>
      </w:r>
    </w:p>
    <w:p>
      <w:pPr>
        <w:pStyle w:val="Style31"/>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在报告期内，战略委员会通过召开会议，结合国内外经济形势和公司所处行业的特点，对公司经营现状、发展前景、 公司目前所处的风险和机遇进行了深入地分析，制定出适合公司情况和发展的规划和战略。为公司发展战略的实施提出了宝 贵的建议，保证了公司发展规划和战略决策的科学性，为公司的持续、稳健发展提供了战略层面的支持。</w:t>
      </w:r>
    </w:p>
    <w:p>
      <w:pPr>
        <w:pStyle w:val="Style31"/>
        <w:keepNext w:val="0"/>
        <w:keepLines w:val="0"/>
        <w:widowControl w:val="0"/>
        <w:shd w:val="clear" w:color="auto" w:fill="auto"/>
        <w:tabs>
          <w:tab w:pos="844" w:val="left"/>
        </w:tabs>
        <w:bidi w:val="0"/>
        <w:spacing w:before="0" w:after="0" w:line="312" w:lineRule="exact"/>
        <w:ind w:left="0" w:right="0" w:firstLine="500"/>
        <w:jc w:val="both"/>
      </w:pPr>
      <w:bookmarkStart w:id="602" w:name="bookmark602"/>
      <w:r>
        <w:rPr>
          <w:color w:val="000000"/>
          <w:spacing w:val="0"/>
          <w:w w:val="100"/>
          <w:position w:val="0"/>
          <w:sz w:val="18"/>
          <w:szCs w:val="18"/>
        </w:rPr>
        <w:t>2</w:t>
      </w:r>
      <w:bookmarkEnd w:id="602"/>
      <w:r>
        <w:rPr>
          <w:color w:val="000000"/>
          <w:spacing w:val="0"/>
          <w:w w:val="100"/>
          <w:position w:val="0"/>
        </w:rPr>
        <w:t>、</w:t>
        <w:tab/>
        <w:t>审计委员会履职情况</w:t>
      </w:r>
    </w:p>
    <w:p>
      <w:pPr>
        <w:pStyle w:val="Style31"/>
        <w:keepNext w:val="0"/>
        <w:keepLines w:val="0"/>
        <w:widowControl w:val="0"/>
        <w:shd w:val="clear" w:color="auto" w:fill="auto"/>
        <w:bidi w:val="0"/>
        <w:spacing w:before="0" w:after="0" w:line="313" w:lineRule="exact"/>
        <w:ind w:left="0" w:right="0" w:firstLine="500"/>
        <w:jc w:val="left"/>
      </w:pPr>
      <w:r>
        <w:rPr>
          <w:color w:val="000000"/>
          <w:spacing w:val="0"/>
          <w:w w:val="100"/>
          <w:position w:val="0"/>
        </w:rPr>
        <w:t>审计委员会根据《公司法》、《证券法》、《上市公司治理准则》、《审计委员会工作细则》及《内部审计制度》等 有关规定，积极履行职责。报告期内，审计委员会审查了公司内部控制制度及执行情况，审核了公司所有重要的会计政策， 定期了解公司财务状况和经营情况，督促和指导内审部门对公司财务管理运行情况进行定期和不定期的检查和评估，委员会 认为公司内控制度体系符合法律、法规及《公司章程》的要求，适应当前公司生产经营实际情况的需要，并能够得到有效的 执行。同时，审计委员会还就下列事项展开工作：</w:t>
      </w:r>
      <w:r>
        <w:rPr>
          <w:color w:val="000000"/>
          <w:spacing w:val="0"/>
          <w:w w:val="100"/>
          <w:position w:val="0"/>
          <w:sz w:val="18"/>
          <w:szCs w:val="18"/>
        </w:rPr>
        <w:t>（1）</w:t>
      </w:r>
      <w:r>
        <w:rPr>
          <w:color w:val="000000"/>
          <w:spacing w:val="0"/>
          <w:w w:val="100"/>
          <w:position w:val="0"/>
        </w:rPr>
        <w:t>与会计师事务所就年度审计报告编制进行沟通与交流；</w:t>
      </w:r>
      <w:r>
        <w:rPr>
          <w:color w:val="000000"/>
          <w:spacing w:val="0"/>
          <w:w w:val="100"/>
          <w:position w:val="0"/>
          <w:sz w:val="18"/>
          <w:szCs w:val="18"/>
        </w:rPr>
        <w:t>（2）</w:t>
      </w:r>
      <w:r>
        <w:rPr>
          <w:color w:val="000000"/>
          <w:spacing w:val="0"/>
          <w:w w:val="100"/>
          <w:position w:val="0"/>
        </w:rPr>
        <w:t>与公司 审计部就公司的内部控制制度的完善与执行保持沟通；</w:t>
      </w:r>
      <w:r>
        <w:rPr>
          <w:color w:val="000000"/>
          <w:spacing w:val="0"/>
          <w:w w:val="100"/>
          <w:position w:val="0"/>
          <w:sz w:val="18"/>
          <w:szCs w:val="18"/>
        </w:rPr>
        <w:t>（3）</w:t>
      </w:r>
      <w:r>
        <w:rPr>
          <w:color w:val="000000"/>
          <w:spacing w:val="0"/>
          <w:w w:val="100"/>
          <w:position w:val="0"/>
        </w:rPr>
        <w:t>审议公司内审部门提交的季度工作报告，年度工作计划；</w:t>
      </w:r>
      <w:r>
        <w:rPr>
          <w:color w:val="000000"/>
          <w:spacing w:val="0"/>
          <w:w w:val="100"/>
          <w:position w:val="0"/>
          <w:sz w:val="18"/>
          <w:szCs w:val="18"/>
        </w:rPr>
        <w:t xml:space="preserve">（4） </w:t>
      </w:r>
      <w:r>
        <w:rPr>
          <w:color w:val="000000"/>
          <w:spacing w:val="0"/>
          <w:w w:val="100"/>
          <w:position w:val="0"/>
        </w:rPr>
        <w:t>对会计师事务所的工作进行评价，并向董事会提出续聘建议。</w:t>
      </w:r>
      <w:r>
        <w:rPr>
          <w:color w:val="000000"/>
          <w:spacing w:val="0"/>
          <w:w w:val="100"/>
          <w:position w:val="0"/>
          <w:sz w:val="18"/>
          <w:szCs w:val="18"/>
        </w:rPr>
        <w:t>（5）</w:t>
      </w:r>
      <w:r>
        <w:rPr>
          <w:color w:val="000000"/>
          <w:spacing w:val="0"/>
          <w:w w:val="100"/>
          <w:position w:val="0"/>
        </w:rPr>
        <w:t>对公司募集资金的使用、募集资金购买理财产品及其到 期赎回的情况等进行了检查。</w:t>
      </w:r>
    </w:p>
    <w:p>
      <w:pPr>
        <w:pStyle w:val="Style31"/>
        <w:keepNext w:val="0"/>
        <w:keepLines w:val="0"/>
        <w:widowControl w:val="0"/>
        <w:shd w:val="clear" w:color="auto" w:fill="auto"/>
        <w:tabs>
          <w:tab w:pos="844" w:val="left"/>
        </w:tabs>
        <w:bidi w:val="0"/>
        <w:spacing w:before="0" w:after="0" w:line="312" w:lineRule="exact"/>
        <w:ind w:left="0" w:right="0" w:firstLine="500"/>
        <w:jc w:val="both"/>
      </w:pPr>
      <w:bookmarkStart w:id="603" w:name="bookmark603"/>
      <w:r>
        <w:rPr>
          <w:color w:val="000000"/>
          <w:spacing w:val="0"/>
          <w:w w:val="100"/>
          <w:position w:val="0"/>
          <w:sz w:val="18"/>
          <w:szCs w:val="18"/>
        </w:rPr>
        <w:t>3</w:t>
      </w:r>
      <w:bookmarkEnd w:id="603"/>
      <w:r>
        <w:rPr>
          <w:color w:val="000000"/>
          <w:spacing w:val="0"/>
          <w:w w:val="100"/>
          <w:position w:val="0"/>
        </w:rPr>
        <w:t>、</w:t>
        <w:tab/>
        <w:t>提名委员会履职情况</w:t>
      </w:r>
    </w:p>
    <w:p>
      <w:pPr>
        <w:pStyle w:val="Style31"/>
        <w:keepNext w:val="0"/>
        <w:keepLines w:val="0"/>
        <w:widowControl w:val="0"/>
        <w:shd w:val="clear" w:color="auto" w:fill="auto"/>
        <w:tabs>
          <w:tab w:pos="720" w:val="left"/>
        </w:tabs>
        <w:bidi w:val="0"/>
        <w:spacing w:before="0" w:after="0" w:line="312" w:lineRule="exact"/>
        <w:ind w:left="0" w:right="0" w:firstLine="280"/>
        <w:jc w:val="left"/>
      </w:pPr>
      <w:bookmarkStart w:id="604" w:name="bookmark604"/>
      <w:r>
        <w:rPr>
          <w:color w:val="000000"/>
          <w:spacing w:val="0"/>
          <w:w w:val="100"/>
          <w:position w:val="0"/>
          <w:sz w:val="18"/>
          <w:szCs w:val="18"/>
        </w:rPr>
        <w:t>（</w:t>
      </w:r>
      <w:bookmarkEnd w:id="604"/>
      <w:r>
        <w:rPr>
          <w:color w:val="000000"/>
          <w:spacing w:val="0"/>
          <w:w w:val="100"/>
          <w:position w:val="0"/>
          <w:sz w:val="18"/>
          <w:szCs w:val="18"/>
        </w:rPr>
        <w:t>1）</w:t>
        <w:tab/>
      </w:r>
      <w:r>
        <w:rPr>
          <w:color w:val="000000"/>
          <w:spacing w:val="0"/>
          <w:w w:val="100"/>
          <w:position w:val="0"/>
        </w:rPr>
        <w:t>根据公司经营活动情况、资产规模和股权结构对董事会的规模和构成向董事会提出建议；</w:t>
      </w:r>
    </w:p>
    <w:p>
      <w:pPr>
        <w:pStyle w:val="Style31"/>
        <w:keepNext w:val="0"/>
        <w:keepLines w:val="0"/>
        <w:widowControl w:val="0"/>
        <w:shd w:val="clear" w:color="auto" w:fill="auto"/>
        <w:tabs>
          <w:tab w:pos="720" w:val="left"/>
        </w:tabs>
        <w:bidi w:val="0"/>
        <w:spacing w:before="0" w:after="0" w:line="312" w:lineRule="exact"/>
        <w:ind w:left="0" w:right="0" w:firstLine="280"/>
        <w:jc w:val="left"/>
      </w:pPr>
      <w:bookmarkStart w:id="605" w:name="bookmark605"/>
      <w:r>
        <w:rPr>
          <w:color w:val="000000"/>
          <w:spacing w:val="0"/>
          <w:w w:val="100"/>
          <w:position w:val="0"/>
          <w:sz w:val="18"/>
          <w:szCs w:val="18"/>
        </w:rPr>
        <w:t>（</w:t>
      </w:r>
      <w:bookmarkEnd w:id="605"/>
      <w:r>
        <w:rPr>
          <w:color w:val="000000"/>
          <w:spacing w:val="0"/>
          <w:w w:val="100"/>
          <w:position w:val="0"/>
          <w:sz w:val="18"/>
          <w:szCs w:val="18"/>
        </w:rPr>
        <w:t>2）</w:t>
        <w:tab/>
      </w:r>
      <w:r>
        <w:rPr>
          <w:color w:val="000000"/>
          <w:spacing w:val="0"/>
          <w:w w:val="100"/>
          <w:position w:val="0"/>
        </w:rPr>
        <w:t>研究董事、高级管理人员的选择标准和程序，并向董事会提出建议；</w:t>
      </w:r>
    </w:p>
    <w:p>
      <w:pPr>
        <w:pStyle w:val="Style31"/>
        <w:keepNext w:val="0"/>
        <w:keepLines w:val="0"/>
        <w:widowControl w:val="0"/>
        <w:shd w:val="clear" w:color="auto" w:fill="auto"/>
        <w:tabs>
          <w:tab w:pos="720" w:val="left"/>
        </w:tabs>
        <w:bidi w:val="0"/>
        <w:spacing w:before="0" w:after="0" w:line="312" w:lineRule="exact"/>
        <w:ind w:left="0" w:right="0" w:firstLine="280"/>
        <w:jc w:val="left"/>
      </w:pPr>
      <w:bookmarkStart w:id="606" w:name="bookmark606"/>
      <w:r>
        <w:rPr>
          <w:color w:val="000000"/>
          <w:spacing w:val="0"/>
          <w:w w:val="100"/>
          <w:position w:val="0"/>
          <w:sz w:val="18"/>
          <w:szCs w:val="18"/>
        </w:rPr>
        <w:t>（</w:t>
      </w:r>
      <w:bookmarkEnd w:id="606"/>
      <w:r>
        <w:rPr>
          <w:color w:val="000000"/>
          <w:spacing w:val="0"/>
          <w:w w:val="100"/>
          <w:position w:val="0"/>
          <w:sz w:val="18"/>
          <w:szCs w:val="18"/>
        </w:rPr>
        <w:t>3）</w:t>
        <w:tab/>
      </w:r>
      <w:r>
        <w:rPr>
          <w:color w:val="000000"/>
          <w:spacing w:val="0"/>
          <w:w w:val="100"/>
          <w:position w:val="0"/>
        </w:rPr>
        <w:t>广泛搜寻合格的董事和高级管理人员人选；</w:t>
      </w:r>
    </w:p>
    <w:p>
      <w:pPr>
        <w:pStyle w:val="Style31"/>
        <w:keepNext w:val="0"/>
        <w:keepLines w:val="0"/>
        <w:widowControl w:val="0"/>
        <w:shd w:val="clear" w:color="auto" w:fill="auto"/>
        <w:tabs>
          <w:tab w:pos="720" w:val="left"/>
        </w:tabs>
        <w:bidi w:val="0"/>
        <w:spacing w:before="0" w:after="0" w:line="312" w:lineRule="exact"/>
        <w:ind w:left="0" w:right="0" w:firstLine="280"/>
        <w:jc w:val="left"/>
      </w:pPr>
      <w:bookmarkStart w:id="607" w:name="bookmark607"/>
      <w:r>
        <w:rPr>
          <w:color w:val="000000"/>
          <w:spacing w:val="0"/>
          <w:w w:val="100"/>
          <w:position w:val="0"/>
          <w:sz w:val="18"/>
          <w:szCs w:val="18"/>
        </w:rPr>
        <w:t>（</w:t>
      </w:r>
      <w:bookmarkEnd w:id="607"/>
      <w:r>
        <w:rPr>
          <w:color w:val="000000"/>
          <w:spacing w:val="0"/>
          <w:w w:val="100"/>
          <w:position w:val="0"/>
          <w:sz w:val="18"/>
          <w:szCs w:val="18"/>
        </w:rPr>
        <w:t>4）</w:t>
        <w:tab/>
      </w:r>
      <w:r>
        <w:rPr>
          <w:color w:val="000000"/>
          <w:spacing w:val="0"/>
          <w:w w:val="100"/>
          <w:position w:val="0"/>
        </w:rPr>
        <w:t>对董事（包括独立董事）候选人和高级管理人员人选进行审查并提出建议；</w:t>
      </w:r>
    </w:p>
    <w:p>
      <w:pPr>
        <w:pStyle w:val="Style31"/>
        <w:keepNext w:val="0"/>
        <w:keepLines w:val="0"/>
        <w:widowControl w:val="0"/>
        <w:shd w:val="clear" w:color="auto" w:fill="auto"/>
        <w:tabs>
          <w:tab w:pos="720" w:val="left"/>
        </w:tabs>
        <w:bidi w:val="0"/>
        <w:spacing w:before="0" w:after="0" w:line="312" w:lineRule="exact"/>
        <w:ind w:left="0" w:right="0" w:firstLine="280"/>
        <w:jc w:val="left"/>
      </w:pPr>
      <w:bookmarkStart w:id="608" w:name="bookmark608"/>
      <w:r>
        <w:rPr>
          <w:color w:val="000000"/>
          <w:spacing w:val="0"/>
          <w:w w:val="100"/>
          <w:position w:val="0"/>
          <w:sz w:val="18"/>
          <w:szCs w:val="18"/>
        </w:rPr>
        <w:t>（</w:t>
      </w:r>
      <w:bookmarkEnd w:id="608"/>
      <w:r>
        <w:rPr>
          <w:color w:val="000000"/>
          <w:spacing w:val="0"/>
          <w:w w:val="100"/>
          <w:position w:val="0"/>
          <w:sz w:val="18"/>
          <w:szCs w:val="18"/>
        </w:rPr>
        <w:t>5）</w:t>
        <w:tab/>
      </w:r>
      <w:r>
        <w:rPr>
          <w:color w:val="000000"/>
          <w:spacing w:val="0"/>
          <w:w w:val="100"/>
          <w:position w:val="0"/>
        </w:rPr>
        <w:t>董事会授权的其他事宜。</w:t>
      </w:r>
    </w:p>
    <w:p>
      <w:pPr>
        <w:pStyle w:val="Style31"/>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报告期内，提名委员会认真学习相关制度规定，严格筛选公司各董监高候选人，根据公司的实际情况履行提名委员会 的职责和义务。</w:t>
      </w:r>
    </w:p>
    <w:p>
      <w:pPr>
        <w:pStyle w:val="Style31"/>
        <w:keepNext w:val="0"/>
        <w:keepLines w:val="0"/>
        <w:widowControl w:val="0"/>
        <w:shd w:val="clear" w:color="auto" w:fill="auto"/>
        <w:tabs>
          <w:tab w:pos="849" w:val="left"/>
        </w:tabs>
        <w:bidi w:val="0"/>
        <w:spacing w:before="0" w:after="0" w:line="312" w:lineRule="exact"/>
        <w:ind w:left="0" w:right="0" w:firstLine="500"/>
        <w:jc w:val="left"/>
      </w:pPr>
      <w:bookmarkStart w:id="609" w:name="bookmark609"/>
      <w:r>
        <w:rPr>
          <w:color w:val="000000"/>
          <w:spacing w:val="0"/>
          <w:w w:val="100"/>
          <w:position w:val="0"/>
          <w:sz w:val="18"/>
          <w:szCs w:val="18"/>
        </w:rPr>
        <w:t>4</w:t>
      </w:r>
      <w:bookmarkEnd w:id="609"/>
      <w:r>
        <w:rPr>
          <w:color w:val="000000"/>
          <w:spacing w:val="0"/>
          <w:w w:val="100"/>
          <w:position w:val="0"/>
        </w:rPr>
        <w:t>、</w:t>
        <w:tab/>
        <w:t>薪酬与考核委员会履职情况</w:t>
      </w:r>
    </w:p>
    <w:p>
      <w:pPr>
        <w:pStyle w:val="Style31"/>
        <w:keepNext w:val="0"/>
        <w:keepLines w:val="0"/>
        <w:widowControl w:val="0"/>
        <w:shd w:val="clear" w:color="auto" w:fill="auto"/>
        <w:bidi w:val="0"/>
        <w:spacing w:before="0" w:after="720" w:line="312" w:lineRule="exact"/>
        <w:ind w:left="0" w:right="0" w:firstLine="0"/>
        <w:jc w:val="left"/>
      </w:pPr>
      <w:r>
        <w:rPr>
          <w:color w:val="000000"/>
          <w:spacing w:val="0"/>
          <w:w w:val="100"/>
          <w:position w:val="0"/>
        </w:rPr>
        <w:t>薪酬与考核委员会对公司董事和高级管理人员的薪酬情况进行了审核，认为其薪酬标准和年度薪酬总额的确定符合公司相关 薪酬管理制度的规定。同时，薪酬与考核委员会不断探讨绩效考核体系的进一步完善。</w:t>
      </w:r>
    </w:p>
    <w:p>
      <w:pPr>
        <w:pStyle w:val="Style27"/>
        <w:keepNext/>
        <w:keepLines/>
        <w:widowControl w:val="0"/>
        <w:shd w:val="clear" w:color="auto" w:fill="auto"/>
        <w:tabs>
          <w:tab w:pos="522" w:val="left"/>
        </w:tabs>
        <w:bidi w:val="0"/>
        <w:spacing w:before="0" w:after="26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sz w:val="24"/>
          <w:szCs w:val="24"/>
        </w:rPr>
        <w:t>七</w:t>
      </w:r>
      <w:bookmarkEnd w:id="612"/>
      <w:r>
        <w:rPr>
          <w:color w:val="000000"/>
          <w:spacing w:val="0"/>
          <w:w w:val="100"/>
          <w:position w:val="0"/>
          <w:sz w:val="24"/>
          <w:szCs w:val="24"/>
        </w:rPr>
        <w:t>、</w:t>
        <w:tab/>
        <w:t>监事会工作情况</w:t>
      </w:r>
      <w:bookmarkEnd w:id="610"/>
      <w:bookmarkEnd w:id="611"/>
      <w:bookmarkEnd w:id="613"/>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监事会在报告期内的监督活动中发现公司是否存在风险</w:t>
      </w:r>
    </w:p>
    <w:p>
      <w:pPr>
        <w:pStyle w:val="Style31"/>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监事会对报告期内的监督事项无异议。</w:t>
      </w:r>
    </w:p>
    <w:p>
      <w:pPr>
        <w:pStyle w:val="Style27"/>
        <w:keepNext/>
        <w:keepLines/>
        <w:widowControl w:val="0"/>
        <w:shd w:val="clear" w:color="auto" w:fill="auto"/>
        <w:tabs>
          <w:tab w:pos="522" w:val="left"/>
        </w:tabs>
        <w:bidi w:val="0"/>
        <w:spacing w:before="0" w:after="26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sz w:val="24"/>
          <w:szCs w:val="24"/>
        </w:rPr>
        <w:t>八</w:t>
      </w:r>
      <w:bookmarkEnd w:id="616"/>
      <w:r>
        <w:rPr>
          <w:color w:val="000000"/>
          <w:spacing w:val="0"/>
          <w:w w:val="100"/>
          <w:position w:val="0"/>
          <w:sz w:val="24"/>
          <w:szCs w:val="24"/>
        </w:rPr>
        <w:t>、</w:t>
        <w:tab/>
        <w:t>高级管理人员的考评及激励情况</w:t>
      </w:r>
      <w:bookmarkEnd w:id="614"/>
      <w:bookmarkEnd w:id="615"/>
      <w:bookmarkEnd w:id="617"/>
    </w:p>
    <w:p>
      <w:pPr>
        <w:pStyle w:val="Style31"/>
        <w:keepNext w:val="0"/>
        <w:keepLines w:val="0"/>
        <w:widowControl w:val="0"/>
        <w:shd w:val="clear" w:color="auto" w:fill="auto"/>
        <w:bidi w:val="0"/>
        <w:spacing w:before="0" w:after="0" w:line="312" w:lineRule="exact"/>
        <w:ind w:left="0" w:right="0" w:firstLine="500"/>
        <w:jc w:val="both"/>
      </w:pPr>
      <w:r>
        <w:rPr>
          <w:color w:val="000000"/>
          <w:spacing w:val="0"/>
          <w:w w:val="100"/>
          <w:position w:val="0"/>
        </w:rPr>
        <w:t>报告期内，本公司高级管理人员能够严格按照《公司法》、《公司章程》等法律法规，认真履行职责。公司建立了完 善的高级管理人员绩效考评体系和薪酬制度，高级管理人员的工作绩效与其收入直接挂钩。董事会薪酬与考核委员会负责对 高级管理人员的工作能力、履职情况、责任目标完成情况等进行年终考评，制定薪酬方案报公司董事会审批。</w:t>
      </w:r>
      <w:r>
        <w:br w:type="page"/>
      </w:r>
    </w:p>
    <w:p>
      <w:pPr>
        <w:pStyle w:val="Style27"/>
        <w:keepNext/>
        <w:keepLines/>
        <w:widowControl w:val="0"/>
        <w:shd w:val="clear" w:color="auto" w:fill="auto"/>
        <w:bidi w:val="0"/>
        <w:spacing w:before="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sz w:val="24"/>
          <w:szCs w:val="24"/>
        </w:rPr>
        <w:t>九</w:t>
      </w:r>
      <w:bookmarkEnd w:id="620"/>
      <w:r>
        <w:rPr>
          <w:color w:val="000000"/>
          <w:spacing w:val="0"/>
          <w:w w:val="100"/>
          <w:position w:val="0"/>
          <w:sz w:val="24"/>
          <w:szCs w:val="24"/>
        </w:rPr>
        <w:t>、内部控制评价报告</w:t>
      </w:r>
      <w:bookmarkEnd w:id="618"/>
      <w:bookmarkEnd w:id="619"/>
      <w:bookmarkEnd w:id="621"/>
    </w:p>
    <w:p>
      <w:pPr>
        <w:pStyle w:val="Style35"/>
        <w:keepNext/>
        <w:keepLines/>
        <w:widowControl w:val="0"/>
        <w:shd w:val="clear" w:color="auto" w:fill="auto"/>
        <w:bidi w:val="0"/>
        <w:spacing w:before="0" w:after="36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1</w:t>
      </w:r>
      <w:bookmarkEnd w:id="624"/>
      <w:r>
        <w:rPr>
          <w:color w:val="000000"/>
          <w:spacing w:val="0"/>
          <w:w w:val="100"/>
          <w:position w:val="0"/>
        </w:rPr>
        <w:t>、报告期内发现的内部控制重大缺陷的具体情况</w:t>
      </w:r>
      <w:bookmarkEnd w:id="622"/>
      <w:bookmarkEnd w:id="623"/>
      <w:bookmarkEnd w:id="625"/>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sz w:val="19"/>
          <w:szCs w:val="19"/>
        </w:rPr>
        <w:t>，</w:t>
      </w:r>
      <w:r>
        <w:rPr>
          <w:i/>
          <w:iCs/>
          <w:color w:val="000000"/>
          <w:spacing w:val="0"/>
          <w:w w:val="100"/>
          <w:position w:val="0"/>
        </w:rPr>
        <w:t>否</w:t>
      </w:r>
    </w:p>
    <w:p>
      <w:pPr>
        <w:pStyle w:val="Style35"/>
        <w:keepNext/>
        <w:keepLines/>
        <w:widowControl w:val="0"/>
        <w:shd w:val="clear" w:color="auto" w:fill="auto"/>
        <w:bidi w:val="0"/>
        <w:spacing w:before="0" w:after="36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2</w:t>
      </w:r>
      <w:bookmarkEnd w:id="628"/>
      <w:r>
        <w:rPr>
          <w:color w:val="000000"/>
          <w:spacing w:val="0"/>
          <w:w w:val="100"/>
          <w:position w:val="0"/>
        </w:rPr>
        <w:t>、内控自我评价报告</w:t>
      </w:r>
      <w:bookmarkEnd w:id="626"/>
      <w:bookmarkEnd w:id="627"/>
      <w:bookmarkEnd w:id="629"/>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《杭州联络互动信息科技股份有限公司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 度内部控制自我评价报告》</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39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公司确定的财务报告内部控制缺陷评价的 定性标准如下：</w:t>
            </w:r>
            <w:r>
              <w:rPr>
                <w:rFonts w:ascii="Times New Roman" w:eastAsia="Times New Roman" w:hAnsi="Times New Roman" w:cs="Times New Roman"/>
                <w:color w:val="000000"/>
                <w:spacing w:val="0"/>
                <w:w w:val="100"/>
                <w:position w:val="0"/>
              </w:rPr>
              <w:t>1</w:t>
            </w:r>
            <w:r>
              <w:rPr>
                <w:color w:val="000000"/>
                <w:spacing w:val="0"/>
                <w:w w:val="100"/>
                <w:position w:val="0"/>
              </w:rPr>
              <w:t>、重大缺陷的认定标准： ①公司高级管理人员舞弊；②公司更正已 公布的财务报告；③注册会计师发现当期 财务报告存在重大错报，而内部控制在运 行过程中未能发现该错报；④公司审计委 员会和内部审计机构对内部控制的监督无 效。</w:t>
            </w:r>
            <w:r>
              <w:rPr>
                <w:rFonts w:ascii="Times New Roman" w:eastAsia="Times New Roman" w:hAnsi="Times New Roman" w:cs="Times New Roman"/>
                <w:color w:val="000000"/>
                <w:spacing w:val="0"/>
                <w:w w:val="100"/>
                <w:position w:val="0"/>
              </w:rPr>
              <w:t>2</w:t>
            </w:r>
            <w:r>
              <w:rPr>
                <w:color w:val="000000"/>
                <w:spacing w:val="0"/>
                <w:w w:val="100"/>
                <w:position w:val="0"/>
              </w:rPr>
              <w:t>、重要缺陷的认定标准：①未依照公 认会计准则选择和应用会计政策、未建立 反舞弊程序和控制措施；②对于非常规或 特殊交易的账务处理没有建立相应的控制 机制或没有实施且没有相应的补偿性控 制；③对于期末财务报告过程的控制存在 一项或多项缺陷且不能合理保证编制的财 务报表达到真实、准确的目标。</w:t>
            </w:r>
            <w:r>
              <w:rPr>
                <w:rFonts w:ascii="Times New Roman" w:eastAsia="Times New Roman" w:hAnsi="Times New Roman" w:cs="Times New Roman"/>
                <w:color w:val="000000"/>
                <w:spacing w:val="0"/>
                <w:w w:val="100"/>
                <w:position w:val="0"/>
              </w:rPr>
              <w:t>3</w:t>
            </w:r>
            <w:r>
              <w:rPr>
                <w:color w:val="000000"/>
                <w:spacing w:val="0"/>
                <w:w w:val="100"/>
                <w:position w:val="0"/>
              </w:rPr>
              <w:t>、财务报 告一般缺陷是指除上述重大缺陷、重要缺 陷之外的其他控制缺陷。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公司确定的非财务报告内部控制缺陷 评价的定量标准如下：非财务报告内部 控制缺陷评价的定量标准参照财务报 告内部控制缺陷评价的定量标准执行。</w:t>
            </w:r>
          </w:p>
        </w:tc>
      </w:tr>
      <w:tr>
        <w:trPr>
          <w:trHeight w:val="2554"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定量标准</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公司确定的财务报告内部控制缺陷评价的 定量标准如下：</w:t>
            </w:r>
            <w:r>
              <w:rPr>
                <w:rFonts w:ascii="Times New Roman" w:eastAsia="Times New Roman" w:hAnsi="Times New Roman" w:cs="Times New Roman"/>
                <w:color w:val="000000"/>
                <w:spacing w:val="0"/>
                <w:w w:val="100"/>
                <w:position w:val="0"/>
              </w:rPr>
              <w:t>1</w:t>
            </w:r>
            <w:r>
              <w:rPr>
                <w:color w:val="000000"/>
                <w:spacing w:val="0"/>
                <w:w w:val="100"/>
                <w:position w:val="0"/>
              </w:rPr>
              <w:t>、以资产总额指标衡量。 如果该缺陷单独或连同其他缺陷可能导致 财务报告错报金额小于资产总额的</w:t>
            </w:r>
            <w:r>
              <w:rPr>
                <w:rFonts w:ascii="Times New Roman" w:eastAsia="Times New Roman" w:hAnsi="Times New Roman" w:cs="Times New Roman"/>
                <w:color w:val="000000"/>
                <w:spacing w:val="0"/>
                <w:w w:val="100"/>
                <w:position w:val="0"/>
              </w:rPr>
              <w:t>0.5%</w:t>
            </w:r>
            <w:r>
              <w:rPr>
                <w:color w:val="000000"/>
                <w:spacing w:val="0"/>
                <w:w w:val="100"/>
                <w:position w:val="0"/>
              </w:rPr>
              <w:t xml:space="preserve">, 则认定为一般缺陷；如果超过资产总额的 </w:t>
            </w:r>
            <w:r>
              <w:rPr>
                <w:rFonts w:ascii="Times New Roman" w:eastAsia="Times New Roman" w:hAnsi="Times New Roman" w:cs="Times New Roman"/>
                <w:color w:val="000000"/>
                <w:spacing w:val="0"/>
                <w:w w:val="100"/>
                <w:position w:val="0"/>
              </w:rPr>
              <w:t>0.5%</w:t>
            </w:r>
            <w:r>
              <w:rPr>
                <w:color w:val="000000"/>
                <w:spacing w:val="0"/>
                <w:w w:val="100"/>
                <w:position w:val="0"/>
              </w:rPr>
              <w:t>但小于</w:t>
            </w:r>
            <w:r>
              <w:rPr>
                <w:rFonts w:ascii="Times New Roman" w:eastAsia="Times New Roman" w:hAnsi="Times New Roman" w:cs="Times New Roman"/>
                <w:color w:val="000000"/>
                <w:spacing w:val="0"/>
                <w:w w:val="100"/>
                <w:position w:val="0"/>
              </w:rPr>
              <w:t>1%</w:t>
            </w:r>
            <w:r>
              <w:rPr>
                <w:color w:val="000000"/>
                <w:spacing w:val="0"/>
                <w:w w:val="100"/>
                <w:position w:val="0"/>
              </w:rPr>
              <w:t>,则认定为重要缺陷；如 果超过资产总额的</w:t>
            </w:r>
            <w:r>
              <w:rPr>
                <w:rFonts w:ascii="Times New Roman" w:eastAsia="Times New Roman" w:hAnsi="Times New Roman" w:cs="Times New Roman"/>
                <w:color w:val="000000"/>
                <w:spacing w:val="0"/>
                <w:w w:val="100"/>
                <w:position w:val="0"/>
              </w:rPr>
              <w:t>1%</w:t>
            </w:r>
            <w:r>
              <w:rPr>
                <w:color w:val="000000"/>
                <w:spacing w:val="0"/>
                <w:w w:val="100"/>
                <w:position w:val="0"/>
              </w:rPr>
              <w:t>,则认定为重大缺 陷。</w:t>
            </w:r>
            <w:r>
              <w:rPr>
                <w:rFonts w:ascii="Times New Roman" w:eastAsia="Times New Roman" w:hAnsi="Times New Roman" w:cs="Times New Roman"/>
                <w:color w:val="000000"/>
                <w:spacing w:val="0"/>
                <w:w w:val="100"/>
                <w:position w:val="0"/>
              </w:rPr>
              <w:t>2</w:t>
            </w:r>
            <w:r>
              <w:rPr>
                <w:color w:val="000000"/>
                <w:spacing w:val="0"/>
                <w:w w:val="100"/>
                <w:position w:val="0"/>
              </w:rPr>
              <w:t>、以营业收入指标衡量。如果该缺陷</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公司确定的非财务报告内部控制缺陷 评价的定性标准如下：</w:t>
            </w:r>
            <w:r>
              <w:rPr>
                <w:rFonts w:ascii="Times New Roman" w:eastAsia="Times New Roman" w:hAnsi="Times New Roman" w:cs="Times New Roman"/>
                <w:color w:val="000000"/>
                <w:spacing w:val="0"/>
                <w:w w:val="100"/>
                <w:position w:val="0"/>
              </w:rPr>
              <w:t>1</w:t>
            </w:r>
            <w:r>
              <w:rPr>
                <w:color w:val="000000"/>
                <w:spacing w:val="0"/>
                <w:w w:val="100"/>
                <w:position w:val="0"/>
              </w:rPr>
              <w:t>、重大缺陷的 认定标准：①公司经营活动严重违反国 家法律法规；②媒体负面新闻频频曝 光，对公司声誉造成重大损害；③中高 级管理人员和高级技术人员严重流失； ④重要业务缺乏制度控制或制度系统 性失效；⑤内部控制评价的结果特别是</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348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单独或连同其他缺陷可能导致财务报告错 报金额小于营业收入的</w:t>
            </w:r>
            <w:r>
              <w:rPr>
                <w:rFonts w:ascii="Times New Roman" w:eastAsia="Times New Roman" w:hAnsi="Times New Roman" w:cs="Times New Roman"/>
                <w:color w:val="000000"/>
                <w:spacing w:val="0"/>
                <w:w w:val="100"/>
                <w:position w:val="0"/>
              </w:rPr>
              <w:t>1%</w:t>
            </w:r>
            <w:r>
              <w:rPr>
                <w:color w:val="000000"/>
                <w:spacing w:val="0"/>
                <w:w w:val="100"/>
                <w:position w:val="0"/>
              </w:rPr>
              <w:t>,则认定为一 般缺陷；如果超过营业收入的</w:t>
            </w:r>
            <w:r>
              <w:rPr>
                <w:rFonts w:ascii="Times New Roman" w:eastAsia="Times New Roman" w:hAnsi="Times New Roman" w:cs="Times New Roman"/>
                <w:color w:val="000000"/>
                <w:spacing w:val="0"/>
                <w:w w:val="100"/>
                <w:position w:val="0"/>
              </w:rPr>
              <w:t>1%</w:t>
            </w:r>
            <w:r>
              <w:rPr>
                <w:color w:val="000000"/>
                <w:spacing w:val="0"/>
                <w:w w:val="100"/>
                <w:position w:val="0"/>
              </w:rPr>
              <w:t xml:space="preserve">但小于 </w:t>
            </w:r>
            <w:r>
              <w:rPr>
                <w:rFonts w:ascii="Times New Roman" w:eastAsia="Times New Roman" w:hAnsi="Times New Roman" w:cs="Times New Roman"/>
                <w:color w:val="000000"/>
                <w:spacing w:val="0"/>
                <w:w w:val="100"/>
                <w:position w:val="0"/>
              </w:rPr>
              <w:t>2%</w:t>
            </w:r>
            <w:r>
              <w:rPr>
                <w:color w:val="000000"/>
                <w:spacing w:val="0"/>
                <w:w w:val="100"/>
                <w:position w:val="0"/>
              </w:rPr>
              <w:t>，则认定为重要缺陷；如果超过营业收 入的</w:t>
            </w:r>
            <w:r>
              <w:rPr>
                <w:rFonts w:ascii="Times New Roman" w:eastAsia="Times New Roman" w:hAnsi="Times New Roman" w:cs="Times New Roman"/>
                <w:color w:val="000000"/>
                <w:spacing w:val="0"/>
                <w:w w:val="100"/>
                <w:position w:val="0"/>
              </w:rPr>
              <w:t>2%</w:t>
            </w:r>
            <w:r>
              <w:rPr>
                <w:color w:val="000000"/>
                <w:spacing w:val="0"/>
                <w:w w:val="100"/>
                <w:position w:val="0"/>
              </w:rPr>
              <w:t>,则认定为重大缺陷。</w:t>
            </w:r>
            <w:r>
              <w:rPr>
                <w:rFonts w:ascii="Times New Roman" w:eastAsia="Times New Roman" w:hAnsi="Times New Roman" w:cs="Times New Roman"/>
                <w:color w:val="000000"/>
                <w:spacing w:val="0"/>
                <w:w w:val="100"/>
                <w:position w:val="0"/>
              </w:rPr>
              <w:t>3</w:t>
            </w:r>
            <w:r>
              <w:rPr>
                <w:color w:val="000000"/>
                <w:spacing w:val="0"/>
                <w:w w:val="100"/>
                <w:position w:val="0"/>
              </w:rPr>
              <w:t>、以利润 总额指标衡量。如果该缺陷单独或连同其 他缺陷可能导致财务报告错报金额小于利 润总额的</w:t>
            </w:r>
            <w:r>
              <w:rPr>
                <w:rFonts w:ascii="Times New Roman" w:eastAsia="Times New Roman" w:hAnsi="Times New Roman" w:cs="Times New Roman"/>
                <w:color w:val="000000"/>
                <w:spacing w:val="0"/>
                <w:w w:val="100"/>
                <w:position w:val="0"/>
              </w:rPr>
              <w:t>2%</w:t>
            </w:r>
            <w:r>
              <w:rPr>
                <w:color w:val="000000"/>
                <w:spacing w:val="0"/>
                <w:w w:val="100"/>
                <w:position w:val="0"/>
              </w:rPr>
              <w:t>,则认定为一般缺陷；如果 超过利润总额的</w:t>
            </w:r>
            <w:r>
              <w:rPr>
                <w:rFonts w:ascii="Times New Roman" w:eastAsia="Times New Roman" w:hAnsi="Times New Roman" w:cs="Times New Roman"/>
                <w:color w:val="000000"/>
                <w:spacing w:val="0"/>
                <w:w w:val="100"/>
                <w:position w:val="0"/>
              </w:rPr>
              <w:t>2%</w:t>
            </w:r>
            <w:r>
              <w:rPr>
                <w:color w:val="000000"/>
                <w:spacing w:val="0"/>
                <w:w w:val="100"/>
                <w:position w:val="0"/>
              </w:rPr>
              <w:t>但小于</w:t>
            </w:r>
            <w:r>
              <w:rPr>
                <w:rFonts w:ascii="Times New Roman" w:eastAsia="Times New Roman" w:hAnsi="Times New Roman" w:cs="Times New Roman"/>
                <w:color w:val="000000"/>
                <w:spacing w:val="0"/>
                <w:w w:val="100"/>
                <w:position w:val="0"/>
              </w:rPr>
              <w:t>5%</w:t>
            </w:r>
            <w:r>
              <w:rPr>
                <w:color w:val="000000"/>
                <w:spacing w:val="0"/>
                <w:w w:val="100"/>
                <w:position w:val="0"/>
              </w:rPr>
              <w:t>,则认定 为重要缺陷；如果超过利润总额的</w:t>
            </w:r>
            <w:r>
              <w:rPr>
                <w:rFonts w:ascii="Times New Roman" w:eastAsia="Times New Roman" w:hAnsi="Times New Roman" w:cs="Times New Roman"/>
                <w:color w:val="000000"/>
                <w:spacing w:val="0"/>
                <w:w w:val="100"/>
                <w:position w:val="0"/>
              </w:rPr>
              <w:t>5%</w:t>
            </w:r>
            <w:r>
              <w:rPr>
                <w:color w:val="000000"/>
                <w:spacing w:val="0"/>
                <w:w w:val="100"/>
                <w:position w:val="0"/>
              </w:rPr>
              <w:t>， 则认定为重大缺陷。</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重大缺陷或重要缺陷未得到整改。</w:t>
            </w:r>
            <w:r>
              <w:rPr>
                <w:rFonts w:ascii="Times New Roman" w:eastAsia="Times New Roman" w:hAnsi="Times New Roman" w:cs="Times New Roman"/>
                <w:color w:val="000000"/>
                <w:spacing w:val="0"/>
                <w:w w:val="100"/>
                <w:position w:val="0"/>
              </w:rPr>
              <w:t>2</w:t>
            </w:r>
            <w:r>
              <w:rPr>
                <w:color w:val="000000"/>
                <w:spacing w:val="0"/>
                <w:w w:val="100"/>
                <w:position w:val="0"/>
              </w:rPr>
              <w:t>、 重要缺陷的认定标准：①公司违反国家 法律法规受到轻微处罚；②关键岗位业 务人员流失严重；③媒体出现负面新闻</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630" w:name="bookmark630"/>
      <w:bookmarkStart w:id="631" w:name="bookmark631"/>
      <w:bookmarkStart w:id="632" w:name="bookmark632"/>
      <w:r>
        <w:rPr>
          <w:color w:val="000000"/>
          <w:spacing w:val="0"/>
          <w:w w:val="100"/>
          <w:position w:val="0"/>
          <w:sz w:val="24"/>
          <w:szCs w:val="24"/>
        </w:rPr>
        <w:t>十、内部控制审计报告或鉴证报告</w:t>
      </w:r>
      <w:bookmarkEnd w:id="630"/>
      <w:bookmarkEnd w:id="631"/>
      <w:bookmarkEnd w:id="632"/>
    </w:p>
    <w:p>
      <w:pPr>
        <w:pStyle w:val="Style29"/>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1334"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both"/>
            </w:pPr>
            <w:r>
              <w:rPr>
                <w:color w:val="000000"/>
                <w:spacing w:val="0"/>
                <w:w w:val="100"/>
                <w:position w:val="0"/>
              </w:rPr>
              <w:t>立信会计师事务所（特殊普通合伙）接受委托，审核了杭州联络互动信息科技股份有限公司管理层按照《企业内部控制基 本规范》及相关规定对</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日与财务报表相关的内部控制有效性作出的认定。认为：按照财政部等五部委颁 发的《企业内部控制基本规范》及相关规定于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日在所有重大方面保持了与财务报表相关的有效的内部控 制。</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http://www. cninfo .com. cn</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1"/>
        <w:keepNext w:val="0"/>
        <w:keepLines w:val="0"/>
        <w:widowControl w:val="0"/>
        <w:shd w:val="clear" w:color="auto" w:fill="auto"/>
        <w:bidi w:val="0"/>
        <w:spacing w:before="0" w:after="120" w:line="336" w:lineRule="exact"/>
        <w:ind w:left="0" w:right="0" w:firstLine="0"/>
        <w:jc w:val="left"/>
      </w:pPr>
      <w:r>
        <w:rPr>
          <w:color w:val="000000"/>
          <w:spacing w:val="0"/>
          <w:w w:val="100"/>
          <w:position w:val="0"/>
        </w:rPr>
        <w:t>会计师事务所是否出具非标准意见的内部控制鉴证报告</w:t>
      </w:r>
    </w:p>
    <w:p>
      <w:pPr>
        <w:pStyle w:val="Style31"/>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val="0"/>
        <w:keepLines w:val="0"/>
        <w:widowControl w:val="0"/>
        <w:shd w:val="clear" w:color="auto" w:fill="auto"/>
        <w:bidi w:val="0"/>
        <w:spacing w:before="0" w:after="300" w:line="336" w:lineRule="exact"/>
        <w:ind w:left="0" w:right="0" w:firstLine="0"/>
        <w:jc w:val="left"/>
        <w:sectPr>
          <w:footnotePr>
            <w:pos w:val="pageBottom"/>
            <w:numFmt w:val="decimal"/>
            <w:numRestart w:val="continuous"/>
          </w:footnotePr>
          <w:pgSz w:w="11900" w:h="16840"/>
          <w:pgMar w:top="1383" w:right="1059" w:bottom="1551" w:left="1068"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9"/>
        <w:keepNext/>
        <w:keepLines/>
        <w:widowControl w:val="0"/>
        <w:shd w:val="clear" w:color="auto" w:fill="auto"/>
        <w:bidi w:val="0"/>
        <w:spacing w:before="0" w:after="580" w:line="240" w:lineRule="auto"/>
        <w:ind w:left="0" w:right="0" w:firstLine="0"/>
        <w:jc w:val="center"/>
      </w:pPr>
      <w:bookmarkStart w:id="633" w:name="bookmark633"/>
      <w:bookmarkStart w:id="634" w:name="bookmark634"/>
      <w:bookmarkStart w:id="635" w:name="bookmark635"/>
      <w:r>
        <w:rPr>
          <w:color w:val="000000"/>
          <w:spacing w:val="0"/>
          <w:w w:val="100"/>
          <w:position w:val="0"/>
        </w:rPr>
        <w:t>第十节公司债券相关情况</w:t>
      </w:r>
      <w:bookmarkEnd w:id="633"/>
      <w:bookmarkEnd w:id="634"/>
      <w:bookmarkEnd w:id="635"/>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0" w:right="1195" w:bottom="1930" w:left="1109" w:header="0" w:footer="3" w:gutter="0"/>
          <w:cols w:space="720"/>
          <w:noEndnote/>
          <w:rtlGutter w:val="0"/>
          <w:docGrid w:linePitch="360"/>
        </w:sectPr>
      </w:pPr>
      <w:r>
        <w:rPr>
          <w:color w:val="000000"/>
          <w:spacing w:val="0"/>
          <w:w w:val="100"/>
          <w:position w:val="0"/>
        </w:rPr>
        <w:t>否</w:t>
      </w:r>
    </w:p>
    <w:p>
      <w:pPr>
        <w:pStyle w:val="Style19"/>
        <w:keepNext/>
        <w:keepLines/>
        <w:widowControl w:val="0"/>
        <w:shd w:val="clear" w:color="auto" w:fill="auto"/>
        <w:bidi w:val="0"/>
        <w:spacing w:before="560" w:after="540" w:line="240" w:lineRule="auto"/>
        <w:ind w:left="0" w:right="0" w:firstLine="0"/>
        <w:jc w:val="center"/>
      </w:pPr>
      <w:bookmarkStart w:id="636" w:name="bookmark636"/>
      <w:bookmarkStart w:id="637" w:name="bookmark637"/>
      <w:bookmarkStart w:id="638" w:name="bookmark638"/>
      <w:r>
        <w:rPr>
          <w:color w:val="000000"/>
          <w:spacing w:val="0"/>
          <w:w w:val="100"/>
          <w:position w:val="0"/>
        </w:rPr>
        <w:t>第十一节财务报告</w:t>
      </w:r>
      <w:bookmarkEnd w:id="636"/>
      <w:bookmarkEnd w:id="637"/>
      <w:bookmarkEnd w:id="638"/>
    </w:p>
    <w:p>
      <w:pPr>
        <w:pStyle w:val="Style27"/>
        <w:keepNext/>
        <w:keepLines/>
        <w:widowControl w:val="0"/>
        <w:shd w:val="clear" w:color="auto" w:fill="auto"/>
        <w:bidi w:val="0"/>
        <w:spacing w:before="0" w:after="300" w:line="240" w:lineRule="auto"/>
        <w:ind w:left="0" w:right="0" w:firstLine="480"/>
        <w:jc w:val="both"/>
      </w:pPr>
      <w:bookmarkStart w:id="639" w:name="bookmark639"/>
      <w:bookmarkStart w:id="640" w:name="bookmark640"/>
      <w:bookmarkStart w:id="641" w:name="bookmark641"/>
      <w:r>
        <w:rPr>
          <w:color w:val="000000"/>
          <w:spacing w:val="0"/>
          <w:w w:val="100"/>
          <w:position w:val="0"/>
          <w:sz w:val="24"/>
          <w:szCs w:val="24"/>
        </w:rPr>
        <w:t>审计报告</w:t>
      </w:r>
      <w:bookmarkEnd w:id="639"/>
      <w:bookmarkEnd w:id="640"/>
      <w:bookmarkEnd w:id="64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信会计师报字【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ZB10771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冯雪、胡彬</w:t>
            </w:r>
          </w:p>
        </w:tc>
      </w:tr>
    </w:tbl>
    <w:p>
      <w:pPr>
        <w:pStyle w:val="Style29"/>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219" w:line="1" w:lineRule="exact"/>
      </w:pPr>
    </w:p>
    <w:p>
      <w:pPr>
        <w:pStyle w:val="Style8"/>
        <w:keepNext w:val="0"/>
        <w:keepLines w:val="0"/>
        <w:widowControl w:val="0"/>
        <w:shd w:val="clear" w:color="auto" w:fill="auto"/>
        <w:bidi w:val="0"/>
        <w:spacing w:before="0" w:after="760" w:line="240" w:lineRule="auto"/>
        <w:ind w:left="0" w:right="0" w:firstLine="0"/>
        <w:jc w:val="left"/>
      </w:pPr>
      <w:r>
        <w:rPr>
          <w:color w:val="000000"/>
          <w:spacing w:val="0"/>
          <w:w w:val="100"/>
          <w:position w:val="0"/>
        </w:rPr>
        <w:t>杭州联络互动信息科技股份有限公司全体股东:</w:t>
      </w:r>
    </w:p>
    <w:p>
      <w:pPr>
        <w:pStyle w:val="Style31"/>
        <w:keepNext w:val="0"/>
        <w:keepLines w:val="0"/>
        <w:widowControl w:val="0"/>
        <w:shd w:val="clear" w:color="auto" w:fill="auto"/>
        <w:bidi w:val="0"/>
        <w:spacing w:before="0" w:after="600" w:line="307" w:lineRule="exact"/>
        <w:ind w:left="0" w:right="0" w:firstLine="500"/>
        <w:jc w:val="both"/>
      </w:pPr>
      <w:r>
        <w:rPr>
          <w:color w:val="000000"/>
          <w:spacing w:val="0"/>
          <w:w w:val="100"/>
          <w:position w:val="0"/>
        </w:rPr>
        <w:t>我们审计了后附的杭州联络互动信息科技股份有限公司（以下简称贵公司）财务报表，包括</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 公司资产负债表、</w:t>
      </w:r>
      <w:r>
        <w:rPr>
          <w:color w:val="000000"/>
          <w:spacing w:val="0"/>
          <w:w w:val="100"/>
          <w:position w:val="0"/>
          <w:sz w:val="18"/>
          <w:szCs w:val="18"/>
        </w:rPr>
        <w:t>2016</w:t>
      </w:r>
      <w:r>
        <w:rPr>
          <w:color w:val="000000"/>
          <w:spacing w:val="0"/>
          <w:w w:val="100"/>
          <w:position w:val="0"/>
        </w:rPr>
        <w:t>年度的合并及公司利润表、合并及公司现金流量表、合并及公司所有者权益变动表以及财务报表附注。</w:t>
      </w:r>
    </w:p>
    <w:p>
      <w:pPr>
        <w:pStyle w:val="Style8"/>
        <w:keepNext w:val="0"/>
        <w:keepLines w:val="0"/>
        <w:widowControl w:val="0"/>
        <w:shd w:val="clear" w:color="auto" w:fill="auto"/>
        <w:tabs>
          <w:tab w:pos="930" w:val="left"/>
        </w:tabs>
        <w:bidi w:val="0"/>
        <w:spacing w:before="0" w:after="480" w:line="240" w:lineRule="auto"/>
        <w:ind w:left="0" w:right="0" w:firstLine="360"/>
        <w:jc w:val="both"/>
      </w:pPr>
      <w:bookmarkStart w:id="642" w:name="bookmark642"/>
      <w:r>
        <w:rPr>
          <w:color w:val="000000"/>
          <w:spacing w:val="0"/>
          <w:w w:val="100"/>
          <w:position w:val="0"/>
        </w:rPr>
        <w:t>一</w:t>
      </w:r>
      <w:bookmarkEnd w:id="642"/>
      <w:r>
        <w:rPr>
          <w:color w:val="000000"/>
          <w:spacing w:val="0"/>
          <w:w w:val="100"/>
          <w:position w:val="0"/>
        </w:rPr>
        <w:t>、</w:t>
        <w:tab/>
        <w:t>管理层对财务报表的责任</w:t>
      </w:r>
    </w:p>
    <w:p>
      <w:pPr>
        <w:pStyle w:val="Style31"/>
        <w:keepNext w:val="0"/>
        <w:keepLines w:val="0"/>
        <w:widowControl w:val="0"/>
        <w:shd w:val="clear" w:color="auto" w:fill="auto"/>
        <w:bidi w:val="0"/>
        <w:spacing w:before="0" w:after="600" w:line="302" w:lineRule="exact"/>
        <w:ind w:left="0" w:right="0" w:firstLine="500"/>
        <w:jc w:val="both"/>
      </w:pPr>
      <w:r>
        <w:rPr>
          <w:color w:val="000000"/>
          <w:spacing w:val="0"/>
          <w:w w:val="100"/>
          <w:position w:val="0"/>
        </w:rPr>
        <w:t>编制和公允列报财务报表是贵公司管理层的责任。这种责任包括：</w:t>
      </w:r>
      <w:r>
        <w:rPr>
          <w:color w:val="000000"/>
          <w:spacing w:val="0"/>
          <w:w w:val="100"/>
          <w:position w:val="0"/>
          <w:sz w:val="18"/>
          <w:szCs w:val="18"/>
        </w:rPr>
        <w:t>（1）</w:t>
      </w:r>
      <w:r>
        <w:rPr>
          <w:color w:val="000000"/>
          <w:spacing w:val="0"/>
          <w:w w:val="100"/>
          <w:position w:val="0"/>
        </w:rPr>
        <w:t>按照企业会计准则的规定编制财务报表，并 使其实现公允反映；</w:t>
      </w:r>
      <w:r>
        <w:rPr>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8"/>
        <w:keepNext w:val="0"/>
        <w:keepLines w:val="0"/>
        <w:widowControl w:val="0"/>
        <w:shd w:val="clear" w:color="auto" w:fill="auto"/>
        <w:tabs>
          <w:tab w:pos="930" w:val="left"/>
        </w:tabs>
        <w:bidi w:val="0"/>
        <w:spacing w:before="0" w:after="480" w:line="240" w:lineRule="auto"/>
        <w:ind w:left="0" w:right="0" w:firstLine="360"/>
        <w:jc w:val="both"/>
      </w:pPr>
      <w:bookmarkStart w:id="643" w:name="bookmark643"/>
      <w:r>
        <w:rPr>
          <w:color w:val="000000"/>
          <w:spacing w:val="0"/>
          <w:w w:val="100"/>
          <w:position w:val="0"/>
        </w:rPr>
        <w:t>二</w:t>
      </w:r>
      <w:bookmarkEnd w:id="643"/>
      <w:r>
        <w:rPr>
          <w:color w:val="000000"/>
          <w:spacing w:val="0"/>
          <w:w w:val="100"/>
          <w:position w:val="0"/>
        </w:rPr>
        <w:t>、</w:t>
        <w:tab/>
        <w:t>注册会计师的责任</w:t>
      </w:r>
    </w:p>
    <w:p>
      <w:pPr>
        <w:pStyle w:val="Style31"/>
        <w:keepNext w:val="0"/>
        <w:keepLines w:val="0"/>
        <w:widowControl w:val="0"/>
        <w:shd w:val="clear" w:color="auto" w:fill="auto"/>
        <w:bidi w:val="0"/>
        <w:spacing w:before="0" w:after="380" w:line="312" w:lineRule="exact"/>
        <w:ind w:left="0" w:right="0" w:firstLine="500"/>
        <w:jc w:val="left"/>
      </w:pPr>
      <w:r>
        <w:rPr>
          <w:color w:val="000000"/>
          <w:spacing w:val="0"/>
          <w:w w:val="100"/>
          <w:position w:val="0"/>
        </w:rPr>
        <w:t>我们的责任是在执行审计工作的基础上对财务报表发表审计意见。我们按照中国注册会计师审计准则的规定执行了审 计工作。中国注册会计师审计准则要求我们遵守中国注册会计师职业道德守则，计划和执行审计工作以对财务报表是否不存 在重大错报获取合理保证。</w:t>
      </w:r>
    </w:p>
    <w:p>
      <w:pPr>
        <w:pStyle w:val="Style31"/>
        <w:keepNext w:val="0"/>
        <w:keepLines w:val="0"/>
        <w:widowControl w:val="0"/>
        <w:shd w:val="clear" w:color="auto" w:fill="auto"/>
        <w:bidi w:val="0"/>
        <w:spacing w:before="0" w:after="380" w:line="312" w:lineRule="exact"/>
        <w:ind w:left="0" w:right="0" w:firstLine="500"/>
        <w:jc w:val="left"/>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31"/>
        <w:keepNext w:val="0"/>
        <w:keepLines w:val="0"/>
        <w:widowControl w:val="0"/>
        <w:shd w:val="clear" w:color="auto" w:fill="auto"/>
        <w:bidi w:val="0"/>
        <w:spacing w:before="0" w:after="600" w:line="312" w:lineRule="exact"/>
        <w:ind w:left="0" w:right="0" w:firstLine="480"/>
        <w:jc w:val="both"/>
      </w:pPr>
      <w:r>
        <w:rPr>
          <w:color w:val="000000"/>
          <w:spacing w:val="0"/>
          <w:w w:val="100"/>
          <w:position w:val="0"/>
        </w:rPr>
        <w:t>我们相信，我们获取的审计证据是充分、适当的，为发表审计意见提供了基础。</w:t>
      </w:r>
    </w:p>
    <w:p>
      <w:pPr>
        <w:pStyle w:val="Style8"/>
        <w:keepNext w:val="0"/>
        <w:keepLines w:val="0"/>
        <w:widowControl w:val="0"/>
        <w:shd w:val="clear" w:color="auto" w:fill="auto"/>
        <w:tabs>
          <w:tab w:pos="934" w:val="left"/>
        </w:tabs>
        <w:bidi w:val="0"/>
        <w:spacing w:before="0" w:after="520" w:line="240" w:lineRule="auto"/>
        <w:ind w:left="0" w:right="0" w:firstLine="360"/>
        <w:jc w:val="both"/>
      </w:pPr>
      <w:bookmarkStart w:id="644" w:name="bookmark644"/>
      <w:r>
        <w:rPr>
          <w:color w:val="000000"/>
          <w:spacing w:val="0"/>
          <w:w w:val="100"/>
          <w:position w:val="0"/>
        </w:rPr>
        <w:t>三</w:t>
      </w:r>
      <w:bookmarkEnd w:id="644"/>
      <w:r>
        <w:rPr>
          <w:color w:val="000000"/>
          <w:spacing w:val="0"/>
          <w:w w:val="100"/>
          <w:position w:val="0"/>
        </w:rPr>
        <w:t>、</w:t>
        <w:tab/>
        <w:t>审计意见</w:t>
      </w:r>
    </w:p>
    <w:p>
      <w:pPr>
        <w:pStyle w:val="Style31"/>
        <w:keepNext w:val="0"/>
        <w:keepLines w:val="0"/>
        <w:widowControl w:val="0"/>
        <w:shd w:val="clear" w:color="auto" w:fill="auto"/>
        <w:bidi w:val="0"/>
        <w:spacing w:before="0" w:after="380" w:line="307" w:lineRule="exact"/>
        <w:ind w:left="0" w:right="0" w:firstLine="480"/>
        <w:jc w:val="left"/>
      </w:pPr>
      <w:r>
        <w:rPr>
          <w:color w:val="000000"/>
          <w:spacing w:val="0"/>
          <w:w w:val="100"/>
          <w:position w:val="0"/>
        </w:rPr>
        <w:t>我们认为，贵公司财务报表在所有重大方面按照企业会计准则的规定编制，公允反映了贵公司</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 及公司财务状况以及</w:t>
      </w:r>
      <w:r>
        <w:rPr>
          <w:color w:val="000000"/>
          <w:spacing w:val="0"/>
          <w:w w:val="100"/>
          <w:position w:val="0"/>
          <w:sz w:val="18"/>
          <w:szCs w:val="18"/>
        </w:rPr>
        <w:t>2016</w:t>
      </w:r>
      <w:r>
        <w:rPr>
          <w:color w:val="000000"/>
          <w:spacing w:val="0"/>
          <w:w w:val="100"/>
          <w:position w:val="0"/>
        </w:rPr>
        <w:t>年度的合并及公司经营成果和现金流量。</w:t>
      </w:r>
    </w:p>
    <w:p>
      <w:pPr>
        <w:pStyle w:val="Style27"/>
        <w:keepNext/>
        <w:keepLines/>
        <w:widowControl w:val="0"/>
        <w:shd w:val="clear" w:color="auto" w:fill="auto"/>
        <w:bidi w:val="0"/>
        <w:spacing w:before="0" w:after="260" w:line="240" w:lineRule="auto"/>
        <w:ind w:left="0" w:right="0" w:firstLine="0"/>
        <w:jc w:val="left"/>
      </w:pPr>
      <w:bookmarkStart w:id="645" w:name="bookmark645"/>
      <w:bookmarkStart w:id="646" w:name="bookmark646"/>
      <w:bookmarkStart w:id="647" w:name="bookmark647"/>
      <w:r>
        <w:rPr>
          <w:color w:val="000000"/>
          <w:spacing w:val="0"/>
          <w:w w:val="100"/>
          <w:position w:val="0"/>
          <w:sz w:val="24"/>
          <w:szCs w:val="24"/>
        </w:rPr>
        <w:t>二、财务报表</w:t>
      </w:r>
      <w:bookmarkEnd w:id="645"/>
      <w:bookmarkEnd w:id="646"/>
      <w:bookmarkEnd w:id="647"/>
    </w:p>
    <w:p>
      <w:pPr>
        <w:pStyle w:val="Style31"/>
        <w:keepNext w:val="0"/>
        <w:keepLines w:val="0"/>
        <w:widowControl w:val="0"/>
        <w:shd w:val="clear" w:color="auto" w:fill="auto"/>
        <w:bidi w:val="0"/>
        <w:spacing w:before="0" w:after="380" w:line="307" w:lineRule="exact"/>
        <w:ind w:left="0" w:right="0" w:firstLine="0"/>
        <w:jc w:val="left"/>
      </w:pPr>
      <w:r>
        <w:rPr>
          <w:color w:val="000000"/>
          <w:spacing w:val="0"/>
          <w:w w:val="100"/>
          <w:position w:val="0"/>
        </w:rPr>
        <w:t>财务附注中报表的单位为：人民币元</w:t>
      </w:r>
    </w:p>
    <w:p>
      <w:pPr>
        <w:pStyle w:val="Style35"/>
        <w:keepNext/>
        <w:keepLines/>
        <w:widowControl w:val="0"/>
        <w:shd w:val="clear" w:color="auto" w:fill="auto"/>
        <w:bidi w:val="0"/>
        <w:spacing w:before="0" w:after="260" w:line="240" w:lineRule="auto"/>
        <w:ind w:left="0" w:right="0" w:firstLine="0"/>
        <w:jc w:val="left"/>
      </w:pPr>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48"/>
      <w:bookmarkEnd w:id="649"/>
      <w:bookmarkEnd w:id="650"/>
    </w:p>
    <w:p>
      <w:pPr>
        <w:pStyle w:val="Style31"/>
        <w:keepNext w:val="0"/>
        <w:keepLines w:val="0"/>
        <w:widowControl w:val="0"/>
        <w:shd w:val="clear" w:color="auto" w:fill="auto"/>
        <w:bidi w:val="0"/>
        <w:spacing w:before="0" w:after="140" w:line="307" w:lineRule="exact"/>
        <w:ind w:left="0" w:right="0" w:firstLine="0"/>
        <w:jc w:val="left"/>
      </w:pPr>
      <w:r>
        <w:rPr>
          <w:color w:val="000000"/>
          <w:spacing w:val="0"/>
          <w:w w:val="100"/>
          <w:position w:val="0"/>
        </w:rPr>
        <w:t>编制单位：杭州联络互动信息科技股份有限公司</w:t>
      </w:r>
    </w:p>
    <w:p>
      <w:pPr>
        <w:pStyle w:val="Style24"/>
        <w:keepNext w:val="0"/>
        <w:keepLines w:val="0"/>
        <w:widowControl w:val="0"/>
        <w:shd w:val="clear" w:color="auto" w:fill="auto"/>
        <w:bidi w:val="0"/>
        <w:spacing w:before="0" w:after="0" w:line="377"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3,385,048,589.31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595,332,479.76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862,677,575.79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689,119,179.96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105,551,726.43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63,397,145.26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103,984,717.26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10,160,603.82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38,189,449.55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793,294.11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33,700,766.19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23,176,494.04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85,615,429.73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4,288,601.94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4,614,768,254.26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1,386,267,798.89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1,209,260,916.00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525,614,606.54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101,052,570.65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1,175,391,674.57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2,774,897.03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205,569,969.08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1,825,000.00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4,980,077.36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339,281,678.93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233,453,649.06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72,512,789.17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43,664,713.39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1,527,018.88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406,843.34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7,672,404.80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88,180,766.32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3,541,811,135.33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471,358,439.79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8,156,579,389.59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1,857,626,238.68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1,101,000,000.00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158,128,400.72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80,151,603.25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3,870,193.49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4,773,061.45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14,946,989.65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8,249,982.18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7,574,711.37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29,617,073.28</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2,009,764.17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592,361.11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27,721,268.18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19,258,777.79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1,361,751,327.58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642,642,859.06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406,875,000.00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110,535,098.83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60,654,094.84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517,410,098.83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60,654,094.84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1,879,161,426.41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703,296,953.90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2,177,149,675.00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702,497,892.00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3,139,623,116.55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-137,194,448.66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110,435,010.89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24,136,770.62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26,687,004.08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21,539,052.88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736,785,940.19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518,931,985.65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6,190,680,746.71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1,129,911,252.49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86,737,216.47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24,418,032.29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6,277,417,963.18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1,154,329,284.78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8,156,579,389.59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1,857,626,238.68</w:t>
            </w:r>
          </w:p>
        </w:tc>
      </w:tr>
    </w:tbl>
    <w:p>
      <w:pPr>
        <w:pStyle w:val="Style35"/>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391" behindDoc="0" locked="0" layoutInCell="1" allowOverlap="1">
                <wp:simplePos x="0" y="0"/>
                <wp:positionH relativeFrom="page">
                  <wp:posOffset>702310</wp:posOffset>
                </wp:positionH>
                <wp:positionV relativeFrom="margin">
                  <wp:posOffset>2051050</wp:posOffset>
                </wp:positionV>
                <wp:extent cx="1054735" cy="149225"/>
                <wp:wrapTopAndBottom/>
                <wp:docPr id="40" name="Shape 4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法定代表人：何志涛</w:t>
                            </w:r>
                          </w:p>
                        </w:txbxContent>
                      </wps:txbx>
                      <wps:bodyPr wrap="none" lIns="0" tIns="0" rIns="0" bIns="0">
                        <a:noAutoFit/>
                      </wps:bodyPr>
                    </wps:wsp>
                  </a:graphicData>
                </a:graphic>
              </wp:anchor>
            </w:drawing>
          </mc:Choice>
          <mc:Fallback>
            <w:pict>
              <v:shape id="_x0000_s1066" type="#_x0000_t202" style="position:absolute;margin-left:55.300000000000004pt;margin-top:161.5pt;width:83.049999999999997pt;height:11.75pt;z-index:-125829362;mso-wrap-distance-left:9.pt;mso-wrap-distance-top:11.pt;mso-wrap-distance-right:405.4499999999999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法定代表人：何志涛</w:t>
                      </w:r>
                    </w:p>
                  </w:txbxContent>
                </v:textbox>
                <w10:wrap type="topAndBottom" anchorx="page" anchory="margin"/>
              </v:shape>
            </w:pict>
          </mc:Fallback>
        </mc:AlternateContent>
      </w:r>
      <w:r>
        <mc:AlternateContent>
          <mc:Choice Requires="wps">
            <w:drawing>
              <wp:anchor distT="139700" distB="3175" distL="2287270" distR="2519045" simplePos="0" relativeHeight="125829393" behindDoc="0" locked="0" layoutInCell="1" allowOverlap="1">
                <wp:simplePos x="0" y="0"/>
                <wp:positionH relativeFrom="page">
                  <wp:posOffset>2875280</wp:posOffset>
                </wp:positionH>
                <wp:positionV relativeFrom="margin">
                  <wp:posOffset>2051050</wp:posOffset>
                </wp:positionV>
                <wp:extent cx="1511935" cy="146050"/>
                <wp:wrapTopAndBottom/>
                <wp:docPr id="42" name="Shape 42"/>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主管会计工作负责人：杨颖梅</w:t>
                            </w:r>
                          </w:p>
                        </w:txbxContent>
                      </wps:txbx>
                      <wps:bodyPr wrap="none" lIns="0" tIns="0" rIns="0" bIns="0">
                        <a:noAutoFit/>
                      </wps:bodyPr>
                    </wps:wsp>
                  </a:graphicData>
                </a:graphic>
              </wp:anchor>
            </w:drawing>
          </mc:Choice>
          <mc:Fallback>
            <w:pict>
              <v:shape id="_x0000_s1068" type="#_x0000_t202" style="position:absolute;margin-left:226.40000000000001pt;margin-top:161.5pt;width:119.05pt;height:11.5pt;z-index:-125829360;mso-wrap-distance-left:180.09999999999999pt;mso-wrap-distance-top:11.pt;mso-wrap-distance-right:198.34999999999999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主管会计工作负责人：杨颖梅</w:t>
                      </w:r>
                    </w:p>
                  </w:txbxContent>
                </v:textbox>
                <w10:wrap type="topAndBottom" anchorx="page" anchory="margin"/>
              </v:shape>
            </w:pict>
          </mc:Fallback>
        </mc:AlternateContent>
      </w:r>
      <w:r>
        <mc:AlternateContent>
          <mc:Choice Requires="wps">
            <w:drawing>
              <wp:anchor distT="139700" distB="0" distL="4918075" distR="113665" simplePos="0" relativeHeight="125829395" behindDoc="0" locked="0" layoutInCell="1" allowOverlap="1">
                <wp:simplePos x="0" y="0"/>
                <wp:positionH relativeFrom="page">
                  <wp:posOffset>5506085</wp:posOffset>
                </wp:positionH>
                <wp:positionV relativeFrom="margin">
                  <wp:posOffset>2051050</wp:posOffset>
                </wp:positionV>
                <wp:extent cx="1286510" cy="149225"/>
                <wp:wrapTopAndBottom/>
                <wp:docPr id="44" name="Shape 4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会计机构负责人：金玉花</w:t>
                            </w:r>
                          </w:p>
                        </w:txbxContent>
                      </wps:txbx>
                      <wps:bodyPr wrap="none" lIns="0" tIns="0" rIns="0" bIns="0">
                        <a:noAutoFit/>
                      </wps:bodyPr>
                    </wps:wsp>
                  </a:graphicData>
                </a:graphic>
              </wp:anchor>
            </w:drawing>
          </mc:Choice>
          <mc:Fallback>
            <w:pict>
              <v:shape id="_x0000_s1070" type="#_x0000_t202" style="position:absolute;margin-left:433.55000000000001pt;margin-top:161.5pt;width:101.3pt;height:11.75pt;z-index:-125829358;mso-wrap-distance-left:387.25pt;mso-wrap-distance-top:11.pt;mso-wrap-distance-right:8.9500000000000011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会计机构负责人：金玉花</w:t>
                      </w:r>
                    </w:p>
                  </w:txbxContent>
                </v:textbox>
                <w10:wrap type="topAndBottom" anchorx="page" anchory="margin"/>
              </v:shape>
            </w:pict>
          </mc:Fallback>
        </mc:AlternateContent>
      </w: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2</w:t>
      </w:r>
      <w:bookmarkEnd w:id="653"/>
      <w:r>
        <w:rPr>
          <w:color w:val="000000"/>
          <w:spacing w:val="0"/>
          <w:w w:val="100"/>
          <w:position w:val="0"/>
        </w:rPr>
        <w:t>、母公司资产负债表</w:t>
      </w:r>
      <w:bookmarkEnd w:id="651"/>
      <w:bookmarkEnd w:id="652"/>
      <w:bookmarkEnd w:id="654"/>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2,939,968,795.09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442,017,787.52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6,464,259.70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26,012.17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78,799,932.08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30,992,238.32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30,105,844.00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135,000,000.00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633,791,392.83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410,783,399.87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24,657,990.87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14,889,383.90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226,054.00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57,968,995.70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3,023,225.53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3,836,646,594.17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1,022,068,717.41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4,105,282,654.14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2,142,327,587.74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945,390,187.09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450,596.32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170,835,363.51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5,252,154.81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51,434,681.73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339,081.02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315,177.58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16,635.89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6,531,953.15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76,492,286.32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5,303,442,172.01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2,219,626,187.29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9,140,088,766.18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3,241,694,904.70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1,100,000,000.00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500,000,000.00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102,816,783.64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2,722,987.16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905,857.55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5,205,781.98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410,157.60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4,209,014.46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131,825.45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2,007,969.79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592,361.11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17,674,913.37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12,021,861.01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1,279,320,320.79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515,879,192.33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406,875,000.00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406,875,000.00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1,686,195,320.79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515,879,192.33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2,177,149,675.00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702,497,892.00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5,126,718,048.47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1,852,253,079.24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50,057,555.53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39,098,559.40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99,968,166.39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131,966,181.73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7,453,893,445.39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2,725,815,712.37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9,140,088,766.18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3,241,694,904.70</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3</w:t>
      </w:r>
      <w:bookmarkEnd w:id="657"/>
      <w:r>
        <w:rPr>
          <w:color w:val="000000"/>
          <w:spacing w:val="0"/>
          <w:w w:val="100"/>
          <w:position w:val="0"/>
        </w:rPr>
        <w:t>、合并利润表</w:t>
      </w:r>
      <w:bookmarkEnd w:id="655"/>
      <w:bookmarkEnd w:id="656"/>
      <w:bookmarkEnd w:id="658"/>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1,201,212,661.97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676,355,296.53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1,201,212,661.97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676,355,296.53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964,325,359.56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290,381,444.03</w:t>
            </w:r>
          </w:p>
        </w:tc>
      </w:tr>
    </w:tbl>
    <w:p>
      <w:pPr>
        <w:widowControl w:val="0"/>
        <w:spacing w:line="1" w:lineRule="exact"/>
      </w:pPr>
      <w:r>
        <w:br w:type="page"/>
      </w:r>
    </w:p>
    <w:tbl>
      <w:tblPr>
        <w:tblOverlap w:val="never"/>
        <w:jc w:val="center"/>
        <w:tblLayout w:type="fixed"/>
      </w:tblPr>
      <w:tblGrid>
        <w:gridCol w:w="3086"/>
        <w:gridCol w:w="3211"/>
        <w:gridCol w:w="328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639,654,574.07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192,725,198.65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2,772,093.60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1,541,184.90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121,269,282.85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25,208,552.22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166,809,812.62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59,644,442.64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-1,647,037.02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1,548,466.96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35,466,633.44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9,713,598.66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加：公允价值变动收益（损失以</w:t>
            </w:r>
          </w:p>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168,116,142.53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-9,038,242.71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4,258,854.83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-11,899,503.86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405,003,444.94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376,935,609.79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2,813,627.47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2,098,934.16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5,094,737.24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162,939.06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402,722,335.17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379,033,869.49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48,009,191.37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57,929,874.64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354,713,143.80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321,103,994.85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353,630,886.22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315,965,370.75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1,082,257.58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5,138,624.10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87,345,686.08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26,297,182.34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20"/>
              <w:jc w:val="both"/>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86,298,240.27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26,297,182.34</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3"/>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380"/>
              <w:jc w:val="both"/>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86,298,240.27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26,297,182.34</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86,298,240.27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26,297,182.34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1,047,445.81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442,058,829.88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347,401,177.19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439,929,126.49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342,262,553.09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2,129,703.39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5,138,624.10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31"/>
        <w:keepNext w:val="0"/>
        <w:keepLines w:val="0"/>
        <w:widowControl w:val="0"/>
        <w:shd w:val="clear" w:color="auto" w:fill="auto"/>
        <w:tabs>
          <w:tab w:pos="3389" w:val="left"/>
          <w:tab w:pos="7469" w:val="left"/>
        </w:tabs>
        <w:bidi w:val="0"/>
        <w:spacing w:before="0" w:after="380" w:line="240" w:lineRule="auto"/>
        <w:ind w:left="0" w:right="0" w:firstLine="0"/>
        <w:jc w:val="left"/>
      </w:pPr>
      <w:r>
        <w:rPr>
          <w:color w:val="000000"/>
          <w:spacing w:val="0"/>
          <w:w w:val="100"/>
          <w:position w:val="0"/>
        </w:rPr>
        <w:t>法定代表人：何志涛</w:t>
        <w:tab/>
        <w:t>主管会计工作负责人：杨颖梅</w:t>
        <w:tab/>
        <w:t>会计机构负责人：金玉花</w:t>
      </w:r>
    </w:p>
    <w:p>
      <w:pPr>
        <w:pStyle w:val="Style35"/>
        <w:keepNext/>
        <w:keepLines/>
        <w:widowControl w:val="0"/>
        <w:shd w:val="clear" w:color="auto" w:fill="auto"/>
        <w:bidi w:val="0"/>
        <w:spacing w:before="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4</w:t>
      </w:r>
      <w:bookmarkEnd w:id="661"/>
      <w:r>
        <w:rPr>
          <w:color w:val="000000"/>
          <w:spacing w:val="0"/>
          <w:w w:val="100"/>
          <w:position w:val="0"/>
        </w:rPr>
        <w:t>、母公司利润表</w:t>
      </w:r>
      <w:bookmarkEnd w:id="659"/>
      <w:bookmarkEnd w:id="660"/>
      <w:bookmarkEnd w:id="662"/>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131,498,057.24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15,257,233.80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137,874,743.42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4,113,307.89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47,782.06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87,602.49</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29,449,602.24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572,318.01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52,535,093.24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6,789,990.59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8,581,712.06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3,481,146.83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1,505,740.71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66,543.55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加：公允价值变动收益（损失以</w:t>
            </w:r>
          </w:p>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209,009,152.72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135,250,597.03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-341,353.61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-2,460,014.00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110,512,536.23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135,396,921.47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1,225,450.87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806,078.16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34,453.34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111,703,533.76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136,202,333.80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2,113,572.49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-16,635.89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109,589,961.27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136,218,969.69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365"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109,589,961.27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136,218,969.69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5</w:t>
      </w:r>
      <w:bookmarkEnd w:id="665"/>
      <w:r>
        <w:rPr>
          <w:color w:val="000000"/>
          <w:spacing w:val="0"/>
          <w:w w:val="100"/>
          <w:position w:val="0"/>
        </w:rPr>
        <w:t>、合并现金流量表</w:t>
      </w:r>
      <w:bookmarkEnd w:id="663"/>
      <w:bookmarkEnd w:id="664"/>
      <w:bookmarkEnd w:id="666"/>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1,124,168,277.78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280,524,379.66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217,293.00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208,731,001.02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165,702,440.97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1,333,116,571.80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446,226,820.63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716,342,351.31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164,327,530.86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106,783,836.75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45,749,363.74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48,714,094.25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27,088,627.79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320,939,983.30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195,191,299.86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1,192,780,265.61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432,356,822.25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140,336,306.19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13,869,998.38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14,694,700,000.00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10,248.15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37,657,976.74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2,851,013.00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14,732,365,026.74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2,861,261.15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1,415,123,203.57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127,774,096.91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16,213,630,449.04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120,087,120.00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87,678,570.02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235,839,506.52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24,082,239.22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1,902,247.51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17,740,514,461.85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485,602,970.94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-3,008,149,435.11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-482,741,709.79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4,751,999,992.78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1,567,000,000.00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500,000,000.00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6,318,999,992.78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522,625,000.00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19,970,000.00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147,067,624.42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60,038,371.01</w:t>
            </w:r>
          </w:p>
        </w:tc>
      </w:tr>
    </w:tbl>
    <w:p>
      <w:pPr>
        <w:widowControl w:val="0"/>
        <w:spacing w:line="1" w:lineRule="exact"/>
      </w:pPr>
      <w:r>
        <w:br w:type="page"/>
      </w:r>
    </w:p>
    <w:tbl>
      <w:tblPr>
        <w:tblOverlap w:val="never"/>
        <w:jc w:val="center"/>
        <w:tblLayout w:type="fixed"/>
      </w:tblPr>
      <w:tblGrid>
        <w:gridCol w:w="2971"/>
        <w:gridCol w:w="3302"/>
        <w:gridCol w:w="331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其中：子公司支付给少数股东的 股利、利润</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6,640,200.37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562,260.78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676,332,824.79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80,570,631.79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5,642,667,167.99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419,429,368.21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14,928,070.48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858,014.31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2,789,782,109.55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-48,584,328.89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594,795,055.76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643,379,384.65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3,384,577,165.31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594,795,055.76</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6</w:t>
      </w:r>
      <w:bookmarkEnd w:id="669"/>
      <w:r>
        <w:rPr>
          <w:color w:val="000000"/>
          <w:spacing w:val="0"/>
          <w:w w:val="100"/>
          <w:position w:val="0"/>
        </w:rPr>
        <w:t>、母公司现金流量表</w:t>
      </w:r>
      <w:bookmarkEnd w:id="667"/>
      <w:bookmarkEnd w:id="668"/>
      <w:bookmarkEnd w:id="670"/>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147,993,708.26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17,258,813.79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2,200,690,482.38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159,666,690.59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2,348,684,190.64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176,925,504.38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230,758,595.15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37,011,803.73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21,735,534.00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2,011,912.41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2,490,926.03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1,351,785.34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1,930,874,452.45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584,513,033.37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2,185,859,507.63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624,888,534.85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162,824,683.01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-447,963,030.47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12,984,700,000.00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168,775,297.29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57,710,611.03</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13,153,475,297.29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57,710,611.03</w:t>
            </w:r>
          </w:p>
        </w:tc>
      </w:tr>
    </w:tbl>
    <w:p>
      <w:pPr>
        <w:widowControl w:val="0"/>
        <w:spacing w:line="1" w:lineRule="exact"/>
      </w:pPr>
      <w:r>
        <w:br w:type="page"/>
      </w:r>
    </w:p>
    <w:tbl>
      <w:tblPr>
        <w:tblOverlap w:val="never"/>
        <w:jc w:val="center"/>
        <w:tblLayout w:type="fixed"/>
      </w:tblPr>
      <w:tblGrid>
        <w:gridCol w:w="2971"/>
        <w:gridCol w:w="3302"/>
        <w:gridCol w:w="331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1,092,334,356.87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78,273,461.89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15,372,781,782.16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15,450,000.00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5,055,160.03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618,806.80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16,470,171,299.06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94,342,268.69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-3,316,696,001.77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-36,631,657.66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4,751,999,992.78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1,565,000,000.00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500,000,000.00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6,316,999,992.78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500,000,000.00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511,625,000.00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146,846,466.08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59,828,663.75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6,640,200.37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562,260.78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665,111,666.45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60,390,924.53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5,651,888,326.33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439,609,075.47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2,498,017,007.57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-44,985,612.66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441,480,363.52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486,465,976.18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2,939,497,371.09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441,480,363.52</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7</w:t>
      </w:r>
      <w:bookmarkEnd w:id="673"/>
      <w:r>
        <w:rPr>
          <w:color w:val="000000"/>
          <w:spacing w:val="0"/>
          <w:w w:val="100"/>
          <w:position w:val="0"/>
        </w:rPr>
        <w:t>、合并所有者权益变动表</w:t>
      </w:r>
      <w:bookmarkEnd w:id="671"/>
      <w:bookmarkEnd w:id="672"/>
      <w:bookmarkEnd w:id="674"/>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7"/>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8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一、上年期末余额</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702,49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-137,19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4,448.6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518,931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24,418,</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1,154,3</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29,284.</w:t>
            </w: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032.29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702,49</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7,892.</w:t>
            </w:r>
          </w:p>
          <w:p>
            <w:pPr>
              <w:pStyle w:val="Style24"/>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-137,19</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4,448.6</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24,136,</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21,539,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518,931</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24,418,</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032.29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1,154,3</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29,284.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78</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1,474,</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651,78</w:t>
            </w:r>
          </w:p>
          <w:p>
            <w:pPr>
              <w:pStyle w:val="Style24"/>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3,276,8</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17,565.</w:t>
            </w:r>
          </w:p>
          <w:p>
            <w:pPr>
              <w:pStyle w:val="Style24"/>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86,298,</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5,147,9</w:t>
            </w:r>
          </w:p>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217,853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62,319,</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184.18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5,123,0</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88,678.</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86,298,</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353,630</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2,129,7</w:t>
            </w:r>
          </w:p>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03.39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442,058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,829.88</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168,36</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1,978.</w:t>
            </w:r>
          </w:p>
          <w:p>
            <w:pPr>
              <w:pStyle w:val="Style24"/>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4,581,1</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47,214.</w:t>
            </w:r>
          </w:p>
          <w:p>
            <w:pPr>
              <w:pStyle w:val="Style24"/>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1,313,0</w:t>
            </w:r>
          </w:p>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4,750,8</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22,218.</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168,36</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1,978.</w:t>
            </w:r>
          </w:p>
          <w:p>
            <w:pPr>
              <w:pStyle w:val="Style24"/>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4,578,7</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94,618.</w:t>
            </w:r>
          </w:p>
          <w:p>
            <w:pPr>
              <w:pStyle w:val="Style24"/>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4,747,1</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56,596.</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2,352,5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1,313,0</w:t>
            </w:r>
          </w:p>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3,665,6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5,147,9</w:t>
            </w:r>
          </w:p>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-135,77</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6,931.6</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-130,62</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8,980.4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5,147,9</w:t>
            </w:r>
          </w:p>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-5,147,9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-130,62</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8,980.4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-130,62</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8,980.4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2"/>
        <w:gridCol w:w="667"/>
        <w:gridCol w:w="662"/>
        <w:gridCol w:w="667"/>
        <w:gridCol w:w="667"/>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1,306,</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289,80</w:t>
            </w:r>
          </w:p>
          <w:p>
            <w:pPr>
              <w:pStyle w:val="Style24"/>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-1,306,2</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89,805.</w:t>
            </w:r>
          </w:p>
          <w:p>
            <w:pPr>
              <w:pStyle w:val="Style24"/>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1,306,</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289,80</w:t>
            </w:r>
          </w:p>
          <w:p>
            <w:pPr>
              <w:pStyle w:val="Style24"/>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-1,306,2</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89,805.</w:t>
            </w:r>
          </w:p>
          <w:p>
            <w:pPr>
              <w:pStyle w:val="Style24"/>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1,960,1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58,876,</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455.11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60,836,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610.79</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2,177,</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149,67</w:t>
            </w:r>
          </w:p>
          <w:p>
            <w:pPr>
              <w:pStyle w:val="Style24"/>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3,139,6</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23,116.</w:t>
            </w:r>
          </w:p>
          <w:p>
            <w:pPr>
              <w:pStyle w:val="Style24"/>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110,435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26,687,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736,785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86,737,</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216.47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6,277,4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17,963.</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7"/>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280,99</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9,157.</w:t>
            </w:r>
          </w:p>
          <w:p>
            <w:pPr>
              <w:pStyle w:val="Style24"/>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284,304</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-2,160,4</w:t>
            </w:r>
          </w:p>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7,419,4</w:t>
            </w:r>
          </w:p>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273,286</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843,848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,530.80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280,99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284,304</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-2,160,4</w:t>
            </w:r>
          </w:p>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7,419,4</w:t>
            </w:r>
          </w:p>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273,286</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843,848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,530.80</w:t>
            </w: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421,49</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8,735.</w:t>
            </w:r>
          </w:p>
          <w:p>
            <w:pPr>
              <w:pStyle w:val="Style24"/>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-421,49</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8,735.0</w:t>
            </w:r>
          </w:p>
          <w:p>
            <w:pPr>
              <w:pStyle w:val="Style24"/>
              <w:keepNext w:val="0"/>
              <w:keepLines w:val="0"/>
              <w:widowControl w:val="0"/>
              <w:shd w:val="clear" w:color="auto" w:fill="auto"/>
              <w:bidi w:val="0"/>
              <w:spacing w:before="0" w:after="100" w:line="240" w:lineRule="auto"/>
              <w:ind w:left="0" w:right="0" w:firstLine="5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26,297,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14,119,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245,645</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,982.88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24,418,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310,480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,753.98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26,297,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315,965</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5,138,6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347,401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,177.19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14,119,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-70,319,</w:t>
            </w:r>
          </w:p>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387.87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-56,199,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831.40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14,119,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-14,119,</w:t>
            </w:r>
          </w:p>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556.47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-56,199,</w:t>
            </w:r>
          </w:p>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-56,199,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421,49</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8,735.</w:t>
            </w:r>
          </w:p>
          <w:p>
            <w:pPr>
              <w:pStyle w:val="Style24"/>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-421,49</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8,735.0</w:t>
            </w:r>
          </w:p>
          <w:p>
            <w:pPr>
              <w:pStyle w:val="Style24"/>
              <w:keepNext w:val="0"/>
              <w:keepLines w:val="0"/>
              <w:widowControl w:val="0"/>
              <w:shd w:val="clear" w:color="auto" w:fill="auto"/>
              <w:bidi w:val="0"/>
              <w:spacing w:before="0" w:after="100" w:line="240" w:lineRule="auto"/>
              <w:ind w:left="0" w:right="0" w:firstLine="5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421,49</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8,735.</w:t>
            </w:r>
          </w:p>
          <w:p>
            <w:pPr>
              <w:pStyle w:val="Style24"/>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-421,49</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8,735.0</w:t>
            </w:r>
          </w:p>
          <w:p>
            <w:pPr>
              <w:pStyle w:val="Style24"/>
              <w:keepNext w:val="0"/>
              <w:keepLines w:val="0"/>
              <w:widowControl w:val="0"/>
              <w:shd w:val="clear" w:color="auto" w:fill="auto"/>
              <w:bidi w:val="0"/>
              <w:spacing w:before="0" w:after="100" w:line="240" w:lineRule="auto"/>
              <w:ind w:left="0" w:right="0" w:firstLine="5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2"/>
        <w:gridCol w:w="682"/>
        <w:gridCol w:w="653"/>
        <w:gridCol w:w="66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19,279,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408.19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19,279,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408.19</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702,49</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7,892.</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-137,19</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4,448.6</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24,136,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21,539,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518,931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24,418,</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032.29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1,154,3</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29,284.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78</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8</w:t>
      </w:r>
      <w:bookmarkEnd w:id="677"/>
      <w:r>
        <w:rPr>
          <w:color w:val="000000"/>
          <w:spacing w:val="0"/>
          <w:w w:val="100"/>
          <w:position w:val="0"/>
        </w:rPr>
        <w:t>、母公司所有者权益变动表</w:t>
      </w:r>
      <w:bookmarkEnd w:id="675"/>
      <w:bookmarkEnd w:id="676"/>
      <w:bookmarkEnd w:id="67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7"/>
        <w:gridCol w:w="662"/>
        <w:gridCol w:w="797"/>
        <w:gridCol w:w="797"/>
        <w:gridCol w:w="797"/>
        <w:gridCol w:w="802"/>
        <w:gridCol w:w="797"/>
        <w:gridCol w:w="677"/>
        <w:gridCol w:w="787"/>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所有者权</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702,497,</w:t>
            </w:r>
          </w:p>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1,852,253</w:t>
            </w:r>
          </w:p>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,079.24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39,098,55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131,966</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2,725,815</w:t>
            </w:r>
          </w:p>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,712.37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702,497,</w:t>
            </w:r>
          </w:p>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1,852,253</w:t>
            </w:r>
          </w:p>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,079.24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39,098,55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131,966</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,181.73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2,725,815</w:t>
            </w:r>
          </w:p>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,712.37</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9"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1,474,65</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3,274,464</w:t>
            </w:r>
          </w:p>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,969.23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rPr>
              <w:t>10,958,99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rPr>
              <w:t>-31,998,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015.34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100" w:line="240" w:lineRule="auto"/>
              <w:ind w:left="0" w:right="0" w:firstLine="0"/>
              <w:jc w:val="both"/>
            </w:pPr>
            <w:r>
              <w:rPr>
                <w:rFonts w:ascii="Times New Roman" w:eastAsia="Times New Roman" w:hAnsi="Times New Roman" w:cs="Times New Roman"/>
                <w:color w:val="000000"/>
                <w:spacing w:val="0"/>
                <w:w w:val="100"/>
                <w:position w:val="0"/>
              </w:rPr>
              <w:t>4,728,077</w:t>
            </w:r>
          </w:p>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,733.02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109,589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,961.27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109,589,9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168,361,</w:t>
            </w:r>
          </w:p>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4,578,794</w:t>
            </w:r>
          </w:p>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,618.55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4,747,156</w:t>
            </w:r>
          </w:p>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,596.55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168,361,</w:t>
            </w:r>
          </w:p>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4,578,794</w:t>
            </w:r>
          </w:p>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,618.55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4,747,156</w:t>
            </w:r>
          </w:p>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,596.55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10,958,99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-130,628,</w:t>
            </w:r>
          </w:p>
        </w:tc>
      </w:tr>
    </w:tbl>
    <w:p>
      <w:pPr>
        <w:widowControl w:val="0"/>
        <w:spacing w:line="1" w:lineRule="exact"/>
      </w:pPr>
      <w:r>
        <w:br w:type="page"/>
      </w:r>
    </w:p>
    <w:tbl>
      <w:tblPr>
        <w:tblOverlap w:val="never"/>
        <w:jc w:val="center"/>
        <w:tblLayout w:type="fixed"/>
      </w:tblPr>
      <w:tblGrid>
        <w:gridCol w:w="1445"/>
        <w:gridCol w:w="691"/>
        <w:gridCol w:w="667"/>
        <w:gridCol w:w="667"/>
        <w:gridCol w:w="662"/>
        <w:gridCol w:w="797"/>
        <w:gridCol w:w="797"/>
        <w:gridCol w:w="797"/>
        <w:gridCol w:w="802"/>
        <w:gridCol w:w="797"/>
        <w:gridCol w:w="677"/>
        <w:gridCol w:w="787"/>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7,976.6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980.48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10,958,99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-10,958,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996.13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-130,62</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8,980.4</w:t>
            </w:r>
          </w:p>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-130,628,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980.48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1,306,28</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-1,306,28</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9,805.00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1,306,28</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-1,306,28</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9,805.00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1,960,155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1,960,155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2,177,14</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9,675.00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5,126,718</w:t>
            </w:r>
          </w:p>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,048.47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50,057,55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99,968,</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7,453,893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,445.39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7"/>
        <w:gridCol w:w="662"/>
        <w:gridCol w:w="797"/>
        <w:gridCol w:w="797"/>
        <w:gridCol w:w="797"/>
        <w:gridCol w:w="802"/>
        <w:gridCol w:w="797"/>
        <w:gridCol w:w="677"/>
        <w:gridCol w:w="787"/>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所有者权</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280,999,</w:t>
            </w:r>
          </w:p>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2,273,751</w:t>
            </w:r>
          </w:p>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,814.24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25,476,66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65,568,</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940.41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2,645,796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,574.08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280,999,</w:t>
            </w:r>
          </w:p>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2,273,751</w:t>
            </w:r>
          </w:p>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,814.24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25,476,66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65,568,</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940.41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2,645,796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,574.08</w:t>
            </w:r>
          </w:p>
        </w:tc>
      </w:tr>
    </w:tbl>
    <w:p>
      <w:pPr>
        <w:widowControl w:val="0"/>
        <w:spacing w:line="1" w:lineRule="exact"/>
      </w:pPr>
      <w:r>
        <w:br w:type="page"/>
      </w:r>
    </w:p>
    <w:tbl>
      <w:tblPr>
        <w:tblOverlap w:val="never"/>
        <w:jc w:val="center"/>
        <w:tblLayout w:type="fixed"/>
      </w:tblPr>
      <w:tblGrid>
        <w:gridCol w:w="1445"/>
        <w:gridCol w:w="691"/>
        <w:gridCol w:w="667"/>
        <w:gridCol w:w="667"/>
        <w:gridCol w:w="662"/>
        <w:gridCol w:w="797"/>
        <w:gridCol w:w="797"/>
        <w:gridCol w:w="797"/>
        <w:gridCol w:w="802"/>
        <w:gridCol w:w="797"/>
        <w:gridCol w:w="677"/>
        <w:gridCol w:w="787"/>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9"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421,498,</w:t>
            </w:r>
          </w:p>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-421,498,</w:t>
            </w:r>
          </w:p>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13,621,89</w:t>
            </w:r>
          </w:p>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66,397,</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80,019,13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136,218</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,969.69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136,218,9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13,621,89</w:t>
            </w:r>
          </w:p>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-69,821,</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728.37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-56,199,8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13,621,89</w:t>
            </w:r>
          </w:p>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-13,621,</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896.97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-56,199,</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831.40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-56,199,8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421,498,</w:t>
            </w:r>
          </w:p>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-421,498,</w:t>
            </w:r>
          </w:p>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421,498,</w:t>
            </w:r>
          </w:p>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-421,498,</w:t>
            </w:r>
          </w:p>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702,497,</w:t>
            </w:r>
          </w:p>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892.00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1,852,253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39,098,55</w:t>
            </w:r>
          </w:p>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131,966</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,181.73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2,725,815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,712.37</w:t>
            </w:r>
          </w:p>
        </w:tc>
      </w:tr>
    </w:tbl>
    <w:p>
      <w:pPr>
        <w:pStyle w:val="Style27"/>
        <w:keepNext/>
        <w:keepLines/>
        <w:widowControl w:val="0"/>
        <w:shd w:val="clear" w:color="auto" w:fill="auto"/>
        <w:bidi w:val="0"/>
        <w:spacing w:before="0" w:after="260" w:line="240" w:lineRule="auto"/>
        <w:ind w:left="0" w:right="0" w:firstLine="0"/>
        <w:jc w:val="left"/>
      </w:pPr>
      <w:bookmarkStart w:id="679" w:name="bookmark679"/>
      <w:bookmarkStart w:id="680" w:name="bookmark680"/>
      <w:bookmarkStart w:id="681" w:name="bookmark681"/>
      <w:r>
        <w:rPr>
          <w:color w:val="000000"/>
          <w:spacing w:val="0"/>
          <w:w w:val="100"/>
          <w:position w:val="0"/>
          <w:sz w:val="24"/>
          <w:szCs w:val="24"/>
        </w:rPr>
        <w:t>三、公司基本情况</w:t>
      </w:r>
      <w:bookmarkEnd w:id="679"/>
      <w:bookmarkEnd w:id="680"/>
      <w:bookmarkEnd w:id="681"/>
    </w:p>
    <w:p>
      <w:pPr>
        <w:pStyle w:val="Style31"/>
        <w:keepNext w:val="0"/>
        <w:keepLines w:val="0"/>
        <w:widowControl w:val="0"/>
        <w:shd w:val="clear" w:color="auto" w:fill="auto"/>
        <w:bidi w:val="0"/>
        <w:spacing w:before="0" w:after="0" w:line="313" w:lineRule="exact"/>
        <w:ind w:left="580" w:right="0" w:firstLine="0"/>
        <w:jc w:val="both"/>
      </w:pPr>
      <w:r>
        <w:rPr>
          <w:color w:val="000000"/>
          <w:spacing w:val="0"/>
          <w:w w:val="100"/>
          <w:position w:val="0"/>
        </w:rPr>
        <w:t>杭州联络互动信息科技股份有限公司（以下简称“本公司”或者“公司”），原名杭州新世纪信息技术股份有限公 司系由陆燕、高雁峰、滕学军、乔文东等自然人出资的杭州新世纪信息技术有限公司整体变更设立，于</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 xml:space="preserve">12 </w:t>
      </w:r>
      <w:r>
        <w:rPr>
          <w:color w:val="000000"/>
          <w:spacing w:val="0"/>
          <w:w w:val="100"/>
          <w:position w:val="0"/>
        </w:rPr>
        <w:t>日在杭州市工商行政管理局登记注册。</w:t>
      </w:r>
    </w:p>
    <w:p>
      <w:pPr>
        <w:pStyle w:val="Style31"/>
        <w:keepNext w:val="0"/>
        <w:keepLines w:val="0"/>
        <w:widowControl w:val="0"/>
        <w:shd w:val="clear" w:color="auto" w:fill="auto"/>
        <w:bidi w:val="0"/>
        <w:spacing w:before="0" w:after="0" w:line="313" w:lineRule="exact"/>
        <w:ind w:left="580" w:right="0" w:firstLine="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8</w:t>
      </w:r>
      <w:r>
        <w:rPr>
          <w:color w:val="000000"/>
          <w:spacing w:val="0"/>
          <w:w w:val="100"/>
          <w:position w:val="0"/>
        </w:rPr>
        <w:t>月经中国证券监督管理委员会证监许可</w:t>
      </w:r>
      <w:r>
        <w:rPr>
          <w:color w:val="000000"/>
          <w:spacing w:val="0"/>
          <w:w w:val="100"/>
          <w:position w:val="0"/>
          <w:sz w:val="18"/>
          <w:szCs w:val="18"/>
        </w:rPr>
        <w:t>（2009）672</w:t>
      </w:r>
      <w:r>
        <w:rPr>
          <w:color w:val="000000"/>
          <w:spacing w:val="0"/>
          <w:w w:val="100"/>
          <w:position w:val="0"/>
        </w:rPr>
        <w:t>号批准，公司通过深圳证券交易所发行新股</w:t>
      </w:r>
      <w:r>
        <w:rPr>
          <w:color w:val="000000"/>
          <w:spacing w:val="0"/>
          <w:w w:val="100"/>
          <w:position w:val="0"/>
          <w:sz w:val="18"/>
          <w:szCs w:val="18"/>
        </w:rPr>
        <w:t xml:space="preserve">13, 500,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rPr>
        <w:t>股，并于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21</w:t>
      </w:r>
      <w:r>
        <w:rPr>
          <w:color w:val="000000"/>
          <w:spacing w:val="0"/>
          <w:w w:val="100"/>
          <w:position w:val="0"/>
        </w:rPr>
        <w:t>日在深圳证券交易所挂牌交易。</w:t>
      </w:r>
    </w:p>
    <w:p>
      <w:pPr>
        <w:pStyle w:val="Style31"/>
        <w:keepNext w:val="0"/>
        <w:keepLines w:val="0"/>
        <w:widowControl w:val="0"/>
        <w:shd w:val="clear" w:color="auto" w:fill="auto"/>
        <w:bidi w:val="0"/>
        <w:spacing w:before="0" w:after="0" w:line="313" w:lineRule="exact"/>
        <w:ind w:left="580" w:right="0" w:firstLine="0"/>
        <w:jc w:val="both"/>
      </w:pPr>
      <w:r>
        <w:rPr>
          <w:color w:val="000000"/>
          <w:spacing w:val="0"/>
          <w:w w:val="100"/>
          <w:position w:val="0"/>
        </w:rPr>
        <w:t>根据</w:t>
      </w:r>
      <w:r>
        <w:rPr>
          <w:color w:val="000000"/>
          <w:spacing w:val="0"/>
          <w:w w:val="100"/>
          <w:position w:val="0"/>
          <w:sz w:val="18"/>
          <w:szCs w:val="18"/>
        </w:rPr>
        <w:t>2009</w:t>
      </w:r>
      <w:r>
        <w:rPr>
          <w:color w:val="000000"/>
          <w:spacing w:val="0"/>
          <w:w w:val="100"/>
          <w:position w:val="0"/>
        </w:rPr>
        <w:t>年度股东大会决议，公司以</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 xml:space="preserve">53, 500,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股为基数，以资本公积向全体股东每</w:t>
      </w:r>
      <w:r>
        <w:rPr>
          <w:color w:val="000000"/>
          <w:spacing w:val="0"/>
          <w:w w:val="100"/>
          <w:position w:val="0"/>
          <w:sz w:val="18"/>
          <w:szCs w:val="18"/>
        </w:rPr>
        <w:t>10</w:t>
      </w:r>
      <w:r>
        <w:rPr>
          <w:color w:val="000000"/>
          <w:spacing w:val="0"/>
          <w:w w:val="100"/>
          <w:position w:val="0"/>
        </w:rPr>
        <w:t>股 转增</w:t>
      </w:r>
      <w:r>
        <w:rPr>
          <w:color w:val="000000"/>
          <w:spacing w:val="0"/>
          <w:w w:val="100"/>
          <w:position w:val="0"/>
          <w:sz w:val="18"/>
          <w:szCs w:val="18"/>
        </w:rPr>
        <w:t>10</w:t>
      </w:r>
      <w:r>
        <w:rPr>
          <w:color w:val="000000"/>
          <w:spacing w:val="0"/>
          <w:w w:val="100"/>
          <w:position w:val="0"/>
        </w:rPr>
        <w:t>股，变更后注册资本</w:t>
      </w:r>
      <w:r>
        <w:rPr>
          <w:color w:val="000000"/>
          <w:spacing w:val="0"/>
          <w:w w:val="100"/>
          <w:position w:val="0"/>
          <w:sz w:val="18"/>
          <w:szCs w:val="18"/>
        </w:rPr>
        <w:t>107,000,000.00</w:t>
      </w:r>
      <w:r>
        <w:rPr>
          <w:color w:val="000000"/>
          <w:spacing w:val="0"/>
          <w:w w:val="100"/>
          <w:position w:val="0"/>
        </w:rPr>
        <w:t>元。</w:t>
      </w:r>
    </w:p>
    <w:p>
      <w:pPr>
        <w:pStyle w:val="Style31"/>
        <w:keepNext w:val="0"/>
        <w:keepLines w:val="0"/>
        <w:widowControl w:val="0"/>
        <w:shd w:val="clear" w:color="auto" w:fill="auto"/>
        <w:bidi w:val="0"/>
        <w:spacing w:before="0" w:after="0" w:line="313" w:lineRule="exact"/>
        <w:ind w:left="580" w:right="0" w:firstLine="0"/>
        <w:jc w:val="both"/>
      </w:pPr>
      <w:r>
        <w:rPr>
          <w:color w:val="000000"/>
          <w:spacing w:val="0"/>
          <w:w w:val="100"/>
          <w:position w:val="0"/>
        </w:rPr>
        <w:t>根据公司召开的</w:t>
      </w:r>
      <w:r>
        <w:rPr>
          <w:color w:val="000000"/>
          <w:spacing w:val="0"/>
          <w:w w:val="100"/>
          <w:position w:val="0"/>
          <w:sz w:val="18"/>
          <w:szCs w:val="18"/>
        </w:rPr>
        <w:t>2014</w:t>
      </w:r>
      <w:r>
        <w:rPr>
          <w:color w:val="000000"/>
          <w:spacing w:val="0"/>
          <w:w w:val="100"/>
          <w:position w:val="0"/>
        </w:rPr>
        <w:t>年第一次临时股东大会决议，并经</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29</w:t>
      </w:r>
      <w:r>
        <w:rPr>
          <w:color w:val="000000"/>
          <w:spacing w:val="0"/>
          <w:w w:val="100"/>
          <w:position w:val="0"/>
        </w:rPr>
        <w:t xml:space="preserve">日中国证券监督管理委员会证监许可 </w:t>
      </w:r>
      <w:r>
        <w:rPr>
          <w:color w:val="000000"/>
          <w:spacing w:val="0"/>
          <w:w w:val="100"/>
          <w:position w:val="0"/>
          <w:sz w:val="18"/>
          <w:szCs w:val="18"/>
        </w:rPr>
        <w:t>[2014]1108</w:t>
      </w:r>
      <w:r>
        <w:rPr>
          <w:color w:val="000000"/>
          <w:spacing w:val="0"/>
          <w:w w:val="100"/>
          <w:position w:val="0"/>
        </w:rPr>
        <w:t>号文《关于核准杭州新世纪信息技术股份有限公司重大资产重组及向何志涛等发行股份购买资产并募集 配套资金的批复》核准，公司向何志涛等</w:t>
      </w:r>
      <w:r>
        <w:rPr>
          <w:color w:val="000000"/>
          <w:spacing w:val="0"/>
          <w:w w:val="100"/>
          <w:position w:val="0"/>
          <w:sz w:val="18"/>
          <w:szCs w:val="18"/>
        </w:rPr>
        <w:t>11</w:t>
      </w:r>
      <w:r>
        <w:rPr>
          <w:color w:val="000000"/>
          <w:spacing w:val="0"/>
          <w:w w:val="100"/>
          <w:position w:val="0"/>
        </w:rPr>
        <w:t>名交易对方发行</w:t>
      </w:r>
      <w:r>
        <w:rPr>
          <w:color w:val="000000"/>
          <w:spacing w:val="0"/>
          <w:w w:val="100"/>
          <w:position w:val="0"/>
          <w:sz w:val="18"/>
          <w:szCs w:val="18"/>
        </w:rPr>
        <w:t>135,233,994</w:t>
      </w:r>
      <w:r>
        <w:rPr>
          <w:color w:val="000000"/>
          <w:spacing w:val="0"/>
          <w:w w:val="100"/>
          <w:position w:val="0"/>
        </w:rPr>
        <w:t xml:space="preserve">股人民币普通股，同时向何志涛非公开发行 </w:t>
      </w:r>
      <w:r>
        <w:rPr>
          <w:color w:val="000000"/>
          <w:spacing w:val="0"/>
          <w:w w:val="100"/>
          <w:position w:val="0"/>
          <w:sz w:val="18"/>
          <w:szCs w:val="18"/>
        </w:rPr>
        <w:t>38,765,163</w:t>
      </w:r>
      <w:r>
        <w:rPr>
          <w:color w:val="000000"/>
          <w:spacing w:val="0"/>
          <w:w w:val="100"/>
          <w:position w:val="0"/>
        </w:rPr>
        <w:t>股人民币普通股，每股面值为人民币</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元，发行后的注册资本为人民币</w:t>
      </w:r>
      <w:r>
        <w:rPr>
          <w:color w:val="000000"/>
          <w:spacing w:val="0"/>
          <w:w w:val="100"/>
          <w:position w:val="0"/>
          <w:sz w:val="18"/>
          <w:szCs w:val="18"/>
        </w:rPr>
        <w:t>280,999,157.00</w:t>
      </w:r>
      <w:r>
        <w:rPr>
          <w:color w:val="000000"/>
          <w:spacing w:val="0"/>
          <w:w w:val="100"/>
          <w:position w:val="0"/>
        </w:rPr>
        <w:t>元。</w:t>
      </w:r>
    </w:p>
    <w:p>
      <w:pPr>
        <w:pStyle w:val="Style31"/>
        <w:keepNext w:val="0"/>
        <w:keepLines w:val="0"/>
        <w:widowControl w:val="0"/>
        <w:shd w:val="clear" w:color="auto" w:fill="auto"/>
        <w:bidi w:val="0"/>
        <w:spacing w:before="0" w:after="0" w:line="313" w:lineRule="exact"/>
        <w:ind w:left="580" w:right="0" w:firstLine="0"/>
        <w:jc w:val="both"/>
      </w:pPr>
      <w:r>
        <w:rPr>
          <w:color w:val="000000"/>
          <w:spacing w:val="0"/>
          <w:w w:val="100"/>
          <w:position w:val="0"/>
        </w:rPr>
        <w:t>根据</w:t>
      </w:r>
      <w:r>
        <w:rPr>
          <w:color w:val="000000"/>
          <w:spacing w:val="0"/>
          <w:w w:val="100"/>
          <w:position w:val="0"/>
          <w:sz w:val="18"/>
          <w:szCs w:val="18"/>
        </w:rPr>
        <w:t>2014</w:t>
      </w:r>
      <w:r>
        <w:rPr>
          <w:color w:val="000000"/>
          <w:spacing w:val="0"/>
          <w:w w:val="100"/>
          <w:position w:val="0"/>
        </w:rPr>
        <w:t>年度股东大会决议，公司以</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310</w:t>
      </w:r>
      <w:r>
        <w:rPr>
          <w:color w:val="000000"/>
          <w:spacing w:val="0"/>
          <w:w w:val="100"/>
          <w:position w:val="0"/>
        </w:rPr>
        <w:t>总股本</w:t>
      </w:r>
      <w:r>
        <w:rPr>
          <w:color w:val="000000"/>
          <w:spacing w:val="0"/>
          <w:w w:val="100"/>
          <w:position w:val="0"/>
          <w:sz w:val="18"/>
          <w:szCs w:val="18"/>
        </w:rPr>
        <w:t xml:space="preserve">280, </w:t>
      </w:r>
      <w:r>
        <w:rPr>
          <w:color w:val="000000"/>
          <w:spacing w:val="0"/>
          <w:w w:val="100"/>
          <w:position w:val="0"/>
          <w:sz w:val="18"/>
          <w:szCs w:val="18"/>
        </w:rPr>
        <w:t>999,157.00</w:t>
      </w:r>
      <w:r>
        <w:rPr>
          <w:color w:val="000000"/>
          <w:spacing w:val="0"/>
          <w:w w:val="100"/>
          <w:position w:val="0"/>
        </w:rPr>
        <w:t>股为基数，以资本公积向全体股东每</w:t>
      </w:r>
      <w:r>
        <w:rPr>
          <w:color w:val="000000"/>
          <w:spacing w:val="0"/>
          <w:w w:val="100"/>
          <w:position w:val="0"/>
          <w:sz w:val="18"/>
          <w:szCs w:val="18"/>
        </w:rPr>
        <w:t xml:space="preserve">10 </w:t>
      </w:r>
      <w:r>
        <w:rPr>
          <w:color w:val="000000"/>
          <w:spacing w:val="0"/>
          <w:w w:val="100"/>
          <w:position w:val="0"/>
        </w:rPr>
        <w:t>股转增</w:t>
      </w:r>
      <w:r>
        <w:rPr>
          <w:color w:val="000000"/>
          <w:spacing w:val="0"/>
          <w:w w:val="100"/>
          <w:position w:val="0"/>
          <w:sz w:val="18"/>
          <w:szCs w:val="18"/>
        </w:rPr>
        <w:t>15</w:t>
      </w:r>
      <w:r>
        <w:rPr>
          <w:color w:val="000000"/>
          <w:spacing w:val="0"/>
          <w:w w:val="100"/>
          <w:position w:val="0"/>
        </w:rPr>
        <w:t>股，变更后注册资本为</w:t>
      </w:r>
      <w:r>
        <w:rPr>
          <w:color w:val="000000"/>
          <w:spacing w:val="0"/>
          <w:w w:val="100"/>
          <w:position w:val="0"/>
          <w:sz w:val="18"/>
          <w:szCs w:val="18"/>
        </w:rPr>
        <w:t>702,497,892.00</w:t>
      </w:r>
      <w:r>
        <w:rPr>
          <w:color w:val="000000"/>
          <w:spacing w:val="0"/>
          <w:w w:val="100"/>
          <w:position w:val="0"/>
        </w:rPr>
        <w:t>元。</w:t>
      </w:r>
    </w:p>
    <w:p>
      <w:pPr>
        <w:pStyle w:val="Style31"/>
        <w:keepNext w:val="0"/>
        <w:keepLines w:val="0"/>
        <w:widowControl w:val="0"/>
        <w:shd w:val="clear" w:color="auto" w:fill="auto"/>
        <w:bidi w:val="0"/>
        <w:spacing w:before="0" w:after="0" w:line="313" w:lineRule="exact"/>
        <w:ind w:left="580" w:right="0" w:firstLine="0"/>
        <w:jc w:val="both"/>
      </w:pPr>
      <w:r>
        <w:rPr>
          <w:color w:val="000000"/>
          <w:spacing w:val="0"/>
          <w:w w:val="100"/>
          <w:position w:val="0"/>
        </w:rPr>
        <w:t>根据公司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12</w:t>
      </w:r>
      <w:r>
        <w:rPr>
          <w:color w:val="000000"/>
          <w:spacing w:val="0"/>
          <w:w w:val="100"/>
          <w:position w:val="0"/>
        </w:rPr>
        <w:t>日召开的</w:t>
      </w:r>
      <w:r>
        <w:rPr>
          <w:color w:val="000000"/>
          <w:spacing w:val="0"/>
          <w:w w:val="100"/>
          <w:position w:val="0"/>
          <w:sz w:val="18"/>
          <w:szCs w:val="18"/>
        </w:rPr>
        <w:t>2015</w:t>
      </w:r>
      <w:r>
        <w:rPr>
          <w:color w:val="000000"/>
          <w:spacing w:val="0"/>
          <w:w w:val="100"/>
          <w:position w:val="0"/>
        </w:rPr>
        <w:t>年第三次临时股东大会决议，并经</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日中国证券监督管理委员会《关 于核准杭州联络互动信息科技股份有限公司非公开发行股票的批复》（证监许可</w:t>
      </w:r>
      <w:r>
        <w:rPr>
          <w:color w:val="000000"/>
          <w:spacing w:val="0"/>
          <w:w w:val="100"/>
          <w:position w:val="0"/>
          <w:sz w:val="18"/>
          <w:szCs w:val="18"/>
        </w:rPr>
        <w:t xml:space="preserve">[2015] </w:t>
      </w:r>
      <w:r>
        <w:rPr>
          <w:color w:val="000000"/>
          <w:spacing w:val="0"/>
          <w:w w:val="100"/>
          <w:position w:val="0"/>
          <w:sz w:val="18"/>
          <w:szCs w:val="18"/>
        </w:rPr>
        <w:t>3129</w:t>
      </w:r>
      <w:r>
        <w:rPr>
          <w:color w:val="000000"/>
          <w:spacing w:val="0"/>
          <w:w w:val="100"/>
          <w:position w:val="0"/>
        </w:rPr>
        <w:t>号）核准。公司非公开 发行</w:t>
      </w:r>
      <w:r>
        <w:rPr>
          <w:color w:val="000000"/>
          <w:spacing w:val="0"/>
          <w:w w:val="100"/>
          <w:position w:val="0"/>
          <w:sz w:val="18"/>
          <w:szCs w:val="18"/>
        </w:rPr>
        <w:t>168,361,978</w:t>
      </w:r>
      <w:r>
        <w:rPr>
          <w:color w:val="000000"/>
          <w:spacing w:val="0"/>
          <w:w w:val="100"/>
          <w:position w:val="0"/>
        </w:rPr>
        <w:t>股人民币普通股股票，每股面值为人民币</w:t>
      </w:r>
      <w:r>
        <w:rPr>
          <w:color w:val="000000"/>
          <w:spacing w:val="0"/>
          <w:w w:val="100"/>
          <w:position w:val="0"/>
          <w:sz w:val="18"/>
          <w:szCs w:val="18"/>
        </w:rPr>
        <w:t>1.00</w:t>
      </w:r>
      <w:r>
        <w:rPr>
          <w:color w:val="000000"/>
          <w:spacing w:val="0"/>
          <w:w w:val="100"/>
          <w:position w:val="0"/>
        </w:rPr>
        <w:t>元，发行后的注册资本为人民币</w:t>
      </w:r>
      <w:r>
        <w:rPr>
          <w:color w:val="000000"/>
          <w:spacing w:val="0"/>
          <w:w w:val="100"/>
          <w:position w:val="0"/>
          <w:sz w:val="18"/>
          <w:szCs w:val="18"/>
        </w:rPr>
        <w:t xml:space="preserve">870, 859, </w:t>
      </w:r>
      <w:r>
        <w:rPr>
          <w:color w:val="000000"/>
          <w:spacing w:val="0"/>
          <w:w w:val="100"/>
          <w:position w:val="0"/>
          <w:sz w:val="18"/>
          <w:szCs w:val="18"/>
        </w:rPr>
        <w:t xml:space="preserve">870. </w:t>
      </w:r>
      <w:r>
        <w:rPr>
          <w:color w:val="000000"/>
          <w:spacing w:val="0"/>
          <w:w w:val="100"/>
          <w:position w:val="0"/>
          <w:sz w:val="18"/>
          <w:szCs w:val="18"/>
        </w:rPr>
        <w:t>00</w:t>
      </w:r>
      <w:r>
        <w:rPr>
          <w:color w:val="000000"/>
          <w:spacing w:val="0"/>
          <w:w w:val="100"/>
          <w:position w:val="0"/>
        </w:rPr>
        <w:t>元， 并已在浙江省工商行政管理局办理完成相关变更程序。</w:t>
      </w:r>
    </w:p>
    <w:p>
      <w:pPr>
        <w:pStyle w:val="Style31"/>
        <w:keepNext w:val="0"/>
        <w:keepLines w:val="0"/>
        <w:widowControl w:val="0"/>
        <w:shd w:val="clear" w:color="auto" w:fill="auto"/>
        <w:bidi w:val="0"/>
        <w:spacing w:before="0" w:after="0" w:line="313" w:lineRule="exact"/>
        <w:ind w:left="580" w:right="0" w:firstLine="0"/>
        <w:jc w:val="both"/>
      </w:pPr>
      <w:r>
        <w:rPr>
          <w:color w:val="000000"/>
          <w:spacing w:val="0"/>
          <w:w w:val="100"/>
          <w:position w:val="0"/>
        </w:rPr>
        <w:t>根据</w:t>
      </w:r>
      <w:r>
        <w:rPr>
          <w:color w:val="000000"/>
          <w:spacing w:val="0"/>
          <w:w w:val="100"/>
          <w:position w:val="0"/>
          <w:sz w:val="18"/>
          <w:szCs w:val="18"/>
        </w:rPr>
        <w:t>2015</w:t>
      </w:r>
      <w:r>
        <w:rPr>
          <w:color w:val="000000"/>
          <w:spacing w:val="0"/>
          <w:w w:val="100"/>
          <w:position w:val="0"/>
        </w:rPr>
        <w:t>年年度股东大会决议，以</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 xml:space="preserve">870, 859, </w:t>
      </w:r>
      <w:r>
        <w:rPr>
          <w:color w:val="000000"/>
          <w:spacing w:val="0"/>
          <w:w w:val="100"/>
          <w:position w:val="0"/>
          <w:sz w:val="18"/>
          <w:szCs w:val="18"/>
        </w:rPr>
        <w:t xml:space="preserve">870. </w:t>
      </w:r>
      <w:r>
        <w:rPr>
          <w:color w:val="000000"/>
          <w:spacing w:val="0"/>
          <w:w w:val="100"/>
          <w:position w:val="0"/>
          <w:sz w:val="18"/>
          <w:szCs w:val="18"/>
        </w:rPr>
        <w:t>00</w:t>
      </w:r>
      <w:r>
        <w:rPr>
          <w:color w:val="000000"/>
          <w:spacing w:val="0"/>
          <w:w w:val="100"/>
          <w:position w:val="0"/>
        </w:rPr>
        <w:t>股为股份基数，以资本公积转增股份的方式 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15</w:t>
      </w:r>
      <w:r>
        <w:rPr>
          <w:color w:val="000000"/>
          <w:spacing w:val="0"/>
          <w:w w:val="100"/>
          <w:position w:val="0"/>
        </w:rPr>
        <w:t>股，变更后的注册资本为人民币</w:t>
      </w:r>
      <w:r>
        <w:rPr>
          <w:color w:val="000000"/>
          <w:spacing w:val="0"/>
          <w:w w:val="100"/>
          <w:position w:val="0"/>
          <w:sz w:val="18"/>
          <w:szCs w:val="18"/>
        </w:rPr>
        <w:t xml:space="preserve">2,177,149, </w:t>
      </w:r>
      <w:r>
        <w:rPr>
          <w:color w:val="000000"/>
          <w:spacing w:val="0"/>
          <w:w w:val="100"/>
          <w:position w:val="0"/>
          <w:sz w:val="18"/>
          <w:szCs w:val="18"/>
        </w:rPr>
        <w:t>675.00</w:t>
      </w:r>
      <w:r>
        <w:rPr>
          <w:color w:val="000000"/>
          <w:spacing w:val="0"/>
          <w:w w:val="100"/>
          <w:position w:val="0"/>
        </w:rPr>
        <w:t>元。</w:t>
      </w:r>
    </w:p>
    <w:p>
      <w:pPr>
        <w:pStyle w:val="Style31"/>
        <w:keepNext w:val="0"/>
        <w:keepLines w:val="0"/>
        <w:widowControl w:val="0"/>
        <w:shd w:val="clear" w:color="auto" w:fill="auto"/>
        <w:bidi w:val="0"/>
        <w:spacing w:before="0" w:after="0" w:line="313" w:lineRule="exact"/>
        <w:ind w:left="580" w:right="0" w:firstLine="0"/>
        <w:jc w:val="both"/>
      </w:pPr>
      <w:r>
        <w:rPr>
          <w:color w:val="000000"/>
          <w:spacing w:val="0"/>
          <w:w w:val="100"/>
          <w:position w:val="0"/>
        </w:rPr>
        <w:t>公司注册地址：浙江省杭州市滨江区南环路</w:t>
      </w:r>
      <w:r>
        <w:rPr>
          <w:color w:val="000000"/>
          <w:spacing w:val="0"/>
          <w:w w:val="100"/>
          <w:position w:val="0"/>
          <w:sz w:val="18"/>
          <w:szCs w:val="18"/>
        </w:rPr>
        <w:t>3766</w:t>
      </w:r>
      <w:r>
        <w:rPr>
          <w:color w:val="000000"/>
          <w:spacing w:val="0"/>
          <w:w w:val="100"/>
          <w:position w:val="0"/>
        </w:rPr>
        <w:t xml:space="preserve">号，现在浙江省工商行政管理局登记注册，取得注册号为 </w:t>
      </w:r>
      <w:r>
        <w:rPr>
          <w:color w:val="000000"/>
          <w:spacing w:val="0"/>
          <w:w w:val="100"/>
          <w:position w:val="0"/>
          <w:sz w:val="18"/>
          <w:szCs w:val="18"/>
        </w:rPr>
        <w:t>91330000740545604A</w:t>
      </w:r>
      <w:r>
        <w:rPr>
          <w:color w:val="000000"/>
          <w:spacing w:val="0"/>
          <w:w w:val="100"/>
          <w:position w:val="0"/>
        </w:rPr>
        <w:t>的《营业执照》。</w:t>
      </w:r>
    </w:p>
    <w:p>
      <w:pPr>
        <w:pStyle w:val="Style31"/>
        <w:keepNext w:val="0"/>
        <w:keepLines w:val="0"/>
        <w:widowControl w:val="0"/>
        <w:shd w:val="clear" w:color="auto" w:fill="auto"/>
        <w:bidi w:val="0"/>
        <w:spacing w:before="0" w:after="0" w:line="313" w:lineRule="exact"/>
        <w:ind w:left="580" w:right="0" w:firstLine="0"/>
        <w:jc w:val="both"/>
      </w:pPr>
      <w:r>
        <w:rPr>
          <w:color w:val="000000"/>
          <w:spacing w:val="0"/>
          <w:w w:val="100"/>
          <w:position w:val="0"/>
        </w:rPr>
        <w:t>本公司经营范围为：一般经营项目：通讯技术推广、技术开发、技术服务、技术咨询、技术转让；计算机技术培训； 批发电子产品、计算机、软件及辅助设备、通讯设备；货物进出口、技术进出口、代理进出口（不涉及国营贸易管 理商品；涉及配额、许可证管理商品的按国家有关规定办理申请手续）。</w:t>
      </w:r>
    </w:p>
    <w:p>
      <w:pPr>
        <w:pStyle w:val="Style31"/>
        <w:keepNext w:val="0"/>
        <w:keepLines w:val="0"/>
        <w:widowControl w:val="0"/>
        <w:shd w:val="clear" w:color="auto" w:fill="auto"/>
        <w:bidi w:val="0"/>
        <w:spacing w:before="0" w:after="0" w:line="313" w:lineRule="exact"/>
        <w:ind w:left="0" w:right="0" w:firstLine="580"/>
        <w:jc w:val="both"/>
      </w:pPr>
      <w:r>
        <w:rPr>
          <w:color w:val="000000"/>
          <w:spacing w:val="0"/>
          <w:w w:val="100"/>
          <w:position w:val="0"/>
        </w:rPr>
        <w:t>公司最终实际控制人：何志涛及其一致行动人陈理、郭静波。</w:t>
      </w:r>
    </w:p>
    <w:p>
      <w:pPr>
        <w:pStyle w:val="Style31"/>
        <w:keepNext w:val="0"/>
        <w:keepLines w:val="0"/>
        <w:widowControl w:val="0"/>
        <w:shd w:val="clear" w:color="auto" w:fill="auto"/>
        <w:bidi w:val="0"/>
        <w:spacing w:before="0" w:after="440" w:line="313" w:lineRule="exact"/>
        <w:ind w:left="0" w:right="0" w:firstLine="580"/>
        <w:jc w:val="both"/>
      </w:pPr>
      <w:r>
        <w:rPr>
          <w:color w:val="000000"/>
          <w:spacing w:val="0"/>
          <w:w w:val="100"/>
          <w:position w:val="0"/>
        </w:rPr>
        <w:t>本财务报表业经公司董事会于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26</w:t>
      </w:r>
      <w:r>
        <w:rPr>
          <w:color w:val="000000"/>
          <w:spacing w:val="0"/>
          <w:w w:val="100"/>
          <w:position w:val="0"/>
        </w:rPr>
        <w:t>日批准报出。</w:t>
      </w:r>
    </w:p>
    <w:p>
      <w:pPr>
        <w:pStyle w:val="Style31"/>
        <w:keepNext w:val="0"/>
        <w:keepLines w:val="0"/>
        <w:widowControl w:val="0"/>
        <w:shd w:val="clear" w:color="auto" w:fill="auto"/>
        <w:bidi w:val="0"/>
        <w:spacing w:before="0" w:after="0" w:line="240" w:lineRule="auto"/>
        <w:ind w:left="0" w:right="0" w:firstLine="740"/>
        <w:jc w:val="both"/>
      </w:pPr>
      <w:r>
        <w:rPr>
          <w:b/>
          <w:bCs/>
          <w:color w:val="000000"/>
          <w:spacing w:val="0"/>
          <w:w w:val="100"/>
          <w:position w:val="0"/>
        </w:rPr>
        <w:t>法律上母公司合并财务报表范围</w:t>
      </w:r>
    </w:p>
    <w:p>
      <w:pPr>
        <w:pStyle w:val="Style31"/>
        <w:keepNext w:val="0"/>
        <w:keepLines w:val="0"/>
        <w:widowControl w:val="0"/>
        <w:pBdr>
          <w:bottom w:val="single" w:sz="4" w:space="0" w:color="auto"/>
        </w:pBdr>
        <w:shd w:val="clear" w:color="auto" w:fill="auto"/>
        <w:bidi w:val="0"/>
        <w:spacing w:before="0" w:after="0" w:line="313" w:lineRule="exact"/>
        <w:ind w:left="0" w:right="0" w:firstLine="640"/>
        <w:jc w:val="both"/>
      </w:pPr>
      <w:r>
        <w:rPr>
          <w:color w:val="000000"/>
          <w:spacing w:val="0"/>
          <w:w w:val="100"/>
          <w:position w:val="0"/>
        </w:rPr>
        <w:t>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310</w:t>
      </w:r>
      <w:r>
        <w:rPr>
          <w:color w:val="000000"/>
          <w:spacing w:val="0"/>
          <w:w w:val="100"/>
          <w:position w:val="0"/>
        </w:rPr>
        <w:t>，本公司合并财务报表范围内子公司如下：</w:t>
      </w:r>
    </w:p>
    <w:p>
      <w:pPr>
        <w:pStyle w:val="Style31"/>
        <w:keepNext w:val="0"/>
        <w:keepLines w:val="0"/>
        <w:widowControl w:val="0"/>
        <w:pBdr>
          <w:bottom w:val="single" w:sz="4" w:space="0" w:color="auto"/>
        </w:pBdr>
        <w:shd w:val="clear" w:color="auto" w:fill="auto"/>
        <w:bidi w:val="0"/>
        <w:spacing w:before="0" w:after="0" w:line="313" w:lineRule="exact"/>
        <w:ind w:left="0" w:right="0" w:firstLine="0"/>
        <w:jc w:val="center"/>
      </w:pPr>
      <w:r>
        <w:rPr>
          <w:color w:val="000000"/>
          <w:spacing w:val="0"/>
          <w:w w:val="100"/>
          <w:position w:val="0"/>
        </w:rPr>
        <w:t>子公司名称</w:t>
      </w:r>
    </w:p>
    <w:p>
      <w:pPr>
        <w:pStyle w:val="Style31"/>
        <w:keepNext w:val="0"/>
        <w:keepLines w:val="0"/>
        <w:widowControl w:val="0"/>
        <w:pBdr>
          <w:bottom w:val="single" w:sz="4" w:space="0" w:color="auto"/>
        </w:pBdr>
        <w:shd w:val="clear" w:color="auto" w:fill="auto"/>
        <w:bidi w:val="0"/>
        <w:spacing w:before="0" w:after="0" w:line="313" w:lineRule="exact"/>
        <w:ind w:left="0" w:right="0" w:firstLine="640"/>
        <w:jc w:val="both"/>
      </w:pPr>
      <w:r>
        <w:rPr>
          <w:color w:val="000000"/>
          <w:spacing w:val="0"/>
          <w:w w:val="100"/>
          <w:position w:val="0"/>
          <w:u w:val="single"/>
        </w:rPr>
        <w:t>北京数字天域科技有限责任公司</w:t>
      </w:r>
    </w:p>
    <w:p>
      <w:pPr>
        <w:pStyle w:val="Style31"/>
        <w:keepNext w:val="0"/>
        <w:keepLines w:val="0"/>
        <w:widowControl w:val="0"/>
        <w:pBdr>
          <w:bottom w:val="single" w:sz="4" w:space="0" w:color="auto"/>
        </w:pBdr>
        <w:shd w:val="clear" w:color="auto" w:fill="auto"/>
        <w:bidi w:val="0"/>
        <w:spacing w:before="0" w:after="0" w:line="313" w:lineRule="exact"/>
        <w:ind w:left="0" w:right="0" w:firstLine="640"/>
        <w:jc w:val="both"/>
      </w:pPr>
      <w:r>
        <w:rPr>
          <w:color w:val="000000"/>
          <w:spacing w:val="0"/>
          <w:w w:val="100"/>
          <w:position w:val="0"/>
          <w:u w:val="single"/>
        </w:rPr>
        <w:t>数字天域（香港）科技有限公司</w:t>
      </w:r>
    </w:p>
    <w:p>
      <w:pPr>
        <w:pStyle w:val="Style31"/>
        <w:keepNext w:val="0"/>
        <w:keepLines w:val="0"/>
        <w:widowControl w:val="0"/>
        <w:pBdr>
          <w:bottom w:val="single" w:sz="4" w:space="0" w:color="auto"/>
        </w:pBdr>
        <w:shd w:val="clear" w:color="auto" w:fill="auto"/>
        <w:bidi w:val="0"/>
        <w:spacing w:before="0" w:after="0" w:line="313" w:lineRule="exact"/>
        <w:ind w:left="0" w:right="0" w:firstLine="640"/>
        <w:jc w:val="both"/>
      </w:pPr>
      <w:r>
        <w:rPr>
          <w:color w:val="000000"/>
          <w:spacing w:val="0"/>
          <w:w w:val="100"/>
          <w:position w:val="0"/>
        </w:rPr>
        <w:t>上海海漾软件技术有限公司</w:t>
      </w:r>
    </w:p>
    <w:p>
      <w:pPr>
        <w:pStyle w:val="Style31"/>
        <w:keepNext w:val="0"/>
        <w:keepLines w:val="0"/>
        <w:widowControl w:val="0"/>
        <w:pBdr>
          <w:bottom w:val="single" w:sz="4" w:space="0" w:color="auto"/>
        </w:pBdr>
        <w:shd w:val="clear" w:color="auto" w:fill="auto"/>
        <w:bidi w:val="0"/>
        <w:spacing w:before="0" w:after="0" w:line="313" w:lineRule="exact"/>
        <w:ind w:left="0" w:right="0" w:firstLine="640"/>
        <w:jc w:val="both"/>
      </w:pPr>
      <w:r>
        <w:rPr>
          <w:color w:val="000000"/>
          <w:spacing w:val="0"/>
          <w:w w:val="100"/>
          <w:position w:val="0"/>
          <w:u w:val="single"/>
        </w:rPr>
        <w:t>南京金手印商务服务有限公司</w:t>
      </w:r>
    </w:p>
    <w:p>
      <w:pPr>
        <w:pStyle w:val="Style31"/>
        <w:keepNext w:val="0"/>
        <w:keepLines w:val="0"/>
        <w:widowControl w:val="0"/>
        <w:pBdr>
          <w:bottom w:val="single" w:sz="4" w:space="0" w:color="auto"/>
        </w:pBdr>
        <w:shd w:val="clear" w:color="auto" w:fill="auto"/>
        <w:bidi w:val="0"/>
        <w:spacing w:before="0" w:after="0" w:line="313" w:lineRule="exact"/>
        <w:ind w:left="0" w:right="0" w:firstLine="640"/>
        <w:jc w:val="both"/>
      </w:pPr>
      <w:r>
        <w:rPr>
          <w:color w:val="000000"/>
          <w:spacing w:val="0"/>
          <w:w w:val="100"/>
          <w:position w:val="0"/>
          <w:u w:val="single"/>
        </w:rPr>
        <w:t>沈阳域宏网络科技有限公司</w:t>
      </w:r>
    </w:p>
    <w:p>
      <w:pPr>
        <w:pStyle w:val="Style31"/>
        <w:keepNext w:val="0"/>
        <w:keepLines w:val="0"/>
        <w:widowControl w:val="0"/>
        <w:pBdr>
          <w:bottom w:val="single" w:sz="4" w:space="0" w:color="auto"/>
        </w:pBdr>
        <w:shd w:val="clear" w:color="auto" w:fill="auto"/>
        <w:bidi w:val="0"/>
        <w:spacing w:before="0" w:after="0" w:line="313" w:lineRule="exact"/>
        <w:ind w:left="0" w:right="0" w:firstLine="640"/>
        <w:jc w:val="both"/>
      </w:pPr>
      <w:r>
        <w:rPr>
          <w:color w:val="000000"/>
          <w:spacing w:val="0"/>
          <w:w w:val="100"/>
          <w:position w:val="0"/>
        </w:rPr>
        <w:t>深圳市科诺泰科技有限公司</w:t>
      </w:r>
    </w:p>
    <w:p>
      <w:pPr>
        <w:pStyle w:val="Style31"/>
        <w:keepNext w:val="0"/>
        <w:keepLines w:val="0"/>
        <w:widowControl w:val="0"/>
        <w:pBdr>
          <w:bottom w:val="single" w:sz="4" w:space="0" w:color="auto"/>
        </w:pBdr>
        <w:shd w:val="clear" w:color="auto" w:fill="auto"/>
        <w:bidi w:val="0"/>
        <w:spacing w:before="0" w:after="0" w:line="313" w:lineRule="exact"/>
        <w:ind w:left="0" w:right="0" w:firstLine="640"/>
        <w:jc w:val="both"/>
        <w:rPr>
          <w:sz w:val="18"/>
          <w:szCs w:val="18"/>
        </w:rPr>
      </w:pPr>
      <w:r>
        <w:rPr>
          <w:color w:val="000000"/>
          <w:spacing w:val="0"/>
          <w:w w:val="100"/>
          <w:position w:val="0"/>
          <w:sz w:val="18"/>
          <w:szCs w:val="18"/>
        </w:rPr>
        <w:t>CONNECT TECHNOVA INC</w:t>
      </w:r>
    </w:p>
    <w:p>
      <w:pPr>
        <w:pStyle w:val="Style31"/>
        <w:keepNext w:val="0"/>
        <w:keepLines w:val="0"/>
        <w:widowControl w:val="0"/>
        <w:pBdr>
          <w:bottom w:val="single" w:sz="4" w:space="0" w:color="auto"/>
        </w:pBdr>
        <w:shd w:val="clear" w:color="auto" w:fill="auto"/>
        <w:bidi w:val="0"/>
        <w:spacing w:before="0" w:after="0" w:line="313" w:lineRule="exact"/>
        <w:ind w:left="0" w:right="0" w:firstLine="640"/>
        <w:jc w:val="both"/>
      </w:pPr>
      <w:r>
        <w:rPr>
          <w:color w:val="000000"/>
          <w:spacing w:val="0"/>
          <w:w w:val="100"/>
          <w:position w:val="0"/>
          <w:u w:val="single"/>
        </w:rPr>
        <w:t>去玩有限公司（合并）</w:t>
      </w:r>
    </w:p>
    <w:p>
      <w:pPr>
        <w:pStyle w:val="Style31"/>
        <w:keepNext w:val="0"/>
        <w:keepLines w:val="0"/>
        <w:widowControl w:val="0"/>
        <w:pBdr>
          <w:bottom w:val="single" w:sz="4" w:space="0" w:color="auto"/>
        </w:pBdr>
        <w:shd w:val="clear" w:color="auto" w:fill="auto"/>
        <w:bidi w:val="0"/>
        <w:spacing w:before="0" w:after="0" w:line="313" w:lineRule="exact"/>
        <w:ind w:left="0" w:right="0" w:firstLine="640"/>
        <w:jc w:val="both"/>
      </w:pPr>
      <w:r>
        <w:rPr>
          <w:color w:val="000000"/>
          <w:spacing w:val="0"/>
          <w:w w:val="100"/>
          <w:position w:val="0"/>
        </w:rPr>
        <w:t>上海卓属信息技术有限公司（合并）</w:t>
      </w:r>
    </w:p>
    <w:p>
      <w:pPr>
        <w:pStyle w:val="Style31"/>
        <w:keepNext w:val="0"/>
        <w:keepLines w:val="0"/>
        <w:widowControl w:val="0"/>
        <w:pBdr>
          <w:bottom w:val="single" w:sz="4" w:space="0" w:color="auto"/>
        </w:pBdr>
        <w:shd w:val="clear" w:color="auto" w:fill="auto"/>
        <w:bidi w:val="0"/>
        <w:spacing w:before="0" w:after="0" w:line="313" w:lineRule="exact"/>
        <w:ind w:left="0" w:right="0" w:firstLine="640"/>
        <w:jc w:val="both"/>
      </w:pPr>
      <w:r>
        <w:rPr>
          <w:color w:val="000000"/>
          <w:spacing w:val="0"/>
          <w:w w:val="100"/>
          <w:position w:val="0"/>
          <w:u w:val="single"/>
        </w:rPr>
        <w:t>上海乐泾达软件科技有限公司（合并）</w:t>
      </w:r>
    </w:p>
    <w:p>
      <w:pPr>
        <w:pStyle w:val="Style31"/>
        <w:keepNext w:val="0"/>
        <w:keepLines w:val="0"/>
        <w:widowControl w:val="0"/>
        <w:pBdr>
          <w:bottom w:val="single" w:sz="4" w:space="0" w:color="auto"/>
        </w:pBdr>
        <w:shd w:val="clear" w:color="auto" w:fill="auto"/>
        <w:bidi w:val="0"/>
        <w:spacing w:before="0" w:after="0" w:line="313" w:lineRule="exact"/>
        <w:ind w:left="0" w:right="0" w:firstLine="640"/>
        <w:jc w:val="both"/>
      </w:pPr>
      <w:r>
        <w:rPr>
          <w:color w:val="000000"/>
          <w:spacing w:val="0"/>
          <w:w w:val="100"/>
          <w:position w:val="0"/>
        </w:rPr>
        <w:t>北京联络金服科技有限公司</w:t>
      </w:r>
    </w:p>
    <w:p>
      <w:pPr>
        <w:pStyle w:val="Style31"/>
        <w:keepNext w:val="0"/>
        <w:keepLines w:val="0"/>
        <w:widowControl w:val="0"/>
        <w:pBdr>
          <w:top w:val="single" w:sz="4" w:space="0" w:color="auto"/>
          <w:bottom w:val="single" w:sz="4" w:space="0" w:color="auto"/>
        </w:pBdr>
        <w:shd w:val="clear" w:color="auto" w:fill="auto"/>
        <w:bidi w:val="0"/>
        <w:spacing w:before="0" w:after="40" w:line="310" w:lineRule="exact"/>
        <w:ind w:left="0" w:right="0" w:firstLine="740"/>
        <w:jc w:val="left"/>
      </w:pPr>
      <w:r>
        <w:rPr>
          <w:color w:val="000000"/>
          <w:spacing w:val="0"/>
          <w:w w:val="100"/>
          <w:position w:val="0"/>
        </w:rPr>
        <w:t>深圳联络商业保理有限公司</w:t>
      </w:r>
    </w:p>
    <w:p>
      <w:pPr>
        <w:pStyle w:val="Style31"/>
        <w:keepNext w:val="0"/>
        <w:keepLines w:val="0"/>
        <w:widowControl w:val="0"/>
        <w:pBdr>
          <w:bottom w:val="single" w:sz="4" w:space="0" w:color="auto"/>
        </w:pBdr>
        <w:shd w:val="clear" w:color="auto" w:fill="auto"/>
        <w:bidi w:val="0"/>
        <w:spacing w:before="0" w:after="40" w:line="310" w:lineRule="exact"/>
        <w:ind w:left="0" w:right="0" w:firstLine="640"/>
        <w:jc w:val="left"/>
      </w:pPr>
      <w:r>
        <w:rPr>
          <w:color w:val="000000"/>
          <w:spacing w:val="0"/>
          <w:w w:val="100"/>
          <w:position w:val="0"/>
          <w:u w:val="single"/>
        </w:rPr>
        <w:t>上海域恩信息科技有限公司</w:t>
      </w:r>
    </w:p>
    <w:p>
      <w:pPr>
        <w:pStyle w:val="Style31"/>
        <w:keepNext w:val="0"/>
        <w:keepLines w:val="0"/>
        <w:widowControl w:val="0"/>
        <w:pBdr>
          <w:bottom w:val="single" w:sz="4" w:space="0" w:color="auto"/>
        </w:pBdr>
        <w:shd w:val="clear" w:color="auto" w:fill="auto"/>
        <w:bidi w:val="0"/>
        <w:spacing w:before="0" w:after="40" w:line="310" w:lineRule="exact"/>
        <w:ind w:left="0" w:right="0" w:firstLine="640"/>
        <w:jc w:val="left"/>
      </w:pPr>
      <w:r>
        <w:rPr>
          <w:color w:val="000000"/>
          <w:spacing w:val="0"/>
          <w:w w:val="100"/>
          <w:position w:val="0"/>
        </w:rPr>
        <w:t>北京酷能量科技有限公司（合并）</w:t>
      </w:r>
    </w:p>
    <w:p>
      <w:pPr>
        <w:pStyle w:val="Style31"/>
        <w:keepNext w:val="0"/>
        <w:keepLines w:val="0"/>
        <w:widowControl w:val="0"/>
        <w:pBdr>
          <w:bottom w:val="single" w:sz="4" w:space="0" w:color="auto"/>
        </w:pBdr>
        <w:shd w:val="clear" w:color="auto" w:fill="auto"/>
        <w:bidi w:val="0"/>
        <w:spacing w:before="0" w:after="40" w:line="310" w:lineRule="exact"/>
        <w:ind w:left="0" w:right="0" w:firstLine="640"/>
        <w:jc w:val="left"/>
      </w:pPr>
      <w:r>
        <w:rPr>
          <w:color w:val="000000"/>
          <w:spacing w:val="0"/>
          <w:w w:val="100"/>
          <w:position w:val="0"/>
          <w:sz w:val="18"/>
          <w:szCs w:val="18"/>
        </w:rPr>
        <w:t xml:space="preserve">Lianluo Smart Limited </w:t>
      </w:r>
      <w:r>
        <w:rPr>
          <w:color w:val="000000"/>
          <w:spacing w:val="0"/>
          <w:w w:val="100"/>
          <w:position w:val="0"/>
        </w:rPr>
        <w:t>（合并）</w:t>
      </w:r>
    </w:p>
    <w:p>
      <w:pPr>
        <w:pStyle w:val="Style31"/>
        <w:keepNext w:val="0"/>
        <w:keepLines w:val="0"/>
        <w:widowControl w:val="0"/>
        <w:pBdr>
          <w:bottom w:val="single" w:sz="4" w:space="0" w:color="auto"/>
        </w:pBdr>
        <w:shd w:val="clear" w:color="auto" w:fill="auto"/>
        <w:bidi w:val="0"/>
        <w:spacing w:before="0" w:after="40" w:line="310" w:lineRule="exact"/>
        <w:ind w:left="0" w:right="0" w:firstLine="640"/>
        <w:jc w:val="left"/>
      </w:pPr>
      <w:r>
        <w:rPr>
          <w:color w:val="000000"/>
          <w:spacing w:val="0"/>
          <w:w w:val="100"/>
          <w:position w:val="0"/>
        </w:rPr>
        <w:t>联络融资租赁（天津）有限公司</w:t>
      </w:r>
    </w:p>
    <w:p>
      <w:pPr>
        <w:pStyle w:val="Style31"/>
        <w:keepNext w:val="0"/>
        <w:keepLines w:val="0"/>
        <w:widowControl w:val="0"/>
        <w:shd w:val="clear" w:color="auto" w:fill="auto"/>
        <w:bidi w:val="0"/>
        <w:spacing w:before="0" w:after="680" w:line="310" w:lineRule="exact"/>
        <w:ind w:left="0" w:right="0" w:firstLine="0"/>
        <w:jc w:val="left"/>
      </w:pPr>
      <w:r>
        <w:rPr>
          <w:color w:val="000000"/>
          <w:spacing w:val="0"/>
          <w:w w:val="100"/>
          <w:position w:val="0"/>
        </w:rPr>
        <w:t>本期合并财务报表范围及其变化情况详见本附注“八、合并范围的变更”和“九、在其他主体中的权益”。</w:t>
      </w:r>
    </w:p>
    <w:p>
      <w:pPr>
        <w:pStyle w:val="Style27"/>
        <w:keepNext/>
        <w:keepLines/>
        <w:widowControl w:val="0"/>
        <w:shd w:val="clear" w:color="auto" w:fill="auto"/>
        <w:tabs>
          <w:tab w:pos="498" w:val="left"/>
        </w:tabs>
        <w:bidi w:val="0"/>
        <w:spacing w:before="0" w:after="380" w:line="240" w:lineRule="auto"/>
        <w:ind w:left="0" w:right="0" w:firstLine="0"/>
        <w:jc w:val="left"/>
      </w:pPr>
      <w:bookmarkStart w:id="682" w:name="bookmark682"/>
      <w:bookmarkStart w:id="683" w:name="bookmark683"/>
      <w:bookmarkStart w:id="684" w:name="bookmark684"/>
      <w:bookmarkStart w:id="685" w:name="bookmark685"/>
      <w:r>
        <w:rPr>
          <w:color w:val="000000"/>
          <w:spacing w:val="0"/>
          <w:w w:val="100"/>
          <w:position w:val="0"/>
          <w:sz w:val="24"/>
          <w:szCs w:val="24"/>
        </w:rPr>
        <w:t>四</w:t>
      </w:r>
      <w:bookmarkEnd w:id="684"/>
      <w:r>
        <w:rPr>
          <w:color w:val="000000"/>
          <w:spacing w:val="0"/>
          <w:w w:val="100"/>
          <w:position w:val="0"/>
          <w:sz w:val="24"/>
          <w:szCs w:val="24"/>
        </w:rPr>
        <w:t>、</w:t>
        <w:tab/>
        <w:t>财务报表的编制基础</w:t>
      </w:r>
      <w:bookmarkEnd w:id="682"/>
      <w:bookmarkEnd w:id="683"/>
      <w:bookmarkEnd w:id="685"/>
    </w:p>
    <w:p>
      <w:pPr>
        <w:pStyle w:val="Style35"/>
        <w:keepNext/>
        <w:keepLines/>
        <w:widowControl w:val="0"/>
        <w:shd w:val="clear" w:color="auto" w:fill="auto"/>
        <w:tabs>
          <w:tab w:pos="368" w:val="left"/>
        </w:tabs>
        <w:bidi w:val="0"/>
        <w:spacing w:before="0" w:after="26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1</w:t>
      </w:r>
      <w:bookmarkEnd w:id="688"/>
      <w:r>
        <w:rPr>
          <w:color w:val="000000"/>
          <w:spacing w:val="0"/>
          <w:w w:val="100"/>
          <w:position w:val="0"/>
        </w:rPr>
        <w:t>、</w:t>
        <w:tab/>
        <w:t>编制基础</w:t>
      </w:r>
      <w:bookmarkEnd w:id="686"/>
      <w:bookmarkEnd w:id="687"/>
      <w:bookmarkEnd w:id="689"/>
    </w:p>
    <w:p>
      <w:pPr>
        <w:pStyle w:val="Style31"/>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公司以持续经营为基础，根据实际发生的交易和事项，按照财政部颁布的《企业会计准则一一基本准则》和各项具体会计准 则、企业会计准则应用指南、企业会计准则解释及其他相关规定（以下合称“企业会计准则”），以及中国证券监督管理委 员会《公开发行证券的公司信息披露编报规则第</w:t>
      </w:r>
      <w:r>
        <w:rPr>
          <w:color w:val="000000"/>
          <w:spacing w:val="0"/>
          <w:w w:val="100"/>
          <w:position w:val="0"/>
          <w:sz w:val="18"/>
          <w:szCs w:val="18"/>
        </w:rPr>
        <w:t>15</w:t>
      </w:r>
      <w:r>
        <w:rPr>
          <w:color w:val="000000"/>
          <w:spacing w:val="0"/>
          <w:w w:val="100"/>
          <w:position w:val="0"/>
        </w:rPr>
        <w:t>号一一财务报告的一般规定》的披露规定编制财务报表。</w:t>
      </w:r>
    </w:p>
    <w:p>
      <w:pPr>
        <w:pStyle w:val="Style35"/>
        <w:keepNext/>
        <w:keepLines/>
        <w:widowControl w:val="0"/>
        <w:shd w:val="clear" w:color="auto" w:fill="auto"/>
        <w:tabs>
          <w:tab w:pos="378" w:val="left"/>
        </w:tabs>
        <w:bidi w:val="0"/>
        <w:spacing w:before="0" w:after="26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2</w:t>
      </w:r>
      <w:bookmarkEnd w:id="692"/>
      <w:r>
        <w:rPr>
          <w:color w:val="000000"/>
          <w:spacing w:val="0"/>
          <w:w w:val="100"/>
          <w:position w:val="0"/>
        </w:rPr>
        <w:t>、</w:t>
        <w:tab/>
        <w:t>持续经营</w:t>
      </w:r>
      <w:bookmarkEnd w:id="690"/>
      <w:bookmarkEnd w:id="691"/>
      <w:bookmarkEnd w:id="693"/>
    </w:p>
    <w:p>
      <w:pPr>
        <w:pStyle w:val="Style31"/>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公司自本报告期末起</w:t>
      </w:r>
      <w:r>
        <w:rPr>
          <w:color w:val="000000"/>
          <w:spacing w:val="0"/>
          <w:w w:val="100"/>
          <w:position w:val="0"/>
          <w:sz w:val="18"/>
          <w:szCs w:val="18"/>
        </w:rPr>
        <w:t>12</w:t>
      </w:r>
      <w:r>
        <w:rPr>
          <w:color w:val="000000"/>
          <w:spacing w:val="0"/>
          <w:w w:val="100"/>
          <w:position w:val="0"/>
        </w:rPr>
        <w:t>个月具备持续经营能力，无影响持续经营能力的重大事项。</w:t>
      </w:r>
    </w:p>
    <w:p>
      <w:pPr>
        <w:pStyle w:val="Style27"/>
        <w:keepNext/>
        <w:keepLines/>
        <w:widowControl w:val="0"/>
        <w:shd w:val="clear" w:color="auto" w:fill="auto"/>
        <w:tabs>
          <w:tab w:pos="517" w:val="left"/>
        </w:tabs>
        <w:bidi w:val="0"/>
        <w:spacing w:before="0" w:after="260" w:line="240" w:lineRule="auto"/>
        <w:ind w:left="0" w:right="0" w:firstLine="0"/>
        <w:jc w:val="left"/>
      </w:pPr>
      <w:bookmarkStart w:id="694" w:name="bookmark694"/>
      <w:bookmarkStart w:id="695" w:name="bookmark695"/>
      <w:bookmarkStart w:id="696" w:name="bookmark696"/>
      <w:bookmarkStart w:id="697" w:name="bookmark697"/>
      <w:r>
        <w:rPr>
          <w:color w:val="000000"/>
          <w:spacing w:val="0"/>
          <w:w w:val="100"/>
          <w:position w:val="0"/>
          <w:sz w:val="24"/>
          <w:szCs w:val="24"/>
        </w:rPr>
        <w:t>五</w:t>
      </w:r>
      <w:bookmarkEnd w:id="696"/>
      <w:r>
        <w:rPr>
          <w:color w:val="000000"/>
          <w:spacing w:val="0"/>
          <w:w w:val="100"/>
          <w:position w:val="0"/>
          <w:sz w:val="24"/>
          <w:szCs w:val="24"/>
        </w:rPr>
        <w:t>、</w:t>
        <w:tab/>
        <w:t>重要会计政策及会计估计</w:t>
      </w:r>
      <w:bookmarkEnd w:id="694"/>
      <w:bookmarkEnd w:id="695"/>
      <w:bookmarkEnd w:id="697"/>
    </w:p>
    <w:p>
      <w:pPr>
        <w:pStyle w:val="Style31"/>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40" w:line="310"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具体会计政策和会计估计提示：</w:t>
      </w:r>
    </w:p>
    <w:p>
      <w:pPr>
        <w:pStyle w:val="Style31"/>
        <w:keepNext w:val="0"/>
        <w:keepLines w:val="0"/>
        <w:widowControl w:val="0"/>
        <w:shd w:val="clear" w:color="auto" w:fill="auto"/>
        <w:bidi w:val="0"/>
        <w:spacing w:before="0" w:after="380" w:line="310" w:lineRule="exact"/>
        <w:ind w:left="0" w:right="0" w:firstLine="0"/>
        <w:jc w:val="left"/>
      </w:pPr>
      <w:r>
        <w:rPr>
          <w:color w:val="000000"/>
          <w:spacing w:val="0"/>
          <w:w w:val="100"/>
          <w:position w:val="0"/>
        </w:rPr>
        <w:t>不适用</w:t>
      </w:r>
    </w:p>
    <w:p>
      <w:pPr>
        <w:pStyle w:val="Style35"/>
        <w:keepNext/>
        <w:keepLines/>
        <w:widowControl w:val="0"/>
        <w:shd w:val="clear" w:color="auto" w:fill="auto"/>
        <w:tabs>
          <w:tab w:pos="368" w:val="left"/>
        </w:tabs>
        <w:bidi w:val="0"/>
        <w:spacing w:before="0" w:after="26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1</w:t>
      </w:r>
      <w:bookmarkEnd w:id="700"/>
      <w:r>
        <w:rPr>
          <w:color w:val="000000"/>
          <w:spacing w:val="0"/>
          <w:w w:val="100"/>
          <w:position w:val="0"/>
        </w:rPr>
        <w:t>、</w:t>
        <w:tab/>
        <w:t>遵循企业会计准则的声明</w:t>
      </w:r>
      <w:bookmarkEnd w:id="698"/>
      <w:bookmarkEnd w:id="699"/>
      <w:bookmarkEnd w:id="701"/>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公司所编制的财务报表符合企业会计准则的要求，真实、完整地反映了报告期公司的财务状况、经营成果、现金流量等有关 信息。</w:t>
      </w:r>
    </w:p>
    <w:p>
      <w:pPr>
        <w:pStyle w:val="Style35"/>
        <w:keepNext/>
        <w:keepLines/>
        <w:widowControl w:val="0"/>
        <w:shd w:val="clear" w:color="auto" w:fill="auto"/>
        <w:tabs>
          <w:tab w:pos="378" w:val="left"/>
        </w:tabs>
        <w:bidi w:val="0"/>
        <w:spacing w:before="0" w:after="26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2</w:t>
      </w:r>
      <w:bookmarkEnd w:id="704"/>
      <w:r>
        <w:rPr>
          <w:color w:val="000000"/>
          <w:spacing w:val="0"/>
          <w:w w:val="100"/>
          <w:position w:val="0"/>
        </w:rPr>
        <w:t>、</w:t>
        <w:tab/>
        <w:t>会计期间</w:t>
      </w:r>
      <w:bookmarkEnd w:id="702"/>
      <w:bookmarkEnd w:id="703"/>
      <w:bookmarkEnd w:id="705"/>
    </w:p>
    <w:p>
      <w:pPr>
        <w:pStyle w:val="Style31"/>
        <w:keepNext w:val="0"/>
        <w:keepLines w:val="0"/>
        <w:widowControl w:val="0"/>
        <w:shd w:val="clear" w:color="auto" w:fill="auto"/>
        <w:bidi w:val="0"/>
        <w:spacing w:before="0" w:after="380" w:line="310" w:lineRule="exact"/>
        <w:ind w:left="0" w:right="0" w:firstLine="0"/>
        <w:jc w:val="left"/>
      </w:pPr>
      <w:r>
        <w:rPr>
          <w:color w:val="000000"/>
          <w:spacing w:val="0"/>
          <w:w w:val="100"/>
          <w:position w:val="0"/>
        </w:rPr>
        <w:t>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日止为一个会计年度。</w:t>
      </w:r>
    </w:p>
    <w:p>
      <w:pPr>
        <w:pStyle w:val="Style35"/>
        <w:keepNext/>
        <w:keepLines/>
        <w:widowControl w:val="0"/>
        <w:shd w:val="clear" w:color="auto" w:fill="auto"/>
        <w:tabs>
          <w:tab w:pos="378" w:val="left"/>
        </w:tabs>
        <w:bidi w:val="0"/>
        <w:spacing w:before="0" w:after="26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3</w:t>
      </w:r>
      <w:bookmarkEnd w:id="708"/>
      <w:r>
        <w:rPr>
          <w:color w:val="000000"/>
          <w:spacing w:val="0"/>
          <w:w w:val="100"/>
          <w:position w:val="0"/>
        </w:rPr>
        <w:t>、</w:t>
        <w:tab/>
        <w:t>营业周期</w:t>
      </w:r>
      <w:bookmarkEnd w:id="706"/>
      <w:bookmarkEnd w:id="707"/>
      <w:bookmarkEnd w:id="709"/>
    </w:p>
    <w:p>
      <w:pPr>
        <w:pStyle w:val="Style31"/>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本公司营业周期为</w:t>
      </w:r>
      <w:r>
        <w:rPr>
          <w:color w:val="000000"/>
          <w:spacing w:val="0"/>
          <w:w w:val="100"/>
          <w:position w:val="0"/>
          <w:sz w:val="18"/>
          <w:szCs w:val="18"/>
        </w:rPr>
        <w:t>12</w:t>
      </w:r>
      <w:r>
        <w:rPr>
          <w:color w:val="000000"/>
          <w:spacing w:val="0"/>
          <w:w w:val="100"/>
          <w:position w:val="0"/>
        </w:rPr>
        <w:t>个月。</w:t>
      </w:r>
    </w:p>
    <w:p>
      <w:pPr>
        <w:pStyle w:val="Style35"/>
        <w:keepNext/>
        <w:keepLines/>
        <w:widowControl w:val="0"/>
        <w:shd w:val="clear" w:color="auto" w:fill="auto"/>
        <w:tabs>
          <w:tab w:pos="378" w:val="left"/>
        </w:tabs>
        <w:bidi w:val="0"/>
        <w:spacing w:before="0" w:after="260" w:line="240" w:lineRule="auto"/>
        <w:ind w:left="0" w:right="0" w:firstLine="0"/>
        <w:jc w:val="left"/>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4</w:t>
      </w:r>
      <w:bookmarkEnd w:id="712"/>
      <w:r>
        <w:rPr>
          <w:color w:val="000000"/>
          <w:spacing w:val="0"/>
          <w:w w:val="100"/>
          <w:position w:val="0"/>
        </w:rPr>
        <w:t>、</w:t>
        <w:tab/>
        <w:t>记账本位币</w:t>
      </w:r>
      <w:bookmarkEnd w:id="710"/>
      <w:bookmarkEnd w:id="711"/>
      <w:bookmarkEnd w:id="713"/>
    </w:p>
    <w:p>
      <w:pPr>
        <w:pStyle w:val="Style31"/>
        <w:keepNext w:val="0"/>
        <w:keepLines w:val="0"/>
        <w:widowControl w:val="0"/>
        <w:shd w:val="clear" w:color="auto" w:fill="auto"/>
        <w:bidi w:val="0"/>
        <w:spacing w:before="0" w:after="260" w:line="307" w:lineRule="exact"/>
        <w:ind w:left="0" w:right="0" w:firstLine="0"/>
        <w:jc w:val="left"/>
      </w:pPr>
      <w:r>
        <w:rPr>
          <w:color w:val="000000"/>
          <w:spacing w:val="0"/>
          <w:w w:val="100"/>
          <w:position w:val="0"/>
        </w:rPr>
        <w:t>本公司采用人民币为记账本位币；子公司——数字天域（香港）科技有限公司</w:t>
      </w:r>
      <w:r>
        <w:rPr>
          <w:color w:val="000000"/>
          <w:spacing w:val="0"/>
          <w:w w:val="100"/>
          <w:position w:val="0"/>
          <w:sz w:val="18"/>
          <w:szCs w:val="18"/>
        </w:rPr>
        <w:t>'CONNECT TECHNOVA INC</w:t>
      </w:r>
      <w:r>
        <w:rPr>
          <w:color w:val="000000"/>
          <w:spacing w:val="0"/>
          <w:w w:val="100"/>
          <w:position w:val="0"/>
        </w:rPr>
        <w:t xml:space="preserve">、去玩有限公司、 </w:t>
      </w:r>
      <w:r>
        <w:rPr>
          <w:color w:val="000000"/>
          <w:spacing w:val="0"/>
          <w:w w:val="100"/>
          <w:position w:val="0"/>
          <w:sz w:val="18"/>
          <w:szCs w:val="18"/>
        </w:rPr>
        <w:t>BREATHCARE LLC</w:t>
      </w:r>
      <w:r>
        <w:rPr>
          <w:color w:val="000000"/>
          <w:spacing w:val="0"/>
          <w:w w:val="100"/>
          <w:position w:val="0"/>
        </w:rPr>
        <w:t>、</w:t>
      </w:r>
      <w:r>
        <w:rPr>
          <w:color w:val="000000"/>
          <w:spacing w:val="0"/>
          <w:w w:val="100"/>
          <w:position w:val="0"/>
          <w:sz w:val="18"/>
          <w:szCs w:val="18"/>
        </w:rPr>
        <w:t>Lianluo Smart Limited</w:t>
      </w:r>
      <w:r>
        <w:rPr>
          <w:color w:val="000000"/>
          <w:spacing w:val="0"/>
          <w:w w:val="100"/>
          <w:position w:val="0"/>
        </w:rPr>
        <w:t>采用美元为记账本位币；子公司 去玩股份有限公司采用新台币为记账本位币。</w:t>
      </w:r>
    </w:p>
    <w:p>
      <w:pPr>
        <w:pStyle w:val="Style35"/>
        <w:keepNext/>
        <w:keepLines/>
        <w:widowControl w:val="0"/>
        <w:shd w:val="clear" w:color="auto" w:fill="auto"/>
        <w:tabs>
          <w:tab w:pos="347" w:val="left"/>
        </w:tabs>
        <w:bidi w:val="0"/>
        <w:spacing w:before="0" w:after="280" w:line="312" w:lineRule="exact"/>
        <w:ind w:left="0" w:right="0" w:firstLine="0"/>
        <w:jc w:val="both"/>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5</w:t>
      </w:r>
      <w:bookmarkEnd w:id="716"/>
      <w:r>
        <w:rPr>
          <w:color w:val="000000"/>
          <w:spacing w:val="0"/>
          <w:w w:val="100"/>
          <w:position w:val="0"/>
        </w:rPr>
        <w:t>、</w:t>
        <w:tab/>
        <w:t>同一控制下和非同一控制下企业合并的会计处理方法</w:t>
      </w:r>
      <w:bookmarkEnd w:id="714"/>
      <w:bookmarkEnd w:id="715"/>
      <w:bookmarkEnd w:id="717"/>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同一控制下企业合并：本公司在企业合并中取得的资产和负债，按照合并日在被合并方资产、负债（包括最终控制方收购被 合并方而形成的商誉）在最终控制方合并财务报表中的账面价值计量。在合并中取得的净资产账面价值与支付的合并对价账 面价值（或发行股份面值总额）的差额，调整资本公积中的股本溢价，资本公积中的股本溢价不足冲减的，调整留存收益。 非同一控制下企业合并：本公司在购买日对作为企业合并对价付出的资产、发生或承担的负债按照公允价值计量，公允价值 与其账面价值的差额，计入当期损益。本公司对合并成本大于合并中取得的被购买方可辨认净资产公允价值份额的差额，确 认为商誉；合并成本小于合并中取得的被购买方可辨认净资产公允价值份额的差额，经复核后，计入当期损益。</w:t>
      </w:r>
    </w:p>
    <w:p>
      <w:pPr>
        <w:pStyle w:val="Style31"/>
        <w:keepNext w:val="0"/>
        <w:keepLines w:val="0"/>
        <w:widowControl w:val="0"/>
        <w:shd w:val="clear" w:color="auto" w:fill="auto"/>
        <w:bidi w:val="0"/>
        <w:spacing w:before="0" w:after="320" w:line="314" w:lineRule="exact"/>
        <w:ind w:left="0" w:right="0" w:firstLine="0"/>
        <w:jc w:val="both"/>
      </w:pPr>
      <w:r>
        <w:rPr>
          <w:color w:val="000000"/>
          <w:spacing w:val="0"/>
          <w:w w:val="100"/>
          <w:position w:val="0"/>
        </w:rPr>
        <w:t>为企业合并发生的审计、法律服务、评估咨询等中介费用以及其他直接相关费用，于发生时计入当期损益；为企业合并而发 行权益性证券的交易费用，冲减权益。</w:t>
      </w:r>
    </w:p>
    <w:p>
      <w:pPr>
        <w:pStyle w:val="Style35"/>
        <w:keepNext/>
        <w:keepLines/>
        <w:widowControl w:val="0"/>
        <w:shd w:val="clear" w:color="auto" w:fill="auto"/>
        <w:tabs>
          <w:tab w:pos="347" w:val="left"/>
        </w:tabs>
        <w:bidi w:val="0"/>
        <w:spacing w:before="0" w:after="280" w:line="312" w:lineRule="exact"/>
        <w:ind w:left="0" w:right="0" w:firstLine="0"/>
        <w:jc w:val="both"/>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6</w:t>
      </w:r>
      <w:bookmarkEnd w:id="720"/>
      <w:r>
        <w:rPr>
          <w:color w:val="000000"/>
          <w:spacing w:val="0"/>
          <w:w w:val="100"/>
          <w:position w:val="0"/>
        </w:rPr>
        <w:t>、</w:t>
        <w:tab/>
        <w:t>合并财务报表的编制方法</w:t>
      </w:r>
      <w:bookmarkEnd w:id="718"/>
      <w:bookmarkEnd w:id="719"/>
      <w:bookmarkEnd w:id="721"/>
    </w:p>
    <w:p>
      <w:pPr>
        <w:pStyle w:val="Style35"/>
        <w:keepNext/>
        <w:keepLines/>
        <w:widowControl w:val="0"/>
        <w:shd w:val="clear" w:color="auto" w:fill="auto"/>
        <w:tabs>
          <w:tab w:pos="347" w:val="left"/>
        </w:tabs>
        <w:bidi w:val="0"/>
        <w:spacing w:before="0" w:after="0" w:line="312" w:lineRule="exact"/>
        <w:ind w:left="0" w:right="0" w:firstLine="0"/>
        <w:jc w:val="both"/>
      </w:pPr>
      <w:bookmarkStart w:id="718" w:name="bookmark718"/>
      <w:bookmarkStart w:id="719" w:name="bookmark719"/>
      <w:bookmarkStart w:id="722" w:name="bookmark722"/>
      <w:bookmarkStart w:id="723" w:name="bookmark723"/>
      <w:r>
        <w:rPr>
          <w:rFonts w:ascii="Times New Roman" w:eastAsia="Times New Roman" w:hAnsi="Times New Roman" w:cs="Times New Roman"/>
          <w:color w:val="000000"/>
          <w:spacing w:val="0"/>
          <w:w w:val="100"/>
          <w:position w:val="0"/>
        </w:rPr>
        <w:t>1</w:t>
      </w:r>
      <w:bookmarkEnd w:id="722"/>
      <w:r>
        <w:rPr>
          <w:color w:val="000000"/>
          <w:spacing w:val="0"/>
          <w:w w:val="100"/>
          <w:position w:val="0"/>
        </w:rPr>
        <w:t>、</w:t>
        <w:tab/>
        <w:t>合并范围</w:t>
      </w:r>
      <w:bookmarkEnd w:id="718"/>
      <w:bookmarkEnd w:id="719"/>
      <w:bookmarkEnd w:id="723"/>
    </w:p>
    <w:p>
      <w:pPr>
        <w:pStyle w:val="Style31"/>
        <w:keepNext w:val="0"/>
        <w:keepLines w:val="0"/>
        <w:widowControl w:val="0"/>
        <w:shd w:val="clear" w:color="auto" w:fill="auto"/>
        <w:bidi w:val="0"/>
        <w:spacing w:before="0" w:after="320" w:line="312" w:lineRule="exact"/>
        <w:ind w:left="0" w:right="0" w:firstLine="0"/>
        <w:jc w:val="both"/>
      </w:pPr>
      <w:r>
        <w:rPr>
          <w:color w:val="000000"/>
          <w:spacing w:val="0"/>
          <w:w w:val="100"/>
          <w:position w:val="0"/>
        </w:rPr>
        <w:t>本公司合并财务报表的合并范围以控制为基础确定，所有子公司（包括本公司所控制的被投资方可分割的部分）均纳入合 并财务报表。</w:t>
      </w:r>
    </w:p>
    <w:p>
      <w:pPr>
        <w:pStyle w:val="Style35"/>
        <w:keepNext/>
        <w:keepLines/>
        <w:widowControl w:val="0"/>
        <w:shd w:val="clear" w:color="auto" w:fill="auto"/>
        <w:tabs>
          <w:tab w:pos="347" w:val="left"/>
        </w:tabs>
        <w:bidi w:val="0"/>
        <w:spacing w:before="0" w:after="0" w:line="312" w:lineRule="exact"/>
        <w:ind w:left="0" w:right="0" w:firstLine="0"/>
        <w:jc w:val="both"/>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2</w:t>
      </w:r>
      <w:bookmarkEnd w:id="726"/>
      <w:r>
        <w:rPr>
          <w:color w:val="000000"/>
          <w:spacing w:val="0"/>
          <w:w w:val="100"/>
          <w:position w:val="0"/>
        </w:rPr>
        <w:t>、</w:t>
        <w:tab/>
        <w:t>合并程序</w:t>
      </w:r>
      <w:bookmarkEnd w:id="724"/>
      <w:bookmarkEnd w:id="725"/>
      <w:bookmarkEnd w:id="727"/>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本公司以自身和各子公司的财务报表为基础，根据其他有关资料，编制合并财务报表。本公司编制合并财务报表，将整个 企业集团视为一个会计主体，依据相关企业会计准则的确认、计量和列报要求，按照统一的会计政策，反映本企业集团整 体财务状况、经营成果和现金流量。</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所有纳入合并财务报表合并范围的子公司所采用的会计政策、会计期间与本公司一致，如子公司采用的会计政策、会计期 间与本公司不一致的，在编制合并财务报表时，按本公司的会计政策、会计期间进行必要的调整。对于非同一控制下企业 合并取得的子公司，以购买日可辨认净资产公允价值为基础对其财务报表进行调整。对于同一控制下企业合并取得的子公 司，以其资产、负债（包括最终控制方收购该子公司而形成的商誉）在最终控制方财务报表中的账面价值为基础对其财务 报表进行调整。</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子公司所有者权益、当期净损益和当期综合收益中属于少数股东的份额分别在合并资产负债表中所有者权益项目下、合并 利润表中净利润项目下和综合收益总额项目下单独列示。子公司少数股东分担的当期亏损超过了少数股东在该子公司期初 所有者权益中所享有份额而形成的余额，冲减少数股东权益。</w:t>
      </w:r>
    </w:p>
    <w:p>
      <w:pPr>
        <w:pStyle w:val="Style31"/>
        <w:keepNext w:val="0"/>
        <w:keepLines w:val="0"/>
        <w:widowControl w:val="0"/>
        <w:shd w:val="clear" w:color="auto" w:fill="auto"/>
        <w:bidi w:val="0"/>
        <w:spacing w:before="0" w:after="0" w:line="312" w:lineRule="exact"/>
        <w:ind w:left="0" w:right="0" w:firstLine="0"/>
        <w:jc w:val="both"/>
      </w:pPr>
      <w:bookmarkStart w:id="728" w:name="bookmark728"/>
      <w:r>
        <w:rPr>
          <w:color w:val="000000"/>
          <w:spacing w:val="0"/>
          <w:w w:val="100"/>
          <w:position w:val="0"/>
          <w:sz w:val="18"/>
          <w:szCs w:val="18"/>
        </w:rPr>
        <w:t>（</w:t>
      </w:r>
      <w:bookmarkEnd w:id="728"/>
      <w:r>
        <w:rPr>
          <w:color w:val="000000"/>
          <w:spacing w:val="0"/>
          <w:w w:val="100"/>
          <w:position w:val="0"/>
          <w:sz w:val="18"/>
          <w:szCs w:val="18"/>
        </w:rPr>
        <w:t>1）</w:t>
      </w:r>
      <w:r>
        <w:rPr>
          <w:color w:val="000000"/>
          <w:spacing w:val="0"/>
          <w:w w:val="100"/>
          <w:position w:val="0"/>
        </w:rPr>
        <w:t>增加子公司或业务</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在报告期内，若因同一控制下企业合并增加子公司或业务的，则调整合并资产负债表的期初数；将子公司或业务合并当期 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因追加投资等原因能够对同一控制下的被投资方实施控制的，视同参与合并的各方在最终控制方开始控制时即以目前的状 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 当期损益。</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在报告期内，若因非同一控制下企业合并增加子公司或业务的，则不调整合并资产负债表期初数；将该子公司或业务自购 买日至报告期末的收入、费用、利润纳入合并利润表；该子公司或业务自购买日至报告期末的现金流量纳入合并现金流量 表。</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因追加投资等原因能够对非同一控制下的被投资方实施控制的，对于购买日之前持有的被购买方的股权，本公司按照该股 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 其他综合收益、其他所有者权益变动转为购买日所属当期投资收益，由于被投资方重新计量设定受益计划净负债或净资产 </w:t>
      </w:r>
      <w:r>
        <w:rPr>
          <w:color w:val="000000"/>
          <w:spacing w:val="0"/>
          <w:w w:val="100"/>
          <w:position w:val="0"/>
        </w:rPr>
        <w:t>变动而产生的其他综合收益除外。</w:t>
      </w:r>
    </w:p>
    <w:p>
      <w:pPr>
        <w:pStyle w:val="Style31"/>
        <w:keepNext w:val="0"/>
        <w:keepLines w:val="0"/>
        <w:widowControl w:val="0"/>
        <w:shd w:val="clear" w:color="auto" w:fill="auto"/>
        <w:tabs>
          <w:tab w:pos="440" w:val="left"/>
        </w:tabs>
        <w:bidi w:val="0"/>
        <w:spacing w:before="0" w:after="0" w:line="313" w:lineRule="exact"/>
        <w:ind w:left="0" w:right="0" w:firstLine="0"/>
        <w:jc w:val="left"/>
      </w:pPr>
      <w:bookmarkStart w:id="729" w:name="bookmark729"/>
      <w:r>
        <w:rPr>
          <w:color w:val="000000"/>
          <w:spacing w:val="0"/>
          <w:w w:val="100"/>
          <w:position w:val="0"/>
          <w:sz w:val="18"/>
          <w:szCs w:val="18"/>
        </w:rPr>
        <w:t>（</w:t>
      </w:r>
      <w:bookmarkEnd w:id="729"/>
      <w:r>
        <w:rPr>
          <w:color w:val="000000"/>
          <w:spacing w:val="0"/>
          <w:w w:val="100"/>
          <w:position w:val="0"/>
          <w:sz w:val="18"/>
          <w:szCs w:val="18"/>
        </w:rPr>
        <w:t>2）</w:t>
        <w:tab/>
      </w:r>
      <w:r>
        <w:rPr>
          <w:color w:val="000000"/>
          <w:spacing w:val="0"/>
          <w:w w:val="100"/>
          <w:position w:val="0"/>
        </w:rPr>
        <w:t>处置子公司或业务</w:t>
      </w:r>
    </w:p>
    <w:p>
      <w:pPr>
        <w:pStyle w:val="Style31"/>
        <w:keepNext w:val="0"/>
        <w:keepLines w:val="0"/>
        <w:widowControl w:val="0"/>
        <w:numPr>
          <w:ilvl w:val="0"/>
          <w:numId w:val="21"/>
        </w:numPr>
        <w:shd w:val="clear" w:color="auto" w:fill="auto"/>
        <w:tabs>
          <w:tab w:pos="368" w:val="left"/>
        </w:tabs>
        <w:bidi w:val="0"/>
        <w:spacing w:before="0" w:after="0" w:line="313" w:lineRule="exact"/>
        <w:ind w:left="0" w:right="0" w:firstLine="0"/>
        <w:jc w:val="both"/>
      </w:pPr>
      <w:bookmarkStart w:id="730" w:name="bookmark730"/>
      <w:bookmarkEnd w:id="730"/>
      <w:r>
        <w:rPr>
          <w:color w:val="000000"/>
          <w:spacing w:val="0"/>
          <w:w w:val="100"/>
          <w:position w:val="0"/>
        </w:rPr>
        <w:t>一般处理方法</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在报告期内，本公司处置子公司或业务，则该子公司或业务期初至处置日的收入、费用、利润纳入合并利润表；该子公司 或业务期初至处置日的现金流量纳入合并现金流量表。</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因处置部分股权投资或其他原因丧失了对被投资方控制权时，对于处置后的剩余股权投资，本公司按照其在丧失控制权日 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 相关的其他综合收益或除净损益、其他综合收益及利润分配之外的其他所有者权益变动，在丧失控制权时转为当期投资收 益，由于被投资方重新计量设定受益计划净负债或净资产变动而产生的其他综合收益除外。</w:t>
      </w:r>
    </w:p>
    <w:p>
      <w:pPr>
        <w:pStyle w:val="Style31"/>
        <w:keepNext w:val="0"/>
        <w:keepLines w:val="0"/>
        <w:widowControl w:val="0"/>
        <w:numPr>
          <w:ilvl w:val="0"/>
          <w:numId w:val="21"/>
        </w:numPr>
        <w:shd w:val="clear" w:color="auto" w:fill="auto"/>
        <w:tabs>
          <w:tab w:pos="368" w:val="left"/>
        </w:tabs>
        <w:bidi w:val="0"/>
        <w:spacing w:before="0" w:after="0" w:line="313" w:lineRule="exact"/>
        <w:ind w:left="0" w:right="0" w:firstLine="0"/>
        <w:jc w:val="both"/>
      </w:pPr>
      <w:bookmarkStart w:id="731" w:name="bookmark731"/>
      <w:bookmarkEnd w:id="731"/>
      <w:r>
        <w:rPr>
          <w:color w:val="000000"/>
          <w:spacing w:val="0"/>
          <w:w w:val="100"/>
          <w:position w:val="0"/>
        </w:rPr>
        <w:t>分步处置子公司</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通过多次交易分步处置对子公司股权投资直至丧失控制权的，处置对子公司股权投资的各项交易的条款、条件以及经济影 响符合以下一种或多种情况，通常表明应将多次交易事项作为一揽子交易进行会计处理：</w:t>
      </w:r>
    </w:p>
    <w:p>
      <w:pPr>
        <w:pStyle w:val="Style31"/>
        <w:keepNext w:val="0"/>
        <w:keepLines w:val="0"/>
        <w:widowControl w:val="0"/>
        <w:numPr>
          <w:ilvl w:val="0"/>
          <w:numId w:val="23"/>
        </w:numPr>
        <w:shd w:val="clear" w:color="auto" w:fill="auto"/>
        <w:tabs>
          <w:tab w:pos="349" w:val="left"/>
        </w:tabs>
        <w:bidi w:val="0"/>
        <w:spacing w:before="0" w:after="0" w:line="313" w:lineRule="exact"/>
        <w:ind w:left="0" w:right="0" w:firstLine="0"/>
        <w:jc w:val="both"/>
      </w:pPr>
      <w:bookmarkStart w:id="732" w:name="bookmark732"/>
      <w:bookmarkEnd w:id="732"/>
      <w:r>
        <w:rPr>
          <w:color w:val="000000"/>
          <w:spacing w:val="0"/>
          <w:w w:val="100"/>
          <w:position w:val="0"/>
        </w:rPr>
        <w:t>这些交易是同时或者在考虑了彼此影响的情况下订立的；</w:t>
      </w:r>
    </w:p>
    <w:p>
      <w:pPr>
        <w:pStyle w:val="Style31"/>
        <w:keepNext w:val="0"/>
        <w:keepLines w:val="0"/>
        <w:widowControl w:val="0"/>
        <w:numPr>
          <w:ilvl w:val="0"/>
          <w:numId w:val="23"/>
        </w:numPr>
        <w:shd w:val="clear" w:color="auto" w:fill="auto"/>
        <w:tabs>
          <w:tab w:pos="383" w:val="left"/>
        </w:tabs>
        <w:bidi w:val="0"/>
        <w:spacing w:before="0" w:after="0" w:line="313" w:lineRule="exact"/>
        <w:ind w:left="0" w:right="0" w:firstLine="0"/>
        <w:jc w:val="both"/>
      </w:pPr>
      <w:bookmarkStart w:id="733" w:name="bookmark733"/>
      <w:bookmarkEnd w:id="733"/>
      <w:r>
        <w:rPr>
          <w:color w:val="000000"/>
          <w:spacing w:val="0"/>
          <w:w w:val="100"/>
          <w:position w:val="0"/>
        </w:rPr>
        <w:t>这些交易整体才能达成一项完整的商业结果；</w:t>
      </w:r>
    </w:p>
    <w:p>
      <w:pPr>
        <w:pStyle w:val="Style31"/>
        <w:keepNext w:val="0"/>
        <w:keepLines w:val="0"/>
        <w:widowControl w:val="0"/>
        <w:numPr>
          <w:ilvl w:val="0"/>
          <w:numId w:val="23"/>
        </w:numPr>
        <w:shd w:val="clear" w:color="auto" w:fill="auto"/>
        <w:tabs>
          <w:tab w:pos="402" w:val="left"/>
        </w:tabs>
        <w:bidi w:val="0"/>
        <w:spacing w:before="0" w:after="0" w:line="313" w:lineRule="exact"/>
        <w:ind w:left="0" w:right="0" w:firstLine="0"/>
        <w:jc w:val="both"/>
      </w:pPr>
      <w:bookmarkStart w:id="734" w:name="bookmark734"/>
      <w:bookmarkEnd w:id="734"/>
      <w:r>
        <w:rPr>
          <w:color w:val="000000"/>
          <w:spacing w:val="0"/>
          <w:w w:val="100"/>
          <w:position w:val="0"/>
        </w:rPr>
        <w:t>一项交易的发生取决于其他至少一项交易的发生；</w:t>
      </w:r>
    </w:p>
    <w:p>
      <w:pPr>
        <w:pStyle w:val="Style31"/>
        <w:keepNext w:val="0"/>
        <w:keepLines w:val="0"/>
        <w:widowControl w:val="0"/>
        <w:numPr>
          <w:ilvl w:val="0"/>
          <w:numId w:val="23"/>
        </w:numPr>
        <w:shd w:val="clear" w:color="auto" w:fill="auto"/>
        <w:tabs>
          <w:tab w:pos="402" w:val="left"/>
        </w:tabs>
        <w:bidi w:val="0"/>
        <w:spacing w:before="0" w:after="0" w:line="313" w:lineRule="exact"/>
        <w:ind w:left="0" w:right="0" w:firstLine="0"/>
        <w:jc w:val="both"/>
      </w:pPr>
      <w:bookmarkStart w:id="735" w:name="bookmark735"/>
      <w:bookmarkEnd w:id="735"/>
      <w:r>
        <w:rPr>
          <w:color w:val="000000"/>
          <w:spacing w:val="0"/>
          <w:w w:val="100"/>
          <w:position w:val="0"/>
        </w:rPr>
        <w:t>一项交易单独看是不经济的，但是和其他交易一并考虑时是经济的。</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处置对子公司股权投资直至丧失控制权的各项交易属于一揽子交易的，本公司将各项交易作为一项处置子公司并丧失控制 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处置对子公司股权投资直至丧失控制权的各项交易不属于一揽子交易的，在丧失控制权之前，按不丧失控制权的情况下部 分处置对子公司的股权投资的相关政策进行会计处理；在丧失控制权时，按处置子公司一般处理方法进行会计处理。</w:t>
      </w:r>
    </w:p>
    <w:p>
      <w:pPr>
        <w:pStyle w:val="Style31"/>
        <w:keepNext w:val="0"/>
        <w:keepLines w:val="0"/>
        <w:widowControl w:val="0"/>
        <w:shd w:val="clear" w:color="auto" w:fill="auto"/>
        <w:tabs>
          <w:tab w:pos="440" w:val="left"/>
        </w:tabs>
        <w:bidi w:val="0"/>
        <w:spacing w:before="0" w:after="0" w:line="313" w:lineRule="exact"/>
        <w:ind w:left="0" w:right="0" w:firstLine="0"/>
        <w:jc w:val="both"/>
      </w:pPr>
      <w:bookmarkStart w:id="736" w:name="bookmark736"/>
      <w:r>
        <w:rPr>
          <w:color w:val="000000"/>
          <w:spacing w:val="0"/>
          <w:w w:val="100"/>
          <w:position w:val="0"/>
          <w:sz w:val="18"/>
          <w:szCs w:val="18"/>
        </w:rPr>
        <w:t>（</w:t>
      </w:r>
      <w:bookmarkEnd w:id="736"/>
      <w:r>
        <w:rPr>
          <w:color w:val="000000"/>
          <w:spacing w:val="0"/>
          <w:w w:val="100"/>
          <w:position w:val="0"/>
          <w:sz w:val="18"/>
          <w:szCs w:val="18"/>
        </w:rPr>
        <w:t>3）</w:t>
        <w:tab/>
      </w:r>
      <w:r>
        <w:rPr>
          <w:color w:val="000000"/>
          <w:spacing w:val="0"/>
          <w:w w:val="100"/>
          <w:position w:val="0"/>
        </w:rPr>
        <w:t>购买子公司少数股权</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本公司因购买少数股权新取得的长期股权投资与按照新增持股比例计算应享有子公司自购买日（或合并日）开始持续计算 的净资产份额之间的差额，调整合并资产负债表中的资本公积中的股本溢价，资本公积中的股本溢价不足冲减的，调整留 存收益。</w:t>
      </w:r>
    </w:p>
    <w:p>
      <w:pPr>
        <w:pStyle w:val="Style31"/>
        <w:keepNext w:val="0"/>
        <w:keepLines w:val="0"/>
        <w:widowControl w:val="0"/>
        <w:shd w:val="clear" w:color="auto" w:fill="auto"/>
        <w:tabs>
          <w:tab w:pos="599" w:val="left"/>
        </w:tabs>
        <w:bidi w:val="0"/>
        <w:spacing w:before="0" w:after="620" w:line="313" w:lineRule="exact"/>
        <w:ind w:left="0" w:right="0" w:firstLine="0"/>
        <w:jc w:val="both"/>
      </w:pPr>
      <w:bookmarkStart w:id="737" w:name="bookmark737"/>
      <w:r>
        <w:rPr>
          <w:color w:val="000000"/>
          <w:spacing w:val="0"/>
          <w:w w:val="100"/>
          <w:position w:val="0"/>
          <w:sz w:val="18"/>
          <w:szCs w:val="18"/>
        </w:rPr>
        <w:t>（</w:t>
      </w:r>
      <w:bookmarkEnd w:id="737"/>
      <w:r>
        <w:rPr>
          <w:color w:val="000000"/>
          <w:spacing w:val="0"/>
          <w:w w:val="100"/>
          <w:position w:val="0"/>
          <w:sz w:val="18"/>
          <w:szCs w:val="18"/>
        </w:rPr>
        <w:t>4）</w:t>
        <w:tab/>
      </w:r>
      <w:r>
        <w:rPr>
          <w:color w:val="000000"/>
          <w:spacing w:val="0"/>
          <w:w w:val="100"/>
          <w:position w:val="0"/>
        </w:rPr>
        <w:t>不丧失控制权的情况下部分处置对子公司的股权投资 在不丧失控制权的情况下因部分处置对子公司的长期股权投资而取得的处置价款与处置长期股权投资相对应享有子公司自 购买日或合并日开始持续计算的净资产份额之间的差额，调整合并资产负债表中的资本公积中的股本溢价，资本公积中的股 本溢价不足冲减的，调整留存收益。</w:t>
      </w:r>
    </w:p>
    <w:p>
      <w:pPr>
        <w:pStyle w:val="Style35"/>
        <w:keepNext/>
        <w:keepLines/>
        <w:widowControl w:val="0"/>
        <w:shd w:val="clear" w:color="auto" w:fill="auto"/>
        <w:tabs>
          <w:tab w:pos="368" w:val="left"/>
        </w:tabs>
        <w:bidi w:val="0"/>
        <w:spacing w:before="0" w:after="300" w:line="312" w:lineRule="exact"/>
        <w:ind w:left="0" w:right="0" w:firstLine="0"/>
        <w:jc w:val="both"/>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7</w:t>
      </w:r>
      <w:bookmarkEnd w:id="740"/>
      <w:r>
        <w:rPr>
          <w:color w:val="000000"/>
          <w:spacing w:val="0"/>
          <w:w w:val="100"/>
          <w:position w:val="0"/>
        </w:rPr>
        <w:t>、</w:t>
        <w:tab/>
        <w:t>现金及现金等价物的确定标准</w:t>
      </w:r>
      <w:bookmarkEnd w:id="738"/>
      <w:bookmarkEnd w:id="739"/>
      <w:bookmarkEnd w:id="741"/>
    </w:p>
    <w:p>
      <w:pPr>
        <w:pStyle w:val="Style3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在编制现金流量表时，将本公司库存现金以及可以随时用于支付的存款确认为现金。将同时具备期限短（从购买日起三个月 内到期）、流动性强、易于转换为已知现金、价值变动风险很小四个条件的投资，确定为现金等价物。</w:t>
      </w:r>
    </w:p>
    <w:p>
      <w:pPr>
        <w:pStyle w:val="Style35"/>
        <w:keepNext/>
        <w:keepLines/>
        <w:widowControl w:val="0"/>
        <w:shd w:val="clear" w:color="auto" w:fill="auto"/>
        <w:tabs>
          <w:tab w:pos="373" w:val="left"/>
        </w:tabs>
        <w:bidi w:val="0"/>
        <w:spacing w:before="0" w:after="300" w:line="312" w:lineRule="exact"/>
        <w:ind w:left="0" w:right="0" w:firstLine="0"/>
        <w:jc w:val="both"/>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8</w:t>
      </w:r>
      <w:bookmarkEnd w:id="744"/>
      <w:r>
        <w:rPr>
          <w:color w:val="000000"/>
          <w:spacing w:val="0"/>
          <w:w w:val="100"/>
          <w:position w:val="0"/>
        </w:rPr>
        <w:t>、</w:t>
        <w:tab/>
        <w:t>外币业务和外币报表折算</w:t>
      </w:r>
      <w:bookmarkEnd w:id="742"/>
      <w:bookmarkEnd w:id="743"/>
      <w:bookmarkEnd w:id="745"/>
    </w:p>
    <w:p>
      <w:pPr>
        <w:pStyle w:val="Style35"/>
        <w:keepNext/>
        <w:keepLines/>
        <w:widowControl w:val="0"/>
        <w:shd w:val="clear" w:color="auto" w:fill="auto"/>
        <w:bidi w:val="0"/>
        <w:spacing w:before="0" w:after="0" w:line="312" w:lineRule="exact"/>
        <w:ind w:left="0" w:right="0" w:firstLine="0"/>
        <w:jc w:val="both"/>
      </w:pPr>
      <w:bookmarkStart w:id="742" w:name="bookmark742"/>
      <w:bookmarkStart w:id="743" w:name="bookmark743"/>
      <w:bookmarkStart w:id="746" w:name="bookmark746"/>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742"/>
      <w:bookmarkEnd w:id="743"/>
      <w:bookmarkEnd w:id="746"/>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外币业务采用交易发生日的即期汇率的近似汇率作为折算汇率折合成记账本位币。</w:t>
      </w:r>
    </w:p>
    <w:p>
      <w:pPr>
        <w:pStyle w:val="Style3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资产负债表日外币货币性项目余额按资产负债表日即期汇率折算，由此产生的汇兑差额，除属于与购建符合资本化条件的资 产相关的外币专门借款产生的汇兑差额按照借款费用资本化的原则处理外，均计入当期损益。</w:t>
      </w:r>
    </w:p>
    <w:p>
      <w:pPr>
        <w:pStyle w:val="Style35"/>
        <w:keepNext/>
        <w:keepLines/>
        <w:widowControl w:val="0"/>
        <w:shd w:val="clear" w:color="auto" w:fill="auto"/>
        <w:bidi w:val="0"/>
        <w:spacing w:before="0" w:after="0" w:line="312" w:lineRule="exact"/>
        <w:ind w:left="0" w:right="0" w:firstLine="0"/>
        <w:jc w:val="both"/>
      </w:pPr>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747"/>
      <w:bookmarkEnd w:id="748"/>
      <w:bookmarkEnd w:id="749"/>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资产负债表中的资产和负债项目，采用资产负债表日的即期汇率折算；所有者权益项目除“未分配利润”项目外，其他项目 采用发生时的即期汇率折算。利润表中的收入和费用项目，采用交易发生日的即期汇率的近似汇率折算。</w:t>
      </w:r>
    </w:p>
    <w:p>
      <w:pPr>
        <w:pStyle w:val="Style31"/>
        <w:keepNext w:val="0"/>
        <w:keepLines w:val="0"/>
        <w:widowControl w:val="0"/>
        <w:shd w:val="clear" w:color="auto" w:fill="auto"/>
        <w:bidi w:val="0"/>
        <w:spacing w:before="0" w:after="700" w:line="312" w:lineRule="exact"/>
        <w:ind w:left="0" w:right="0" w:firstLine="0"/>
        <w:jc w:val="both"/>
      </w:pPr>
      <w:r>
        <w:rPr>
          <w:color w:val="000000"/>
          <w:spacing w:val="0"/>
          <w:w w:val="100"/>
          <w:position w:val="0"/>
        </w:rPr>
        <w:t>处置境外经营时，将与该境外经营相关的外币财务报表折算差额，自所有者权益项目转入处置当期损益。</w:t>
      </w:r>
    </w:p>
    <w:p>
      <w:pPr>
        <w:pStyle w:val="Style35"/>
        <w:keepNext/>
        <w:keepLines/>
        <w:widowControl w:val="0"/>
        <w:shd w:val="clear" w:color="auto" w:fill="auto"/>
        <w:bidi w:val="0"/>
        <w:spacing w:before="0" w:after="280" w:line="240" w:lineRule="auto"/>
        <w:ind w:left="0" w:right="0" w:firstLine="0"/>
        <w:jc w:val="both"/>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9</w:t>
      </w:r>
      <w:bookmarkEnd w:id="752"/>
      <w:r>
        <w:rPr>
          <w:color w:val="000000"/>
          <w:spacing w:val="0"/>
          <w:w w:val="100"/>
          <w:position w:val="0"/>
        </w:rPr>
        <w:t>、金融工具</w:t>
      </w:r>
      <w:bookmarkEnd w:id="750"/>
      <w:bookmarkEnd w:id="751"/>
      <w:bookmarkEnd w:id="753"/>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金融工具包括金融资产、金融负债和权益工具。</w:t>
      </w:r>
    </w:p>
    <w:p>
      <w:pPr>
        <w:pStyle w:val="Style31"/>
        <w:keepNext w:val="0"/>
        <w:keepLines w:val="0"/>
        <w:widowControl w:val="0"/>
        <w:shd w:val="clear" w:color="auto" w:fill="auto"/>
        <w:tabs>
          <w:tab w:pos="362" w:val="left"/>
        </w:tabs>
        <w:bidi w:val="0"/>
        <w:spacing w:before="0" w:after="0" w:line="312" w:lineRule="exact"/>
        <w:ind w:left="0" w:right="0" w:firstLine="0"/>
        <w:jc w:val="both"/>
      </w:pPr>
      <w:bookmarkStart w:id="754" w:name="bookmark754"/>
      <w:r>
        <w:rPr>
          <w:color w:val="000000"/>
          <w:spacing w:val="0"/>
          <w:w w:val="100"/>
          <w:position w:val="0"/>
          <w:sz w:val="18"/>
          <w:szCs w:val="18"/>
        </w:rPr>
        <w:t>1</w:t>
      </w:r>
      <w:bookmarkEnd w:id="754"/>
      <w:r>
        <w:rPr>
          <w:color w:val="000000"/>
          <w:spacing w:val="0"/>
          <w:w w:val="100"/>
          <w:position w:val="0"/>
        </w:rPr>
        <w:t>、</w:t>
        <w:tab/>
        <w:t>金融工具的分类</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金融资产和金融负债于初始确认时分类为：以公允价值计量且其变动计入当期损益的金融资产或金融负债，包括交易性金 融资产或金融负债和直接指定为以公允价值计量且其变动计入当期损益的金融资产或金融负债；持有至到期投资；应收款 项；可供出售金融资产；其他金融负债等。</w:t>
      </w:r>
    </w:p>
    <w:p>
      <w:pPr>
        <w:pStyle w:val="Style31"/>
        <w:keepNext w:val="0"/>
        <w:keepLines w:val="0"/>
        <w:widowControl w:val="0"/>
        <w:shd w:val="clear" w:color="auto" w:fill="auto"/>
        <w:tabs>
          <w:tab w:pos="362" w:val="left"/>
        </w:tabs>
        <w:bidi w:val="0"/>
        <w:spacing w:before="0" w:after="0" w:line="312" w:lineRule="exact"/>
        <w:ind w:left="0" w:right="0" w:firstLine="0"/>
        <w:jc w:val="both"/>
      </w:pPr>
      <w:bookmarkStart w:id="755" w:name="bookmark755"/>
      <w:r>
        <w:rPr>
          <w:color w:val="000000"/>
          <w:spacing w:val="0"/>
          <w:w w:val="100"/>
          <w:position w:val="0"/>
          <w:sz w:val="18"/>
          <w:szCs w:val="18"/>
        </w:rPr>
        <w:t>2</w:t>
      </w:r>
      <w:bookmarkEnd w:id="755"/>
      <w:r>
        <w:rPr>
          <w:color w:val="000000"/>
          <w:spacing w:val="0"/>
          <w:w w:val="100"/>
          <w:position w:val="0"/>
        </w:rPr>
        <w:t>、</w:t>
        <w:tab/>
        <w:t>金融工具的确认依据和计量方法</w:t>
      </w:r>
    </w:p>
    <w:p>
      <w:pPr>
        <w:pStyle w:val="Style31"/>
        <w:keepNext w:val="0"/>
        <w:keepLines w:val="0"/>
        <w:widowControl w:val="0"/>
        <w:shd w:val="clear" w:color="auto" w:fill="auto"/>
        <w:tabs>
          <w:tab w:pos="445" w:val="left"/>
        </w:tabs>
        <w:bidi w:val="0"/>
        <w:spacing w:before="0" w:after="0" w:line="312" w:lineRule="exact"/>
        <w:ind w:left="0" w:right="0" w:firstLine="0"/>
        <w:jc w:val="both"/>
      </w:pPr>
      <w:bookmarkStart w:id="756" w:name="bookmark756"/>
      <w:r>
        <w:rPr>
          <w:color w:val="000000"/>
          <w:spacing w:val="0"/>
          <w:w w:val="100"/>
          <w:position w:val="0"/>
          <w:sz w:val="18"/>
          <w:szCs w:val="18"/>
        </w:rPr>
        <w:t>（</w:t>
      </w:r>
      <w:bookmarkEnd w:id="756"/>
      <w:r>
        <w:rPr>
          <w:color w:val="000000"/>
          <w:spacing w:val="0"/>
          <w:w w:val="100"/>
          <w:position w:val="0"/>
          <w:sz w:val="18"/>
          <w:szCs w:val="18"/>
        </w:rPr>
        <w:t>1）</w:t>
        <w:tab/>
      </w:r>
      <w:r>
        <w:rPr>
          <w:color w:val="000000"/>
          <w:spacing w:val="0"/>
          <w:w w:val="100"/>
          <w:position w:val="0"/>
        </w:rPr>
        <w:t>以公允价值计量且其变动计入当期损益的金融资产（金融负债）</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取得时以公允价值（扣除已宣告但尚未发放的现金股利或已到付息期但尚未领取的债券利息）作为初始确认金额，相关的 交易费用计入当期损益。</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持有期间将取得的利息或现金股利确认为投资收益，期末将公允价值变动计入当期损益。</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处置时，其公允价值与初始入账金额之间的差额确认为投资收益，同时调整公允价值变动损益。</w:t>
      </w:r>
    </w:p>
    <w:p>
      <w:pPr>
        <w:pStyle w:val="Style31"/>
        <w:keepNext w:val="0"/>
        <w:keepLines w:val="0"/>
        <w:widowControl w:val="0"/>
        <w:shd w:val="clear" w:color="auto" w:fill="auto"/>
        <w:tabs>
          <w:tab w:pos="445" w:val="left"/>
        </w:tabs>
        <w:bidi w:val="0"/>
        <w:spacing w:before="0" w:after="0" w:line="312" w:lineRule="exact"/>
        <w:ind w:left="0" w:right="0" w:firstLine="0"/>
        <w:jc w:val="left"/>
      </w:pPr>
      <w:bookmarkStart w:id="757" w:name="bookmark757"/>
      <w:r>
        <w:rPr>
          <w:color w:val="000000"/>
          <w:spacing w:val="0"/>
          <w:w w:val="100"/>
          <w:position w:val="0"/>
          <w:sz w:val="18"/>
          <w:szCs w:val="18"/>
        </w:rPr>
        <w:t>（</w:t>
      </w:r>
      <w:bookmarkEnd w:id="757"/>
      <w:r>
        <w:rPr>
          <w:color w:val="000000"/>
          <w:spacing w:val="0"/>
          <w:w w:val="100"/>
          <w:position w:val="0"/>
          <w:sz w:val="18"/>
          <w:szCs w:val="18"/>
        </w:rPr>
        <w:t>2）</w:t>
        <w:tab/>
      </w:r>
      <w:r>
        <w:rPr>
          <w:color w:val="000000"/>
          <w:spacing w:val="0"/>
          <w:w w:val="100"/>
          <w:position w:val="0"/>
        </w:rPr>
        <w:t>持有至到期投资</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取得时按公允价值（扣除已到付息期但尚未领取的债券利息）和相关交易费用之和作为初始确认金额。</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持有期间按照摊余成本和实际利率计算确认利息收入，计入投资收益。实际利率在取得时确定，在该预期存续期间或适用 的更短期间内保持不变。</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处置时，将所取得价款与该投资账面价值之间的差额计入投资收益。</w:t>
      </w:r>
    </w:p>
    <w:p>
      <w:pPr>
        <w:pStyle w:val="Style31"/>
        <w:keepNext w:val="0"/>
        <w:keepLines w:val="0"/>
        <w:widowControl w:val="0"/>
        <w:shd w:val="clear" w:color="auto" w:fill="auto"/>
        <w:tabs>
          <w:tab w:pos="445" w:val="left"/>
        </w:tabs>
        <w:bidi w:val="0"/>
        <w:spacing w:before="0" w:after="0" w:line="312" w:lineRule="exact"/>
        <w:ind w:left="0" w:right="0" w:firstLine="0"/>
        <w:jc w:val="left"/>
      </w:pPr>
      <w:bookmarkStart w:id="758" w:name="bookmark758"/>
      <w:r>
        <w:rPr>
          <w:color w:val="000000"/>
          <w:spacing w:val="0"/>
          <w:w w:val="100"/>
          <w:position w:val="0"/>
          <w:sz w:val="18"/>
          <w:szCs w:val="18"/>
        </w:rPr>
        <w:t>（</w:t>
      </w:r>
      <w:bookmarkEnd w:id="758"/>
      <w:r>
        <w:rPr>
          <w:color w:val="000000"/>
          <w:spacing w:val="0"/>
          <w:w w:val="100"/>
          <w:position w:val="0"/>
          <w:sz w:val="18"/>
          <w:szCs w:val="18"/>
        </w:rPr>
        <w:t>3）</w:t>
        <w:tab/>
      </w:r>
      <w:r>
        <w:rPr>
          <w:color w:val="000000"/>
          <w:spacing w:val="0"/>
          <w:w w:val="100"/>
          <w:position w:val="0"/>
        </w:rPr>
        <w:t>应收款项</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公司对外销售商品或提供劳务形成的应收债权，以及公司持有的其他企业的不包括在活跃市场上有报价的债务工具的债权, 包括应收账款、其他应收款等，以向购货方应收的合同或协议价款作为初始确认金额；具有融资性质的，按其现值进行初 始确认。</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收回或处置时，将取得的价款与该应收款项账面价值之间的差额计入当期损益。</w:t>
      </w:r>
    </w:p>
    <w:p>
      <w:pPr>
        <w:pStyle w:val="Style31"/>
        <w:keepNext w:val="0"/>
        <w:keepLines w:val="0"/>
        <w:widowControl w:val="0"/>
        <w:shd w:val="clear" w:color="auto" w:fill="auto"/>
        <w:tabs>
          <w:tab w:pos="445" w:val="left"/>
        </w:tabs>
        <w:bidi w:val="0"/>
        <w:spacing w:before="0" w:after="0" w:line="312" w:lineRule="exact"/>
        <w:ind w:left="0" w:right="0" w:firstLine="0"/>
        <w:jc w:val="left"/>
      </w:pPr>
      <w:bookmarkStart w:id="759" w:name="bookmark759"/>
      <w:r>
        <w:rPr>
          <w:color w:val="000000"/>
          <w:spacing w:val="0"/>
          <w:w w:val="100"/>
          <w:position w:val="0"/>
          <w:sz w:val="18"/>
          <w:szCs w:val="18"/>
        </w:rPr>
        <w:t>（</w:t>
      </w:r>
      <w:bookmarkEnd w:id="759"/>
      <w:r>
        <w:rPr>
          <w:color w:val="000000"/>
          <w:spacing w:val="0"/>
          <w:w w:val="100"/>
          <w:position w:val="0"/>
          <w:sz w:val="18"/>
          <w:szCs w:val="18"/>
        </w:rPr>
        <w:t>4）</w:t>
        <w:tab/>
      </w:r>
      <w:r>
        <w:rPr>
          <w:color w:val="000000"/>
          <w:spacing w:val="0"/>
          <w:w w:val="100"/>
          <w:position w:val="0"/>
        </w:rPr>
        <w:t>可供出售金融资产</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取得时按公允价值（扣除已宣告但尚未发放的现金股利或已到付息期但尚未领取的债券利息）和相关交易费用之和作为初 始确认金额。</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持有期间将取得的利息或现金股利确认为投资收益。期末以公允价值计量且将公允价值变动计入其他综合收益。但是，在 活跃市场中没有报价且其公允价值不能可靠计量的权益工具投资，以及与该权益工具挂钩并须通过交付该权益工具结算的 衍生金融资产，按照成本计量。</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处置时，将取得的价款与该金融资产账面价值之间的差额，计入投资损益；同时，将原直接计入其他综合收益的公允价值 变动累计额对应处置部分的金额转出，计入当期损益。</w:t>
      </w:r>
    </w:p>
    <w:p>
      <w:pPr>
        <w:pStyle w:val="Style31"/>
        <w:keepNext w:val="0"/>
        <w:keepLines w:val="0"/>
        <w:widowControl w:val="0"/>
        <w:shd w:val="clear" w:color="auto" w:fill="auto"/>
        <w:tabs>
          <w:tab w:pos="445" w:val="left"/>
        </w:tabs>
        <w:bidi w:val="0"/>
        <w:spacing w:before="0" w:after="0" w:line="312" w:lineRule="exact"/>
        <w:ind w:left="0" w:right="0" w:firstLine="0"/>
        <w:jc w:val="left"/>
      </w:pPr>
      <w:bookmarkStart w:id="760" w:name="bookmark760"/>
      <w:r>
        <w:rPr>
          <w:color w:val="000000"/>
          <w:spacing w:val="0"/>
          <w:w w:val="100"/>
          <w:position w:val="0"/>
          <w:sz w:val="18"/>
          <w:szCs w:val="18"/>
        </w:rPr>
        <w:t>（</w:t>
      </w:r>
      <w:bookmarkEnd w:id="760"/>
      <w:r>
        <w:rPr>
          <w:color w:val="000000"/>
          <w:spacing w:val="0"/>
          <w:w w:val="100"/>
          <w:position w:val="0"/>
          <w:sz w:val="18"/>
          <w:szCs w:val="18"/>
        </w:rPr>
        <w:t>5）</w:t>
        <w:tab/>
      </w:r>
      <w:r>
        <w:rPr>
          <w:color w:val="000000"/>
          <w:spacing w:val="0"/>
          <w:w w:val="100"/>
          <w:position w:val="0"/>
        </w:rPr>
        <w:t>其他金融负债</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按其公允价值和相关交易费用之和作为初始确认金额。采用摊余成本进行后续计量。</w:t>
      </w:r>
    </w:p>
    <w:p>
      <w:pPr>
        <w:pStyle w:val="Style31"/>
        <w:keepNext w:val="0"/>
        <w:keepLines w:val="0"/>
        <w:widowControl w:val="0"/>
        <w:shd w:val="clear" w:color="auto" w:fill="auto"/>
        <w:tabs>
          <w:tab w:pos="362" w:val="left"/>
        </w:tabs>
        <w:bidi w:val="0"/>
        <w:spacing w:before="0" w:after="0" w:line="312" w:lineRule="exact"/>
        <w:ind w:left="0" w:right="0" w:firstLine="0"/>
        <w:jc w:val="both"/>
      </w:pPr>
      <w:bookmarkStart w:id="761" w:name="bookmark761"/>
      <w:r>
        <w:rPr>
          <w:color w:val="000000"/>
          <w:spacing w:val="0"/>
          <w:w w:val="100"/>
          <w:position w:val="0"/>
          <w:sz w:val="18"/>
          <w:szCs w:val="18"/>
        </w:rPr>
        <w:t>3</w:t>
      </w:r>
      <w:bookmarkEnd w:id="761"/>
      <w:r>
        <w:rPr>
          <w:color w:val="000000"/>
          <w:spacing w:val="0"/>
          <w:w w:val="100"/>
          <w:position w:val="0"/>
        </w:rPr>
        <w:t>、</w:t>
        <w:tab/>
        <w:t>金融资产转移的确认依据和计量方法</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公司发生金融资产转移时，如已将金融资产所有权上几乎所有的风险和报酬转移给转入方，则终止确认该金融资产；如保 留了金融资产所有权上几乎所有的风险和报酬的，则不终止确认该金融资产。</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在判断金融资产转移是否满足上述金融资产终止确认条件时，采用实质重于形式的原则。公司将金融资产转移区分为金融 资产整体转移和部分转移。金融资产整体转移满足终止确认条件的，将下列两项金额的差额计入当期损益：</w:t>
      </w:r>
    </w:p>
    <w:p>
      <w:pPr>
        <w:pStyle w:val="Style31"/>
        <w:keepNext w:val="0"/>
        <w:keepLines w:val="0"/>
        <w:widowControl w:val="0"/>
        <w:shd w:val="clear" w:color="auto" w:fill="auto"/>
        <w:tabs>
          <w:tab w:pos="445" w:val="left"/>
        </w:tabs>
        <w:bidi w:val="0"/>
        <w:spacing w:before="0" w:after="0" w:line="314" w:lineRule="exact"/>
        <w:ind w:left="0" w:right="0" w:firstLine="0"/>
        <w:jc w:val="both"/>
      </w:pPr>
      <w:bookmarkStart w:id="762" w:name="bookmark762"/>
      <w:r>
        <w:rPr>
          <w:color w:val="000000"/>
          <w:spacing w:val="0"/>
          <w:w w:val="100"/>
          <w:position w:val="0"/>
          <w:sz w:val="18"/>
          <w:szCs w:val="18"/>
        </w:rPr>
        <w:t>（</w:t>
      </w:r>
      <w:bookmarkEnd w:id="762"/>
      <w:r>
        <w:rPr>
          <w:color w:val="000000"/>
          <w:spacing w:val="0"/>
          <w:w w:val="100"/>
          <w:position w:val="0"/>
          <w:sz w:val="18"/>
          <w:szCs w:val="18"/>
        </w:rPr>
        <w:t>1）</w:t>
        <w:tab/>
      </w:r>
      <w:r>
        <w:rPr>
          <w:color w:val="000000"/>
          <w:spacing w:val="0"/>
          <w:w w:val="100"/>
          <w:position w:val="0"/>
        </w:rPr>
        <w:t>所转移金融资产的账面价值；</w:t>
      </w:r>
    </w:p>
    <w:p>
      <w:pPr>
        <w:pStyle w:val="Style31"/>
        <w:keepNext w:val="0"/>
        <w:keepLines w:val="0"/>
        <w:widowControl w:val="0"/>
        <w:shd w:val="clear" w:color="auto" w:fill="auto"/>
        <w:tabs>
          <w:tab w:pos="541" w:val="left"/>
        </w:tabs>
        <w:bidi w:val="0"/>
        <w:spacing w:before="0" w:after="0" w:line="314" w:lineRule="exact"/>
        <w:ind w:left="0" w:right="0" w:firstLine="0"/>
        <w:jc w:val="both"/>
      </w:pPr>
      <w:bookmarkStart w:id="763" w:name="bookmark763"/>
      <w:r>
        <w:rPr>
          <w:color w:val="000000"/>
          <w:spacing w:val="0"/>
          <w:w w:val="100"/>
          <w:position w:val="0"/>
          <w:sz w:val="18"/>
          <w:szCs w:val="18"/>
        </w:rPr>
        <w:t>（</w:t>
      </w:r>
      <w:bookmarkEnd w:id="763"/>
      <w:r>
        <w:rPr>
          <w:color w:val="000000"/>
          <w:spacing w:val="0"/>
          <w:w w:val="100"/>
          <w:position w:val="0"/>
          <w:sz w:val="18"/>
          <w:szCs w:val="18"/>
        </w:rPr>
        <w:t>2）</w:t>
        <w:tab/>
      </w:r>
      <w:r>
        <w:rPr>
          <w:color w:val="000000"/>
          <w:spacing w:val="0"/>
          <w:w w:val="100"/>
          <w:position w:val="0"/>
        </w:rPr>
        <w:t>因转移而收到的对价，与原直接计入所有者权益的公允价值变动累计额（涉及转移的金融资产为可供出售金融资产的 情形）之和。</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金融资产部分转移满足终止确认条件的，将所转移金融资产整体的账面价值，在终止确认部分和未终止确认部分之间，按 照各自的相对公允价值进行分摊，并将下列两项金额的差额计入当期损益：</w:t>
      </w:r>
    </w:p>
    <w:p>
      <w:pPr>
        <w:pStyle w:val="Style31"/>
        <w:keepNext w:val="0"/>
        <w:keepLines w:val="0"/>
        <w:widowControl w:val="0"/>
        <w:shd w:val="clear" w:color="auto" w:fill="auto"/>
        <w:tabs>
          <w:tab w:pos="445" w:val="left"/>
        </w:tabs>
        <w:bidi w:val="0"/>
        <w:spacing w:before="0" w:after="0" w:line="314" w:lineRule="exact"/>
        <w:ind w:left="0" w:right="0" w:firstLine="0"/>
        <w:jc w:val="both"/>
      </w:pPr>
      <w:bookmarkStart w:id="764" w:name="bookmark764"/>
      <w:r>
        <w:rPr>
          <w:color w:val="000000"/>
          <w:spacing w:val="0"/>
          <w:w w:val="100"/>
          <w:position w:val="0"/>
          <w:sz w:val="18"/>
          <w:szCs w:val="18"/>
        </w:rPr>
        <w:t>（</w:t>
      </w:r>
      <w:bookmarkEnd w:id="764"/>
      <w:r>
        <w:rPr>
          <w:color w:val="000000"/>
          <w:spacing w:val="0"/>
          <w:w w:val="100"/>
          <w:position w:val="0"/>
          <w:sz w:val="18"/>
          <w:szCs w:val="18"/>
        </w:rPr>
        <w:t>1）</w:t>
        <w:tab/>
      </w:r>
      <w:r>
        <w:rPr>
          <w:color w:val="000000"/>
          <w:spacing w:val="0"/>
          <w:w w:val="100"/>
          <w:position w:val="0"/>
        </w:rPr>
        <w:t>终止确认部分的账面价值；</w:t>
      </w:r>
    </w:p>
    <w:p>
      <w:pPr>
        <w:pStyle w:val="Style31"/>
        <w:keepNext w:val="0"/>
        <w:keepLines w:val="0"/>
        <w:widowControl w:val="0"/>
        <w:shd w:val="clear" w:color="auto" w:fill="auto"/>
        <w:tabs>
          <w:tab w:pos="536" w:val="left"/>
        </w:tabs>
        <w:bidi w:val="0"/>
        <w:spacing w:before="0" w:after="0" w:line="314" w:lineRule="exact"/>
        <w:ind w:left="0" w:right="0" w:firstLine="0"/>
        <w:jc w:val="both"/>
      </w:pPr>
      <w:bookmarkStart w:id="765" w:name="bookmark765"/>
      <w:r>
        <w:rPr>
          <w:color w:val="000000"/>
          <w:spacing w:val="0"/>
          <w:w w:val="100"/>
          <w:position w:val="0"/>
          <w:sz w:val="18"/>
          <w:szCs w:val="18"/>
        </w:rPr>
        <w:t>（</w:t>
      </w:r>
      <w:bookmarkEnd w:id="765"/>
      <w:r>
        <w:rPr>
          <w:color w:val="000000"/>
          <w:spacing w:val="0"/>
          <w:w w:val="100"/>
          <w:position w:val="0"/>
          <w:sz w:val="18"/>
          <w:szCs w:val="18"/>
        </w:rPr>
        <w:t>2）</w:t>
        <w:tab/>
      </w:r>
      <w:r>
        <w:rPr>
          <w:color w:val="000000"/>
          <w:spacing w:val="0"/>
          <w:w w:val="100"/>
          <w:position w:val="0"/>
        </w:rPr>
        <w:t>终止确认部分的对价，与原直接计入所有者权益的公允价值变动累计额中对应终止确认部分的金额（涉及转移的金融 资产为可供出售金融资产的情形）之和。</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金融资产转移不满足终止确认条件的，继续确认该金融资产，所收到的对价确认为一项金融负债。</w:t>
      </w:r>
    </w:p>
    <w:p>
      <w:pPr>
        <w:pStyle w:val="Style31"/>
        <w:keepNext w:val="0"/>
        <w:keepLines w:val="0"/>
        <w:widowControl w:val="0"/>
        <w:shd w:val="clear" w:color="auto" w:fill="auto"/>
        <w:tabs>
          <w:tab w:pos="379" w:val="left"/>
        </w:tabs>
        <w:bidi w:val="0"/>
        <w:spacing w:before="0" w:after="0" w:line="314" w:lineRule="exact"/>
        <w:ind w:left="0" w:right="0" w:firstLine="0"/>
        <w:jc w:val="both"/>
      </w:pPr>
      <w:bookmarkStart w:id="766" w:name="bookmark766"/>
      <w:r>
        <w:rPr>
          <w:color w:val="000000"/>
          <w:spacing w:val="0"/>
          <w:w w:val="100"/>
          <w:position w:val="0"/>
          <w:sz w:val="18"/>
          <w:szCs w:val="18"/>
        </w:rPr>
        <w:t>4</w:t>
      </w:r>
      <w:bookmarkEnd w:id="766"/>
      <w:r>
        <w:rPr>
          <w:color w:val="000000"/>
          <w:spacing w:val="0"/>
          <w:w w:val="100"/>
          <w:position w:val="0"/>
        </w:rPr>
        <w:t>、</w:t>
        <w:tab/>
        <w:t>金融负债终止确认条件</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金融负债的现时义务全部或部分已经解除的，则终止确认该金融负债或其一部分；本公司若与债权人签定协议，以承担新 金融负债方式替换现存金融负债，且新金融负债与现存金融负债的合同条款实质上不同的，则终止确认现存金融负债，并 同时确认新金融负债。</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对现存金融负债全部或部分合同条款作出实质性修改的，则终止确认现存金融负债或其一部分，同时将修改条款后的金融 负债确认为一项新金融负债。</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金融负债全部或部分终止确认时，终止确认的金融负债账面价值与支付对价（包括转出的非现金资产或承担的新金融负债） 之间的差额，计入当期损益。</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本公司若回购部分金融负债的，在回购日按照继续确认部分与终止确认部分的相对公允价值，将该金融负债整体的账面价 值进行分配。分配给终止确认部分的账面价值与支付的对价（包括转出的非现金资产或承担的新金融负债）之间的差额， 计入当期损益。</w:t>
      </w:r>
    </w:p>
    <w:p>
      <w:pPr>
        <w:pStyle w:val="Style31"/>
        <w:keepNext w:val="0"/>
        <w:keepLines w:val="0"/>
        <w:widowControl w:val="0"/>
        <w:shd w:val="clear" w:color="auto" w:fill="auto"/>
        <w:tabs>
          <w:tab w:pos="379" w:val="left"/>
        </w:tabs>
        <w:bidi w:val="0"/>
        <w:spacing w:before="0" w:after="0" w:line="314" w:lineRule="exact"/>
        <w:ind w:left="0" w:right="0" w:firstLine="0"/>
        <w:jc w:val="both"/>
      </w:pPr>
      <w:bookmarkStart w:id="767" w:name="bookmark767"/>
      <w:r>
        <w:rPr>
          <w:color w:val="000000"/>
          <w:spacing w:val="0"/>
          <w:w w:val="100"/>
          <w:position w:val="0"/>
          <w:sz w:val="18"/>
          <w:szCs w:val="18"/>
        </w:rPr>
        <w:t>5</w:t>
      </w:r>
      <w:bookmarkEnd w:id="767"/>
      <w:r>
        <w:rPr>
          <w:color w:val="000000"/>
          <w:spacing w:val="0"/>
          <w:w w:val="100"/>
          <w:position w:val="0"/>
        </w:rPr>
        <w:t>、</w:t>
        <w:tab/>
        <w:t>金融资产和金融负债的公允价值的确定方法</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存在活跃市场的金融工具，以活跃市场中的报价确定其公允价值。不存在活跃市场的金融工具，采用估值技术确定其公允 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 入值无法取得或取得不切实可行的情况下，才使用不可观察输入值。</w:t>
      </w:r>
    </w:p>
    <w:p>
      <w:pPr>
        <w:pStyle w:val="Style31"/>
        <w:keepNext w:val="0"/>
        <w:keepLines w:val="0"/>
        <w:widowControl w:val="0"/>
        <w:shd w:val="clear" w:color="auto" w:fill="auto"/>
        <w:tabs>
          <w:tab w:pos="379" w:val="left"/>
        </w:tabs>
        <w:bidi w:val="0"/>
        <w:spacing w:before="0" w:after="0" w:line="314" w:lineRule="exact"/>
        <w:ind w:left="0" w:right="0" w:firstLine="0"/>
        <w:jc w:val="both"/>
      </w:pPr>
      <w:bookmarkStart w:id="768" w:name="bookmark768"/>
      <w:r>
        <w:rPr>
          <w:color w:val="000000"/>
          <w:spacing w:val="0"/>
          <w:w w:val="100"/>
          <w:position w:val="0"/>
          <w:sz w:val="18"/>
          <w:szCs w:val="18"/>
        </w:rPr>
        <w:t>6</w:t>
      </w:r>
      <w:bookmarkEnd w:id="768"/>
      <w:r>
        <w:rPr>
          <w:color w:val="000000"/>
          <w:spacing w:val="0"/>
          <w:w w:val="100"/>
          <w:position w:val="0"/>
        </w:rPr>
        <w:t>、</w:t>
        <w:tab/>
        <w:t>金融资产（不含应收款项）减值的测试方法及会计处理方法</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除以公允价值计量且其变动计入当期损益的金融资产外，本公司于资产负债表日对金融资产的账面价值进行检查，如果有 客观证据表明某项金融资产发生减值的，计提减值准备。</w:t>
      </w:r>
    </w:p>
    <w:p>
      <w:pPr>
        <w:pStyle w:val="Style31"/>
        <w:keepNext w:val="0"/>
        <w:keepLines w:val="0"/>
        <w:widowControl w:val="0"/>
        <w:shd w:val="clear" w:color="auto" w:fill="auto"/>
        <w:tabs>
          <w:tab w:pos="445" w:val="left"/>
        </w:tabs>
        <w:bidi w:val="0"/>
        <w:spacing w:before="0" w:after="0" w:line="314" w:lineRule="exact"/>
        <w:ind w:left="0" w:right="0" w:firstLine="0"/>
        <w:jc w:val="both"/>
      </w:pPr>
      <w:bookmarkStart w:id="769" w:name="bookmark769"/>
      <w:r>
        <w:rPr>
          <w:color w:val="000000"/>
          <w:spacing w:val="0"/>
          <w:w w:val="100"/>
          <w:position w:val="0"/>
          <w:sz w:val="18"/>
          <w:szCs w:val="18"/>
        </w:rPr>
        <w:t>（</w:t>
      </w:r>
      <w:bookmarkEnd w:id="769"/>
      <w:r>
        <w:rPr>
          <w:color w:val="000000"/>
          <w:spacing w:val="0"/>
          <w:w w:val="100"/>
          <w:position w:val="0"/>
          <w:sz w:val="18"/>
          <w:szCs w:val="18"/>
        </w:rPr>
        <w:t>1）</w:t>
        <w:tab/>
      </w:r>
      <w:r>
        <w:rPr>
          <w:color w:val="000000"/>
          <w:spacing w:val="0"/>
          <w:w w:val="100"/>
          <w:position w:val="0"/>
        </w:rPr>
        <w:t>可供出售金融资产的减值准备：</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对于已确认减值损失的可供出售债务工具，在随后的会计期间公允价值已上升且客观上与确认原减值损失确认后发生的事 项有关的，原确认的减值损失予以转回，计入当期损益。</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可供出售权益工具投资发生的减值损失，不通过损益转回。</w:t>
      </w:r>
    </w:p>
    <w:p>
      <w:pPr>
        <w:pStyle w:val="Style31"/>
        <w:keepNext w:val="0"/>
        <w:keepLines w:val="0"/>
        <w:widowControl w:val="0"/>
        <w:shd w:val="clear" w:color="auto" w:fill="auto"/>
        <w:tabs>
          <w:tab w:pos="445" w:val="left"/>
        </w:tabs>
        <w:bidi w:val="0"/>
        <w:spacing w:before="0" w:after="0" w:line="314" w:lineRule="exact"/>
        <w:ind w:left="0" w:right="0" w:firstLine="0"/>
        <w:jc w:val="both"/>
      </w:pPr>
      <w:bookmarkStart w:id="770" w:name="bookmark770"/>
      <w:r>
        <w:rPr>
          <w:color w:val="000000"/>
          <w:spacing w:val="0"/>
          <w:w w:val="100"/>
          <w:position w:val="0"/>
          <w:sz w:val="18"/>
          <w:szCs w:val="18"/>
        </w:rPr>
        <w:t>（</w:t>
      </w:r>
      <w:bookmarkEnd w:id="770"/>
      <w:r>
        <w:rPr>
          <w:color w:val="000000"/>
          <w:spacing w:val="0"/>
          <w:w w:val="100"/>
          <w:position w:val="0"/>
          <w:sz w:val="18"/>
          <w:szCs w:val="18"/>
        </w:rPr>
        <w:t>2）</w:t>
        <w:tab/>
      </w:r>
      <w:r>
        <w:rPr>
          <w:color w:val="000000"/>
          <w:spacing w:val="0"/>
          <w:w w:val="100"/>
          <w:position w:val="0"/>
        </w:rPr>
        <w:t>持有至到期投资的减值准备：</w:t>
      </w:r>
    </w:p>
    <w:p>
      <w:pPr>
        <w:pStyle w:val="Style31"/>
        <w:keepNext w:val="0"/>
        <w:keepLines w:val="0"/>
        <w:widowControl w:val="0"/>
        <w:shd w:val="clear" w:color="auto" w:fill="auto"/>
        <w:bidi w:val="0"/>
        <w:spacing w:before="0" w:after="700" w:line="314" w:lineRule="exact"/>
        <w:ind w:left="0" w:right="0" w:firstLine="0"/>
        <w:jc w:val="both"/>
      </w:pPr>
      <w:r>
        <w:rPr>
          <w:color w:val="000000"/>
          <w:spacing w:val="0"/>
          <w:w w:val="100"/>
          <w:position w:val="0"/>
        </w:rPr>
        <w:t>持有至到期投资减值损失的计量比照应收款项减值损失计量方法处理。</w:t>
      </w:r>
    </w:p>
    <w:p>
      <w:pPr>
        <w:pStyle w:val="Style35"/>
        <w:keepNext/>
        <w:keepLines/>
        <w:widowControl w:val="0"/>
        <w:shd w:val="clear" w:color="auto" w:fill="auto"/>
        <w:bidi w:val="0"/>
        <w:spacing w:before="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w:t>
      </w:r>
      <w:bookmarkEnd w:id="773"/>
      <w:r>
        <w:rPr>
          <w:rFonts w:ascii="Times New Roman" w:eastAsia="Times New Roman" w:hAnsi="Times New Roman" w:cs="Times New Roman"/>
          <w:color w:val="000000"/>
          <w:spacing w:val="0"/>
          <w:w w:val="100"/>
          <w:position w:val="0"/>
        </w:rPr>
        <w:t>0</w:t>
      </w:r>
      <w:r>
        <w:rPr>
          <w:color w:val="000000"/>
          <w:spacing w:val="0"/>
          <w:w w:val="100"/>
          <w:position w:val="0"/>
        </w:rPr>
        <w:t>、应收款项</w:t>
      </w:r>
      <w:bookmarkEnd w:id="771"/>
      <w:bookmarkEnd w:id="772"/>
      <w:bookmarkEnd w:id="774"/>
    </w:p>
    <w:p>
      <w:pPr>
        <w:pStyle w:val="Style31"/>
        <w:keepNext w:val="0"/>
        <w:keepLines w:val="0"/>
        <w:widowControl w:val="0"/>
        <w:shd w:val="clear" w:color="auto" w:fill="auto"/>
        <w:bidi w:val="0"/>
        <w:spacing w:before="0" w:after="0" w:line="240" w:lineRule="auto"/>
        <w:ind w:left="0" w:right="0" w:firstLine="620"/>
        <w:jc w:val="both"/>
      </w:pPr>
      <w:r>
        <w:rPr>
          <w:b/>
          <w:bCs/>
          <w:color w:val="000000"/>
          <w:spacing w:val="0"/>
          <w:w w:val="100"/>
          <w:position w:val="0"/>
        </w:rPr>
        <w:t>1、 单项金额重大并单独计提坏账准备的应收款项：</w:t>
      </w:r>
    </w:p>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单项金额重大的判断依据或金额标准：</w:t>
      </w:r>
    </w:p>
    <w:p>
      <w:pPr>
        <w:pStyle w:val="Style31"/>
        <w:keepNext w:val="0"/>
        <w:keepLines w:val="0"/>
        <w:widowControl w:val="0"/>
        <w:shd w:val="clear" w:color="auto" w:fill="auto"/>
        <w:bidi w:val="0"/>
        <w:spacing w:before="0" w:after="180" w:line="322" w:lineRule="exact"/>
        <w:ind w:left="0" w:right="0" w:firstLine="0"/>
        <w:jc w:val="both"/>
      </w:pPr>
      <w:r>
        <w:rPr>
          <w:color w:val="000000"/>
          <w:spacing w:val="0"/>
          <w:w w:val="100"/>
          <w:position w:val="0"/>
        </w:rPr>
        <w:t>本公司将余额大于（含）</w:t>
      </w:r>
      <w:r>
        <w:rPr>
          <w:color w:val="000000"/>
          <w:spacing w:val="0"/>
          <w:w w:val="100"/>
          <w:position w:val="0"/>
          <w:sz w:val="18"/>
          <w:szCs w:val="18"/>
        </w:rPr>
        <w:t>500</w:t>
      </w:r>
      <w:r>
        <w:rPr>
          <w:color w:val="000000"/>
          <w:spacing w:val="0"/>
          <w:w w:val="100"/>
          <w:position w:val="0"/>
        </w:rPr>
        <w:t>万元的单个项目应收账款及余额大于（含）</w:t>
      </w:r>
      <w:r>
        <w:rPr>
          <w:color w:val="000000"/>
          <w:spacing w:val="0"/>
          <w:w w:val="100"/>
          <w:position w:val="0"/>
          <w:sz w:val="18"/>
          <w:szCs w:val="18"/>
        </w:rPr>
        <w:t>200</w:t>
      </w:r>
      <w:r>
        <w:rPr>
          <w:color w:val="000000"/>
          <w:spacing w:val="0"/>
          <w:w w:val="100"/>
          <w:position w:val="0"/>
        </w:rPr>
        <w:t>万元的单个往来单位的其他应收款，确定为单项 金额重大的应收款项。</w:t>
      </w:r>
    </w:p>
    <w:p>
      <w:pPr>
        <w:pStyle w:val="Style31"/>
        <w:keepNext w:val="0"/>
        <w:keepLines w:val="0"/>
        <w:widowControl w:val="0"/>
        <w:shd w:val="clear" w:color="auto" w:fill="auto"/>
        <w:bidi w:val="0"/>
        <w:spacing w:before="0" w:after="0" w:line="314" w:lineRule="exact"/>
        <w:ind w:left="0" w:right="0" w:firstLine="140"/>
        <w:jc w:val="left"/>
      </w:pPr>
      <w:r>
        <w:rPr>
          <w:color w:val="000000"/>
          <w:spacing w:val="0"/>
          <w:w w:val="100"/>
          <w:position w:val="0"/>
        </w:rPr>
        <w:t>单项金额重大并单项计提坏账准备的计提方法：</w:t>
      </w:r>
    </w:p>
    <w:p>
      <w:pPr>
        <w:pStyle w:val="Style31"/>
        <w:keepNext w:val="0"/>
        <w:keepLines w:val="0"/>
        <w:widowControl w:val="0"/>
        <w:shd w:val="clear" w:color="auto" w:fill="auto"/>
        <w:bidi w:val="0"/>
        <w:spacing w:before="0" w:after="420" w:line="314" w:lineRule="exact"/>
        <w:ind w:left="140" w:right="0" w:firstLine="0"/>
        <w:jc w:val="both"/>
      </w:pPr>
      <w:r>
        <w:rPr>
          <w:color w:val="000000"/>
          <w:spacing w:val="0"/>
          <w:w w:val="100"/>
          <w:position w:val="0"/>
        </w:rPr>
        <w:t>在资产负债表日，本公司对单项金额重大的应收款项单独进行减值测试，经测试发生了减值的，按其未来现金流量现值低于 其账面价值的差额，确定减值损失，计提坏账准备；对单项测试未减值的应收款项，汇同对单项金额非重大的应收款项，按 类似的信用风险特征划分为若干组合，再按这些应收款项组合在资产负债表日余额的一定比例计算确定减值损失，计提坏账 准备。</w:t>
      </w:r>
    </w:p>
    <w:p>
      <w:pPr>
        <w:pStyle w:val="Style31"/>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2、 按信用风险特征组合计提坏账准备应收款项：</w:t>
      </w:r>
    </w:p>
    <w:p>
      <w:pPr>
        <w:pStyle w:val="Style31"/>
        <w:keepNext w:val="0"/>
        <w:keepLines w:val="0"/>
        <w:widowControl w:val="0"/>
        <w:shd w:val="clear" w:color="auto" w:fill="auto"/>
        <w:tabs>
          <w:tab w:pos="585" w:val="left"/>
        </w:tabs>
        <w:bidi w:val="0"/>
        <w:spacing w:before="0" w:after="0" w:line="314" w:lineRule="exact"/>
        <w:ind w:left="0" w:right="0" w:firstLine="140"/>
        <w:jc w:val="left"/>
      </w:pPr>
      <w:bookmarkStart w:id="775" w:name="bookmark775"/>
      <w:r>
        <w:rPr>
          <w:color w:val="000000"/>
          <w:spacing w:val="0"/>
          <w:w w:val="100"/>
          <w:position w:val="0"/>
          <w:sz w:val="18"/>
          <w:szCs w:val="18"/>
        </w:rPr>
        <w:t>（</w:t>
      </w:r>
      <w:bookmarkEnd w:id="775"/>
      <w:r>
        <w:rPr>
          <w:color w:val="000000"/>
          <w:spacing w:val="0"/>
          <w:w w:val="100"/>
          <w:position w:val="0"/>
          <w:sz w:val="18"/>
          <w:szCs w:val="18"/>
        </w:rPr>
        <w:t>1）</w:t>
        <w:tab/>
      </w:r>
      <w:r>
        <w:rPr>
          <w:color w:val="000000"/>
          <w:spacing w:val="0"/>
          <w:w w:val="100"/>
          <w:position w:val="0"/>
        </w:rPr>
        <w:t>信用风险特征组合的确定依据</w:t>
      </w:r>
    </w:p>
    <w:p>
      <w:pPr>
        <w:pStyle w:val="Style31"/>
        <w:keepNext w:val="0"/>
        <w:keepLines w:val="0"/>
        <w:widowControl w:val="0"/>
        <w:shd w:val="clear" w:color="auto" w:fill="auto"/>
        <w:bidi w:val="0"/>
        <w:spacing w:before="0" w:after="0" w:line="314" w:lineRule="exact"/>
        <w:ind w:left="140" w:right="0" w:firstLine="0"/>
        <w:jc w:val="both"/>
      </w:pPr>
      <w:r>
        <w:rPr>
          <w:color w:val="000000"/>
          <w:spacing w:val="0"/>
          <w:w w:val="100"/>
          <w:position w:val="0"/>
        </w:rPr>
        <w:t>本公司对单项金额不重大以及金额重大但单项测试未发生减值的应收款项,按信用风险特征的相似性和相关性对应收款项进 行分组。再按这些应收款项组合余额的一定比例计提坏帐准备。根据以前年度与之相同或相类似的应收款项组合的实际损失 率为基础，结合现实情况确定本期各项组合计提坏账准备的比例，据此计算本期应计提的坏账准备。</w:t>
      </w:r>
    </w:p>
    <w:p>
      <w:pPr>
        <w:pStyle w:val="Style31"/>
        <w:keepNext w:val="0"/>
        <w:keepLines w:val="0"/>
        <w:widowControl w:val="0"/>
        <w:shd w:val="clear" w:color="auto" w:fill="auto"/>
        <w:tabs>
          <w:tab w:pos="681" w:val="left"/>
        </w:tabs>
        <w:bidi w:val="0"/>
        <w:spacing w:before="0" w:after="0" w:line="314" w:lineRule="exact"/>
        <w:ind w:left="140" w:right="0" w:firstLine="0"/>
        <w:jc w:val="both"/>
      </w:pPr>
      <w:bookmarkStart w:id="776" w:name="bookmark776"/>
      <w:r>
        <w:rPr>
          <w:color w:val="000000"/>
          <w:spacing w:val="0"/>
          <w:w w:val="100"/>
          <w:position w:val="0"/>
          <w:sz w:val="18"/>
          <w:szCs w:val="18"/>
        </w:rPr>
        <w:t>（</w:t>
      </w:r>
      <w:bookmarkEnd w:id="776"/>
      <w:r>
        <w:rPr>
          <w:color w:val="000000"/>
          <w:spacing w:val="0"/>
          <w:w w:val="100"/>
          <w:position w:val="0"/>
          <w:sz w:val="18"/>
          <w:szCs w:val="18"/>
        </w:rPr>
        <w:t>2）</w:t>
        <w:tab/>
      </w:r>
      <w:r>
        <w:rPr>
          <w:color w:val="000000"/>
          <w:spacing w:val="0"/>
          <w:w w:val="100"/>
          <w:position w:val="0"/>
        </w:rPr>
        <w:t>根据信用风险特征组合计提坏账准备的计提方法 按信用风险特征组合计提坏账准备的计提方法</w:t>
      </w:r>
    </w:p>
    <w:p>
      <w:pPr>
        <w:pStyle w:val="Style31"/>
        <w:keepNext w:val="0"/>
        <w:keepLines w:val="0"/>
        <w:widowControl w:val="0"/>
        <w:shd w:val="clear" w:color="auto" w:fill="auto"/>
        <w:tabs>
          <w:tab w:pos="4110" w:val="left"/>
        </w:tabs>
        <w:bidi w:val="0"/>
        <w:spacing w:before="0" w:after="0" w:line="314" w:lineRule="exact"/>
        <w:ind w:left="140" w:right="0" w:firstLine="0"/>
        <w:jc w:val="both"/>
      </w:pPr>
      <w:r>
        <w:rPr>
          <w:color w:val="000000"/>
          <w:spacing w:val="0"/>
          <w:w w:val="100"/>
          <w:position w:val="0"/>
        </w:rPr>
        <w:t>账龄组合</w:t>
        <w:tab/>
        <w:t>账龄分析法</w:t>
      </w:r>
    </w:p>
    <w:p>
      <w:pPr>
        <w:pStyle w:val="Style31"/>
        <w:keepNext w:val="0"/>
        <w:keepLines w:val="0"/>
        <w:widowControl w:val="0"/>
        <w:shd w:val="clear" w:color="auto" w:fill="auto"/>
        <w:tabs>
          <w:tab w:pos="4110" w:val="left"/>
        </w:tabs>
        <w:bidi w:val="0"/>
        <w:spacing w:before="0" w:after="0" w:line="314" w:lineRule="exact"/>
        <w:ind w:left="0" w:right="0" w:firstLine="140"/>
        <w:jc w:val="left"/>
      </w:pPr>
      <w:r>
        <w:rPr>
          <w:color w:val="000000"/>
          <w:spacing w:val="0"/>
          <w:w w:val="100"/>
          <w:position w:val="0"/>
        </w:rPr>
        <w:t>合并范围内关联方组合</w:t>
        <w:tab/>
        <w:t>不计提坏账准备</w:t>
      </w:r>
    </w:p>
    <w:p>
      <w:pPr>
        <w:pStyle w:val="Style31"/>
        <w:keepNext w:val="0"/>
        <w:keepLines w:val="0"/>
        <w:widowControl w:val="0"/>
        <w:shd w:val="clear" w:color="auto" w:fill="auto"/>
        <w:bidi w:val="0"/>
        <w:spacing w:before="0" w:after="40" w:line="314" w:lineRule="exact"/>
        <w:ind w:left="140" w:right="0" w:firstLine="0"/>
        <w:jc w:val="both"/>
      </w:pPr>
      <w:r>
        <w:rPr>
          <w:color w:val="000000"/>
          <w:spacing w:val="0"/>
          <w:w w:val="100"/>
          <w:position w:val="0"/>
        </w:rPr>
        <w:t>账龄组合中，</w:t>
      </w:r>
      <w:r>
        <w:rPr>
          <w:color w:val="000000"/>
          <w:spacing w:val="0"/>
          <w:w w:val="100"/>
          <w:position w:val="0"/>
          <w:sz w:val="18"/>
          <w:szCs w:val="18"/>
        </w:rPr>
        <w:t>Lianluo Smart Limited</w:t>
      </w:r>
      <w:r>
        <w:rPr>
          <w:color w:val="000000"/>
          <w:spacing w:val="0"/>
          <w:w w:val="100"/>
          <w:position w:val="0"/>
        </w:rPr>
        <w:t>位于美国纳斯达克的上市公司，主要从事运营智能医疗设备相关领域业务，采用账龄 分析法计提坏账准备比例如下：</w:t>
      </w:r>
    </w:p>
    <w:tbl>
      <w:tblPr>
        <w:tblOverlap w:val="never"/>
        <w:jc w:val="left"/>
        <w:tblLayout w:type="fixed"/>
      </w:tblPr>
      <w:tblGrid>
        <w:gridCol w:w="3874"/>
        <w:gridCol w:w="2458"/>
        <w:gridCol w:w="2160"/>
      </w:tblGrid>
      <w:tr>
        <w:trPr>
          <w:trHeight w:val="643"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应收账款计提比例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其他应收款计提比例</w:t>
            </w:r>
          </w:p>
        </w:tc>
      </w:tr>
      <w:tr>
        <w:trPr>
          <w:trHeight w:val="32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32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w:t>
            </w:r>
            <w:r>
              <w:rPr>
                <w:color w:val="000000"/>
                <w:spacing w:val="0"/>
                <w:w w:val="100"/>
                <w:position w:val="0"/>
              </w:rPr>
              <w:t>个月至</w:t>
            </w:r>
            <w:r>
              <w:rPr>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w:t>
            </w:r>
          </w:p>
        </w:tc>
      </w:tr>
      <w:tr>
        <w:trPr>
          <w:trHeight w:val="32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6</w:t>
            </w:r>
            <w:r>
              <w:rPr>
                <w:color w:val="000000"/>
                <w:spacing w:val="0"/>
                <w:w w:val="100"/>
                <w:position w:val="0"/>
              </w:rPr>
              <w:t>个月至</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r>
      <w:tr>
        <w:trPr>
          <w:trHeight w:val="32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r>
      <w:tr>
        <w:trPr>
          <w:trHeight w:val="331"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w:t>
            </w:r>
            <w:r>
              <w:rPr>
                <w:color w:val="000000"/>
                <w:spacing w:val="0"/>
                <w:w w:val="100"/>
                <w:position w:val="0"/>
              </w:rPr>
              <w:t>年以上</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r>
    </w:tbl>
    <w:p>
      <w:pPr>
        <w:pStyle w:val="Style29"/>
        <w:keepNext w:val="0"/>
        <w:keepLines w:val="0"/>
        <w:widowControl w:val="0"/>
        <w:shd w:val="clear" w:color="auto" w:fill="auto"/>
        <w:bidi w:val="0"/>
        <w:spacing w:before="0" w:after="0" w:line="240" w:lineRule="auto"/>
        <w:ind w:left="134" w:right="0" w:firstLine="0"/>
        <w:jc w:val="left"/>
      </w:pPr>
      <w:r>
        <w:rPr>
          <w:color w:val="000000"/>
          <w:spacing w:val="0"/>
          <w:w w:val="100"/>
          <w:position w:val="0"/>
        </w:rPr>
        <w:t>其他公司采用账龄分析法计提坏账准备比例如下:</w:t>
      </w:r>
    </w:p>
    <w:p>
      <w:pPr>
        <w:widowControl w:val="0"/>
        <w:spacing w:after="39" w:line="1" w:lineRule="exact"/>
      </w:pPr>
    </w:p>
    <w:p>
      <w:pPr>
        <w:widowControl w:val="0"/>
        <w:spacing w:line="1" w:lineRule="exact"/>
      </w:pPr>
    </w:p>
    <w:tbl>
      <w:tblPr>
        <w:tblOverlap w:val="never"/>
        <w:jc w:val="left"/>
        <w:tblLayout w:type="fixed"/>
      </w:tblPr>
      <w:tblGrid>
        <w:gridCol w:w="3101"/>
        <w:gridCol w:w="2549"/>
        <w:gridCol w:w="2774"/>
      </w:tblGrid>
      <w:tr>
        <w:trPr>
          <w:trHeight w:val="32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应收账款计提比例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其他应收款计提比例</w:t>
            </w:r>
          </w:p>
        </w:tc>
      </w:tr>
      <w:tr>
        <w:trPr>
          <w:trHeight w:val="3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r>
      <w:tr>
        <w:trPr>
          <w:trHeight w:val="32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r>
        <w:trPr>
          <w:trHeight w:val="3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2 — 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r>
      <w:tr>
        <w:trPr>
          <w:trHeight w:val="32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w:t>
            </w:r>
          </w:p>
        </w:tc>
      </w:tr>
      <w:tr>
        <w:trPr>
          <w:trHeight w:val="32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w:t>
            </w:r>
          </w:p>
        </w:tc>
      </w:tr>
      <w:tr>
        <w:trPr>
          <w:trHeight w:val="331"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r>
    </w:tbl>
    <w:p>
      <w:pPr>
        <w:widowControl w:val="0"/>
        <w:spacing w:after="39" w:line="1" w:lineRule="exact"/>
      </w:pPr>
    </w:p>
    <w:p>
      <w:pPr>
        <w:pStyle w:val="Style31"/>
        <w:keepNext w:val="0"/>
        <w:keepLines w:val="0"/>
        <w:widowControl w:val="0"/>
        <w:shd w:val="clear" w:color="auto" w:fill="auto"/>
        <w:tabs>
          <w:tab w:pos="1125" w:val="left"/>
        </w:tabs>
        <w:bidi w:val="0"/>
        <w:spacing w:before="0" w:after="0" w:line="240" w:lineRule="auto"/>
        <w:ind w:left="0" w:right="0" w:firstLine="760"/>
        <w:jc w:val="left"/>
      </w:pPr>
      <w:bookmarkStart w:id="777" w:name="bookmark777"/>
      <w:r>
        <w:rPr>
          <w:b/>
          <w:bCs/>
          <w:color w:val="000000"/>
          <w:spacing w:val="0"/>
          <w:w w:val="100"/>
          <w:position w:val="0"/>
        </w:rPr>
        <w:t>3</w:t>
      </w:r>
      <w:bookmarkEnd w:id="777"/>
      <w:r>
        <w:rPr>
          <w:b/>
          <w:bCs/>
          <w:color w:val="000000"/>
          <w:spacing w:val="0"/>
          <w:w w:val="100"/>
          <w:position w:val="0"/>
        </w:rPr>
        <w:t>、</w:t>
        <w:tab/>
        <w:t>单项金额不重大但单独计提坏账准备的应收款项：</w:t>
      </w:r>
    </w:p>
    <w:p>
      <w:pPr>
        <w:pStyle w:val="Style31"/>
        <w:keepNext w:val="0"/>
        <w:keepLines w:val="0"/>
        <w:widowControl w:val="0"/>
        <w:shd w:val="clear" w:color="auto" w:fill="auto"/>
        <w:bidi w:val="0"/>
        <w:spacing w:before="0" w:after="0" w:line="305" w:lineRule="exact"/>
        <w:ind w:left="0" w:right="0" w:firstLine="140"/>
        <w:jc w:val="both"/>
      </w:pPr>
      <w:r>
        <w:rPr>
          <w:color w:val="000000"/>
          <w:spacing w:val="0"/>
          <w:w w:val="100"/>
          <w:position w:val="0"/>
        </w:rPr>
        <w:t>单独计提坏账准备的理由</w:t>
      </w:r>
    </w:p>
    <w:p>
      <w:pPr>
        <w:pStyle w:val="Style31"/>
        <w:keepNext w:val="0"/>
        <w:keepLines w:val="0"/>
        <w:widowControl w:val="0"/>
        <w:shd w:val="clear" w:color="auto" w:fill="auto"/>
        <w:bidi w:val="0"/>
        <w:spacing w:before="0" w:after="0" w:line="305" w:lineRule="exact"/>
        <w:ind w:left="140" w:right="0" w:firstLine="0"/>
        <w:jc w:val="both"/>
      </w:pPr>
      <w:r>
        <w:rPr>
          <w:color w:val="000000"/>
          <w:spacing w:val="0"/>
          <w:w w:val="100"/>
          <w:position w:val="0"/>
        </w:rPr>
        <w:t>在资产负债表日，本公司对存在明显减值迹象的其他单项金额不重大的应收款项按其未来现金流量现值低于其账面价值的差 额，确定减值损失，计提坏账准备。</w:t>
      </w:r>
    </w:p>
    <w:p>
      <w:pPr>
        <w:pStyle w:val="Style31"/>
        <w:keepNext w:val="0"/>
        <w:keepLines w:val="0"/>
        <w:widowControl w:val="0"/>
        <w:shd w:val="clear" w:color="auto" w:fill="auto"/>
        <w:bidi w:val="0"/>
        <w:spacing w:before="0" w:after="0" w:line="305" w:lineRule="exact"/>
        <w:ind w:left="0" w:right="0" w:firstLine="600"/>
        <w:jc w:val="both"/>
      </w:pPr>
      <w:r>
        <w:rPr>
          <w:color w:val="000000"/>
          <w:spacing w:val="0"/>
          <w:w w:val="100"/>
          <w:position w:val="0"/>
        </w:rPr>
        <w:t>坏账准备的计提方法</w:t>
      </w:r>
    </w:p>
    <w:p>
      <w:pPr>
        <w:pStyle w:val="Style31"/>
        <w:keepNext w:val="0"/>
        <w:keepLines w:val="0"/>
        <w:widowControl w:val="0"/>
        <w:shd w:val="clear" w:color="auto" w:fill="auto"/>
        <w:bidi w:val="0"/>
        <w:spacing w:before="0" w:after="120" w:line="305" w:lineRule="exact"/>
        <w:ind w:left="140" w:right="0" w:firstLine="0"/>
        <w:jc w:val="both"/>
      </w:pPr>
      <w:r>
        <w:rPr>
          <w:color w:val="000000"/>
          <w:spacing w:val="0"/>
          <w:w w:val="100"/>
          <w:position w:val="0"/>
        </w:rPr>
        <w:t>在资产负债表日，本公司对单项金额虽不重大但单项计提坏账准备的应收账款单独进行减值测试，经测试发生了减值的，按 其未来现金流量现值低于其账面价值的差额，确定减值损失，计提坏账准备；</w:t>
      </w:r>
    </w:p>
    <w:p>
      <w:pPr>
        <w:pStyle w:val="Style31"/>
        <w:keepNext w:val="0"/>
        <w:keepLines w:val="0"/>
        <w:widowControl w:val="0"/>
        <w:shd w:val="clear" w:color="auto" w:fill="auto"/>
        <w:tabs>
          <w:tab w:pos="1125" w:val="left"/>
        </w:tabs>
        <w:bidi w:val="0"/>
        <w:spacing w:before="0" w:after="0" w:line="240" w:lineRule="auto"/>
        <w:ind w:left="0" w:right="0" w:firstLine="760"/>
        <w:jc w:val="both"/>
      </w:pPr>
      <w:bookmarkStart w:id="778" w:name="bookmark778"/>
      <w:r>
        <w:rPr>
          <w:b/>
          <w:bCs/>
          <w:color w:val="000000"/>
          <w:spacing w:val="0"/>
          <w:w w:val="100"/>
          <w:position w:val="0"/>
        </w:rPr>
        <w:t>4</w:t>
      </w:r>
      <w:bookmarkEnd w:id="778"/>
      <w:r>
        <w:rPr>
          <w:b/>
          <w:bCs/>
          <w:color w:val="000000"/>
          <w:spacing w:val="0"/>
          <w:w w:val="100"/>
          <w:position w:val="0"/>
        </w:rPr>
        <w:t>、</w:t>
        <w:tab/>
        <w:t>单项计提减值准备的应收保理款</w:t>
      </w:r>
    </w:p>
    <w:p>
      <w:pPr>
        <w:pStyle w:val="Style31"/>
        <w:keepNext w:val="0"/>
        <w:keepLines w:val="0"/>
        <w:widowControl w:val="0"/>
        <w:shd w:val="clear" w:color="auto" w:fill="auto"/>
        <w:bidi w:val="0"/>
        <w:spacing w:before="0" w:after="0" w:line="312" w:lineRule="exact"/>
        <w:ind w:left="140" w:right="0" w:firstLine="0"/>
        <w:jc w:val="both"/>
      </w:pPr>
      <w:r>
        <w:rPr>
          <w:color w:val="000000"/>
          <w:spacing w:val="0"/>
          <w:w w:val="100"/>
          <w:position w:val="0"/>
        </w:rPr>
        <w:t>应收保理款于初始确认入账后，当有客观证据显示已出现减值时，对该应收保理款单项计提减值损失。客观证据是指能可靠 地预测一项或多项事件对应收保理款的预计未来现金流量将造成影响。本公司持有的应收保理款均有追索权，有追索权项下 应收保理款发生减值的客观证据包括但不限于：</w:t>
      </w:r>
    </w:p>
    <w:p>
      <w:pPr>
        <w:pStyle w:val="Style31"/>
        <w:keepNext w:val="0"/>
        <w:keepLines w:val="0"/>
        <w:widowControl w:val="0"/>
        <w:shd w:val="clear" w:color="auto" w:fill="auto"/>
        <w:bidi w:val="0"/>
        <w:spacing w:before="0" w:after="0" w:line="312" w:lineRule="exact"/>
        <w:ind w:left="0" w:right="0" w:firstLine="140"/>
        <w:jc w:val="both"/>
      </w:pPr>
      <w:r>
        <w:rPr>
          <w:color w:val="000000"/>
          <w:spacing w:val="0"/>
          <w:w w:val="100"/>
          <w:position w:val="0"/>
        </w:rPr>
        <w:t>①卖方发生严重财务困难；</w:t>
      </w:r>
    </w:p>
    <w:p>
      <w:pPr>
        <w:pStyle w:val="Style31"/>
        <w:keepNext w:val="0"/>
        <w:keepLines w:val="0"/>
        <w:widowControl w:val="0"/>
        <w:numPr>
          <w:ilvl w:val="0"/>
          <w:numId w:val="25"/>
        </w:numPr>
        <w:shd w:val="clear" w:color="auto" w:fill="auto"/>
        <w:tabs>
          <w:tab w:pos="553" w:val="left"/>
        </w:tabs>
        <w:bidi w:val="0"/>
        <w:spacing w:before="0" w:after="0" w:line="322" w:lineRule="exact"/>
        <w:ind w:left="140" w:right="0" w:firstLine="40"/>
        <w:jc w:val="left"/>
      </w:pPr>
      <w:bookmarkStart w:id="779" w:name="bookmark779"/>
      <w:bookmarkEnd w:id="779"/>
      <w:r>
        <w:rPr>
          <w:color w:val="000000"/>
          <w:spacing w:val="0"/>
          <w:w w:val="100"/>
          <w:position w:val="0"/>
        </w:rPr>
        <w:t>卖方违反了合同条款，如偿付利息或本金发生违约或逾期等；</w:t>
      </w:r>
    </w:p>
    <w:p>
      <w:pPr>
        <w:pStyle w:val="Style31"/>
        <w:keepNext w:val="0"/>
        <w:keepLines w:val="0"/>
        <w:widowControl w:val="0"/>
        <w:numPr>
          <w:ilvl w:val="0"/>
          <w:numId w:val="25"/>
        </w:numPr>
        <w:shd w:val="clear" w:color="auto" w:fill="auto"/>
        <w:tabs>
          <w:tab w:pos="553" w:val="left"/>
        </w:tabs>
        <w:bidi w:val="0"/>
        <w:spacing w:before="0" w:after="0" w:line="322" w:lineRule="exact"/>
        <w:ind w:left="140" w:right="0" w:firstLine="40"/>
        <w:jc w:val="left"/>
      </w:pPr>
      <w:bookmarkStart w:id="780" w:name="bookmark780"/>
      <w:bookmarkEnd w:id="780"/>
      <w:r>
        <w:rPr>
          <w:color w:val="000000"/>
          <w:spacing w:val="0"/>
          <w:w w:val="100"/>
          <w:position w:val="0"/>
        </w:rPr>
        <w:t>卖方很可能倒闭或进行其他财务重组；</w:t>
      </w:r>
    </w:p>
    <w:p>
      <w:pPr>
        <w:pStyle w:val="Style31"/>
        <w:keepNext w:val="0"/>
        <w:keepLines w:val="0"/>
        <w:widowControl w:val="0"/>
        <w:numPr>
          <w:ilvl w:val="0"/>
          <w:numId w:val="25"/>
        </w:numPr>
        <w:shd w:val="clear" w:color="auto" w:fill="auto"/>
        <w:tabs>
          <w:tab w:pos="553" w:val="left"/>
        </w:tabs>
        <w:bidi w:val="0"/>
        <w:spacing w:before="0" w:after="0" w:line="322" w:lineRule="exact"/>
        <w:ind w:left="140" w:right="0" w:firstLine="40"/>
        <w:jc w:val="left"/>
      </w:pPr>
      <w:bookmarkStart w:id="781" w:name="bookmark781"/>
      <w:bookmarkEnd w:id="781"/>
      <w:r>
        <w:rPr>
          <w:color w:val="000000"/>
          <w:spacing w:val="0"/>
          <w:w w:val="100"/>
          <w:position w:val="0"/>
        </w:rPr>
        <w:t>卖方经营所处的技术、市场、经济或法律环境等发生重大不利变化；</w:t>
      </w:r>
    </w:p>
    <w:p>
      <w:pPr>
        <w:pStyle w:val="Style31"/>
        <w:keepNext w:val="0"/>
        <w:keepLines w:val="0"/>
        <w:widowControl w:val="0"/>
        <w:numPr>
          <w:ilvl w:val="0"/>
          <w:numId w:val="25"/>
        </w:numPr>
        <w:shd w:val="clear" w:color="auto" w:fill="auto"/>
        <w:tabs>
          <w:tab w:pos="553" w:val="left"/>
        </w:tabs>
        <w:bidi w:val="0"/>
        <w:spacing w:before="0" w:after="0" w:line="322" w:lineRule="exact"/>
        <w:ind w:left="140" w:right="0" w:firstLine="40"/>
        <w:jc w:val="left"/>
      </w:pPr>
      <w:bookmarkStart w:id="782" w:name="bookmark782"/>
      <w:bookmarkEnd w:id="782"/>
      <w:r>
        <w:rPr>
          <w:color w:val="000000"/>
          <w:spacing w:val="0"/>
          <w:w w:val="100"/>
          <w:position w:val="0"/>
        </w:rPr>
        <w:t>其他表明金融资产发生减值的客观证据。</w:t>
      </w:r>
    </w:p>
    <w:p>
      <w:pPr>
        <w:pStyle w:val="Style31"/>
        <w:keepNext w:val="0"/>
        <w:keepLines w:val="0"/>
        <w:widowControl w:val="0"/>
        <w:shd w:val="clear" w:color="auto" w:fill="auto"/>
        <w:bidi w:val="0"/>
        <w:spacing w:before="0" w:after="40" w:line="322" w:lineRule="exact"/>
        <w:ind w:left="140" w:right="0" w:firstLine="40"/>
        <w:jc w:val="left"/>
      </w:pPr>
      <w:r>
        <w:rPr>
          <w:color w:val="000000"/>
          <w:spacing w:val="0"/>
          <w:w w:val="100"/>
          <w:position w:val="0"/>
        </w:rPr>
        <w:t>组合中，采用风险类型组合计提应收保理款坏账准备。按照风险等级将应收保理款分为正常、关注、次级、可疑和损失五类, 资产负债表日，按照风险类型对应的比例计提坏账准备：</w:t>
      </w:r>
    </w:p>
    <w:tbl>
      <w:tblPr>
        <w:tblOverlap w:val="never"/>
        <w:jc w:val="left"/>
        <w:tblLayout w:type="fixed"/>
      </w:tblPr>
      <w:tblGrid>
        <w:gridCol w:w="2765"/>
        <w:gridCol w:w="2270"/>
        <w:gridCol w:w="2304"/>
      </w:tblGrid>
      <w:tr>
        <w:trPr>
          <w:trHeight w:val="326"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分类</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分类依据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坏账准备计提比例</w:t>
            </w:r>
          </w:p>
        </w:tc>
      </w:tr>
      <w:tr>
        <w:trPr>
          <w:trHeight w:val="32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正常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未逾期或逾期</w:t>
            </w:r>
            <w:r>
              <w:rPr>
                <w:color w:val="000000"/>
                <w:spacing w:val="0"/>
                <w:w w:val="100"/>
                <w:position w:val="0"/>
                <w:sz w:val="18"/>
                <w:szCs w:val="18"/>
              </w:rPr>
              <w:t>10</w:t>
            </w:r>
            <w:r>
              <w:rPr>
                <w:color w:val="000000"/>
                <w:spacing w:val="0"/>
                <w:w w:val="100"/>
                <w:position w:val="0"/>
              </w:rPr>
              <w:t>天以内</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322" w:hRule="exact"/>
        </w:trPr>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关注</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color w:val="000000"/>
                <w:spacing w:val="0"/>
                <w:w w:val="100"/>
                <w:position w:val="0"/>
                <w:sz w:val="18"/>
                <w:szCs w:val="18"/>
              </w:rPr>
              <w:t>11-9</w:t>
            </w:r>
            <w:r>
              <w:rPr>
                <w:color w:val="000000"/>
                <w:spacing w:val="0"/>
                <w:w w:val="100"/>
                <w:position w:val="0"/>
              </w:rPr>
              <w:t>。天</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r>
        <w:trPr>
          <w:trHeight w:val="32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次级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color w:val="000000"/>
                <w:spacing w:val="0"/>
                <w:w w:val="100"/>
                <w:position w:val="0"/>
                <w:sz w:val="18"/>
                <w:szCs w:val="18"/>
              </w:rPr>
              <w:t>91-180</w:t>
            </w:r>
            <w:r>
              <w:rPr>
                <w:color w:val="000000"/>
                <w:spacing w:val="0"/>
                <w:w w:val="100"/>
                <w:position w:val="0"/>
              </w:rPr>
              <w:t>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p>
        </w:tc>
      </w:tr>
      <w:tr>
        <w:trPr>
          <w:trHeight w:val="32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color w:val="000000"/>
                <w:spacing w:val="0"/>
                <w:w w:val="100"/>
                <w:position w:val="0"/>
                <w:sz w:val="18"/>
                <w:szCs w:val="18"/>
              </w:rPr>
              <w:t>181-360</w:t>
            </w:r>
            <w:r>
              <w:rPr>
                <w:color w:val="000000"/>
                <w:spacing w:val="0"/>
                <w:w w:val="100"/>
                <w:position w:val="0"/>
              </w:rPr>
              <w:t>天</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w:t>
            </w:r>
          </w:p>
        </w:tc>
      </w:tr>
      <w:tr>
        <w:trPr>
          <w:trHeight w:val="331"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损失</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color w:val="000000"/>
                <w:spacing w:val="0"/>
                <w:w w:val="100"/>
                <w:position w:val="0"/>
                <w:sz w:val="18"/>
                <w:szCs w:val="18"/>
              </w:rPr>
              <w:t>360</w:t>
            </w:r>
            <w:r>
              <w:rPr>
                <w:color w:val="000000"/>
                <w:spacing w:val="0"/>
                <w:w w:val="100"/>
                <w:position w:val="0"/>
              </w:rPr>
              <w:t>天以上</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w:t>
            </w:r>
          </w:p>
        </w:tc>
      </w:tr>
    </w:tbl>
    <w:p>
      <w:pPr>
        <w:widowControl w:val="0"/>
        <w:spacing w:after="319" w:line="1" w:lineRule="exact"/>
      </w:pPr>
    </w:p>
    <w:p>
      <w:pPr>
        <w:pStyle w:val="Style35"/>
        <w:keepNext/>
        <w:keepLines/>
        <w:widowControl w:val="0"/>
        <w:numPr>
          <w:ilvl w:val="0"/>
          <w:numId w:val="27"/>
        </w:numPr>
        <w:shd w:val="clear" w:color="auto" w:fill="auto"/>
        <w:bidi w:val="0"/>
        <w:spacing w:before="0" w:after="320" w:line="240" w:lineRule="auto"/>
        <w:ind w:left="0" w:right="0" w:firstLine="260"/>
        <w:jc w:val="left"/>
      </w:pPr>
      <w:bookmarkStart w:id="783" w:name="bookmark783"/>
      <w:bookmarkStart w:id="784" w:name="bookmark784"/>
      <w:bookmarkStart w:id="785" w:name="bookmark785"/>
      <w:bookmarkStart w:id="786" w:name="bookmark786"/>
      <w:bookmarkEnd w:id="785"/>
      <w:r>
        <w:rPr>
          <w:color w:val="000000"/>
          <w:spacing w:val="0"/>
          <w:w w:val="100"/>
          <w:position w:val="0"/>
        </w:rPr>
        <w:t>单项金额不重大但单独计提坏账准备的应收款项</w:t>
      </w:r>
      <w:bookmarkEnd w:id="783"/>
      <w:bookmarkEnd w:id="784"/>
      <w:bookmarkEnd w:id="786"/>
    </w:p>
    <w:p>
      <w:pPr>
        <w:pStyle w:val="Style35"/>
        <w:keepNext/>
        <w:keepLines/>
        <w:widowControl w:val="0"/>
        <w:shd w:val="clear" w:color="auto" w:fill="auto"/>
        <w:bidi w:val="0"/>
        <w:spacing w:before="0" w:after="240" w:line="312" w:lineRule="exact"/>
        <w:ind w:left="0" w:right="0" w:firstLine="140"/>
        <w:jc w:val="left"/>
      </w:pPr>
      <w:bookmarkStart w:id="783" w:name="bookmark783"/>
      <w:bookmarkStart w:id="784" w:name="bookmark784"/>
      <w:bookmarkStart w:id="787" w:name="bookmark787"/>
      <w:bookmarkStart w:id="788" w:name="bookmark788"/>
      <w:r>
        <w:rPr>
          <w:rFonts w:ascii="Times New Roman" w:eastAsia="Times New Roman" w:hAnsi="Times New Roman" w:cs="Times New Roman"/>
          <w:color w:val="000000"/>
          <w:spacing w:val="0"/>
          <w:w w:val="100"/>
          <w:position w:val="0"/>
        </w:rPr>
        <w:t>1</w:t>
      </w:r>
      <w:bookmarkEnd w:id="787"/>
      <w:r>
        <w:rPr>
          <w:rFonts w:ascii="Times New Roman" w:eastAsia="Times New Roman" w:hAnsi="Times New Roman" w:cs="Times New Roman"/>
          <w:color w:val="000000"/>
          <w:spacing w:val="0"/>
          <w:w w:val="100"/>
          <w:position w:val="0"/>
        </w:rPr>
        <w:t>1</w:t>
      </w:r>
      <w:r>
        <w:rPr>
          <w:color w:val="000000"/>
          <w:spacing w:val="0"/>
          <w:w w:val="100"/>
          <w:position w:val="0"/>
        </w:rPr>
        <w:t>、存货</w:t>
      </w:r>
      <w:bookmarkEnd w:id="783"/>
      <w:bookmarkEnd w:id="784"/>
      <w:bookmarkEnd w:id="788"/>
    </w:p>
    <w:p>
      <w:pPr>
        <w:pStyle w:val="Style31"/>
        <w:keepNext w:val="0"/>
        <w:keepLines w:val="0"/>
        <w:widowControl w:val="0"/>
        <w:shd w:val="clear" w:color="auto" w:fill="auto"/>
        <w:bidi w:val="0"/>
        <w:spacing w:before="0" w:after="40" w:line="312" w:lineRule="exact"/>
        <w:ind w:left="0" w:right="0" w:firstLine="14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40" w:line="312" w:lineRule="exact"/>
        <w:ind w:left="0" w:right="0" w:firstLine="140"/>
        <w:jc w:val="left"/>
      </w:pPr>
      <w:r>
        <w:rPr>
          <w:color w:val="000000"/>
          <w:spacing w:val="0"/>
          <w:w w:val="100"/>
          <w:position w:val="0"/>
        </w:rPr>
        <w:t>否</w:t>
      </w:r>
    </w:p>
    <w:p>
      <w:pPr>
        <w:pStyle w:val="Style35"/>
        <w:keepNext/>
        <w:keepLines/>
        <w:widowControl w:val="0"/>
        <w:shd w:val="clear" w:color="auto" w:fill="auto"/>
        <w:tabs>
          <w:tab w:pos="513" w:val="left"/>
        </w:tabs>
        <w:bidi w:val="0"/>
        <w:spacing w:before="0" w:after="0" w:line="312" w:lineRule="exact"/>
        <w:ind w:left="0" w:right="0" w:firstLine="14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w:t>
      </w:r>
      <w:bookmarkEnd w:id="791"/>
      <w:r>
        <w:rPr>
          <w:color w:val="000000"/>
          <w:spacing w:val="0"/>
          <w:w w:val="100"/>
          <w:position w:val="0"/>
        </w:rPr>
        <w:t>、</w:t>
        <w:tab/>
        <w:t>存货的分类</w:t>
      </w:r>
      <w:bookmarkEnd w:id="789"/>
      <w:bookmarkEnd w:id="790"/>
      <w:bookmarkEnd w:id="792"/>
    </w:p>
    <w:p>
      <w:pPr>
        <w:pStyle w:val="Style31"/>
        <w:keepNext w:val="0"/>
        <w:keepLines w:val="0"/>
        <w:widowControl w:val="0"/>
        <w:shd w:val="clear" w:color="auto" w:fill="auto"/>
        <w:bidi w:val="0"/>
        <w:spacing w:before="0" w:after="320" w:line="312" w:lineRule="exact"/>
        <w:ind w:left="0" w:right="0" w:firstLine="140"/>
        <w:jc w:val="left"/>
      </w:pPr>
      <w:r>
        <w:rPr>
          <w:color w:val="000000"/>
          <w:spacing w:val="0"/>
          <w:w w:val="100"/>
          <w:position w:val="0"/>
        </w:rPr>
        <w:t>存货分类为：低值易耗品、原材料、库存商品、委托加工物资、在产品等。</w:t>
      </w:r>
    </w:p>
    <w:p>
      <w:pPr>
        <w:pStyle w:val="Style35"/>
        <w:keepNext/>
        <w:keepLines/>
        <w:widowControl w:val="0"/>
        <w:shd w:val="clear" w:color="auto" w:fill="auto"/>
        <w:tabs>
          <w:tab w:pos="522" w:val="left"/>
        </w:tabs>
        <w:bidi w:val="0"/>
        <w:spacing w:before="0" w:after="0" w:line="312" w:lineRule="exact"/>
        <w:ind w:left="0" w:right="0" w:firstLine="14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2</w:t>
      </w:r>
      <w:bookmarkEnd w:id="795"/>
      <w:r>
        <w:rPr>
          <w:color w:val="000000"/>
          <w:spacing w:val="0"/>
          <w:w w:val="100"/>
          <w:position w:val="0"/>
        </w:rPr>
        <w:t>、</w:t>
        <w:tab/>
        <w:t>发出存货的计价方法</w:t>
      </w:r>
      <w:bookmarkEnd w:id="793"/>
      <w:bookmarkEnd w:id="794"/>
      <w:bookmarkEnd w:id="796"/>
    </w:p>
    <w:p>
      <w:pPr>
        <w:pStyle w:val="Style31"/>
        <w:keepNext w:val="0"/>
        <w:keepLines w:val="0"/>
        <w:widowControl w:val="0"/>
        <w:shd w:val="clear" w:color="auto" w:fill="auto"/>
        <w:bidi w:val="0"/>
        <w:spacing w:before="0" w:after="320" w:line="312" w:lineRule="exact"/>
        <w:ind w:left="0" w:right="0" w:firstLine="140"/>
        <w:jc w:val="left"/>
      </w:pPr>
      <w:r>
        <w:rPr>
          <w:color w:val="000000"/>
          <w:spacing w:val="0"/>
          <w:w w:val="100"/>
          <w:position w:val="0"/>
        </w:rPr>
        <w:t>存货发出时按先进先出法计量。</w:t>
      </w:r>
    </w:p>
    <w:p>
      <w:pPr>
        <w:pStyle w:val="Style35"/>
        <w:keepNext/>
        <w:keepLines/>
        <w:widowControl w:val="0"/>
        <w:shd w:val="clear" w:color="auto" w:fill="auto"/>
        <w:tabs>
          <w:tab w:pos="522" w:val="left"/>
        </w:tabs>
        <w:bidi w:val="0"/>
        <w:spacing w:before="0" w:after="0" w:line="312" w:lineRule="exact"/>
        <w:ind w:left="0" w:right="0" w:firstLine="14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3</w:t>
      </w:r>
      <w:bookmarkEnd w:id="799"/>
      <w:r>
        <w:rPr>
          <w:color w:val="000000"/>
          <w:spacing w:val="0"/>
          <w:w w:val="100"/>
          <w:position w:val="0"/>
        </w:rPr>
        <w:t>、</w:t>
        <w:tab/>
        <w:t>不同类别存货可变现净值的确定依据</w:t>
      </w:r>
      <w:bookmarkEnd w:id="797"/>
      <w:bookmarkEnd w:id="798"/>
      <w:bookmarkEnd w:id="800"/>
    </w:p>
    <w:p>
      <w:pPr>
        <w:pStyle w:val="Style31"/>
        <w:keepNext w:val="0"/>
        <w:keepLines w:val="0"/>
        <w:widowControl w:val="0"/>
        <w:shd w:val="clear" w:color="auto" w:fill="auto"/>
        <w:bidi w:val="0"/>
        <w:spacing w:before="0" w:after="0" w:line="312" w:lineRule="exact"/>
        <w:ind w:left="140" w:right="0" w:firstLine="40"/>
        <w:jc w:val="both"/>
      </w:pPr>
      <w:r>
        <w:rPr>
          <w:color w:val="000000"/>
          <w:spacing w:val="0"/>
          <w:w w:val="100"/>
          <w:position w:val="0"/>
        </w:rPr>
        <w:t>产成品、库存商品和用于出售的材料等直接用于出售的商品存货，在正常生产经营过程中，以该存货的估计售价减去估计 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 售合同或者劳务合同而持有的存货，其可变现净值以合同价格为基础计算，若持有存货的数量多于销售合同订购数量的， 超出部分的存货的可变现净值以一般销售价格为基础计算。</w:t>
      </w:r>
    </w:p>
    <w:p>
      <w:pPr>
        <w:pStyle w:val="Style31"/>
        <w:keepNext w:val="0"/>
        <w:keepLines w:val="0"/>
        <w:widowControl w:val="0"/>
        <w:shd w:val="clear" w:color="auto" w:fill="auto"/>
        <w:bidi w:val="0"/>
        <w:spacing w:before="0" w:after="0" w:line="312" w:lineRule="exact"/>
        <w:ind w:left="140" w:right="0" w:firstLine="40"/>
        <w:jc w:val="both"/>
      </w:pPr>
      <w:r>
        <w:rPr>
          <w:color w:val="000000"/>
          <w:spacing w:val="0"/>
          <w:w w:val="100"/>
          <w:position w:val="0"/>
        </w:rPr>
        <w:t>期末按照单个存货项目计提存货跌价准备；但对于数量繁多、单价较低的存货，按照存货类别计提存货跌价准备；与在同 一地区生产和销售的产品系列相关、具有相同或类似最终用途或目的，且难以与其他项目分开计量的存货，则合并计提存 货跌价准备。</w:t>
      </w:r>
    </w:p>
    <w:p>
      <w:pPr>
        <w:pStyle w:val="Style31"/>
        <w:keepNext w:val="0"/>
        <w:keepLines w:val="0"/>
        <w:widowControl w:val="0"/>
        <w:shd w:val="clear" w:color="auto" w:fill="auto"/>
        <w:bidi w:val="0"/>
        <w:spacing w:before="0" w:after="0" w:line="312" w:lineRule="exact"/>
        <w:ind w:left="0" w:right="0" w:firstLine="140"/>
        <w:jc w:val="left"/>
      </w:pPr>
      <w:r>
        <w:rPr>
          <w:color w:val="000000"/>
          <w:spacing w:val="0"/>
          <w:w w:val="100"/>
          <w:position w:val="0"/>
        </w:rPr>
        <w:t>除有明确证据表明资产负债表日市场价格异常外，存货项目的可变现净值以资产负债表日市场价格为基础确定。</w:t>
      </w:r>
    </w:p>
    <w:p>
      <w:pPr>
        <w:pStyle w:val="Style31"/>
        <w:keepNext w:val="0"/>
        <w:keepLines w:val="0"/>
        <w:widowControl w:val="0"/>
        <w:shd w:val="clear" w:color="auto" w:fill="auto"/>
        <w:bidi w:val="0"/>
        <w:spacing w:before="0" w:after="320" w:line="312" w:lineRule="exact"/>
        <w:ind w:left="0" w:right="0" w:firstLine="140"/>
        <w:jc w:val="left"/>
      </w:pPr>
      <w:r>
        <w:rPr>
          <w:color w:val="000000"/>
          <w:spacing w:val="0"/>
          <w:w w:val="100"/>
          <w:position w:val="0"/>
        </w:rPr>
        <w:t>本期期末存货项目的可变现净值以资产负债表日市场价格为基础确定。</w:t>
      </w:r>
    </w:p>
    <w:p>
      <w:pPr>
        <w:pStyle w:val="Style35"/>
        <w:keepNext/>
        <w:keepLines/>
        <w:widowControl w:val="0"/>
        <w:shd w:val="clear" w:color="auto" w:fill="auto"/>
        <w:tabs>
          <w:tab w:pos="522" w:val="left"/>
        </w:tabs>
        <w:bidi w:val="0"/>
        <w:spacing w:before="0" w:after="0" w:line="312" w:lineRule="exact"/>
        <w:ind w:left="0" w:right="0" w:firstLine="14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4</w:t>
      </w:r>
      <w:bookmarkEnd w:id="803"/>
      <w:r>
        <w:rPr>
          <w:color w:val="000000"/>
          <w:spacing w:val="0"/>
          <w:w w:val="100"/>
          <w:position w:val="0"/>
        </w:rPr>
        <w:t>、</w:t>
        <w:tab/>
        <w:t>存货的盘存制度</w:t>
      </w:r>
      <w:bookmarkEnd w:id="801"/>
      <w:bookmarkEnd w:id="802"/>
      <w:bookmarkEnd w:id="804"/>
    </w:p>
    <w:p>
      <w:pPr>
        <w:pStyle w:val="Style31"/>
        <w:keepNext w:val="0"/>
        <w:keepLines w:val="0"/>
        <w:widowControl w:val="0"/>
        <w:shd w:val="clear" w:color="auto" w:fill="auto"/>
        <w:bidi w:val="0"/>
        <w:spacing w:before="0" w:after="320" w:line="312" w:lineRule="exact"/>
        <w:ind w:left="0" w:right="0" w:firstLine="140"/>
        <w:jc w:val="left"/>
      </w:pPr>
      <w:r>
        <w:rPr>
          <w:color w:val="000000"/>
          <w:spacing w:val="0"/>
          <w:w w:val="100"/>
          <w:position w:val="0"/>
        </w:rPr>
        <w:t>采用永续盘存制。</w:t>
      </w:r>
    </w:p>
    <w:p>
      <w:pPr>
        <w:pStyle w:val="Style35"/>
        <w:keepNext/>
        <w:keepLines/>
        <w:widowControl w:val="0"/>
        <w:shd w:val="clear" w:color="auto" w:fill="auto"/>
        <w:tabs>
          <w:tab w:pos="522" w:val="left"/>
        </w:tabs>
        <w:bidi w:val="0"/>
        <w:spacing w:before="0" w:after="0" w:line="312" w:lineRule="exact"/>
        <w:ind w:left="0" w:right="0" w:firstLine="14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5</w:t>
      </w:r>
      <w:bookmarkEnd w:id="807"/>
      <w:r>
        <w:rPr>
          <w:color w:val="000000"/>
          <w:spacing w:val="0"/>
          <w:w w:val="100"/>
          <w:position w:val="0"/>
        </w:rPr>
        <w:t>、</w:t>
        <w:tab/>
        <w:t>低值易耗品和包装物的摊销方法</w:t>
      </w:r>
      <w:bookmarkEnd w:id="805"/>
      <w:bookmarkEnd w:id="806"/>
      <w:bookmarkEnd w:id="808"/>
    </w:p>
    <w:p>
      <w:pPr>
        <w:pStyle w:val="Style31"/>
        <w:keepNext w:val="0"/>
        <w:keepLines w:val="0"/>
        <w:widowControl w:val="0"/>
        <w:numPr>
          <w:ilvl w:val="0"/>
          <w:numId w:val="29"/>
        </w:numPr>
        <w:shd w:val="clear" w:color="auto" w:fill="auto"/>
        <w:tabs>
          <w:tab w:pos="585" w:val="left"/>
        </w:tabs>
        <w:bidi w:val="0"/>
        <w:spacing w:before="0" w:after="0" w:line="312" w:lineRule="exact"/>
        <w:ind w:left="0" w:right="0" w:firstLine="140"/>
        <w:jc w:val="left"/>
      </w:pPr>
      <w:bookmarkStart w:id="809" w:name="bookmark809"/>
      <w:bookmarkEnd w:id="809"/>
      <w:r>
        <w:rPr>
          <w:color w:val="000000"/>
          <w:spacing w:val="0"/>
          <w:w w:val="100"/>
          <w:position w:val="0"/>
        </w:rPr>
        <w:t>低值易耗品采用一次转销法；</w:t>
      </w:r>
    </w:p>
    <w:p>
      <w:pPr>
        <w:pStyle w:val="Style31"/>
        <w:keepNext w:val="0"/>
        <w:keepLines w:val="0"/>
        <w:widowControl w:val="0"/>
        <w:numPr>
          <w:ilvl w:val="0"/>
          <w:numId w:val="29"/>
        </w:numPr>
        <w:shd w:val="clear" w:color="auto" w:fill="auto"/>
        <w:tabs>
          <w:tab w:pos="585" w:val="left"/>
        </w:tabs>
        <w:bidi w:val="0"/>
        <w:spacing w:before="0" w:after="320" w:line="312" w:lineRule="exact"/>
        <w:ind w:left="0" w:right="0" w:firstLine="140"/>
        <w:jc w:val="left"/>
      </w:pPr>
      <w:bookmarkStart w:id="810" w:name="bookmark810"/>
      <w:bookmarkEnd w:id="810"/>
      <w:r>
        <w:rPr>
          <w:color w:val="000000"/>
          <w:spacing w:val="0"/>
          <w:w w:val="100"/>
          <w:position w:val="0"/>
        </w:rPr>
        <w:t>包装物采用一次转销法。</w:t>
      </w:r>
    </w:p>
    <w:p>
      <w:pPr>
        <w:pStyle w:val="Style35"/>
        <w:keepNext/>
        <w:keepLines/>
        <w:widowControl w:val="0"/>
        <w:shd w:val="clear" w:color="auto" w:fill="auto"/>
        <w:bidi w:val="0"/>
        <w:spacing w:before="0" w:after="280" w:line="240" w:lineRule="auto"/>
        <w:ind w:left="0" w:right="0" w:firstLine="0"/>
        <w:jc w:val="both"/>
      </w:pPr>
      <w:bookmarkStart w:id="811" w:name="bookmark811"/>
      <w:bookmarkStart w:id="812" w:name="bookmark812"/>
      <w:bookmarkStart w:id="813" w:name="bookmark813"/>
      <w:bookmarkStart w:id="814" w:name="bookmark814"/>
      <w:r>
        <w:rPr>
          <w:rFonts w:ascii="Times New Roman" w:eastAsia="Times New Roman" w:hAnsi="Times New Roman" w:cs="Times New Roman"/>
          <w:color w:val="000000"/>
          <w:spacing w:val="0"/>
          <w:w w:val="100"/>
          <w:position w:val="0"/>
        </w:rPr>
        <w:t>1</w:t>
      </w:r>
      <w:bookmarkEnd w:id="813"/>
      <w:r>
        <w:rPr>
          <w:rFonts w:ascii="Times New Roman" w:eastAsia="Times New Roman" w:hAnsi="Times New Roman" w:cs="Times New Roman"/>
          <w:color w:val="000000"/>
          <w:spacing w:val="0"/>
          <w:w w:val="100"/>
          <w:position w:val="0"/>
        </w:rPr>
        <w:t>2</w:t>
      </w:r>
      <w:r>
        <w:rPr>
          <w:color w:val="000000"/>
          <w:spacing w:val="0"/>
          <w:w w:val="100"/>
          <w:position w:val="0"/>
        </w:rPr>
        <w:t>、划分为持有待售资产</w:t>
      </w:r>
      <w:bookmarkEnd w:id="811"/>
      <w:bookmarkEnd w:id="812"/>
      <w:bookmarkEnd w:id="814"/>
    </w:p>
    <w:p>
      <w:pPr>
        <w:pStyle w:val="Style31"/>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本公司将同时满足下列条件的组成部分（或非流动资产）确认为持有待售：</w:t>
      </w:r>
    </w:p>
    <w:p>
      <w:pPr>
        <w:pStyle w:val="Style31"/>
        <w:keepNext w:val="0"/>
        <w:keepLines w:val="0"/>
        <w:widowControl w:val="0"/>
        <w:shd w:val="clear" w:color="auto" w:fill="auto"/>
        <w:tabs>
          <w:tab w:pos="440" w:val="left"/>
        </w:tabs>
        <w:bidi w:val="0"/>
        <w:spacing w:before="0" w:after="0" w:line="322" w:lineRule="exact"/>
        <w:ind w:left="0" w:right="0" w:firstLine="0"/>
        <w:jc w:val="both"/>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rPr>
        <w:t>1</w:t>
      </w:r>
      <w:r>
        <w:rPr>
          <w:color w:val="000000"/>
          <w:spacing w:val="0"/>
          <w:w w:val="100"/>
          <w:position w:val="0"/>
        </w:rPr>
        <w:t>）</w:t>
        <w:tab/>
        <w:t>该组成部分必须在其当前状况下仅根据出售此类组成部分的惯常条款即可立即出售；</w:t>
      </w:r>
    </w:p>
    <w:p>
      <w:pPr>
        <w:pStyle w:val="Style31"/>
        <w:keepNext w:val="0"/>
        <w:keepLines w:val="0"/>
        <w:widowControl w:val="0"/>
        <w:shd w:val="clear" w:color="auto" w:fill="auto"/>
        <w:tabs>
          <w:tab w:pos="541" w:val="left"/>
        </w:tabs>
        <w:bidi w:val="0"/>
        <w:spacing w:before="0" w:after="0" w:line="322" w:lineRule="exact"/>
        <w:ind w:left="0" w:right="0" w:firstLine="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2</w:t>
      </w:r>
      <w:r>
        <w:rPr>
          <w:color w:val="000000"/>
          <w:spacing w:val="0"/>
          <w:w w:val="100"/>
          <w:position w:val="0"/>
        </w:rPr>
        <w:t>）</w:t>
        <w:tab/>
        <w:t>公司已经就处置该组成部分（或非流动资产）作出决议，如按规定需得到股东批准的，已经取得股东大会或相应权力 机构的批准；</w:t>
      </w:r>
    </w:p>
    <w:p>
      <w:pPr>
        <w:pStyle w:val="Style31"/>
        <w:keepNext w:val="0"/>
        <w:keepLines w:val="0"/>
        <w:widowControl w:val="0"/>
        <w:shd w:val="clear" w:color="auto" w:fill="auto"/>
        <w:tabs>
          <w:tab w:pos="440" w:val="left"/>
        </w:tabs>
        <w:bidi w:val="0"/>
        <w:spacing w:before="0" w:after="0" w:line="322" w:lineRule="exact"/>
        <w:ind w:left="0" w:right="0" w:firstLine="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rPr>
        <w:t>3</w:t>
      </w:r>
      <w:r>
        <w:rPr>
          <w:color w:val="000000"/>
          <w:spacing w:val="0"/>
          <w:w w:val="100"/>
          <w:position w:val="0"/>
        </w:rPr>
        <w:t>）</w:t>
        <w:tab/>
        <w:t>公司已与受让方签订了不可撤销的转让协议；</w:t>
      </w:r>
    </w:p>
    <w:p>
      <w:pPr>
        <w:pStyle w:val="Style31"/>
        <w:keepNext w:val="0"/>
        <w:keepLines w:val="0"/>
        <w:widowControl w:val="0"/>
        <w:shd w:val="clear" w:color="auto" w:fill="auto"/>
        <w:tabs>
          <w:tab w:pos="440" w:val="left"/>
        </w:tabs>
        <w:bidi w:val="0"/>
        <w:spacing w:before="0" w:after="700" w:line="322" w:lineRule="exact"/>
        <w:ind w:left="0" w:right="0" w:firstLine="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rPr>
        <w:t>4</w:t>
      </w:r>
      <w:r>
        <w:rPr>
          <w:color w:val="000000"/>
          <w:spacing w:val="0"/>
          <w:w w:val="100"/>
          <w:position w:val="0"/>
        </w:rPr>
        <w:t>）</w:t>
        <w:tab/>
        <w:t>该项转让将在一年内完成。</w:t>
      </w:r>
    </w:p>
    <w:p>
      <w:pPr>
        <w:pStyle w:val="Style35"/>
        <w:keepNext/>
        <w:keepLines/>
        <w:widowControl w:val="0"/>
        <w:shd w:val="clear" w:color="auto" w:fill="auto"/>
        <w:bidi w:val="0"/>
        <w:spacing w:before="0" w:after="280" w:line="240" w:lineRule="auto"/>
        <w:ind w:left="0" w:right="0" w:firstLine="0"/>
        <w:jc w:val="both"/>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819"/>
      <w:bookmarkEnd w:id="820"/>
      <w:bookmarkEnd w:id="822"/>
    </w:p>
    <w:p>
      <w:pPr>
        <w:pStyle w:val="Style31"/>
        <w:keepNext w:val="0"/>
        <w:keepLines w:val="0"/>
        <w:widowControl w:val="0"/>
        <w:shd w:val="clear" w:color="auto" w:fill="auto"/>
        <w:tabs>
          <w:tab w:pos="382" w:val="left"/>
        </w:tabs>
        <w:bidi w:val="0"/>
        <w:spacing w:before="0" w:after="0" w:line="307" w:lineRule="exact"/>
        <w:ind w:left="0" w:right="0" w:firstLine="0"/>
        <w:jc w:val="both"/>
      </w:pPr>
      <w:bookmarkStart w:id="823" w:name="bookmark823"/>
      <w:r>
        <w:rPr>
          <w:color w:val="000000"/>
          <w:spacing w:val="0"/>
          <w:w w:val="100"/>
          <w:position w:val="0"/>
          <w:sz w:val="18"/>
          <w:szCs w:val="18"/>
        </w:rPr>
        <w:t>1</w:t>
      </w:r>
      <w:bookmarkEnd w:id="823"/>
      <w:r>
        <w:rPr>
          <w:color w:val="000000"/>
          <w:spacing w:val="0"/>
          <w:w w:val="100"/>
          <w:position w:val="0"/>
        </w:rPr>
        <w:t>、</w:t>
        <w:tab/>
        <w:t>共同控制、重大影响的判断标准</w:t>
      </w:r>
    </w:p>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共同控制，是指按照相关约定对某项安排所共有的控制，并且该安排的相关活动必须经过分享控制权的参与方一致同意后才 能决策。本公司与其他合营方一同对被投资单位实施共同控制且对被投资单位净资产享有权利的，被投资单位为本公司的合 营企业。</w:t>
      </w:r>
    </w:p>
    <w:p>
      <w:pPr>
        <w:pStyle w:val="Style31"/>
        <w:keepNext w:val="0"/>
        <w:keepLines w:val="0"/>
        <w:widowControl w:val="0"/>
        <w:shd w:val="clear" w:color="auto" w:fill="auto"/>
        <w:bidi w:val="0"/>
        <w:spacing w:before="0" w:after="280" w:line="307" w:lineRule="exact"/>
        <w:ind w:left="0" w:right="0" w:firstLine="0"/>
        <w:jc w:val="both"/>
      </w:pPr>
      <w:r>
        <w:rPr>
          <w:color w:val="000000"/>
          <w:spacing w:val="0"/>
          <w:w w:val="100"/>
          <w:position w:val="0"/>
        </w:rPr>
        <w:t>重大影响，是指对一个企业的财务和经营决策有参与决策的权力，但并不能够控制或者与其他方一起共同控制这些政策的制 定。本能够对被投资单位施加重大影响的，被投资单位为本公司联营企业。</w:t>
      </w:r>
    </w:p>
    <w:p>
      <w:pPr>
        <w:pStyle w:val="Style31"/>
        <w:keepNext w:val="0"/>
        <w:keepLines w:val="0"/>
        <w:widowControl w:val="0"/>
        <w:shd w:val="clear" w:color="auto" w:fill="auto"/>
        <w:tabs>
          <w:tab w:pos="382" w:val="left"/>
        </w:tabs>
        <w:bidi w:val="0"/>
        <w:spacing w:before="0" w:after="0" w:line="310" w:lineRule="exact"/>
        <w:ind w:left="0" w:right="0" w:firstLine="0"/>
        <w:jc w:val="both"/>
      </w:pPr>
      <w:bookmarkStart w:id="824" w:name="bookmark824"/>
      <w:r>
        <w:rPr>
          <w:color w:val="000000"/>
          <w:spacing w:val="0"/>
          <w:w w:val="100"/>
          <w:position w:val="0"/>
          <w:sz w:val="18"/>
          <w:szCs w:val="18"/>
        </w:rPr>
        <w:t>2</w:t>
      </w:r>
      <w:bookmarkEnd w:id="824"/>
      <w:r>
        <w:rPr>
          <w:color w:val="000000"/>
          <w:spacing w:val="0"/>
          <w:w w:val="100"/>
          <w:position w:val="0"/>
        </w:rPr>
        <w:t>、</w:t>
        <w:tab/>
        <w:t>初始投资成本的确定</w:t>
      </w:r>
    </w:p>
    <w:p>
      <w:pPr>
        <w:pStyle w:val="Style31"/>
        <w:keepNext w:val="0"/>
        <w:keepLines w:val="0"/>
        <w:widowControl w:val="0"/>
        <w:shd w:val="clear" w:color="auto" w:fill="auto"/>
        <w:tabs>
          <w:tab w:pos="445" w:val="left"/>
        </w:tabs>
        <w:bidi w:val="0"/>
        <w:spacing w:before="0" w:after="0" w:line="310" w:lineRule="exact"/>
        <w:ind w:left="0" w:right="0" w:firstLine="0"/>
        <w:jc w:val="both"/>
      </w:pPr>
      <w:bookmarkStart w:id="825" w:name="bookmark825"/>
      <w:r>
        <w:rPr>
          <w:color w:val="000000"/>
          <w:spacing w:val="0"/>
          <w:w w:val="100"/>
          <w:position w:val="0"/>
          <w:sz w:val="18"/>
          <w:szCs w:val="18"/>
        </w:rPr>
        <w:t>（</w:t>
      </w:r>
      <w:bookmarkEnd w:id="825"/>
      <w:r>
        <w:rPr>
          <w:color w:val="000000"/>
          <w:spacing w:val="0"/>
          <w:w w:val="100"/>
          <w:position w:val="0"/>
          <w:sz w:val="18"/>
          <w:szCs w:val="18"/>
        </w:rPr>
        <w:t>1）</w:t>
        <w:tab/>
      </w:r>
      <w:r>
        <w:rPr>
          <w:color w:val="000000"/>
          <w:spacing w:val="0"/>
          <w:w w:val="100"/>
          <w:position w:val="0"/>
        </w:rPr>
        <w:t>企业合并形成的长期股权投资</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同一控制下的企业合并：公司以支付现金、转让非现金资产或承担债务方式以及以发行权益性证券作为合并对价的，在合并 日按照取得被合并方所有者权益在最终控制方合并财务报表中的账面价值的份额作为长期股权投资的初始投资成本。因追加 投资等原因能够对同一控制下的被投资单位实施控制的，在合并日根据合并后应享有被合并方净资产在最终控制方合并财务 报表中的账面价值的份额，确定长期股权投资的初始投资成本。合并日长期股权投资的初始投资成本，与达到合并前的长期 股权投资账面价值加上合并日进一步取得股份新支付对价的账面价值之和的差额，调整股本溢价，股本溢价不足冲减的，冲 减留存收益。</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非同一控制下的企业合并：公司按照购买日确定的合并成本作为长期股权投资的初始投资成本。因追加投资等原因能够对非 同一控制下的被投资单位实施控制的，按照原持有的股权投资账面价值加上新增投资成本之和，作为改按成本法核算的初始 投资成本。</w:t>
      </w:r>
    </w:p>
    <w:p>
      <w:pPr>
        <w:pStyle w:val="Style31"/>
        <w:keepNext w:val="0"/>
        <w:keepLines w:val="0"/>
        <w:widowControl w:val="0"/>
        <w:shd w:val="clear" w:color="auto" w:fill="auto"/>
        <w:tabs>
          <w:tab w:pos="445" w:val="left"/>
        </w:tabs>
        <w:bidi w:val="0"/>
        <w:spacing w:before="0" w:after="0" w:line="310" w:lineRule="exact"/>
        <w:ind w:left="0" w:right="0" w:firstLine="0"/>
        <w:jc w:val="both"/>
      </w:pPr>
      <w:bookmarkStart w:id="826" w:name="bookmark826"/>
      <w:r>
        <w:rPr>
          <w:color w:val="000000"/>
          <w:spacing w:val="0"/>
          <w:w w:val="100"/>
          <w:position w:val="0"/>
          <w:sz w:val="18"/>
          <w:szCs w:val="18"/>
        </w:rPr>
        <w:t>（</w:t>
      </w:r>
      <w:bookmarkEnd w:id="826"/>
      <w:r>
        <w:rPr>
          <w:color w:val="000000"/>
          <w:spacing w:val="0"/>
          <w:w w:val="100"/>
          <w:position w:val="0"/>
          <w:sz w:val="18"/>
          <w:szCs w:val="18"/>
        </w:rPr>
        <w:t>2）</w:t>
        <w:tab/>
      </w:r>
      <w:r>
        <w:rPr>
          <w:color w:val="000000"/>
          <w:spacing w:val="0"/>
          <w:w w:val="100"/>
          <w:position w:val="0"/>
        </w:rPr>
        <w:t>其他方式取得的长期股权投资</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以支付现金方式取得的长期股权投资，按照实际支付的购买价款作为初始投资成本。</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以发行权益性证券取得的长期股权投资，按照发行权益性证券的公允价值作为初始投资成本。</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在非货币性资产交换具备商业实质和换入资产或换出资产的公允价值能够可靠计量的前提下，非货币性资产交换换入的长期 股权投资以换出资产的公允价值和应支付的相关税费确定其初始投资成本,除非有确凿证据表明换入资产的公允价值更加可 靠；不满足上述前提的非货币性资产交换，以换出资产的账面价值和应支付的相关税费作为换入长期股权投资的初始投资成 本。</w:t>
      </w:r>
    </w:p>
    <w:p>
      <w:pPr>
        <w:pStyle w:val="Style31"/>
        <w:keepNext w:val="0"/>
        <w:keepLines w:val="0"/>
        <w:widowControl w:val="0"/>
        <w:shd w:val="clear" w:color="auto" w:fill="auto"/>
        <w:bidi w:val="0"/>
        <w:spacing w:before="0" w:after="280" w:line="310" w:lineRule="exact"/>
        <w:ind w:left="0" w:right="0" w:firstLine="0"/>
        <w:jc w:val="both"/>
      </w:pPr>
      <w:r>
        <w:rPr>
          <w:color w:val="000000"/>
          <w:spacing w:val="0"/>
          <w:w w:val="100"/>
          <w:position w:val="0"/>
        </w:rPr>
        <w:t>通过债务重组取得的长期股权投资，其初始投资成本按照公允价值为基础确定。</w:t>
      </w:r>
    </w:p>
    <w:p>
      <w:pPr>
        <w:pStyle w:val="Style31"/>
        <w:keepNext w:val="0"/>
        <w:keepLines w:val="0"/>
        <w:widowControl w:val="0"/>
        <w:shd w:val="clear" w:color="auto" w:fill="auto"/>
        <w:tabs>
          <w:tab w:pos="382" w:val="left"/>
        </w:tabs>
        <w:bidi w:val="0"/>
        <w:spacing w:before="0" w:after="0" w:line="317" w:lineRule="exact"/>
        <w:ind w:left="0" w:right="0" w:firstLine="0"/>
        <w:jc w:val="both"/>
      </w:pPr>
      <w:bookmarkStart w:id="827" w:name="bookmark827"/>
      <w:r>
        <w:rPr>
          <w:color w:val="000000"/>
          <w:spacing w:val="0"/>
          <w:w w:val="100"/>
          <w:position w:val="0"/>
          <w:sz w:val="18"/>
          <w:szCs w:val="18"/>
        </w:rPr>
        <w:t>3</w:t>
      </w:r>
      <w:bookmarkEnd w:id="827"/>
      <w:r>
        <w:rPr>
          <w:color w:val="000000"/>
          <w:spacing w:val="0"/>
          <w:w w:val="100"/>
          <w:position w:val="0"/>
        </w:rPr>
        <w:t>、</w:t>
        <w:tab/>
        <w:t>后续计量及损益确认方法</w:t>
      </w:r>
    </w:p>
    <w:p>
      <w:pPr>
        <w:pStyle w:val="Style31"/>
        <w:keepNext w:val="0"/>
        <w:keepLines w:val="0"/>
        <w:widowControl w:val="0"/>
        <w:shd w:val="clear" w:color="auto" w:fill="auto"/>
        <w:tabs>
          <w:tab w:pos="445" w:val="left"/>
        </w:tabs>
        <w:bidi w:val="0"/>
        <w:spacing w:before="0" w:after="0" w:line="317" w:lineRule="exact"/>
        <w:ind w:left="0" w:right="0" w:firstLine="0"/>
        <w:jc w:val="both"/>
      </w:pPr>
      <w:bookmarkStart w:id="828" w:name="bookmark828"/>
      <w:r>
        <w:rPr>
          <w:color w:val="000000"/>
          <w:spacing w:val="0"/>
          <w:w w:val="100"/>
          <w:position w:val="0"/>
          <w:sz w:val="18"/>
          <w:szCs w:val="18"/>
        </w:rPr>
        <w:t>（</w:t>
      </w:r>
      <w:bookmarkEnd w:id="828"/>
      <w:r>
        <w:rPr>
          <w:color w:val="000000"/>
          <w:spacing w:val="0"/>
          <w:w w:val="100"/>
          <w:position w:val="0"/>
          <w:sz w:val="18"/>
          <w:szCs w:val="18"/>
        </w:rPr>
        <w:t>1）</w:t>
        <w:tab/>
      </w:r>
      <w:r>
        <w:rPr>
          <w:color w:val="000000"/>
          <w:spacing w:val="0"/>
          <w:w w:val="100"/>
          <w:position w:val="0"/>
        </w:rPr>
        <w:t>成本法核算的长期股权投资</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公司对子公司的长期股权投资，采用成本法核算。除取得投资时实际支付的价款或对价中包含的已宣告但尚未发放的现金股 利或利润外，公司按照享有被投资单位宣告发放的现金股利或利润确认当期投资收益。</w:t>
      </w:r>
    </w:p>
    <w:p>
      <w:pPr>
        <w:pStyle w:val="Style31"/>
        <w:keepNext w:val="0"/>
        <w:keepLines w:val="0"/>
        <w:widowControl w:val="0"/>
        <w:shd w:val="clear" w:color="auto" w:fill="auto"/>
        <w:tabs>
          <w:tab w:pos="445" w:val="left"/>
        </w:tabs>
        <w:bidi w:val="0"/>
        <w:spacing w:before="0" w:after="0" w:line="317" w:lineRule="exact"/>
        <w:ind w:left="0" w:right="0" w:firstLine="0"/>
        <w:jc w:val="both"/>
      </w:pPr>
      <w:bookmarkStart w:id="829" w:name="bookmark829"/>
      <w:r>
        <w:rPr>
          <w:color w:val="000000"/>
          <w:spacing w:val="0"/>
          <w:w w:val="100"/>
          <w:position w:val="0"/>
          <w:sz w:val="18"/>
          <w:szCs w:val="18"/>
        </w:rPr>
        <w:t>（</w:t>
      </w:r>
      <w:bookmarkEnd w:id="829"/>
      <w:r>
        <w:rPr>
          <w:color w:val="000000"/>
          <w:spacing w:val="0"/>
          <w:w w:val="100"/>
          <w:position w:val="0"/>
          <w:sz w:val="18"/>
          <w:szCs w:val="18"/>
        </w:rPr>
        <w:t>2）</w:t>
        <w:tab/>
      </w:r>
      <w:r>
        <w:rPr>
          <w:color w:val="000000"/>
          <w:spacing w:val="0"/>
          <w:w w:val="100"/>
          <w:position w:val="0"/>
        </w:rPr>
        <w:t xml:space="preserve">权益法核算的长期股权投资 </w:t>
      </w:r>
      <w:r>
        <w:rPr>
          <w:color w:val="000000"/>
          <w:spacing w:val="0"/>
          <w:w w:val="100"/>
          <w:position w:val="0"/>
        </w:rPr>
        <w:t>对联营企业和合营企业的长期股权投资，采用权益法核算。初始投资成本大于投资时应享有被投资单位可辨认净资产公允价 值份额的差额，不调整长期股权投资的初始投资成本；初始投资成本小于投资时应享有被投资单位可辨认净资产公允价值份 额的差额，计入当期损益。</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公司按照应享有或应分担的被投资单位实现的净损益和其他综合收益的份额，分别确认投资收益和其他综合收益，同时调整 长期股权投资的账面价值；按照被投资单位宣告分派的利润或现金股利计算应享有的部分，相应减少长期股权投资的账面价 值；对于被投资单位除净损益、其他综合收益和利润分配以外所有者权益的其他变动，调整长期股权投资的账面价值并计入 所有者权益。</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在确认应享有被投资单位净损益的份额时，以取得投资时被投资单位可辨认净资产的公允价值为基础，并按照公司的会计政 策及会计期间，对被投资单位的净利润进行调整后确认。在持有投资期间，被投资单位编制合并财务报表的，以合并财务报 表中的净利润、其他综合收益和其他所有者权益变动中归属于被投资单位的金额为基础进行核算。</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公司与联营企业、合营企业之间发生的未实现内部交易损益按照应享有的比例计算归属于公司的部分，予以抵销，在此基础 上确认投资收益。与被投资单位发生的未实现内部交易损失，属于资产减值损失的，全额确认。公司与联营企业、合营企业 之间发生投出或出售资产的交易，该资产构成业务的，按照本附注同一控制下和非同一控制下企业合并的会计处理方法和合 并财务报表的编制方法中披露的相关政策进行会计处理。</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在公司确认应分担被投资单位发生的亏损时，按照以下顺序进行处理：首先，冲减长期股权投资的账面价值。其次，长期股 权投资的账面价值不足以冲减的，以其他实质上构成对被投资单位净投资的长期权益账面价值为限继续确认投资损失，冲减 长期应收项目等的账面价值。最后，经过上述处理，按照投资合同或协议约定企业仍承担额外义务的，按预计承担的义务确 认预计负债，计入当期投资损失。</w:t>
      </w:r>
    </w:p>
    <w:p>
      <w:pPr>
        <w:pStyle w:val="Style31"/>
        <w:keepNext w:val="0"/>
        <w:keepLines w:val="0"/>
        <w:widowControl w:val="0"/>
        <w:shd w:val="clear" w:color="auto" w:fill="auto"/>
        <w:bidi w:val="0"/>
        <w:spacing w:before="0" w:after="0" w:line="313" w:lineRule="exact"/>
        <w:ind w:left="0" w:right="0" w:firstLine="0"/>
        <w:jc w:val="both"/>
      </w:pPr>
      <w:bookmarkStart w:id="830" w:name="bookmark830"/>
      <w:r>
        <w:rPr>
          <w:color w:val="000000"/>
          <w:spacing w:val="0"/>
          <w:w w:val="100"/>
          <w:position w:val="0"/>
          <w:sz w:val="18"/>
          <w:szCs w:val="18"/>
        </w:rPr>
        <w:t>（</w:t>
      </w:r>
      <w:bookmarkEnd w:id="830"/>
      <w:r>
        <w:rPr>
          <w:color w:val="000000"/>
          <w:spacing w:val="0"/>
          <w:w w:val="100"/>
          <w:position w:val="0"/>
          <w:sz w:val="18"/>
          <w:szCs w:val="18"/>
        </w:rPr>
        <w:t>3）</w:t>
      </w:r>
      <w:r>
        <w:rPr>
          <w:color w:val="000000"/>
          <w:spacing w:val="0"/>
          <w:w w:val="100"/>
          <w:position w:val="0"/>
        </w:rPr>
        <w:t>长期股权投资的处置</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处置长期股权投资，其账面价值与实际取得价款的差额，计入当期损益。</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采用权益法核算的长期股权投资，在处置该项投资时，采用与被投资单位直接处置相关资产或负债相同的基础，按相应比例 对原计入其他综合收益的部分进行会计处理。因被投资单位除净损益、其他综合收益和利润分配以外的其他所有者权益变动 而确认的所有者权益，按比例结转入当期损益，由于被投资方重新计量设定受益计划净负债或净资产变动而产生的其他综合 收益除外。</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因处置部分股权投资等原因丧失了对被投资单位的共同控制或重大影响的,处置后的剩余股权改按金融工具确认和计量准则 核算，其在丧失共同控制或重大影响之日的公允价值与账面价值之间的差额计入当期损益。原股权投资因采用权益法核算而 确认的其他综合收益，在终止采用权益法核算时采用与被投资单位直接处置相关资产或负债相同的基础进行会计处理。因被 投资方除净损益、其他综合收益和利润分配以外的其他所有者权益变动而确认的所有者权益，在终止采用权益法核算时全部 转入当期损益。</w:t>
      </w:r>
    </w:p>
    <w:p>
      <w:pPr>
        <w:pStyle w:val="Style3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因处置部分股权投资等原因丧失了对被投资单位控制权的，在编制个别财务报表时，处置后的剩余股权能够对被投资单位实 施共同控制或重大影响的，改按权益法核算，并对该剩余股权视同自取得时即采用权益法核算进行调整；处置后的剩余股权 不能对被投资单位实施共同控制或施加重大影响的，改按金融工具确认和计量准则的有关规定进行会计处理，其在丧失控制 之日的公允价值与账面价值间的差额计入当期损益。</w:t>
      </w:r>
    </w:p>
    <w:p>
      <w:pPr>
        <w:pStyle w:val="Style31"/>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处置的股权是因追加投资等原因通过企业合并取得的，在编制个别财务报表时，处置后的剩余股权采用成本法或权益法核算 的，购买日之前持有的股权投资因采用权益法核算而确认的其他综合收益和其他所有者权益按比例结转；处置后的剩余股权 改按金融工具确认和计量准则进行会计处理的，其他综合收益和其他所有者权益全部结转。</w:t>
      </w:r>
    </w:p>
    <w:p>
      <w:pPr>
        <w:pStyle w:val="Style35"/>
        <w:keepNext/>
        <w:keepLines/>
        <w:widowControl w:val="0"/>
        <w:shd w:val="clear" w:color="auto" w:fill="auto"/>
        <w:bidi w:val="0"/>
        <w:spacing w:before="0" w:line="240" w:lineRule="auto"/>
        <w:ind w:left="0" w:right="0" w:firstLine="0"/>
        <w:jc w:val="both"/>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31"/>
      <w:bookmarkEnd w:id="832"/>
      <w:bookmarkEnd w:id="834"/>
    </w:p>
    <w:p>
      <w:pPr>
        <w:pStyle w:val="Style35"/>
        <w:keepNext/>
        <w:keepLines/>
        <w:widowControl w:val="0"/>
        <w:shd w:val="clear" w:color="auto" w:fill="auto"/>
        <w:bidi w:val="0"/>
        <w:spacing w:before="0" w:after="280" w:line="240" w:lineRule="auto"/>
        <w:ind w:left="0" w:right="0" w:firstLine="0"/>
        <w:jc w:val="both"/>
      </w:pPr>
      <w:bookmarkStart w:id="831" w:name="bookmark831"/>
      <w:bookmarkStart w:id="832" w:name="bookmark832"/>
      <w:bookmarkStart w:id="835" w:name="bookmark835"/>
      <w:bookmarkStart w:id="836" w:name="bookmark836"/>
      <w:r>
        <w:rPr>
          <w:color w:val="000000"/>
          <w:spacing w:val="0"/>
          <w:w w:val="100"/>
          <w:position w:val="0"/>
        </w:rPr>
        <w:t>（</w:t>
      </w:r>
      <w:bookmarkEnd w:id="83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31"/>
      <w:bookmarkEnd w:id="832"/>
      <w:bookmarkEnd w:id="836"/>
    </w:p>
    <w:p>
      <w:pPr>
        <w:pStyle w:val="Style31"/>
        <w:keepNext w:val="0"/>
        <w:keepLines w:val="0"/>
        <w:widowControl w:val="0"/>
        <w:shd w:val="clear" w:color="auto" w:fill="auto"/>
        <w:bidi w:val="0"/>
        <w:spacing w:before="0" w:after="320" w:line="302"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rFonts w:ascii="Times New Roman" w:eastAsia="Times New Roman" w:hAnsi="Times New Roman" w:cs="Times New Roman"/>
          <w:color w:val="000000"/>
          <w:spacing w:val="0"/>
          <w:w w:val="100"/>
          <w:position w:val="0"/>
        </w:rPr>
        <w:t>2</w:t>
      </w:r>
      <w:r>
        <w:rPr>
          <w:color w:val="000000"/>
          <w:spacing w:val="0"/>
          <w:w w:val="100"/>
          <w:position w:val="0"/>
        </w:rPr>
        <w:t>）该固定资产的成本能够可靠地计量。</w:t>
      </w:r>
    </w:p>
    <w:p>
      <w:pPr>
        <w:pStyle w:val="Style35"/>
        <w:keepNext/>
        <w:keepLines/>
        <w:widowControl w:val="0"/>
        <w:shd w:val="clear" w:color="auto" w:fill="auto"/>
        <w:bidi w:val="0"/>
        <w:spacing w:before="0" w:after="36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w:t>
      </w:r>
      <w:bookmarkEnd w:id="839"/>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37"/>
      <w:bookmarkEnd w:id="838"/>
      <w:bookmarkEnd w:id="840"/>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19.00%-31.67%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注：设备、工具的折旧方法有年限平均法和年数总和法</w:t>
      </w:r>
    </w:p>
    <w:p>
      <w:pPr>
        <w:pStyle w:val="Style31"/>
        <w:keepNext w:val="0"/>
        <w:keepLines w:val="0"/>
        <w:widowControl w:val="0"/>
        <w:shd w:val="clear" w:color="auto" w:fill="auto"/>
        <w:bidi w:val="0"/>
        <w:spacing w:before="0" w:after="0" w:line="309" w:lineRule="exact"/>
        <w:ind w:left="0" w:right="0" w:firstLine="0"/>
        <w:jc w:val="both"/>
      </w:pPr>
      <w:r>
        <w:rPr>
          <w:color w:val="000000"/>
          <w:spacing w:val="0"/>
          <w:w w:val="100"/>
          <w:position w:val="0"/>
        </w:rPr>
        <w:t>固定资产折旧采用年限平均法分类计提，根据固定资产类别、预计使用寿命和预计净残值率确定折旧率。如固定资产各组 成部分的使用寿命不同或者以不同方式为企业提供经济利益，则选择不同折旧率或折旧方法，分别计提折旧。</w:t>
      </w:r>
    </w:p>
    <w:p>
      <w:pPr>
        <w:pStyle w:val="Style31"/>
        <w:keepNext w:val="0"/>
        <w:keepLines w:val="0"/>
        <w:widowControl w:val="0"/>
        <w:shd w:val="clear" w:color="auto" w:fill="auto"/>
        <w:bidi w:val="0"/>
        <w:spacing w:before="0" w:after="680" w:line="309" w:lineRule="exact"/>
        <w:ind w:left="0" w:right="0" w:firstLine="0"/>
        <w:jc w:val="both"/>
      </w:pPr>
      <w:r>
        <w:rPr>
          <w:color w:val="000000"/>
          <w:spacing w:val="0"/>
          <w:w w:val="100"/>
          <w:position w:val="0"/>
        </w:rPr>
        <w:t>融资租赁方式租入的固定资产，能合理确定租赁期届满时将会取得租赁资产所有权的，在租赁资产尚可使用年限内计提折 旧；无法合理确定租赁期届满时能够取得租赁资产所有权的，在租赁期与租赁资产尚可使用年限两者中较短的期间内计提 折旧。</w:t>
      </w:r>
    </w:p>
    <w:p>
      <w:pPr>
        <w:pStyle w:val="Style35"/>
        <w:keepNext/>
        <w:keepLines/>
        <w:widowControl w:val="0"/>
        <w:shd w:val="clear" w:color="auto" w:fill="auto"/>
        <w:bidi w:val="0"/>
        <w:spacing w:before="0" w:after="280" w:line="240" w:lineRule="auto"/>
        <w:ind w:left="0" w:right="0" w:firstLine="0"/>
        <w:jc w:val="left"/>
      </w:pPr>
      <w:bookmarkStart w:id="841" w:name="bookmark841"/>
      <w:bookmarkStart w:id="842" w:name="bookmark842"/>
      <w:bookmarkStart w:id="843" w:name="bookmark843"/>
      <w:bookmarkStart w:id="844" w:name="bookmark844"/>
      <w:r>
        <w:rPr>
          <w:color w:val="000000"/>
          <w:spacing w:val="0"/>
          <w:w w:val="100"/>
          <w:position w:val="0"/>
        </w:rPr>
        <w:t>（</w:t>
      </w:r>
      <w:bookmarkEnd w:id="84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41"/>
      <w:bookmarkEnd w:id="842"/>
      <w:bookmarkEnd w:id="844"/>
    </w:p>
    <w:p>
      <w:pPr>
        <w:pStyle w:val="Style31"/>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rPr>
        <w:t>1</w:t>
      </w:r>
      <w:r>
        <w:rPr>
          <w:color w:val="000000"/>
          <w:spacing w:val="0"/>
          <w:w w:val="100"/>
          <w:position w:val="0"/>
        </w:rPr>
        <w:t>）租赁期满后租赁资产的所有权归 属于本公司；（</w:t>
      </w:r>
      <w:r>
        <w:rPr>
          <w:rFonts w:ascii="Times New Roman" w:eastAsia="Times New Roman" w:hAnsi="Times New Roman" w:cs="Times New Roman"/>
          <w:color w:val="000000"/>
          <w:spacing w:val="0"/>
          <w:w w:val="100"/>
          <w:position w:val="0"/>
        </w:rPr>
        <w:t>2</w:t>
      </w:r>
      <w:r>
        <w:rPr>
          <w:color w:val="000000"/>
          <w:spacing w:val="0"/>
          <w:w w:val="100"/>
          <w:position w:val="0"/>
        </w:rPr>
        <w:t>）公司具有购买资产的选择权，购买价款远低于行使选择权时该资产的公允价值；（</w:t>
      </w:r>
      <w:r>
        <w:rPr>
          <w:rFonts w:ascii="Times New Roman" w:eastAsia="Times New Roman" w:hAnsi="Times New Roman" w:cs="Times New Roman"/>
          <w:color w:val="000000"/>
          <w:spacing w:val="0"/>
          <w:w w:val="100"/>
          <w:position w:val="0"/>
        </w:rPr>
        <w:t>3</w:t>
      </w:r>
      <w:r>
        <w:rPr>
          <w:color w:val="000000"/>
          <w:spacing w:val="0"/>
          <w:w w:val="100"/>
          <w:position w:val="0"/>
        </w:rPr>
        <w:t>）租赁期占所租赁资产 使用寿命的大部分；（</w:t>
      </w:r>
      <w:r>
        <w:rPr>
          <w:rFonts w:ascii="Times New Roman" w:eastAsia="Times New Roman" w:hAnsi="Times New Roman" w:cs="Times New Roman"/>
          <w:color w:val="000000"/>
          <w:spacing w:val="0"/>
          <w:w w:val="100"/>
          <w:position w:val="0"/>
        </w:rPr>
        <w:t>4</w:t>
      </w:r>
      <w:r>
        <w:rPr>
          <w:color w:val="000000"/>
          <w:spacing w:val="0"/>
          <w:w w:val="100"/>
          <w:position w:val="0"/>
        </w:rPr>
        <w:t>）租赁开始日的最低租赁付款额现值，与该资产的公允价值不存在较大的差异。公司在承租开始日， 将租赁资产公允价值与最低租赁付款额现值两者中较低者作为租入资产的入账价值，将最低租赁付款额作为长期应付款的入 账价值，其差额作为未确认的融资费。</w:t>
      </w:r>
    </w:p>
    <w:p>
      <w:pPr>
        <w:pStyle w:val="Style35"/>
        <w:keepNext/>
        <w:keepLines/>
        <w:widowControl w:val="0"/>
        <w:shd w:val="clear" w:color="auto" w:fill="auto"/>
        <w:tabs>
          <w:tab w:pos="474" w:val="left"/>
        </w:tabs>
        <w:bidi w:val="0"/>
        <w:spacing w:before="0" w:after="28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1</w:t>
      </w:r>
      <w:bookmarkEnd w:id="847"/>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45"/>
      <w:bookmarkEnd w:id="846"/>
      <w:bookmarkEnd w:id="848"/>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在建工程项目按建造该项资产达到预定可使用状态前所发生的必要支出，作为固定资产的入账价值。所建造的固定资产在建 工程已达到预定可使用状态，但尚未办理竣工决算的，自达到预定可使用状态之日起，根据工程预算、造价或者工程实际成 本等，按估计的价值转入固定资产，并按本公司固定资产折旧政策计提固定资产的折旧，待办理竣工决算后，再按实际成本 调整原来的暂估价值，但不调整原已计提的折旧额。</w:t>
      </w:r>
    </w:p>
    <w:p>
      <w:pPr>
        <w:pStyle w:val="Style35"/>
        <w:keepNext/>
        <w:keepLines/>
        <w:widowControl w:val="0"/>
        <w:shd w:val="clear" w:color="auto" w:fill="auto"/>
        <w:tabs>
          <w:tab w:pos="474" w:val="left"/>
        </w:tabs>
        <w:bidi w:val="0"/>
        <w:spacing w:before="0" w:after="36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1</w:t>
      </w:r>
      <w:bookmarkEnd w:id="851"/>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49"/>
      <w:bookmarkEnd w:id="850"/>
      <w:bookmarkEnd w:id="852"/>
    </w:p>
    <w:p>
      <w:pPr>
        <w:pStyle w:val="Style35"/>
        <w:keepNext/>
        <w:keepLines/>
        <w:widowControl w:val="0"/>
        <w:shd w:val="clear" w:color="auto" w:fill="auto"/>
        <w:bidi w:val="0"/>
        <w:spacing w:before="0" w:after="0" w:line="240" w:lineRule="auto"/>
        <w:ind w:left="0" w:right="0" w:firstLine="0"/>
        <w:jc w:val="left"/>
      </w:pPr>
      <w:bookmarkStart w:id="849" w:name="bookmark849"/>
      <w:bookmarkStart w:id="850" w:name="bookmark850"/>
      <w:bookmarkStart w:id="853" w:name="bookmark853"/>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849"/>
      <w:bookmarkEnd w:id="850"/>
      <w:bookmarkEnd w:id="853"/>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借款费用，包括借款利息、折价或者溢价的摊销、辅助费用以及因外币借款而发生的汇兑差额等。</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公司发生的借款费用，可直接归属于符合资本化条件的资产的购建或者生产的，予以资本化，计入相关资产成本；其他借 款费用，在发生时根据其发生额确认为费用，计入当期损益。</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符合资本化条件的资产，是指需要经过相当长时间的购建或者生产活动才能达到预定可使用或者可销售状态的固定资产、 投资性房地产和存货等资产。</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借款费用同时满足下列条件时开始资本化：</w:t>
      </w:r>
    </w:p>
    <w:p>
      <w:pPr>
        <w:pStyle w:val="Style31"/>
        <w:keepNext w:val="0"/>
        <w:keepLines w:val="0"/>
        <w:widowControl w:val="0"/>
        <w:shd w:val="clear" w:color="auto" w:fill="auto"/>
        <w:bidi w:val="0"/>
        <w:spacing w:before="0" w:after="320" w:line="314" w:lineRule="exact"/>
        <w:ind w:left="0" w:right="0" w:firstLine="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rPr>
        <w:t>1</w:t>
      </w:r>
      <w:r>
        <w:rPr>
          <w:color w:val="000000"/>
          <w:spacing w:val="0"/>
          <w:w w:val="100"/>
          <w:position w:val="0"/>
        </w:rPr>
        <w:t>）资产支出已经发生，资产支出包括为购建或者生产符合资本化条件的资产而以支付现金、转移非现金资产或者承担带</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息债务形式发生的支出；</w:t>
      </w:r>
    </w:p>
    <w:p>
      <w:pPr>
        <w:pStyle w:val="Style31"/>
        <w:keepNext w:val="0"/>
        <w:keepLines w:val="0"/>
        <w:widowControl w:val="0"/>
        <w:shd w:val="clear" w:color="auto" w:fill="auto"/>
        <w:tabs>
          <w:tab w:pos="445" w:val="left"/>
        </w:tabs>
        <w:bidi w:val="0"/>
        <w:spacing w:before="0" w:after="0" w:line="312" w:lineRule="exact"/>
        <w:ind w:left="0" w:right="0" w:firstLine="0"/>
        <w:jc w:val="left"/>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31"/>
        <w:keepNext w:val="0"/>
        <w:keepLines w:val="0"/>
        <w:widowControl w:val="0"/>
        <w:shd w:val="clear" w:color="auto" w:fill="auto"/>
        <w:tabs>
          <w:tab w:pos="445" w:val="left"/>
        </w:tabs>
        <w:bidi w:val="0"/>
        <w:spacing w:before="0" w:after="400" w:line="312" w:lineRule="exact"/>
        <w:ind w:left="0" w:right="0" w:firstLine="0"/>
        <w:jc w:val="left"/>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35"/>
        <w:keepNext/>
        <w:keepLines/>
        <w:widowControl w:val="0"/>
        <w:shd w:val="clear" w:color="auto" w:fill="auto"/>
        <w:tabs>
          <w:tab w:pos="382" w:val="left"/>
        </w:tabs>
        <w:bidi w:val="0"/>
        <w:spacing w:before="0" w:after="0" w:line="326"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2</w:t>
      </w:r>
      <w:bookmarkEnd w:id="859"/>
      <w:r>
        <w:rPr>
          <w:color w:val="000000"/>
          <w:spacing w:val="0"/>
          <w:w w:val="100"/>
          <w:position w:val="0"/>
        </w:rPr>
        <w:t>、</w:t>
        <w:tab/>
        <w:t>借款费用资本化期间</w:t>
      </w:r>
      <w:bookmarkEnd w:id="857"/>
      <w:bookmarkEnd w:id="858"/>
      <w:bookmarkEnd w:id="860"/>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资本化期间，指从借款费用开始资本化时点到停止资本化时点的期间，借款费用暂停资本化的期间不包括在内。</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当购建或者生产符合资本化条件的资产达到预定可使用或者可销售状态时，借款费用停止资本化。</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当购建或者生产符合资本化条件的资产中部分项目分别完工且可单独使用时，该部分资产借款费用停止资本化。</w:t>
      </w:r>
    </w:p>
    <w:p>
      <w:pPr>
        <w:pStyle w:val="Style31"/>
        <w:keepNext w:val="0"/>
        <w:keepLines w:val="0"/>
        <w:widowControl w:val="0"/>
        <w:shd w:val="clear" w:color="auto" w:fill="auto"/>
        <w:bidi w:val="0"/>
        <w:spacing w:before="0" w:after="400" w:line="312" w:lineRule="exact"/>
        <w:ind w:left="0" w:right="0" w:firstLine="0"/>
        <w:jc w:val="both"/>
      </w:pPr>
      <w:r>
        <w:rPr>
          <w:color w:val="000000"/>
          <w:spacing w:val="0"/>
          <w:w w:val="100"/>
          <w:position w:val="0"/>
        </w:rPr>
        <w:t>购建或者生产的资产的各部分分别完工，但必须等到整体完工后才可使用或可对外销售的，在该资产整体完工时停止借款 费用资本化。</w:t>
      </w:r>
    </w:p>
    <w:p>
      <w:pPr>
        <w:pStyle w:val="Style35"/>
        <w:keepNext/>
        <w:keepLines/>
        <w:widowControl w:val="0"/>
        <w:shd w:val="clear" w:color="auto" w:fill="auto"/>
        <w:tabs>
          <w:tab w:pos="382" w:val="left"/>
        </w:tabs>
        <w:bidi w:val="0"/>
        <w:spacing w:before="0" w:after="0" w:line="329" w:lineRule="auto"/>
        <w:ind w:left="0" w:right="0" w:firstLine="0"/>
        <w:jc w:val="both"/>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3</w:t>
      </w:r>
      <w:bookmarkEnd w:id="863"/>
      <w:r>
        <w:rPr>
          <w:color w:val="000000"/>
          <w:spacing w:val="0"/>
          <w:w w:val="100"/>
          <w:position w:val="0"/>
        </w:rPr>
        <w:t>、</w:t>
        <w:tab/>
        <w:t>暂停资本化期间</w:t>
      </w:r>
      <w:bookmarkEnd w:id="861"/>
      <w:bookmarkEnd w:id="862"/>
      <w:bookmarkEnd w:id="864"/>
    </w:p>
    <w:p>
      <w:pPr>
        <w:pStyle w:val="Style31"/>
        <w:keepNext w:val="0"/>
        <w:keepLines w:val="0"/>
        <w:widowControl w:val="0"/>
        <w:shd w:val="clear" w:color="auto" w:fill="auto"/>
        <w:bidi w:val="0"/>
        <w:spacing w:before="0" w:after="300" w:line="317" w:lineRule="exact"/>
        <w:ind w:left="0" w:right="0" w:firstLine="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个月的，则借款费用暂停资本化；该 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5"/>
        <w:keepNext/>
        <w:keepLines/>
        <w:widowControl w:val="0"/>
        <w:shd w:val="clear" w:color="auto" w:fill="auto"/>
        <w:tabs>
          <w:tab w:pos="382" w:val="left"/>
        </w:tabs>
        <w:bidi w:val="0"/>
        <w:spacing w:before="0" w:after="0" w:line="317" w:lineRule="exact"/>
        <w:ind w:left="0" w:right="0" w:firstLine="0"/>
        <w:jc w:val="both"/>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4</w:t>
      </w:r>
      <w:bookmarkEnd w:id="867"/>
      <w:r>
        <w:rPr>
          <w:color w:val="000000"/>
          <w:spacing w:val="0"/>
          <w:w w:val="100"/>
          <w:position w:val="0"/>
        </w:rPr>
        <w:t>、</w:t>
        <w:tab/>
        <w:t>借款费用资本化率、资本化金额的计算方法</w:t>
      </w:r>
      <w:bookmarkEnd w:id="865"/>
      <w:bookmarkEnd w:id="866"/>
      <w:bookmarkEnd w:id="868"/>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对于为购建或者生产符合资本化条件的资产而借入的专门借款，以专门借款当期实际发生的借款费用，减去尚未动用的借 款资金存入银行取得的利息收入或进行暂时性投资取得的投资收益后的金额，来确定借款费用的资本化金额。</w:t>
      </w:r>
    </w:p>
    <w:p>
      <w:pPr>
        <w:pStyle w:val="Style31"/>
        <w:keepNext w:val="0"/>
        <w:keepLines w:val="0"/>
        <w:widowControl w:val="0"/>
        <w:shd w:val="clear" w:color="auto" w:fill="auto"/>
        <w:bidi w:val="0"/>
        <w:spacing w:before="0" w:after="400" w:line="317" w:lineRule="exact"/>
        <w:ind w:left="0" w:right="0" w:firstLine="0"/>
        <w:jc w:val="both"/>
        <w:rPr>
          <w:sz w:val="19"/>
          <w:szCs w:val="19"/>
        </w:rPr>
      </w:pPr>
      <w:r>
        <w:rPr>
          <w:color w:val="000000"/>
          <w:spacing w:val="0"/>
          <w:w w:val="100"/>
          <w:position w:val="0"/>
          <w:sz w:val="17"/>
          <w:szCs w:val="17"/>
        </w:rPr>
        <w:t>对于为购建或者生产符合资本化条件的资产而占用的一般借款，根据累计资产支出超过专门借款部分的资产支出加权平均数 乘以所占用一般借款的资本化率，计算确定一般借款应予资本化的借款费用金额。资本化率根据一般借款加权平均利率计算 确定</w:t>
      </w:r>
      <w:r>
        <w:rPr>
          <w:color w:val="000000"/>
          <w:spacing w:val="0"/>
          <w:w w:val="100"/>
          <w:position w:val="0"/>
          <w:sz w:val="19"/>
          <w:szCs w:val="19"/>
        </w:rPr>
        <w:t>。</w:t>
      </w:r>
    </w:p>
    <w:p>
      <w:pPr>
        <w:pStyle w:val="Style35"/>
        <w:keepNext/>
        <w:keepLines/>
        <w:widowControl w:val="0"/>
        <w:shd w:val="clear" w:color="auto" w:fill="auto"/>
        <w:bidi w:val="0"/>
        <w:spacing w:before="0" w:after="200" w:line="329" w:lineRule="auto"/>
        <w:ind w:left="0" w:right="0" w:firstLine="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869"/>
      <w:bookmarkEnd w:id="870"/>
      <w:bookmarkEnd w:id="872"/>
    </w:p>
    <w:p>
      <w:pPr>
        <w:pStyle w:val="Style35"/>
        <w:keepNext/>
        <w:keepLines/>
        <w:widowControl w:val="0"/>
        <w:shd w:val="clear" w:color="auto" w:fill="auto"/>
        <w:bidi w:val="0"/>
        <w:spacing w:before="0" w:after="300" w:line="314" w:lineRule="exact"/>
        <w:ind w:left="0" w:right="0" w:firstLine="0"/>
        <w:jc w:val="both"/>
      </w:pPr>
      <w:bookmarkStart w:id="869" w:name="bookmark869"/>
      <w:bookmarkStart w:id="870" w:name="bookmark870"/>
      <w:bookmarkStart w:id="873" w:name="bookmark873"/>
      <w:bookmarkStart w:id="874" w:name="bookmark874"/>
      <w:r>
        <w:rPr>
          <w:color w:val="000000"/>
          <w:spacing w:val="0"/>
          <w:w w:val="100"/>
          <w:position w:val="0"/>
        </w:rPr>
        <w:t>（</w:t>
      </w:r>
      <w:bookmarkEnd w:id="873"/>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69"/>
      <w:bookmarkEnd w:id="870"/>
      <w:bookmarkEnd w:id="874"/>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公司取得无形资产时按成本进行初始计量：</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外购无形资产的成本，包括购买价款、相关税费以及直接归属于使该项资产达到预定用途所发生的其他支出。购买无形资 产的价款超过正常信用条件延期支付，实质上具有融资性质的，无形资产的成本以购买价款的现值为基础确定。</w:t>
      </w:r>
    </w:p>
    <w:p>
      <w:pPr>
        <w:pStyle w:val="Style31"/>
        <w:keepNext w:val="0"/>
        <w:keepLines w:val="0"/>
        <w:widowControl w:val="0"/>
        <w:shd w:val="clear" w:color="auto" w:fill="auto"/>
        <w:bidi w:val="0"/>
        <w:spacing w:before="0" w:after="0" w:line="311" w:lineRule="exact"/>
        <w:ind w:left="0" w:right="0" w:firstLine="0"/>
        <w:jc w:val="both"/>
      </w:pPr>
      <w:r>
        <w:rPr>
          <w:color w:val="000000"/>
          <w:spacing w:val="0"/>
          <w:w w:val="100"/>
          <w:position w:val="0"/>
        </w:rPr>
        <w:t>债务重组取得债务人用以抵债的无形资产，以该无形资产的公允价值为基础确定其入账价值，并将重组债务的账面价值与 该用以抵债的无形资产公允价值之间的差额，计入当期损益。</w:t>
      </w:r>
    </w:p>
    <w:p>
      <w:pPr>
        <w:pStyle w:val="Style31"/>
        <w:keepNext w:val="0"/>
        <w:keepLines w:val="0"/>
        <w:widowControl w:val="0"/>
        <w:shd w:val="clear" w:color="auto" w:fill="auto"/>
        <w:bidi w:val="0"/>
        <w:spacing w:before="0" w:after="300" w:line="311" w:lineRule="exact"/>
        <w:ind w:left="0" w:right="0" w:firstLine="0"/>
        <w:jc w:val="both"/>
      </w:pPr>
      <w:r>
        <w:rPr>
          <w:color w:val="000000"/>
          <w:spacing w:val="0"/>
          <w:w w:val="100"/>
          <w:position w:val="0"/>
        </w:rPr>
        <w:t>在非货币性资产交换具备商业实质且换入资产或换出资产的公允价值能够可靠计量的前提下，非货币性资产交换换入的无 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后续计量：</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在取得无形资产时分析判断其使用寿命。</w:t>
      </w:r>
    </w:p>
    <w:p>
      <w:pPr>
        <w:pStyle w:val="Style3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对于使用寿命有限的无形资产，在为企业带来经济利益的期限内按直线法摊销；无法预见无形资产为企业带来经济利益期 限的，视为使用寿命不确定的无形资产，不予摊销。</w:t>
      </w:r>
    </w:p>
    <w:p>
      <w:pPr>
        <w:pStyle w:val="Style35"/>
        <w:keepNext/>
        <w:keepLines/>
        <w:widowControl w:val="0"/>
        <w:shd w:val="clear" w:color="auto" w:fill="auto"/>
        <w:bidi w:val="0"/>
        <w:spacing w:before="0" w:after="0" w:line="314" w:lineRule="exact"/>
        <w:ind w:left="0" w:right="0" w:firstLine="0"/>
        <w:jc w:val="both"/>
      </w:pPr>
      <w:bookmarkStart w:id="875" w:name="bookmark875"/>
      <w:bookmarkStart w:id="876" w:name="bookmark876"/>
      <w:bookmarkStart w:id="877" w:name="bookmark877"/>
      <w:r>
        <w:rPr>
          <w:color w:val="000000"/>
          <w:spacing w:val="0"/>
          <w:w w:val="100"/>
          <w:position w:val="0"/>
        </w:rPr>
        <w:t>使用寿命有限的无形资产的使用寿命估计情况：</w:t>
      </w:r>
      <w:bookmarkEnd w:id="875"/>
      <w:bookmarkEnd w:id="876"/>
      <w:bookmarkEnd w:id="877"/>
    </w:p>
    <w:tbl>
      <w:tblPr>
        <w:tblOverlap w:val="never"/>
        <w:jc w:val="center"/>
        <w:tblLayout w:type="fixed"/>
      </w:tblPr>
      <w:tblGrid>
        <w:gridCol w:w="2755"/>
        <w:gridCol w:w="2242"/>
        <w:gridCol w:w="2712"/>
      </w:tblGrid>
      <w:tr>
        <w:trPr>
          <w:trHeight w:val="346" w:hRule="exact"/>
        </w:trPr>
        <w:tc>
          <w:tcPr>
            <w:tcBorders>
              <w:top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依据</w:t>
            </w:r>
          </w:p>
        </w:tc>
      </w:tr>
      <w:tr>
        <w:trPr>
          <w:trHeight w:val="350"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非专利技术</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both"/>
            </w:pPr>
            <w:r>
              <w:rPr>
                <w:color w:val="000000"/>
                <w:spacing w:val="0"/>
                <w:w w:val="100"/>
                <w:position w:val="0"/>
              </w:rPr>
              <w:t>参照同行业</w:t>
            </w:r>
          </w:p>
        </w:tc>
      </w:tr>
    </w:tbl>
    <w:p>
      <w:pPr>
        <w:widowControl w:val="0"/>
        <w:spacing w:line="1" w:lineRule="exact"/>
      </w:pPr>
    </w:p>
    <w:tbl>
      <w:tblPr>
        <w:tblOverlap w:val="never"/>
        <w:jc w:val="center"/>
        <w:tblLayout w:type="fixed"/>
      </w:tblPr>
      <w:tblGrid>
        <w:gridCol w:w="2755"/>
        <w:gridCol w:w="2242"/>
        <w:gridCol w:w="2712"/>
      </w:tblGrid>
      <w:tr>
        <w:trPr>
          <w:trHeight w:val="346" w:hRule="exact"/>
        </w:trPr>
        <w:tc>
          <w:tcPr>
            <w:tcBorders>
              <w:top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专利及著作权</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经济使用寿命</w:t>
            </w:r>
          </w:p>
        </w:tc>
      </w:tr>
      <w:tr>
        <w:trPr>
          <w:trHeight w:val="350" w:hRule="exact"/>
        </w:trPr>
        <w:tc>
          <w:tcPr>
            <w:tcBorders>
              <w:top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经济使用寿命</w:t>
            </w:r>
          </w:p>
        </w:tc>
      </w:tr>
    </w:tbl>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每年度终了，对使用寿命有限的无形资产的使用寿命及摊销方法进行复核。</w:t>
      </w:r>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经复核，本年期末无形资产的使用寿命及摊销方法与以前估计未有不同。</w:t>
      </w:r>
    </w:p>
    <w:p>
      <w:pPr>
        <w:widowControl w:val="0"/>
        <w:spacing w:after="399" w:line="1" w:lineRule="exact"/>
      </w:pPr>
    </w:p>
    <w:p>
      <w:pPr>
        <w:pStyle w:val="Style35"/>
        <w:keepNext/>
        <w:keepLines/>
        <w:widowControl w:val="0"/>
        <w:shd w:val="clear" w:color="auto" w:fill="auto"/>
        <w:bidi w:val="0"/>
        <w:spacing w:before="0" w:after="280" w:line="240" w:lineRule="auto"/>
        <w:ind w:left="0" w:right="0" w:firstLine="0"/>
        <w:jc w:val="both"/>
      </w:pPr>
      <w:bookmarkStart w:id="878" w:name="bookmark878"/>
      <w:bookmarkStart w:id="879" w:name="bookmark879"/>
      <w:bookmarkStart w:id="880" w:name="bookmark880"/>
      <w:bookmarkStart w:id="881" w:name="bookmark881"/>
      <w:r>
        <w:rPr>
          <w:color w:val="000000"/>
          <w:spacing w:val="0"/>
          <w:w w:val="100"/>
          <w:position w:val="0"/>
        </w:rPr>
        <w:t>（</w:t>
      </w:r>
      <w:bookmarkEnd w:id="88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78"/>
      <w:bookmarkEnd w:id="879"/>
      <w:bookmarkEnd w:id="881"/>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研究阶段：为获取并理解新的科学或技术知识等而进行的独创性的有计划调查、研究活动的阶段。公司的具体研究阶段一 般是指研发部门根据市场需求、技术需要等因素对需研究开发的项目进行相关分析立项，由项目管理部门对该项目进行技 术创新能力、成果转化能力、实际需求能力及项目预算资金保障能力等情况进行评审分析的阶段。</w:t>
      </w:r>
    </w:p>
    <w:p>
      <w:pPr>
        <w:pStyle w:val="Style31"/>
        <w:keepNext w:val="0"/>
        <w:keepLines w:val="0"/>
        <w:widowControl w:val="0"/>
        <w:shd w:val="clear" w:color="auto" w:fill="auto"/>
        <w:bidi w:val="0"/>
        <w:spacing w:before="0" w:after="280" w:line="310" w:lineRule="exact"/>
        <w:ind w:left="0" w:right="0" w:firstLine="0"/>
        <w:jc w:val="both"/>
      </w:pPr>
      <w:r>
        <w:rPr>
          <w:color w:val="000000"/>
          <w:spacing w:val="0"/>
          <w:w w:val="100"/>
          <w:position w:val="0"/>
        </w:rPr>
        <w:t>开发阶段：在进行商业性生产或使用前，将研究成果或其他知识应用于某项计划或设计，以生产出新的或具有实质性改进 的材料、装置、产品等活动的阶段。公司的具体开发阶段是指项目立项申请经过研究阶段的研究、分析、评审形成立项报 告后，研发项目组完成功能手板</w:t>
      </w:r>
      <w:r>
        <w:rPr>
          <w:color w:val="000000"/>
          <w:spacing w:val="0"/>
          <w:w w:val="100"/>
          <w:position w:val="0"/>
        </w:rPr>
        <w:t>、</w:t>
      </w:r>
      <w:r>
        <w:rPr>
          <w:color w:val="000000"/>
          <w:spacing w:val="0"/>
          <w:w w:val="100"/>
          <w:position w:val="0"/>
          <w:sz w:val="18"/>
          <w:szCs w:val="18"/>
        </w:rPr>
        <w:t>B0M</w:t>
      </w:r>
      <w:r>
        <w:rPr>
          <w:color w:val="000000"/>
          <w:spacing w:val="0"/>
          <w:w w:val="100"/>
          <w:position w:val="0"/>
        </w:rPr>
        <w:t>输出、开模打样等工作，并且通过不断修订完善直至达到可使用或可销售状态。</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开发阶段的支出，同时满足下列条件时确认为无形资产：</w:t>
      </w:r>
    </w:p>
    <w:p>
      <w:pPr>
        <w:pStyle w:val="Style31"/>
        <w:keepNext w:val="0"/>
        <w:keepLines w:val="0"/>
        <w:widowControl w:val="0"/>
        <w:shd w:val="clear" w:color="auto" w:fill="auto"/>
        <w:tabs>
          <w:tab w:pos="401" w:val="left"/>
        </w:tabs>
        <w:bidi w:val="0"/>
        <w:spacing w:before="0" w:after="0" w:line="310" w:lineRule="exact"/>
        <w:ind w:left="0" w:right="0" w:firstLine="0"/>
        <w:jc w:val="both"/>
      </w:pPr>
      <w:bookmarkStart w:id="882" w:name="bookmark882"/>
      <w:r>
        <w:rPr>
          <w:color w:val="000000"/>
          <w:spacing w:val="0"/>
          <w:w w:val="100"/>
          <w:position w:val="0"/>
          <w:sz w:val="18"/>
          <w:szCs w:val="18"/>
        </w:rPr>
        <w:t>（</w:t>
      </w:r>
      <w:bookmarkEnd w:id="882"/>
      <w:r>
        <w:rPr>
          <w:color w:val="000000"/>
          <w:spacing w:val="0"/>
          <w:w w:val="100"/>
          <w:position w:val="0"/>
          <w:sz w:val="18"/>
          <w:szCs w:val="18"/>
        </w:rPr>
        <w:t>1）</w:t>
        <w:tab/>
      </w:r>
      <w:r>
        <w:rPr>
          <w:color w:val="000000"/>
          <w:spacing w:val="0"/>
          <w:w w:val="100"/>
          <w:position w:val="0"/>
        </w:rPr>
        <w:t>完成该无形资产以使其能够使用或出售在技术上具有可行性；</w:t>
      </w:r>
    </w:p>
    <w:p>
      <w:pPr>
        <w:pStyle w:val="Style31"/>
        <w:keepNext w:val="0"/>
        <w:keepLines w:val="0"/>
        <w:widowControl w:val="0"/>
        <w:shd w:val="clear" w:color="auto" w:fill="auto"/>
        <w:tabs>
          <w:tab w:pos="401" w:val="left"/>
        </w:tabs>
        <w:bidi w:val="0"/>
        <w:spacing w:before="0" w:after="0" w:line="322" w:lineRule="exact"/>
        <w:ind w:left="0" w:right="0" w:firstLine="0"/>
        <w:jc w:val="both"/>
      </w:pPr>
      <w:bookmarkStart w:id="883" w:name="bookmark883"/>
      <w:r>
        <w:rPr>
          <w:color w:val="000000"/>
          <w:spacing w:val="0"/>
          <w:w w:val="100"/>
          <w:position w:val="0"/>
          <w:sz w:val="18"/>
          <w:szCs w:val="18"/>
        </w:rPr>
        <w:t>（</w:t>
      </w:r>
      <w:bookmarkEnd w:id="883"/>
      <w:r>
        <w:rPr>
          <w:color w:val="000000"/>
          <w:spacing w:val="0"/>
          <w:w w:val="100"/>
          <w:position w:val="0"/>
          <w:sz w:val="18"/>
          <w:szCs w:val="18"/>
        </w:rPr>
        <w:t>2）</w:t>
        <w:tab/>
      </w:r>
      <w:r>
        <w:rPr>
          <w:color w:val="000000"/>
          <w:spacing w:val="0"/>
          <w:w w:val="100"/>
          <w:position w:val="0"/>
        </w:rPr>
        <w:t>具有完成该无形资产并使用或出售的意图；</w:t>
      </w:r>
    </w:p>
    <w:p>
      <w:pPr>
        <w:pStyle w:val="Style31"/>
        <w:keepNext w:val="0"/>
        <w:keepLines w:val="0"/>
        <w:widowControl w:val="0"/>
        <w:shd w:val="clear" w:color="auto" w:fill="auto"/>
        <w:tabs>
          <w:tab w:pos="502" w:val="left"/>
        </w:tabs>
        <w:bidi w:val="0"/>
        <w:spacing w:before="0" w:after="0" w:line="322" w:lineRule="exact"/>
        <w:ind w:left="0" w:right="0" w:firstLine="0"/>
        <w:jc w:val="both"/>
      </w:pPr>
      <w:bookmarkStart w:id="884" w:name="bookmark884"/>
      <w:r>
        <w:rPr>
          <w:color w:val="000000"/>
          <w:spacing w:val="0"/>
          <w:w w:val="100"/>
          <w:position w:val="0"/>
          <w:sz w:val="18"/>
          <w:szCs w:val="18"/>
        </w:rPr>
        <w:t>（</w:t>
      </w:r>
      <w:bookmarkEnd w:id="884"/>
      <w:r>
        <w:rPr>
          <w:color w:val="000000"/>
          <w:spacing w:val="0"/>
          <w:w w:val="100"/>
          <w:position w:val="0"/>
          <w:sz w:val="18"/>
          <w:szCs w:val="18"/>
        </w:rPr>
        <w:t>3）</w:t>
        <w:tab/>
      </w:r>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31"/>
        <w:keepNext w:val="0"/>
        <w:keepLines w:val="0"/>
        <w:widowControl w:val="0"/>
        <w:shd w:val="clear" w:color="auto" w:fill="auto"/>
        <w:tabs>
          <w:tab w:pos="401" w:val="left"/>
        </w:tabs>
        <w:bidi w:val="0"/>
        <w:spacing w:before="0" w:after="0" w:line="310" w:lineRule="exact"/>
        <w:ind w:left="0" w:right="0" w:firstLine="0"/>
        <w:jc w:val="both"/>
      </w:pPr>
      <w:bookmarkStart w:id="885" w:name="bookmark885"/>
      <w:r>
        <w:rPr>
          <w:color w:val="000000"/>
          <w:spacing w:val="0"/>
          <w:w w:val="100"/>
          <w:position w:val="0"/>
          <w:sz w:val="18"/>
          <w:szCs w:val="18"/>
        </w:rPr>
        <w:t>（</w:t>
      </w:r>
      <w:bookmarkEnd w:id="885"/>
      <w:r>
        <w:rPr>
          <w:color w:val="000000"/>
          <w:spacing w:val="0"/>
          <w:w w:val="100"/>
          <w:position w:val="0"/>
          <w:sz w:val="18"/>
          <w:szCs w:val="18"/>
        </w:rPr>
        <w:t>4）</w:t>
        <w:tab/>
      </w:r>
      <w:r>
        <w:rPr>
          <w:color w:val="000000"/>
          <w:spacing w:val="0"/>
          <w:w w:val="100"/>
          <w:position w:val="0"/>
        </w:rPr>
        <w:t>有足够的技术、财务资源和其他资源支持，以完成该无形资产的开发，并有能力使用或出售该无形资产；</w:t>
      </w:r>
    </w:p>
    <w:p>
      <w:pPr>
        <w:pStyle w:val="Style31"/>
        <w:keepNext w:val="0"/>
        <w:keepLines w:val="0"/>
        <w:widowControl w:val="0"/>
        <w:shd w:val="clear" w:color="auto" w:fill="auto"/>
        <w:tabs>
          <w:tab w:pos="401" w:val="left"/>
        </w:tabs>
        <w:bidi w:val="0"/>
        <w:spacing w:before="0" w:after="700" w:line="310" w:lineRule="exact"/>
        <w:ind w:left="0" w:right="0" w:firstLine="0"/>
        <w:jc w:val="both"/>
      </w:pPr>
      <w:bookmarkStart w:id="886" w:name="bookmark886"/>
      <w:r>
        <w:rPr>
          <w:color w:val="000000"/>
          <w:spacing w:val="0"/>
          <w:w w:val="100"/>
          <w:position w:val="0"/>
          <w:sz w:val="18"/>
          <w:szCs w:val="18"/>
        </w:rPr>
        <w:t>（</w:t>
      </w:r>
      <w:bookmarkEnd w:id="886"/>
      <w:r>
        <w:rPr>
          <w:color w:val="000000"/>
          <w:spacing w:val="0"/>
          <w:w w:val="100"/>
          <w:position w:val="0"/>
          <w:sz w:val="18"/>
          <w:szCs w:val="18"/>
        </w:rPr>
        <w:t>5）</w:t>
        <w:tab/>
      </w:r>
      <w:r>
        <w:rPr>
          <w:color w:val="000000"/>
          <w:spacing w:val="0"/>
          <w:w w:val="100"/>
          <w:position w:val="0"/>
        </w:rPr>
        <w:t>归属于该无形资产开发阶段的支出能够可靠地计量。</w:t>
      </w:r>
    </w:p>
    <w:p>
      <w:pPr>
        <w:pStyle w:val="Style35"/>
        <w:keepNext/>
        <w:keepLines/>
        <w:widowControl w:val="0"/>
        <w:shd w:val="clear" w:color="auto" w:fill="auto"/>
        <w:bidi w:val="0"/>
        <w:spacing w:before="0" w:after="280" w:line="240" w:lineRule="auto"/>
        <w:ind w:left="0" w:right="0" w:firstLine="0"/>
        <w:jc w:val="both"/>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1</w:t>
      </w:r>
      <w:bookmarkEnd w:id="889"/>
      <w:r>
        <w:rPr>
          <w:rFonts w:ascii="Times New Roman" w:eastAsia="Times New Roman" w:hAnsi="Times New Roman" w:cs="Times New Roman"/>
          <w:color w:val="000000"/>
          <w:spacing w:val="0"/>
          <w:w w:val="100"/>
          <w:position w:val="0"/>
        </w:rPr>
        <w:t>8</w:t>
      </w:r>
      <w:r>
        <w:rPr>
          <w:color w:val="000000"/>
          <w:spacing w:val="0"/>
          <w:w w:val="100"/>
          <w:position w:val="0"/>
        </w:rPr>
        <w:t>、长期资产减值</w:t>
      </w:r>
      <w:bookmarkEnd w:id="887"/>
      <w:bookmarkEnd w:id="888"/>
      <w:bookmarkEnd w:id="890"/>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长期股权投资、采用成本模式计量的投资性房地产、固定资产、在建工程、无形资产等长期资产，于资产负债表日存在减 值迹象的，进行减值测试。减值测试结果表明资产的可收回金额低于其账面价值的，按其差额计提减值准备并计入减值损 失。可收回金额为资产的公允价值减去处置费用后的净额与资产预计未来现金流量的现值两者之间的较高者。资产减值准 备按单项资产为基础计算并确认，如果难以对单项资产的可收回金额进行估计的，以该资产所属的资产组确定资产组的可 收回金额。资产组是能够独立产生现金流入的最小资产组合。</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商誉至少在每年年度终了进行减值测试。</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本公司进行商誉减值测试，对于因企业合并形成的商誉的账面价值，自购买日起按照合理的方法分摊至相关的资产组；难 以分摊至相关的资产组的，将其分摊至相关的资产组组合。在将商誉的账面价值分摊至相关的资产组或者资产组组合时， 按照各资产组或者资产组组合的公允价值占相关资产组或者资产组组合公允价值总额的比例进行分摊。公允价值难以可靠 计量的，按照各资产组或者资产组组合的账面价值占相关资产组或者资产组组合账面价值总额的比例进行分摊。</w:t>
      </w:r>
    </w:p>
    <w:p>
      <w:pPr>
        <w:pStyle w:val="Style31"/>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在对包含商誉的相关资产组或者资产组组合进行减值测试时，如与商誉相关的资产组或者资产组组合存在减值迹象的，先 对不包含商誉的资产组或者资产组组合进行减值测试，计算可收回金额，并与相关账面价值相比较，确认相应的减值损失。 再对包含商誉的资产组或者资产组组合进行减值测试，比较这些相关资产组或者资产组组合的账面价值（包括所分摊的商 誉的账面价值部分）与其可收回金额，如相关资产组或者资产组组合的可收回金额低于其账面价值的，确认商誉的减值损 失。上述资产减值损失一经确认，在以后会计期间不予转回。</w:t>
      </w:r>
    </w:p>
    <w:p>
      <w:pPr>
        <w:pStyle w:val="Style35"/>
        <w:keepNext/>
        <w:keepLines/>
        <w:widowControl w:val="0"/>
        <w:shd w:val="clear" w:color="auto" w:fill="auto"/>
        <w:tabs>
          <w:tab w:pos="474" w:val="left"/>
        </w:tabs>
        <w:bidi w:val="0"/>
        <w:spacing w:before="0" w:after="280" w:line="240" w:lineRule="auto"/>
        <w:ind w:left="0" w:right="0" w:firstLine="0"/>
        <w:jc w:val="left"/>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1</w:t>
      </w:r>
      <w:bookmarkEnd w:id="893"/>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891"/>
      <w:bookmarkEnd w:id="892"/>
      <w:bookmarkEnd w:id="894"/>
    </w:p>
    <w:p>
      <w:pPr>
        <w:pStyle w:val="Style31"/>
        <w:keepNext w:val="0"/>
        <w:keepLines w:val="0"/>
        <w:widowControl w:val="0"/>
        <w:shd w:val="clear" w:color="auto" w:fill="auto"/>
        <w:bidi w:val="0"/>
        <w:spacing w:before="0" w:after="120" w:line="317" w:lineRule="exact"/>
        <w:ind w:left="0" w:right="0" w:firstLine="140"/>
        <w:jc w:val="left"/>
      </w:pPr>
      <w:r>
        <w:rPr>
          <w:color w:val="000000"/>
          <w:spacing w:val="0"/>
          <w:w w:val="100"/>
          <w:position w:val="0"/>
        </w:rPr>
        <w:t>长期待摊费用为已经发生但应由本期和以后各期负担的分摊期限在一年以上的各项费用。</w:t>
      </w:r>
    </w:p>
    <w:p>
      <w:pPr>
        <w:pStyle w:val="Style31"/>
        <w:keepNext w:val="0"/>
        <w:keepLines w:val="0"/>
        <w:widowControl w:val="0"/>
        <w:shd w:val="clear" w:color="auto" w:fill="auto"/>
        <w:tabs>
          <w:tab w:pos="369" w:val="left"/>
        </w:tabs>
        <w:bidi w:val="0"/>
        <w:spacing w:before="0" w:after="0" w:line="240" w:lineRule="auto"/>
        <w:ind w:left="0" w:right="0" w:firstLine="0"/>
        <w:jc w:val="left"/>
      </w:pPr>
      <w:bookmarkStart w:id="895" w:name="bookmark895"/>
      <w:r>
        <w:rPr>
          <w:b/>
          <w:bCs/>
          <w:color w:val="000000"/>
          <w:spacing w:val="0"/>
          <w:w w:val="100"/>
          <w:position w:val="0"/>
        </w:rPr>
        <w:t>1</w:t>
      </w:r>
      <w:bookmarkEnd w:id="895"/>
      <w:r>
        <w:rPr>
          <w:b/>
          <w:bCs/>
          <w:color w:val="000000"/>
          <w:spacing w:val="0"/>
          <w:w w:val="100"/>
          <w:position w:val="0"/>
        </w:rPr>
        <w:t>、</w:t>
        <w:tab/>
        <w:t>摊销方法</w:t>
      </w:r>
    </w:p>
    <w:p>
      <w:pPr>
        <w:pStyle w:val="Style31"/>
        <w:keepNext w:val="0"/>
        <w:keepLines w:val="0"/>
        <w:widowControl w:val="0"/>
        <w:shd w:val="clear" w:color="auto" w:fill="auto"/>
        <w:bidi w:val="0"/>
        <w:spacing w:before="0" w:after="400" w:line="317" w:lineRule="exact"/>
        <w:ind w:left="0" w:right="0" w:firstLine="0"/>
        <w:jc w:val="left"/>
      </w:pPr>
      <w:r>
        <w:rPr>
          <w:color w:val="000000"/>
          <w:spacing w:val="0"/>
          <w:w w:val="100"/>
          <w:position w:val="0"/>
        </w:rPr>
        <w:t>长期待摊费用在受益期内平均摊销</w:t>
      </w:r>
    </w:p>
    <w:p>
      <w:pPr>
        <w:pStyle w:val="Style31"/>
        <w:keepNext w:val="0"/>
        <w:keepLines w:val="0"/>
        <w:widowControl w:val="0"/>
        <w:shd w:val="clear" w:color="auto" w:fill="auto"/>
        <w:tabs>
          <w:tab w:pos="369" w:val="left"/>
        </w:tabs>
        <w:bidi w:val="0"/>
        <w:spacing w:before="0" w:after="0" w:line="240" w:lineRule="auto"/>
        <w:ind w:left="0" w:right="0" w:firstLine="0"/>
        <w:jc w:val="left"/>
      </w:pPr>
      <w:bookmarkStart w:id="896" w:name="bookmark896"/>
      <w:r>
        <w:rPr>
          <w:b/>
          <w:bCs/>
          <w:color w:val="000000"/>
          <w:spacing w:val="0"/>
          <w:w w:val="100"/>
          <w:position w:val="0"/>
        </w:rPr>
        <w:t>2</w:t>
      </w:r>
      <w:bookmarkEnd w:id="896"/>
      <w:r>
        <w:rPr>
          <w:b/>
          <w:bCs/>
          <w:color w:val="000000"/>
          <w:spacing w:val="0"/>
          <w:w w:val="100"/>
          <w:position w:val="0"/>
        </w:rPr>
        <w:t>、</w:t>
        <w:tab/>
        <w:t>摊销年限</w:t>
      </w:r>
    </w:p>
    <w:p>
      <w:pPr>
        <w:pStyle w:val="Style31"/>
        <w:keepNext w:val="0"/>
        <w:keepLines w:val="0"/>
        <w:widowControl w:val="0"/>
        <w:shd w:val="clear" w:color="auto" w:fill="auto"/>
        <w:bidi w:val="0"/>
        <w:spacing w:before="0" w:after="400" w:line="317" w:lineRule="exact"/>
        <w:ind w:left="0" w:right="0" w:firstLine="0"/>
        <w:jc w:val="left"/>
      </w:pPr>
      <w:r>
        <w:rPr>
          <w:color w:val="000000"/>
          <w:spacing w:val="0"/>
          <w:w w:val="100"/>
          <w:position w:val="0"/>
        </w:rPr>
        <w:t>依据合同约定或预计受益期间确定</w:t>
      </w:r>
    </w:p>
    <w:p>
      <w:pPr>
        <w:pStyle w:val="Style35"/>
        <w:keepNext/>
        <w:keepLines/>
        <w:widowControl w:val="0"/>
        <w:shd w:val="clear" w:color="auto" w:fill="auto"/>
        <w:tabs>
          <w:tab w:pos="483" w:val="left"/>
        </w:tabs>
        <w:bidi w:val="0"/>
        <w:spacing w:before="0" w:after="400" w:line="240" w:lineRule="auto"/>
        <w:ind w:left="0" w:right="0" w:firstLine="0"/>
        <w:jc w:val="left"/>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2</w:t>
      </w:r>
      <w:bookmarkEnd w:id="899"/>
      <w:r>
        <w:rPr>
          <w:rFonts w:ascii="Times New Roman" w:eastAsia="Times New Roman" w:hAnsi="Times New Roman" w:cs="Times New Roman"/>
          <w:color w:val="000000"/>
          <w:spacing w:val="0"/>
          <w:w w:val="100"/>
          <w:position w:val="0"/>
        </w:rPr>
        <w:t>0</w:t>
      </w:r>
      <w:r>
        <w:rPr>
          <w:color w:val="000000"/>
          <w:spacing w:val="0"/>
          <w:w w:val="100"/>
          <w:position w:val="0"/>
        </w:rPr>
        <w:t>、</w:t>
        <w:tab/>
        <w:t>职工薪酬</w:t>
      </w:r>
      <w:bookmarkEnd w:id="897"/>
      <w:bookmarkEnd w:id="898"/>
      <w:bookmarkEnd w:id="900"/>
    </w:p>
    <w:p>
      <w:pPr>
        <w:pStyle w:val="Style31"/>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rPr>
        <w:t>（1）短期薪酬的会计处理方法</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本公司为职工缴纳的社会保险费和住房公积金，以及按规定提取的工会经费和职工教育经费，在职工为本公司提供服务的 会计期间，根据规定的计提基础和计提比例计算确定相应的职工薪酬金额。</w:t>
      </w:r>
    </w:p>
    <w:p>
      <w:pPr>
        <w:pStyle w:val="Style31"/>
        <w:keepNext w:val="0"/>
        <w:keepLines w:val="0"/>
        <w:widowControl w:val="0"/>
        <w:shd w:val="clear" w:color="auto" w:fill="auto"/>
        <w:bidi w:val="0"/>
        <w:spacing w:before="0" w:after="720" w:line="317" w:lineRule="exact"/>
        <w:ind w:left="0" w:right="0" w:firstLine="0"/>
        <w:jc w:val="left"/>
      </w:pPr>
      <w:r>
        <w:rPr>
          <w:color w:val="000000"/>
          <w:spacing w:val="0"/>
          <w:w w:val="100"/>
          <w:position w:val="0"/>
        </w:rPr>
        <w:t>职工福利费为非货币性福利的，如能够可靠计量的，按照公允价值计量。</w:t>
      </w:r>
    </w:p>
    <w:p>
      <w:pPr>
        <w:pStyle w:val="Style31"/>
        <w:keepNext w:val="0"/>
        <w:keepLines w:val="0"/>
        <w:widowControl w:val="0"/>
        <w:shd w:val="clear" w:color="auto" w:fill="auto"/>
        <w:tabs>
          <w:tab w:pos="450" w:val="left"/>
        </w:tabs>
        <w:bidi w:val="0"/>
        <w:spacing w:before="0" w:after="280" w:line="240" w:lineRule="auto"/>
        <w:ind w:left="0" w:right="0" w:firstLine="0"/>
        <w:jc w:val="left"/>
      </w:pPr>
      <w:bookmarkStart w:id="901" w:name="bookmark901"/>
      <w:r>
        <w:rPr>
          <w:b/>
          <w:bCs/>
          <w:color w:val="000000"/>
          <w:spacing w:val="0"/>
          <w:w w:val="100"/>
          <w:position w:val="0"/>
        </w:rPr>
        <w:t>（</w:t>
      </w:r>
      <w:bookmarkEnd w:id="901"/>
      <w:r>
        <w:rPr>
          <w:b/>
          <w:bCs/>
          <w:color w:val="000000"/>
          <w:spacing w:val="0"/>
          <w:w w:val="100"/>
          <w:position w:val="0"/>
        </w:rPr>
        <w:t>2）</w:t>
        <w:tab/>
        <w:t>离职后福利的会计处理方法</w:t>
      </w:r>
    </w:p>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设定提存计划</w:t>
      </w:r>
    </w:p>
    <w:p>
      <w:pPr>
        <w:pStyle w:val="Style31"/>
        <w:keepNext w:val="0"/>
        <w:keepLines w:val="0"/>
        <w:widowControl w:val="0"/>
        <w:shd w:val="clear" w:color="auto" w:fill="auto"/>
        <w:bidi w:val="0"/>
        <w:spacing w:before="0" w:after="400" w:line="307" w:lineRule="exact"/>
        <w:ind w:left="0" w:right="0" w:firstLine="0"/>
        <w:jc w:val="left"/>
      </w:pPr>
      <w:r>
        <w:rPr>
          <w:color w:val="000000"/>
          <w:spacing w:val="0"/>
          <w:w w:val="100"/>
          <w:position w:val="0"/>
        </w:rPr>
        <w:t>本公司按当地政府的相关规定为职工缴纳基本养老保险和失业保险，在职工为本公司提供服务的会计期间，按以当地规定的 缴纳基数和比例计算应缴纳金额，确认为负债，并计入当期损益或相关资产成本。</w:t>
      </w:r>
    </w:p>
    <w:p>
      <w:pPr>
        <w:pStyle w:val="Style31"/>
        <w:keepNext w:val="0"/>
        <w:keepLines w:val="0"/>
        <w:widowControl w:val="0"/>
        <w:shd w:val="clear" w:color="auto" w:fill="auto"/>
        <w:tabs>
          <w:tab w:pos="450" w:val="left"/>
        </w:tabs>
        <w:bidi w:val="0"/>
        <w:spacing w:before="0" w:after="280" w:line="240" w:lineRule="auto"/>
        <w:ind w:left="0" w:right="0" w:firstLine="0"/>
        <w:jc w:val="left"/>
      </w:pPr>
      <w:bookmarkStart w:id="902" w:name="bookmark902"/>
      <w:r>
        <w:rPr>
          <w:b/>
          <w:bCs/>
          <w:color w:val="000000"/>
          <w:spacing w:val="0"/>
          <w:w w:val="100"/>
          <w:position w:val="0"/>
        </w:rPr>
        <w:t>（</w:t>
      </w:r>
      <w:bookmarkEnd w:id="902"/>
      <w:r>
        <w:rPr>
          <w:b/>
          <w:bCs/>
          <w:color w:val="000000"/>
          <w:spacing w:val="0"/>
          <w:w w:val="100"/>
          <w:position w:val="0"/>
        </w:rPr>
        <w:t>3）</w:t>
        <w:tab/>
        <w:t>辞退福利的会计处理方法</w:t>
      </w:r>
    </w:p>
    <w:p>
      <w:pPr>
        <w:pStyle w:val="Style31"/>
        <w:keepNext w:val="0"/>
        <w:keepLines w:val="0"/>
        <w:widowControl w:val="0"/>
        <w:shd w:val="clear" w:color="auto" w:fill="auto"/>
        <w:bidi w:val="0"/>
        <w:spacing w:before="0" w:after="720" w:line="312" w:lineRule="exact"/>
        <w:ind w:left="0" w:right="0" w:firstLine="0"/>
        <w:jc w:val="left"/>
      </w:pPr>
      <w:r>
        <w:rPr>
          <w:color w:val="000000"/>
          <w:spacing w:val="0"/>
          <w:w w:val="100"/>
          <w:position w:val="0"/>
        </w:rPr>
        <w:t>本公司在不能单方面撤回因解除劳动关系计划或裁减建议所提供的辞退福利时，或确认与涉及支付辞退福利的重组相关的 成本或费用时（两者孰早），确认辞退福利产生的职工薪酬负债，并计入当期损益。</w:t>
      </w:r>
    </w:p>
    <w:p>
      <w:pPr>
        <w:pStyle w:val="Style31"/>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（4）其他长期职工福利的会计处理方法</w:t>
      </w:r>
    </w:p>
    <w:p>
      <w:pPr>
        <w:pStyle w:val="Style35"/>
        <w:keepNext/>
        <w:keepLines/>
        <w:widowControl w:val="0"/>
        <w:shd w:val="clear" w:color="auto" w:fill="auto"/>
        <w:bidi w:val="0"/>
        <w:spacing w:before="0" w:after="400" w:line="240" w:lineRule="auto"/>
        <w:ind w:left="0" w:right="0" w:firstLine="0"/>
        <w:jc w:val="left"/>
      </w:pPr>
      <w:bookmarkStart w:id="903" w:name="bookmark903"/>
      <w:bookmarkStart w:id="904" w:name="bookmark904"/>
      <w:bookmarkStart w:id="905" w:name="bookmark905"/>
      <w:bookmarkStart w:id="906" w:name="bookmark906"/>
      <w:r>
        <w:rPr>
          <w:rFonts w:ascii="Times New Roman" w:eastAsia="Times New Roman" w:hAnsi="Times New Roman" w:cs="Times New Roman"/>
          <w:color w:val="000000"/>
          <w:spacing w:val="0"/>
          <w:w w:val="100"/>
          <w:position w:val="0"/>
        </w:rPr>
        <w:t>2</w:t>
      </w:r>
      <w:bookmarkEnd w:id="905"/>
      <w:r>
        <w:rPr>
          <w:rFonts w:ascii="Times New Roman" w:eastAsia="Times New Roman" w:hAnsi="Times New Roman" w:cs="Times New Roman"/>
          <w:color w:val="000000"/>
          <w:spacing w:val="0"/>
          <w:w w:val="100"/>
          <w:position w:val="0"/>
        </w:rPr>
        <w:t>1</w:t>
      </w:r>
      <w:r>
        <w:rPr>
          <w:color w:val="000000"/>
          <w:spacing w:val="0"/>
          <w:w w:val="100"/>
          <w:position w:val="0"/>
        </w:rPr>
        <w:t>、预计负债</w:t>
      </w:r>
      <w:bookmarkEnd w:id="903"/>
      <w:bookmarkEnd w:id="904"/>
      <w:bookmarkEnd w:id="906"/>
    </w:p>
    <w:p>
      <w:pPr>
        <w:pStyle w:val="Style31"/>
        <w:keepNext w:val="0"/>
        <w:keepLines w:val="0"/>
        <w:widowControl w:val="0"/>
        <w:shd w:val="clear" w:color="auto" w:fill="auto"/>
        <w:tabs>
          <w:tab w:pos="369" w:val="left"/>
        </w:tabs>
        <w:bidi w:val="0"/>
        <w:spacing w:before="0" w:after="0" w:line="240" w:lineRule="auto"/>
        <w:ind w:left="0" w:right="0" w:firstLine="0"/>
        <w:jc w:val="left"/>
      </w:pPr>
      <w:bookmarkStart w:id="907" w:name="bookmark907"/>
      <w:r>
        <w:rPr>
          <w:b/>
          <w:bCs/>
          <w:color w:val="000000"/>
          <w:spacing w:val="0"/>
          <w:w w:val="100"/>
          <w:position w:val="0"/>
        </w:rPr>
        <w:t>1</w:t>
      </w:r>
      <w:bookmarkEnd w:id="907"/>
      <w:r>
        <w:rPr>
          <w:b/>
          <w:bCs/>
          <w:color w:val="000000"/>
          <w:spacing w:val="0"/>
          <w:w w:val="100"/>
          <w:position w:val="0"/>
        </w:rPr>
        <w:t>、</w:t>
        <w:tab/>
        <w:t>预计负债的确认标准</w:t>
      </w:r>
    </w:p>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与诉讼、债务担保、亏损合同、重组事项等或有事项相关的义务同时满足下列条件时，本公司确认为预计负债：</w:t>
      </w:r>
    </w:p>
    <w:p>
      <w:pPr>
        <w:pStyle w:val="Style31"/>
        <w:keepNext w:val="0"/>
        <w:keepLines w:val="0"/>
        <w:widowControl w:val="0"/>
        <w:shd w:val="clear" w:color="auto" w:fill="auto"/>
        <w:tabs>
          <w:tab w:pos="445" w:val="left"/>
        </w:tabs>
        <w:bidi w:val="0"/>
        <w:spacing w:before="0" w:after="0" w:line="307" w:lineRule="exact"/>
        <w:ind w:left="0" w:right="0" w:firstLine="0"/>
        <w:jc w:val="left"/>
      </w:pPr>
      <w:bookmarkStart w:id="908" w:name="bookmark908"/>
      <w:r>
        <w:rPr>
          <w:color w:val="000000"/>
          <w:spacing w:val="0"/>
          <w:w w:val="100"/>
          <w:position w:val="0"/>
          <w:sz w:val="18"/>
          <w:szCs w:val="18"/>
        </w:rPr>
        <w:t>（</w:t>
      </w:r>
      <w:bookmarkEnd w:id="908"/>
      <w:r>
        <w:rPr>
          <w:color w:val="000000"/>
          <w:spacing w:val="0"/>
          <w:w w:val="100"/>
          <w:position w:val="0"/>
          <w:sz w:val="18"/>
          <w:szCs w:val="18"/>
        </w:rPr>
        <w:t>1）</w:t>
        <w:tab/>
      </w:r>
      <w:r>
        <w:rPr>
          <w:color w:val="000000"/>
          <w:spacing w:val="0"/>
          <w:w w:val="100"/>
          <w:position w:val="0"/>
        </w:rPr>
        <w:t>该义务是本公司承担的现时义务；</w:t>
      </w:r>
    </w:p>
    <w:p>
      <w:pPr>
        <w:pStyle w:val="Style31"/>
        <w:keepNext w:val="0"/>
        <w:keepLines w:val="0"/>
        <w:widowControl w:val="0"/>
        <w:shd w:val="clear" w:color="auto" w:fill="auto"/>
        <w:tabs>
          <w:tab w:pos="445" w:val="left"/>
        </w:tabs>
        <w:bidi w:val="0"/>
        <w:spacing w:before="0" w:after="0" w:line="307" w:lineRule="exact"/>
        <w:ind w:left="0" w:right="0" w:firstLine="0"/>
        <w:jc w:val="left"/>
      </w:pPr>
      <w:bookmarkStart w:id="909" w:name="bookmark909"/>
      <w:r>
        <w:rPr>
          <w:color w:val="000000"/>
          <w:spacing w:val="0"/>
          <w:w w:val="100"/>
          <w:position w:val="0"/>
          <w:sz w:val="18"/>
          <w:szCs w:val="18"/>
        </w:rPr>
        <w:t>（</w:t>
      </w:r>
      <w:bookmarkEnd w:id="909"/>
      <w:r>
        <w:rPr>
          <w:color w:val="000000"/>
          <w:spacing w:val="0"/>
          <w:w w:val="100"/>
          <w:position w:val="0"/>
          <w:sz w:val="18"/>
          <w:szCs w:val="18"/>
        </w:rPr>
        <w:t>2）</w:t>
        <w:tab/>
      </w:r>
      <w:r>
        <w:rPr>
          <w:color w:val="000000"/>
          <w:spacing w:val="0"/>
          <w:w w:val="100"/>
          <w:position w:val="0"/>
        </w:rPr>
        <w:t>履行该义务很可能导致经济利益流出本公司；</w:t>
      </w:r>
    </w:p>
    <w:p>
      <w:pPr>
        <w:pStyle w:val="Style31"/>
        <w:keepNext w:val="0"/>
        <w:keepLines w:val="0"/>
        <w:widowControl w:val="0"/>
        <w:shd w:val="clear" w:color="auto" w:fill="auto"/>
        <w:tabs>
          <w:tab w:pos="445" w:val="left"/>
        </w:tabs>
        <w:bidi w:val="0"/>
        <w:spacing w:before="0" w:after="400" w:line="307" w:lineRule="exact"/>
        <w:ind w:left="0" w:right="0" w:firstLine="0"/>
        <w:jc w:val="left"/>
      </w:pPr>
      <w:bookmarkStart w:id="910" w:name="bookmark910"/>
      <w:r>
        <w:rPr>
          <w:color w:val="000000"/>
          <w:spacing w:val="0"/>
          <w:w w:val="100"/>
          <w:position w:val="0"/>
          <w:sz w:val="18"/>
          <w:szCs w:val="18"/>
        </w:rPr>
        <w:t>（</w:t>
      </w:r>
      <w:bookmarkEnd w:id="910"/>
      <w:r>
        <w:rPr>
          <w:color w:val="000000"/>
          <w:spacing w:val="0"/>
          <w:w w:val="100"/>
          <w:position w:val="0"/>
          <w:sz w:val="18"/>
          <w:szCs w:val="18"/>
        </w:rPr>
        <w:t>3）</w:t>
        <w:tab/>
      </w:r>
      <w:r>
        <w:rPr>
          <w:color w:val="000000"/>
          <w:spacing w:val="0"/>
          <w:w w:val="100"/>
          <w:position w:val="0"/>
        </w:rPr>
        <w:t>该义务的金额能够可靠地计量。</w:t>
      </w:r>
    </w:p>
    <w:p>
      <w:pPr>
        <w:pStyle w:val="Style31"/>
        <w:keepNext w:val="0"/>
        <w:keepLines w:val="0"/>
        <w:widowControl w:val="0"/>
        <w:shd w:val="clear" w:color="auto" w:fill="auto"/>
        <w:tabs>
          <w:tab w:pos="369" w:val="left"/>
        </w:tabs>
        <w:bidi w:val="0"/>
        <w:spacing w:before="0" w:after="0" w:line="240" w:lineRule="auto"/>
        <w:ind w:left="0" w:right="0" w:firstLine="0"/>
        <w:jc w:val="left"/>
      </w:pPr>
      <w:bookmarkStart w:id="911" w:name="bookmark911"/>
      <w:r>
        <w:rPr>
          <w:b/>
          <w:bCs/>
          <w:color w:val="000000"/>
          <w:spacing w:val="0"/>
          <w:w w:val="100"/>
          <w:position w:val="0"/>
        </w:rPr>
        <w:t>2</w:t>
      </w:r>
      <w:bookmarkEnd w:id="911"/>
      <w:r>
        <w:rPr>
          <w:b/>
          <w:bCs/>
          <w:color w:val="000000"/>
          <w:spacing w:val="0"/>
          <w:w w:val="100"/>
          <w:position w:val="0"/>
        </w:rPr>
        <w:t>、</w:t>
        <w:tab/>
        <w:t>各类预计负债的计量方法</w:t>
      </w:r>
    </w:p>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本公司预计负债按履行相关现时义务所需的支出的最佳估计数进行初始计量。</w:t>
      </w:r>
    </w:p>
    <w:p>
      <w:pPr>
        <w:pStyle w:val="Style31"/>
        <w:keepNext w:val="0"/>
        <w:keepLines w:val="0"/>
        <w:widowControl w:val="0"/>
        <w:shd w:val="clear" w:color="auto" w:fill="auto"/>
        <w:bidi w:val="0"/>
        <w:spacing w:before="0" w:after="340" w:line="307" w:lineRule="exact"/>
        <w:ind w:left="0" w:right="0" w:firstLine="0"/>
        <w:jc w:val="left"/>
      </w:pPr>
      <w:r>
        <w:rPr>
          <w:color w:val="000000"/>
          <w:spacing w:val="0"/>
          <w:w w:val="100"/>
          <w:position w:val="0"/>
        </w:rPr>
        <w:t>本公司在确定最佳估计数时，综合考虑与或有事项有关的风险、不确定性和货币时间价值等因素。对于货币时间价值影响 重大的，通过对相关未来现金流出进行折现后确定最佳估计数。</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最佳估计数分别以下情况处理：</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所需支出存在一个连续范围（或区间），且该范围内各种结果发生的可能性相同的，则最佳估计数按照该范围的中间值即 上下限金额的平均数确定。</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所需支出不存在一个连续范围（或区间），或虽然存在一个连续范围但该范围内各种结果发生的可能性不相同的，如或有 事项涉及单个项目的，则最佳估计数按照最可能发生金额确定；如或有事项涉及多个项目的，则最佳估计数按各种可能结 果及相关概率计算确定。</w:t>
      </w:r>
    </w:p>
    <w:p>
      <w:pPr>
        <w:pStyle w:val="Style31"/>
        <w:keepNext w:val="0"/>
        <w:keepLines w:val="0"/>
        <w:widowControl w:val="0"/>
        <w:shd w:val="clear" w:color="auto" w:fill="auto"/>
        <w:bidi w:val="0"/>
        <w:spacing w:before="0" w:after="680" w:line="312" w:lineRule="exact"/>
        <w:ind w:left="0" w:right="0" w:firstLine="0"/>
        <w:jc w:val="both"/>
      </w:pPr>
      <w:r>
        <w:rPr>
          <w:color w:val="000000"/>
          <w:spacing w:val="0"/>
          <w:w w:val="100"/>
          <w:position w:val="0"/>
        </w:rPr>
        <w:t>本公司清偿预计负债所需支出全部或部分预期由第三方补偿的，补偿金额在基本确定能够收到时，作为资产单独确认，确 认的补偿金额不超过预计负债的账面价值。</w:t>
      </w:r>
    </w:p>
    <w:p>
      <w:pPr>
        <w:pStyle w:val="Style35"/>
        <w:keepNext/>
        <w:keepLines/>
        <w:widowControl w:val="0"/>
        <w:shd w:val="clear" w:color="auto" w:fill="auto"/>
        <w:bidi w:val="0"/>
        <w:spacing w:before="0" w:after="260" w:line="240" w:lineRule="auto"/>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2</w:t>
      </w:r>
      <w:bookmarkEnd w:id="914"/>
      <w:r>
        <w:rPr>
          <w:rFonts w:ascii="Times New Roman" w:eastAsia="Times New Roman" w:hAnsi="Times New Roman" w:cs="Times New Roman"/>
          <w:color w:val="000000"/>
          <w:spacing w:val="0"/>
          <w:w w:val="100"/>
          <w:position w:val="0"/>
        </w:rPr>
        <w:t>2</w:t>
      </w:r>
      <w:r>
        <w:rPr>
          <w:color w:val="000000"/>
          <w:spacing w:val="0"/>
          <w:w w:val="100"/>
          <w:position w:val="0"/>
        </w:rPr>
        <w:t>、股份支付</w:t>
      </w:r>
      <w:bookmarkEnd w:id="912"/>
      <w:bookmarkEnd w:id="913"/>
      <w:bookmarkEnd w:id="915"/>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本公司的股份支付是为了获取职工或其他方提供服务而授予权益工具或者承担以权益工具为基础确定的负债的交易。本公 司的股份支付为以权益结算的股份支付。</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以权益结算的股份支付换取职工提供服务的，以授予职工权益工具的公允价值计量。本公司以限制性股票进行股份支付的， 职工出资认购股票，股票在达到解锁条件并解锁前不得上市流通或转让；如果最终股权激励计划规定的解锁条件未能达到， 则本公司按照事先约定的价格回购股票。本公司取得职工认购限制性股票支付的款项时，按照取得的认股款确认股本和资 本公积（股本溢价），同时就回购义务全额确认一项负债并确认库存股。在等待期内每个资产负债表日，本公司根据最新 取得的可行权职工人数变动、是否达到规定业绩条件等后续信息对可行权权益工具数量作出最佳估计，以此为基础，按照 授予日的公允价值，将当期取得的服务计入相关成本或费用，相应增加资本公积。在可行权日之后不再对已确认的相关成 本或费用和所有者权益总额进行调整。但授予后立即可行权的，在授予日按照公允价值计入相关成本或费用，相应增加资 本公积。</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对于最终未能行权的股份支付，不确认成本或费用，除非行权条件是市场条件或非可行权条件，此时无论是否满足市场条 件或非可行权条件，只要满足所有可行权条件中的非市场条件，即视为可行权。</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如果修改了以权益结算的股份支付的条款，至少按照未修改条款的情况确认取得的服务。此外，任何增加所授予权益工具 公允价值的修改，或在修改日对职工有利的变更，均确认取得服务的增加。</w:t>
      </w:r>
    </w:p>
    <w:p>
      <w:pPr>
        <w:pStyle w:val="Style31"/>
        <w:keepNext w:val="0"/>
        <w:keepLines w:val="0"/>
        <w:widowControl w:val="0"/>
        <w:shd w:val="clear" w:color="auto" w:fill="auto"/>
        <w:bidi w:val="0"/>
        <w:spacing w:before="0" w:after="680" w:line="313" w:lineRule="exact"/>
        <w:ind w:left="0" w:right="0" w:firstLine="0"/>
        <w:jc w:val="left"/>
      </w:pPr>
      <w:r>
        <w:rPr>
          <w:color w:val="000000"/>
          <w:spacing w:val="0"/>
          <w:w w:val="100"/>
          <w:position w:val="0"/>
        </w:rPr>
        <w:t>如果取消了以权益结算的股份支付，则于取消日作为加速行权处理，立即确认尚未确认的金额。职工或其他方能够选择满足 非可行权条件但在等待期内未满足的，作为取消以权益结算的股份支付处理。但是，如果授予新的权益工具，并在新权益工 具授予日认定所授予的新权益工具是用于替代被取消的权益工具的，则以与处理原权益工具条款和条件修改相同的方式，对 所授予的替代权益工具进行处理。</w:t>
      </w:r>
    </w:p>
    <w:p>
      <w:pPr>
        <w:pStyle w:val="Style35"/>
        <w:keepNext/>
        <w:keepLines/>
        <w:widowControl w:val="0"/>
        <w:shd w:val="clear" w:color="auto" w:fill="auto"/>
        <w:bidi w:val="0"/>
        <w:spacing w:before="0" w:after="40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3</w:t>
      </w:r>
      <w:r>
        <w:rPr>
          <w:color w:val="000000"/>
          <w:spacing w:val="0"/>
          <w:w w:val="100"/>
          <w:position w:val="0"/>
        </w:rPr>
        <w:t>、收入</w:t>
      </w:r>
      <w:bookmarkEnd w:id="916"/>
      <w:bookmarkEnd w:id="917"/>
      <w:bookmarkEnd w:id="91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100" w:line="240" w:lineRule="auto"/>
        <w:ind w:left="0" w:right="0" w:firstLine="140"/>
        <w:jc w:val="left"/>
      </w:pPr>
      <w:r>
        <w:rPr>
          <w:b/>
          <w:bCs/>
          <w:color w:val="000000"/>
          <w:spacing w:val="0"/>
          <w:w w:val="100"/>
          <w:position w:val="0"/>
        </w:rPr>
        <w:t>1、销售商品收入的确认一般原则：</w:t>
      </w:r>
    </w:p>
    <w:p>
      <w:pPr>
        <w:pStyle w:val="Style31"/>
        <w:keepNext w:val="0"/>
        <w:keepLines w:val="0"/>
        <w:widowControl w:val="0"/>
        <w:shd w:val="clear" w:color="auto" w:fill="auto"/>
        <w:tabs>
          <w:tab w:pos="565" w:val="left"/>
        </w:tabs>
        <w:bidi w:val="0"/>
        <w:spacing w:before="0" w:after="100" w:line="240" w:lineRule="auto"/>
        <w:ind w:left="0" w:right="0" w:firstLine="140"/>
        <w:jc w:val="left"/>
      </w:pPr>
      <w:bookmarkStart w:id="920" w:name="bookmark920"/>
      <w:r>
        <w:rPr>
          <w:color w:val="000000"/>
          <w:spacing w:val="0"/>
          <w:w w:val="100"/>
          <w:position w:val="0"/>
          <w:sz w:val="18"/>
          <w:szCs w:val="18"/>
        </w:rPr>
        <w:t>（</w:t>
      </w:r>
      <w:bookmarkEnd w:id="920"/>
      <w:r>
        <w:rPr>
          <w:color w:val="000000"/>
          <w:spacing w:val="0"/>
          <w:w w:val="100"/>
          <w:position w:val="0"/>
          <w:sz w:val="18"/>
          <w:szCs w:val="18"/>
        </w:rPr>
        <w:t>1）</w:t>
        <w:tab/>
      </w:r>
      <w:r>
        <w:rPr>
          <w:color w:val="000000"/>
          <w:spacing w:val="0"/>
          <w:w w:val="100"/>
          <w:position w:val="0"/>
        </w:rPr>
        <w:t>本公司已将商品所有权上的主要风险和报酬转移给购货方；</w:t>
      </w:r>
    </w:p>
    <w:p>
      <w:pPr>
        <w:pStyle w:val="Style31"/>
        <w:keepNext w:val="0"/>
        <w:keepLines w:val="0"/>
        <w:widowControl w:val="0"/>
        <w:shd w:val="clear" w:color="auto" w:fill="auto"/>
        <w:tabs>
          <w:tab w:pos="565" w:val="left"/>
        </w:tabs>
        <w:bidi w:val="0"/>
        <w:spacing w:before="0" w:after="100" w:line="240" w:lineRule="auto"/>
        <w:ind w:left="0" w:right="0" w:firstLine="140"/>
        <w:jc w:val="left"/>
      </w:pPr>
      <w:bookmarkStart w:id="921" w:name="bookmark921"/>
      <w:r>
        <w:rPr>
          <w:color w:val="000000"/>
          <w:spacing w:val="0"/>
          <w:w w:val="100"/>
          <w:position w:val="0"/>
          <w:sz w:val="18"/>
          <w:szCs w:val="18"/>
        </w:rPr>
        <w:t>（</w:t>
      </w:r>
      <w:bookmarkEnd w:id="921"/>
      <w:r>
        <w:rPr>
          <w:color w:val="000000"/>
          <w:spacing w:val="0"/>
          <w:w w:val="100"/>
          <w:position w:val="0"/>
          <w:sz w:val="18"/>
          <w:szCs w:val="18"/>
        </w:rPr>
        <w:t>2）</w:t>
        <w:tab/>
      </w:r>
      <w:r>
        <w:rPr>
          <w:color w:val="000000"/>
          <w:spacing w:val="0"/>
          <w:w w:val="100"/>
          <w:position w:val="0"/>
        </w:rPr>
        <w:t>本公司既没有保留通常与所有权相联系的继续管理权，也没有对已售出的商品实施有效控制;</w:t>
      </w:r>
    </w:p>
    <w:p>
      <w:pPr>
        <w:pStyle w:val="Style31"/>
        <w:keepNext w:val="0"/>
        <w:keepLines w:val="0"/>
        <w:widowControl w:val="0"/>
        <w:shd w:val="clear" w:color="auto" w:fill="auto"/>
        <w:tabs>
          <w:tab w:pos="565" w:val="left"/>
        </w:tabs>
        <w:bidi w:val="0"/>
        <w:spacing w:before="0" w:after="100" w:line="240" w:lineRule="auto"/>
        <w:ind w:left="0" w:right="0" w:firstLine="140"/>
        <w:jc w:val="left"/>
      </w:pPr>
      <w:bookmarkStart w:id="922" w:name="bookmark922"/>
      <w:r>
        <w:rPr>
          <w:color w:val="000000"/>
          <w:spacing w:val="0"/>
          <w:w w:val="100"/>
          <w:position w:val="0"/>
          <w:sz w:val="18"/>
          <w:szCs w:val="18"/>
        </w:rPr>
        <w:t>（</w:t>
      </w:r>
      <w:bookmarkEnd w:id="922"/>
      <w:r>
        <w:rPr>
          <w:color w:val="000000"/>
          <w:spacing w:val="0"/>
          <w:w w:val="100"/>
          <w:position w:val="0"/>
          <w:sz w:val="18"/>
          <w:szCs w:val="18"/>
        </w:rPr>
        <w:t>3）</w:t>
        <w:tab/>
      </w:r>
      <w:r>
        <w:rPr>
          <w:color w:val="000000"/>
          <w:spacing w:val="0"/>
          <w:w w:val="100"/>
          <w:position w:val="0"/>
        </w:rPr>
        <w:t>收入的金额能够可靠地计量；</w:t>
      </w:r>
    </w:p>
    <w:p>
      <w:pPr>
        <w:pStyle w:val="Style31"/>
        <w:keepNext w:val="0"/>
        <w:keepLines w:val="0"/>
        <w:widowControl w:val="0"/>
        <w:shd w:val="clear" w:color="auto" w:fill="auto"/>
        <w:tabs>
          <w:tab w:pos="565" w:val="left"/>
        </w:tabs>
        <w:bidi w:val="0"/>
        <w:spacing w:before="0" w:after="100" w:line="240" w:lineRule="auto"/>
        <w:ind w:left="0" w:right="0" w:firstLine="140"/>
        <w:jc w:val="left"/>
      </w:pPr>
      <w:bookmarkStart w:id="923" w:name="bookmark923"/>
      <w:r>
        <w:rPr>
          <w:color w:val="000000"/>
          <w:spacing w:val="0"/>
          <w:w w:val="100"/>
          <w:position w:val="0"/>
          <w:sz w:val="18"/>
          <w:szCs w:val="18"/>
        </w:rPr>
        <w:t>（</w:t>
      </w:r>
      <w:bookmarkEnd w:id="923"/>
      <w:r>
        <w:rPr>
          <w:color w:val="000000"/>
          <w:spacing w:val="0"/>
          <w:w w:val="100"/>
          <w:position w:val="0"/>
          <w:sz w:val="18"/>
          <w:szCs w:val="18"/>
        </w:rPr>
        <w:t>4）</w:t>
        <w:tab/>
      </w:r>
      <w:r>
        <w:rPr>
          <w:color w:val="000000"/>
          <w:spacing w:val="0"/>
          <w:w w:val="100"/>
          <w:position w:val="0"/>
        </w:rPr>
        <w:t>相关的经济利益很可能流入本公司；</w:t>
      </w:r>
    </w:p>
    <w:p>
      <w:pPr>
        <w:pStyle w:val="Style31"/>
        <w:keepNext w:val="0"/>
        <w:keepLines w:val="0"/>
        <w:widowControl w:val="0"/>
        <w:shd w:val="clear" w:color="auto" w:fill="auto"/>
        <w:tabs>
          <w:tab w:pos="565" w:val="left"/>
        </w:tabs>
        <w:bidi w:val="0"/>
        <w:spacing w:before="0" w:after="400" w:line="240" w:lineRule="auto"/>
        <w:ind w:left="0" w:right="0" w:firstLine="140"/>
        <w:jc w:val="left"/>
      </w:pPr>
      <w:bookmarkStart w:id="924" w:name="bookmark924"/>
      <w:r>
        <w:rPr>
          <w:color w:val="000000"/>
          <w:spacing w:val="0"/>
          <w:w w:val="100"/>
          <w:position w:val="0"/>
          <w:sz w:val="18"/>
          <w:szCs w:val="18"/>
        </w:rPr>
        <w:t>（</w:t>
      </w:r>
      <w:bookmarkEnd w:id="924"/>
      <w:r>
        <w:rPr>
          <w:color w:val="000000"/>
          <w:spacing w:val="0"/>
          <w:w w:val="100"/>
          <w:position w:val="0"/>
          <w:sz w:val="18"/>
          <w:szCs w:val="18"/>
        </w:rPr>
        <w:t>5）</w:t>
        <w:tab/>
      </w:r>
      <w:r>
        <w:rPr>
          <w:color w:val="000000"/>
          <w:spacing w:val="0"/>
          <w:w w:val="100"/>
          <w:position w:val="0"/>
        </w:rPr>
        <w:t>相关的、已发生或将发生的成本能够可靠地计量。</w:t>
      </w:r>
    </w:p>
    <w:p>
      <w:pPr>
        <w:pStyle w:val="Style35"/>
        <w:keepNext/>
        <w:keepLines/>
        <w:widowControl w:val="0"/>
        <w:shd w:val="clear" w:color="auto" w:fill="auto"/>
        <w:bidi w:val="0"/>
        <w:spacing w:before="0" w:after="0" w:line="240" w:lineRule="auto"/>
        <w:ind w:left="0" w:right="0" w:firstLine="140"/>
        <w:jc w:val="left"/>
        <w:rPr>
          <w:sz w:val="17"/>
          <w:szCs w:val="17"/>
        </w:rPr>
      </w:pPr>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、具体原则</w:t>
      </w:r>
      <w:bookmarkEnd w:id="925"/>
      <w:bookmarkEnd w:id="926"/>
      <w:bookmarkEnd w:id="927"/>
      <w:r>
        <w:rPr>
          <w:color w:val="000000"/>
          <w:spacing w:val="0"/>
          <w:w w:val="100"/>
          <w:position w:val="0"/>
          <w:sz w:val="20"/>
          <w:szCs w:val="20"/>
        </w:rPr>
        <w:t xml:space="preserve"> </w:t>
      </w:r>
      <w:r>
        <w:rPr>
          <w:rStyle w:val="CharStyle32"/>
          <w:b w:val="0"/>
          <w:bCs w:val="0"/>
        </w:rPr>
        <w:t>互联网收入</w:t>
      </w:r>
    </w:p>
    <w:p>
      <w:pPr>
        <w:pStyle w:val="Style31"/>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公司在收到互联网服务商提供的计费账单并经公司相关部门核对结算金额后，确认业务收入。</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保理业务收入</w:t>
      </w:r>
    </w:p>
    <w:p>
      <w:pPr>
        <w:pStyle w:val="Style3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在相关的保理利息收入金额能够可靠地计量，相关的经济利益可以收到时，按保理合同约定的利率及投放的保理本金计算当 期应确认的保理利息收入</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产品销售收入</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线上销售，在客户在交易平台下订单并付款后，公司将货物发给客户时，确认收入；</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线下销售，根据合同约定将产品交付给客户且经客户验收接收时确认收入。</w:t>
      </w:r>
    </w:p>
    <w:p>
      <w:pPr>
        <w:pStyle w:val="Style31"/>
        <w:keepNext w:val="0"/>
        <w:keepLines w:val="0"/>
        <w:widowControl w:val="0"/>
        <w:shd w:val="clear" w:color="auto" w:fill="auto"/>
        <w:bidi w:val="0"/>
        <w:spacing w:before="0" w:after="1040" w:line="317" w:lineRule="exact"/>
        <w:ind w:left="0" w:right="0" w:firstLine="0"/>
        <w:jc w:val="both"/>
      </w:pPr>
      <w:r>
        <w:rPr>
          <w:color w:val="000000"/>
          <w:spacing w:val="0"/>
          <w:w w:val="100"/>
          <w:position w:val="0"/>
        </w:rPr>
        <w:t>经销销售，在收到经销商的销售清单时确认收入。</w:t>
      </w:r>
    </w:p>
    <w:p>
      <w:pPr>
        <w:pStyle w:val="Style35"/>
        <w:keepNext/>
        <w:keepLines/>
        <w:widowControl w:val="0"/>
        <w:shd w:val="clear" w:color="auto" w:fill="auto"/>
        <w:bidi w:val="0"/>
        <w:spacing w:before="0" w:line="240" w:lineRule="auto"/>
        <w:ind w:left="0" w:right="0" w:firstLine="0"/>
        <w:jc w:val="both"/>
      </w:pPr>
      <w:bookmarkStart w:id="928" w:name="bookmark928"/>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w:t>
      </w:r>
      <w:bookmarkEnd w:id="930"/>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928"/>
      <w:bookmarkEnd w:id="929"/>
      <w:bookmarkEnd w:id="931"/>
    </w:p>
    <w:p>
      <w:pPr>
        <w:pStyle w:val="Style31"/>
        <w:keepNext w:val="0"/>
        <w:keepLines w:val="0"/>
        <w:widowControl w:val="0"/>
        <w:shd w:val="clear" w:color="auto" w:fill="auto"/>
        <w:bidi w:val="0"/>
        <w:spacing w:before="0" w:after="300" w:line="240" w:lineRule="auto"/>
        <w:ind w:left="0" w:right="0" w:firstLine="0"/>
        <w:jc w:val="both"/>
      </w:pPr>
      <w:r>
        <w:rPr>
          <w:b/>
          <w:bCs/>
          <w:color w:val="000000"/>
          <w:spacing w:val="0"/>
          <w:w w:val="100"/>
          <w:position w:val="0"/>
        </w:rPr>
        <w:t>（1）与资产相关的政府补助判断依据及会计处理方法</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与资产相关的政府补助，是指本公司取得的、用于购建或以其他方式形成长期资产的政府补助，包括购买固定资产或无形资 产的财政拨款、固定资产专门借款的财政贴息等。</w:t>
      </w:r>
    </w:p>
    <w:p>
      <w:pPr>
        <w:pStyle w:val="Style31"/>
        <w:keepNext w:val="0"/>
        <w:keepLines w:val="0"/>
        <w:widowControl w:val="0"/>
        <w:shd w:val="clear" w:color="auto" w:fill="auto"/>
        <w:bidi w:val="0"/>
        <w:spacing w:before="0" w:after="300" w:line="310" w:lineRule="exact"/>
        <w:ind w:left="0" w:right="0" w:firstLine="0"/>
        <w:jc w:val="both"/>
      </w:pPr>
      <w:r>
        <w:rPr>
          <w:color w:val="000000"/>
          <w:spacing w:val="0"/>
          <w:w w:val="100"/>
          <w:position w:val="0"/>
        </w:rPr>
        <w:t>按照应收金额计量的政府补助，在期末有确凿证据表明能够符合财政扶持政策规定的相关条件且预计能够收到财政扶持资 金时予以确认。除按照应收金额计量的政府补助外的其他政府补助，在实际收到补助款项时予以确认。</w:t>
      </w:r>
    </w:p>
    <w:p>
      <w:pPr>
        <w:pStyle w:val="Style31"/>
        <w:keepNext w:val="0"/>
        <w:keepLines w:val="0"/>
        <w:widowControl w:val="0"/>
        <w:shd w:val="clear" w:color="auto" w:fill="auto"/>
        <w:bidi w:val="0"/>
        <w:spacing w:before="0" w:after="720" w:line="310" w:lineRule="exact"/>
        <w:ind w:left="0" w:right="0" w:firstLine="0"/>
        <w:jc w:val="both"/>
      </w:pPr>
      <w:r>
        <w:rPr>
          <w:color w:val="000000"/>
          <w:spacing w:val="0"/>
          <w:w w:val="100"/>
          <w:position w:val="0"/>
        </w:rPr>
        <w:t>与资产相关的政府补助，确认为递延收益，按照所建造或购买的资产使用年限分期计入营业外收入。</w:t>
      </w:r>
    </w:p>
    <w:p>
      <w:pPr>
        <w:pStyle w:val="Style31"/>
        <w:keepNext w:val="0"/>
        <w:keepLines w:val="0"/>
        <w:widowControl w:val="0"/>
        <w:shd w:val="clear" w:color="auto" w:fill="auto"/>
        <w:bidi w:val="0"/>
        <w:spacing w:before="0" w:after="300" w:line="240" w:lineRule="auto"/>
        <w:ind w:left="0" w:right="0" w:firstLine="0"/>
        <w:jc w:val="both"/>
      </w:pPr>
      <w:r>
        <w:rPr>
          <w:b/>
          <w:bCs/>
          <w:color w:val="000000"/>
          <w:spacing w:val="0"/>
          <w:w w:val="100"/>
          <w:position w:val="0"/>
        </w:rPr>
        <w:t>（2）与收益相关的政府补助判断依据及会计处理方法</w:t>
      </w:r>
    </w:p>
    <w:p>
      <w:pPr>
        <w:pStyle w:val="Style31"/>
        <w:keepNext w:val="0"/>
        <w:keepLines w:val="0"/>
        <w:widowControl w:val="0"/>
        <w:shd w:val="clear" w:color="auto" w:fill="auto"/>
        <w:bidi w:val="0"/>
        <w:spacing w:before="0" w:after="300" w:line="309" w:lineRule="exact"/>
        <w:ind w:left="0" w:right="0" w:firstLine="0"/>
        <w:jc w:val="both"/>
      </w:pPr>
      <w:r>
        <w:rPr>
          <w:color w:val="000000"/>
          <w:spacing w:val="0"/>
          <w:w w:val="100"/>
          <w:position w:val="0"/>
        </w:rPr>
        <w:t>与收益相关的政府补助，是指除与资产相关的政府补助之外的政府补助。</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按照应收金额计量的政府补助，在期末有确凿证据表明能够符合财政扶持政策规定的相关条件且预计能够收到财政扶持资金 时予以确认。除按照应收金额计量的政府补助外的其他政府补助，在实际收到补助款项时予以确认。</w:t>
      </w:r>
    </w:p>
    <w:p>
      <w:pPr>
        <w:pStyle w:val="Style31"/>
        <w:keepNext w:val="0"/>
        <w:keepLines w:val="0"/>
        <w:widowControl w:val="0"/>
        <w:shd w:val="clear" w:color="auto" w:fill="auto"/>
        <w:bidi w:val="0"/>
        <w:spacing w:before="0" w:after="380" w:line="317" w:lineRule="exact"/>
        <w:ind w:left="0" w:right="0" w:firstLine="0"/>
        <w:jc w:val="both"/>
      </w:pPr>
      <w:r>
        <w:rPr>
          <w:color w:val="000000"/>
          <w:spacing w:val="0"/>
          <w:w w:val="100"/>
          <w:position w:val="0"/>
        </w:rPr>
        <w:t>与收益相关的政府补助，用于补偿本公司以后期间的相关费用或损失的，取得时确认为递延收益，在确认相关费用的期间计 入当期营业外收入；用于补偿本公司已发生的相关费用或损失的，取得时直接计入当期营业外收入。</w:t>
      </w:r>
    </w:p>
    <w:p>
      <w:pPr>
        <w:pStyle w:val="Style35"/>
        <w:keepNext/>
        <w:keepLines/>
        <w:widowControl w:val="0"/>
        <w:shd w:val="clear" w:color="auto" w:fill="auto"/>
        <w:bidi w:val="0"/>
        <w:spacing w:before="0" w:after="300" w:line="240" w:lineRule="auto"/>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32"/>
      <w:bookmarkEnd w:id="933"/>
      <w:bookmarkEnd w:id="935"/>
    </w:p>
    <w:p>
      <w:pPr>
        <w:pStyle w:val="Style31"/>
        <w:keepNext w:val="0"/>
        <w:keepLines w:val="0"/>
        <w:widowControl w:val="0"/>
        <w:shd w:val="clear" w:color="auto" w:fill="auto"/>
        <w:bidi w:val="0"/>
        <w:spacing w:before="0" w:after="0" w:line="309" w:lineRule="exact"/>
        <w:ind w:left="0" w:right="0" w:firstLine="0"/>
        <w:jc w:val="both"/>
      </w:pPr>
      <w:r>
        <w:rPr>
          <w:color w:val="000000"/>
          <w:spacing w:val="0"/>
          <w:w w:val="100"/>
          <w:position w:val="0"/>
        </w:rPr>
        <w:t>对于可抵扣暂时性差异确认递延所得税资产，以未来期间很可能取得的用来抵扣可抵扣暂时性差异的应纳税所得额为限。对 于能够结转以后年度的可抵扣亏损和税款抵减，以很可能获得用来抵扣可抵扣亏损和税款抵减的未来应纳税所得额为限，确 认相应的递延所得税资产。</w:t>
      </w:r>
    </w:p>
    <w:p>
      <w:pPr>
        <w:pStyle w:val="Style31"/>
        <w:keepNext w:val="0"/>
        <w:keepLines w:val="0"/>
        <w:widowControl w:val="0"/>
        <w:shd w:val="clear" w:color="auto" w:fill="auto"/>
        <w:bidi w:val="0"/>
        <w:spacing w:before="0" w:after="0" w:line="309" w:lineRule="exact"/>
        <w:ind w:left="0" w:right="0" w:firstLine="0"/>
        <w:jc w:val="both"/>
      </w:pPr>
      <w:r>
        <w:rPr>
          <w:color w:val="000000"/>
          <w:spacing w:val="0"/>
          <w:w w:val="100"/>
          <w:position w:val="0"/>
        </w:rPr>
        <w:t>对于应纳税暂时性差异，除特殊情况外，确认递延所得税负债。</w:t>
      </w:r>
    </w:p>
    <w:p>
      <w:pPr>
        <w:pStyle w:val="Style31"/>
        <w:keepNext w:val="0"/>
        <w:keepLines w:val="0"/>
        <w:widowControl w:val="0"/>
        <w:shd w:val="clear" w:color="auto" w:fill="auto"/>
        <w:bidi w:val="0"/>
        <w:spacing w:before="0" w:after="300" w:line="309" w:lineRule="exact"/>
        <w:ind w:left="0" w:right="0" w:firstLine="0"/>
        <w:jc w:val="both"/>
      </w:pPr>
      <w:r>
        <w:rPr>
          <w:color w:val="000000"/>
          <w:spacing w:val="0"/>
          <w:w w:val="100"/>
          <w:position w:val="0"/>
        </w:rPr>
        <w:t>不确认递延所得税资产或递延所得税负债的特殊情况包括：商誉的初始确认；除企业合并以外的发生时既不影响会计利润也 不影响应纳税所得额（或可抵扣亏损）的其他交易或事项。</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当拥有以净额结算的法定权利，且意图以净额结算或取得资产、清偿负债同时进行时，当期所得税资产及当期所得税负债以 抵销后的净额列报。</w:t>
      </w:r>
    </w:p>
    <w:p>
      <w:pPr>
        <w:pStyle w:val="Style3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当拥有以净额结算当期所得税资产及当期所得税负债的法定权利，且递延所得税资产及递延所得税负债是与同一税收征管部 门对同一纳税主体征收的所得税相关或者是对不同的纳税主体相关,但在未来每一具有重要性的递延所得税资产及负债转回 的期间内，涉及的纳税主体意图以净额结算当期所得税资产和负债或是同时取得资产、清偿负债时，递延所得税资产及递延 所得税负债以抵销后的净额列报。</w:t>
      </w:r>
    </w:p>
    <w:p>
      <w:pPr>
        <w:pStyle w:val="Style35"/>
        <w:keepNext/>
        <w:keepLines/>
        <w:widowControl w:val="0"/>
        <w:shd w:val="clear" w:color="auto" w:fill="auto"/>
        <w:bidi w:val="0"/>
        <w:spacing w:before="0" w:line="240" w:lineRule="auto"/>
        <w:ind w:left="0" w:right="0" w:firstLine="0"/>
        <w:jc w:val="both"/>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6</w:t>
      </w:r>
      <w:r>
        <w:rPr>
          <w:color w:val="000000"/>
          <w:spacing w:val="0"/>
          <w:w w:val="100"/>
          <w:position w:val="0"/>
        </w:rPr>
        <w:t>、租赁</w:t>
      </w:r>
      <w:bookmarkEnd w:id="936"/>
      <w:bookmarkEnd w:id="937"/>
      <w:bookmarkEnd w:id="939"/>
    </w:p>
    <w:p>
      <w:pPr>
        <w:pStyle w:val="Style31"/>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rPr>
        <w:t>（</w:t>
      </w:r>
      <w:r>
        <w:rPr>
          <w:rFonts w:ascii="Arial" w:eastAsia="Arial" w:hAnsi="Arial" w:cs="Arial"/>
          <w:b/>
          <w:bCs/>
          <w:color w:val="000000"/>
          <w:spacing w:val="0"/>
          <w:w w:val="100"/>
          <w:position w:val="0"/>
          <w:sz w:val="16"/>
          <w:szCs w:val="16"/>
        </w:rPr>
        <w:t>1</w:t>
      </w:r>
      <w:r>
        <w:rPr>
          <w:b/>
          <w:bCs/>
          <w:color w:val="000000"/>
          <w:spacing w:val="0"/>
          <w:w w:val="100"/>
          <w:position w:val="0"/>
        </w:rPr>
        <w:t>）经营租赁的会计处理方法</w:t>
      </w:r>
    </w:p>
    <w:p>
      <w:pPr>
        <w:pStyle w:val="Style31"/>
        <w:keepNext w:val="0"/>
        <w:keepLines w:val="0"/>
        <w:widowControl w:val="0"/>
        <w:shd w:val="clear" w:color="auto" w:fill="auto"/>
        <w:tabs>
          <w:tab w:pos="514" w:val="left"/>
        </w:tabs>
        <w:bidi w:val="0"/>
        <w:spacing w:before="0" w:after="0" w:line="318" w:lineRule="exact"/>
        <w:ind w:left="0" w:right="0" w:firstLine="0"/>
        <w:jc w:val="both"/>
      </w:pPr>
      <w:bookmarkStart w:id="940" w:name="bookmark940"/>
      <w:r>
        <w:rPr>
          <w:color w:val="000000"/>
          <w:spacing w:val="0"/>
          <w:w w:val="100"/>
          <w:position w:val="0"/>
        </w:rPr>
        <w:t>（</w:t>
      </w:r>
      <w:bookmarkEnd w:id="940"/>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公司租入资产所支付的租赁费，在不扣除免租期的整个租赁期内，按直线法进行分摊，计入当期费用。公司支付的与 租赁交易相关的初始直接费用，计入当期费用。</w:t>
      </w:r>
    </w:p>
    <w:p>
      <w:pPr>
        <w:pStyle w:val="Style31"/>
        <w:keepNext w:val="0"/>
        <w:keepLines w:val="0"/>
        <w:widowControl w:val="0"/>
        <w:shd w:val="clear" w:color="auto" w:fill="auto"/>
        <w:bidi w:val="0"/>
        <w:spacing w:before="0" w:after="0" w:line="318" w:lineRule="exact"/>
        <w:ind w:left="0" w:right="0" w:firstLine="0"/>
        <w:jc w:val="both"/>
      </w:pPr>
      <w:r>
        <w:rPr>
          <w:color w:val="000000"/>
          <w:spacing w:val="0"/>
          <w:w w:val="100"/>
          <w:position w:val="0"/>
        </w:rPr>
        <w:t>资产出租方承担了应由公司承担的与租赁相关的费用时，公司将该部分费用从租金总额中扣除，按扣除后的租金费用在租 赁期内分摊，计入当期费用。</w:t>
      </w:r>
    </w:p>
    <w:p>
      <w:pPr>
        <w:pStyle w:val="Style31"/>
        <w:keepNext w:val="0"/>
        <w:keepLines w:val="0"/>
        <w:widowControl w:val="0"/>
        <w:shd w:val="clear" w:color="auto" w:fill="auto"/>
        <w:tabs>
          <w:tab w:pos="514" w:val="left"/>
        </w:tabs>
        <w:bidi w:val="0"/>
        <w:spacing w:before="0" w:after="0" w:line="318" w:lineRule="exact"/>
        <w:ind w:left="0" w:right="0" w:firstLine="0"/>
        <w:jc w:val="both"/>
      </w:pPr>
      <w:bookmarkStart w:id="941" w:name="bookmark941"/>
      <w:r>
        <w:rPr>
          <w:color w:val="000000"/>
          <w:spacing w:val="0"/>
          <w:w w:val="100"/>
          <w:position w:val="0"/>
        </w:rPr>
        <w:t>（</w:t>
      </w:r>
      <w:bookmarkEnd w:id="941"/>
      <w:r>
        <w:rPr>
          <w:rFonts w:ascii="Times New Roman" w:eastAsia="Times New Roman" w:hAnsi="Times New Roman" w:cs="Times New Roman"/>
          <w:color w:val="000000"/>
          <w:spacing w:val="0"/>
          <w:w w:val="100"/>
          <w:position w:val="0"/>
        </w:rPr>
        <w:t>2</w:t>
      </w:r>
      <w:r>
        <w:rPr>
          <w:color w:val="000000"/>
          <w:spacing w:val="0"/>
          <w:w w:val="100"/>
          <w:position w:val="0"/>
        </w:rPr>
        <w:t>）</w:t>
        <w:tab/>
        <w:t>公司出租资产所收取的租赁费，在不扣除免租期的整个租赁期内，按直线法进行分摊，确认为租赁相关收入。公司支 付的与租赁交易相关的初始直接费用，计入当期费用；如金额较大的，则予以资本化，在整个租赁期间内按照与租赁相关 收入确认相同的基础分期计入当期收益。</w:t>
      </w:r>
    </w:p>
    <w:p>
      <w:pPr>
        <w:pStyle w:val="Style31"/>
        <w:keepNext w:val="0"/>
        <w:keepLines w:val="0"/>
        <w:widowControl w:val="0"/>
        <w:shd w:val="clear" w:color="auto" w:fill="auto"/>
        <w:bidi w:val="0"/>
        <w:spacing w:before="0" w:after="700" w:line="318" w:lineRule="exact"/>
        <w:ind w:left="0" w:right="0" w:firstLine="0"/>
        <w:jc w:val="both"/>
      </w:pPr>
      <w:r>
        <w:rPr>
          <w:color w:val="000000"/>
          <w:spacing w:val="0"/>
          <w:w w:val="100"/>
          <w:position w:val="0"/>
        </w:rPr>
        <w:t>公司承担了应由承租方承担的与租赁相关的费用时，公司将该部分费用从租金收入总额中扣除，按扣除后的租金费用在租赁 期内分配。</w:t>
      </w:r>
    </w:p>
    <w:p>
      <w:pPr>
        <w:pStyle w:val="Style31"/>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rPr>
        <w:t>（</w:t>
      </w:r>
      <w:r>
        <w:rPr>
          <w:rFonts w:ascii="Arial" w:eastAsia="Arial" w:hAnsi="Arial" w:cs="Arial"/>
          <w:b/>
          <w:bCs/>
          <w:color w:val="000000"/>
          <w:spacing w:val="0"/>
          <w:w w:val="100"/>
          <w:position w:val="0"/>
          <w:sz w:val="16"/>
          <w:szCs w:val="16"/>
        </w:rPr>
        <w:t>2</w:t>
      </w:r>
      <w:r>
        <w:rPr>
          <w:b/>
          <w:bCs/>
          <w:color w:val="000000"/>
          <w:spacing w:val="0"/>
          <w:w w:val="100"/>
          <w:position w:val="0"/>
        </w:rPr>
        <w:t>）融资租赁的会计处理方法</w:t>
      </w:r>
    </w:p>
    <w:p>
      <w:pPr>
        <w:pStyle w:val="Style31"/>
        <w:keepNext w:val="0"/>
        <w:keepLines w:val="0"/>
        <w:widowControl w:val="0"/>
        <w:shd w:val="clear" w:color="auto" w:fill="auto"/>
        <w:tabs>
          <w:tab w:pos="514" w:val="left"/>
        </w:tabs>
        <w:bidi w:val="0"/>
        <w:spacing w:before="0" w:after="0" w:line="317" w:lineRule="exact"/>
        <w:ind w:left="0" w:right="0" w:firstLine="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rPr>
        <w:t>1</w:t>
      </w:r>
      <w:r>
        <w:rPr>
          <w:color w:val="000000"/>
          <w:spacing w:val="0"/>
          <w:w w:val="100"/>
          <w:position w:val="0"/>
        </w:rPr>
        <w:t>）</w:t>
        <w:tab/>
        <w:t>融资租入资产：公司在承租开始日，将租赁资产公允价值与最低租赁付款额现值两者中较低者作为租入资产的入账价 值，将最低租赁付款额作为长期应付款的入账价值，其差额作为未确认的融资费用。公司采用实际利率法对未确认的融资 费用，在资产租赁期间内摊销，计入财务费用。公司发生的初始直接费用，计入租入资产价值。</w:t>
      </w:r>
    </w:p>
    <w:p>
      <w:pPr>
        <w:pStyle w:val="Style31"/>
        <w:keepNext w:val="0"/>
        <w:keepLines w:val="0"/>
        <w:widowControl w:val="0"/>
        <w:shd w:val="clear" w:color="auto" w:fill="auto"/>
        <w:tabs>
          <w:tab w:pos="514" w:val="left"/>
        </w:tabs>
        <w:bidi w:val="0"/>
        <w:spacing w:before="0" w:after="700" w:line="317" w:lineRule="exact"/>
        <w:ind w:left="0" w:right="0" w:firstLine="0"/>
        <w:jc w:val="left"/>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rPr>
        <w:t>2</w:t>
      </w:r>
      <w:r>
        <w:rPr>
          <w:color w:val="000000"/>
          <w:spacing w:val="0"/>
          <w:w w:val="100"/>
          <w:position w:val="0"/>
        </w:rPr>
        <w:t>）</w:t>
        <w:tab/>
        <w:t>融资租出资产：公司在租赁开始日，将应收融资租赁款，未担保余值之和与其现值的差额确认为未实现融资收益，在 将来收到租金的各期间内确认为租赁收入。公司发生的与出租交易相关的初始直接费用，计入应收融资租赁款的初始计量中， 并减少租赁期内确认的收益金额</w:t>
      </w:r>
    </w:p>
    <w:p>
      <w:pPr>
        <w:pStyle w:val="Style35"/>
        <w:keepNext/>
        <w:keepLines/>
        <w:widowControl w:val="0"/>
        <w:shd w:val="clear" w:color="auto" w:fill="auto"/>
        <w:bidi w:val="0"/>
        <w:spacing w:before="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2</w:t>
      </w:r>
      <w:bookmarkEnd w:id="946"/>
      <w:r>
        <w:rPr>
          <w:rFonts w:ascii="Times New Roman" w:eastAsia="Times New Roman" w:hAnsi="Times New Roman" w:cs="Times New Roman"/>
          <w:color w:val="000000"/>
          <w:spacing w:val="0"/>
          <w:w w:val="100"/>
          <w:position w:val="0"/>
        </w:rPr>
        <w:t>7</w:t>
      </w:r>
      <w:r>
        <w:rPr>
          <w:color w:val="000000"/>
          <w:spacing w:val="0"/>
          <w:w w:val="100"/>
          <w:position w:val="0"/>
        </w:rPr>
        <w:t>、重要会计政策和会计估计变更</w:t>
      </w:r>
      <w:bookmarkEnd w:id="944"/>
      <w:bookmarkEnd w:id="945"/>
      <w:bookmarkEnd w:id="947"/>
    </w:p>
    <w:p>
      <w:pPr>
        <w:pStyle w:val="Style35"/>
        <w:keepNext/>
        <w:keepLines/>
        <w:widowControl w:val="0"/>
        <w:shd w:val="clear" w:color="auto" w:fill="auto"/>
        <w:bidi w:val="0"/>
        <w:spacing w:before="0" w:line="240" w:lineRule="auto"/>
        <w:ind w:left="0" w:right="0" w:firstLine="0"/>
        <w:jc w:val="left"/>
      </w:pPr>
      <w:bookmarkStart w:id="944" w:name="bookmark944"/>
      <w:bookmarkStart w:id="945" w:name="bookmark945"/>
      <w:bookmarkStart w:id="948" w:name="bookmark948"/>
      <w:bookmarkStart w:id="949" w:name="bookmark949"/>
      <w:r>
        <w:rPr>
          <w:color w:val="000000"/>
          <w:spacing w:val="0"/>
          <w:w w:val="100"/>
          <w:position w:val="0"/>
        </w:rPr>
        <w:t>（</w:t>
      </w:r>
      <w:bookmarkEnd w:id="94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44"/>
      <w:bookmarkEnd w:id="945"/>
      <w:bookmarkEnd w:id="949"/>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）将利润表中的</w:t>
            </w:r>
            <w:r>
              <w:rPr>
                <w:rFonts w:ascii="Times New Roman" w:eastAsia="Times New Roman" w:hAnsi="Times New Roman" w:cs="Times New Roman"/>
                <w:color w:val="000000"/>
                <w:spacing w:val="0"/>
                <w:w w:val="100"/>
                <w:position w:val="0"/>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rPr>
              <w:t>"</w:t>
            </w:r>
            <w:r>
              <w:rPr>
                <w:color w:val="000000"/>
                <w:spacing w:val="0"/>
                <w:w w:val="100"/>
                <w:position w:val="0"/>
              </w:rPr>
              <w:t>项 目调整为税金及附加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税金及附加</w:t>
            </w:r>
          </w:p>
        </w:tc>
      </w:tr>
      <w:tr>
        <w:trPr>
          <w:trHeight w:val="1306"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）将自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日起企业经营 活动发生的房产税、土地使用税、车船 使用税、印花税从''管理费用''项目重分类 至</w:t>
            </w:r>
            <w:r>
              <w:rPr>
                <w:rFonts w:ascii="Times New Roman" w:eastAsia="Times New Roman" w:hAnsi="Times New Roman" w:cs="Times New Roman"/>
                <w:color w:val="000000"/>
                <w:spacing w:val="0"/>
                <w:w w:val="100"/>
                <w:position w:val="0"/>
              </w:rPr>
              <w:t>"</w:t>
            </w:r>
            <w:r>
              <w:rPr>
                <w:color w:val="000000"/>
                <w:spacing w:val="0"/>
                <w:w w:val="100"/>
                <w:position w:val="0"/>
              </w:rPr>
              <w:t>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调增税金及附加本年金额</w:t>
            </w:r>
            <w:r>
              <w:rPr>
                <w:rFonts w:ascii="Times New Roman" w:eastAsia="Times New Roman" w:hAnsi="Times New Roman" w:cs="Times New Roman"/>
                <w:color w:val="000000"/>
                <w:spacing w:val="0"/>
                <w:w w:val="100"/>
                <w:position w:val="0"/>
              </w:rPr>
              <w:t>770,777.19</w:t>
            </w:r>
            <w:r>
              <w:rPr>
                <w:color w:val="000000"/>
                <w:spacing w:val="0"/>
                <w:w w:val="100"/>
                <w:position w:val="0"/>
              </w:rPr>
              <w:t>元， 调减管理费用本年金额</w:t>
            </w:r>
            <w:r>
              <w:rPr>
                <w:rFonts w:ascii="Times New Roman" w:eastAsia="Times New Roman" w:hAnsi="Times New Roman" w:cs="Times New Roman"/>
                <w:color w:val="000000"/>
                <w:spacing w:val="0"/>
                <w:w w:val="100"/>
                <w:position w:val="0"/>
              </w:rPr>
              <w:t>770,777.19</w:t>
            </w:r>
            <w:r>
              <w:rPr>
                <w:color w:val="000000"/>
                <w:spacing w:val="0"/>
                <w:w w:val="100"/>
                <w:position w:val="0"/>
              </w:rPr>
              <w:t>元。</w:t>
            </w:r>
          </w:p>
        </w:tc>
      </w:tr>
    </w:tbl>
    <w:p>
      <w:pPr>
        <w:widowControl w:val="0"/>
        <w:spacing w:line="1" w:lineRule="exact"/>
      </w:pPr>
    </w:p>
    <w:tbl>
      <w:tblPr>
        <w:tblOverlap w:val="never"/>
        <w:jc w:val="center"/>
        <w:tblLayout w:type="fixed"/>
      </w:tblPr>
      <w:tblGrid>
        <w:gridCol w:w="3197"/>
        <w:gridCol w:w="3187"/>
        <w:gridCol w:w="3202"/>
      </w:tblGrid>
      <w:tr>
        <w:trPr>
          <w:trHeight w:val="686"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之前发生的税费不予调整。比较数据不 予调整。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执行《增值税会计处理规定》：财政部于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rPr>
        <w:t>[2016]22</w:t>
      </w:r>
      <w:r>
        <w:rPr>
          <w:color w:val="000000"/>
          <w:spacing w:val="0"/>
          <w:w w:val="100"/>
          <w:position w:val="0"/>
        </w:rPr>
        <w:t>号），适用于</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日起发生的相关交易。</w:t>
      </w:r>
    </w:p>
    <w:p>
      <w:pPr>
        <w:widowControl w:val="0"/>
        <w:spacing w:after="599" w:line="1" w:lineRule="exact"/>
      </w:pPr>
    </w:p>
    <w:p>
      <w:pPr>
        <w:pStyle w:val="Style35"/>
        <w:keepNext/>
        <w:keepLines/>
        <w:widowControl w:val="0"/>
        <w:shd w:val="clear" w:color="auto" w:fill="auto"/>
        <w:bidi w:val="0"/>
        <w:spacing w:before="0" w:after="340" w:line="240" w:lineRule="auto"/>
        <w:ind w:left="0" w:right="0" w:firstLine="0"/>
        <w:jc w:val="left"/>
      </w:pPr>
      <w:bookmarkStart w:id="950" w:name="bookmark950"/>
      <w:bookmarkStart w:id="951" w:name="bookmark951"/>
      <w:bookmarkStart w:id="952" w:name="bookmark952"/>
      <w:bookmarkStart w:id="953" w:name="bookmark953"/>
      <w:r>
        <w:rPr>
          <w:color w:val="000000"/>
          <w:spacing w:val="0"/>
          <w:w w:val="100"/>
          <w:position w:val="0"/>
        </w:rPr>
        <w:t>（</w:t>
      </w:r>
      <w:bookmarkEnd w:id="952"/>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50"/>
      <w:bookmarkEnd w:id="951"/>
      <w:bookmarkEnd w:id="953"/>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954" w:name="bookmark954"/>
      <w:bookmarkStart w:id="955" w:name="bookmark955"/>
      <w:bookmarkStart w:id="956" w:name="bookmark956"/>
      <w:bookmarkStart w:id="957" w:name="bookmark957"/>
      <w:r>
        <w:rPr>
          <w:color w:val="000000"/>
          <w:spacing w:val="0"/>
          <w:w w:val="100"/>
          <w:position w:val="0"/>
          <w:sz w:val="24"/>
          <w:szCs w:val="24"/>
        </w:rPr>
        <w:t>六</w:t>
      </w:r>
      <w:bookmarkEnd w:id="956"/>
      <w:r>
        <w:rPr>
          <w:color w:val="000000"/>
          <w:spacing w:val="0"/>
          <w:w w:val="100"/>
          <w:position w:val="0"/>
          <w:sz w:val="24"/>
          <w:szCs w:val="24"/>
        </w:rPr>
        <w:t>、税项</w:t>
      </w:r>
      <w:bookmarkEnd w:id="954"/>
      <w:bookmarkEnd w:id="955"/>
      <w:bookmarkEnd w:id="957"/>
    </w:p>
    <w:p>
      <w:pPr>
        <w:pStyle w:val="Style35"/>
        <w:keepNext/>
        <w:keepLines/>
        <w:widowControl w:val="0"/>
        <w:shd w:val="clear" w:color="auto" w:fill="auto"/>
        <w:bidi w:val="0"/>
        <w:spacing w:before="0" w:after="340" w:line="240" w:lineRule="auto"/>
        <w:ind w:left="0" w:right="0" w:firstLine="0"/>
        <w:jc w:val="left"/>
      </w:pPr>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58"/>
      <w:bookmarkEnd w:id="959"/>
      <w:bookmarkEnd w:id="960"/>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境内服务收入、商品销售收入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 xml:space="preserve">或 </w:t>
            </w: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应税劳务收入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应交流转税额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杭州联络互动信息科技股份有限公司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widowControl w:val="0"/>
        <w:spacing w:after="339" w:line="1" w:lineRule="exact"/>
      </w:pPr>
    </w:p>
    <w:p>
      <w:pPr>
        <w:pStyle w:val="Style35"/>
        <w:keepNext/>
        <w:keepLines/>
        <w:widowControl w:val="0"/>
        <w:shd w:val="clear" w:color="auto" w:fill="auto"/>
        <w:bidi w:val="0"/>
        <w:spacing w:before="0" w:after="260" w:line="240" w:lineRule="auto"/>
        <w:ind w:left="0" w:right="0" w:firstLine="0"/>
        <w:jc w:val="left"/>
      </w:pPr>
      <w:bookmarkStart w:id="961" w:name="bookmark961"/>
      <w:bookmarkStart w:id="962" w:name="bookmark962"/>
      <w:bookmarkStart w:id="963" w:name="bookmark963"/>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61"/>
      <w:bookmarkEnd w:id="962"/>
      <w:bookmarkEnd w:id="963"/>
    </w:p>
    <w:p>
      <w:pPr>
        <w:pStyle w:val="Style31"/>
        <w:keepNext w:val="0"/>
        <w:keepLines w:val="0"/>
        <w:widowControl w:val="0"/>
        <w:shd w:val="clear" w:color="auto" w:fill="auto"/>
        <w:tabs>
          <w:tab w:pos="1185" w:val="left"/>
        </w:tabs>
        <w:bidi w:val="0"/>
        <w:spacing w:before="0" w:after="0" w:line="312" w:lineRule="exact"/>
        <w:ind w:left="0" w:right="0" w:firstLine="740"/>
        <w:jc w:val="left"/>
      </w:pPr>
      <w:bookmarkStart w:id="964" w:name="bookmark964"/>
      <w:r>
        <w:rPr>
          <w:color w:val="000000"/>
          <w:spacing w:val="0"/>
          <w:w w:val="100"/>
          <w:position w:val="0"/>
          <w:sz w:val="18"/>
          <w:szCs w:val="18"/>
        </w:rPr>
        <w:t>（</w:t>
      </w:r>
      <w:bookmarkEnd w:id="964"/>
      <w:r>
        <w:rPr>
          <w:color w:val="000000"/>
          <w:spacing w:val="0"/>
          <w:w w:val="100"/>
          <w:position w:val="0"/>
          <w:sz w:val="18"/>
          <w:szCs w:val="18"/>
        </w:rPr>
        <w:t>1）</w:t>
        <w:tab/>
      </w:r>
      <w:r>
        <w:rPr>
          <w:color w:val="000000"/>
          <w:spacing w:val="0"/>
          <w:w w:val="100"/>
          <w:position w:val="0"/>
        </w:rPr>
        <w:t>北京数字天域科技有限责任公司属于高新技术企业，</w:t>
      </w:r>
      <w:r>
        <w:rPr>
          <w:color w:val="000000"/>
          <w:spacing w:val="0"/>
          <w:w w:val="100"/>
          <w:position w:val="0"/>
          <w:sz w:val="18"/>
          <w:szCs w:val="18"/>
        </w:rPr>
        <w:t>2016</w:t>
      </w:r>
      <w:r>
        <w:rPr>
          <w:color w:val="000000"/>
          <w:spacing w:val="0"/>
          <w:w w:val="100"/>
          <w:position w:val="0"/>
        </w:rPr>
        <w:t>年度按</w:t>
      </w:r>
      <w:r>
        <w:rPr>
          <w:color w:val="000000"/>
          <w:spacing w:val="0"/>
          <w:w w:val="100"/>
          <w:position w:val="0"/>
          <w:sz w:val="18"/>
          <w:szCs w:val="18"/>
        </w:rPr>
        <w:t>15%</w:t>
      </w:r>
      <w:r>
        <w:rPr>
          <w:color w:val="000000"/>
          <w:spacing w:val="0"/>
          <w:w w:val="100"/>
          <w:position w:val="0"/>
        </w:rPr>
        <w:t>税率征收企业所得税。</w:t>
      </w:r>
    </w:p>
    <w:p>
      <w:pPr>
        <w:pStyle w:val="Style31"/>
        <w:keepNext w:val="0"/>
        <w:keepLines w:val="0"/>
        <w:widowControl w:val="0"/>
        <w:shd w:val="clear" w:color="auto" w:fill="auto"/>
        <w:tabs>
          <w:tab w:pos="1185" w:val="left"/>
        </w:tabs>
        <w:bidi w:val="0"/>
        <w:spacing w:before="0" w:after="0" w:line="312" w:lineRule="exact"/>
        <w:ind w:left="0" w:right="0" w:firstLine="740"/>
        <w:jc w:val="left"/>
      </w:pPr>
      <w:bookmarkStart w:id="965" w:name="bookmark965"/>
      <w:r>
        <w:rPr>
          <w:color w:val="000000"/>
          <w:spacing w:val="0"/>
          <w:w w:val="100"/>
          <w:position w:val="0"/>
          <w:sz w:val="18"/>
          <w:szCs w:val="18"/>
        </w:rPr>
        <w:t>（</w:t>
      </w:r>
      <w:bookmarkEnd w:id="965"/>
      <w:r>
        <w:rPr>
          <w:color w:val="000000"/>
          <w:spacing w:val="0"/>
          <w:w w:val="100"/>
          <w:position w:val="0"/>
          <w:sz w:val="18"/>
          <w:szCs w:val="18"/>
        </w:rPr>
        <w:t>2）</w:t>
        <w:tab/>
      </w:r>
      <w:r>
        <w:rPr>
          <w:color w:val="000000"/>
          <w:spacing w:val="0"/>
          <w:w w:val="100"/>
          <w:position w:val="0"/>
        </w:rPr>
        <w:t>数字天域（香港）科技有限公司税项适用于香港当地税收法律。</w:t>
      </w:r>
    </w:p>
    <w:p>
      <w:pPr>
        <w:pStyle w:val="Style31"/>
        <w:keepNext w:val="0"/>
        <w:keepLines w:val="0"/>
        <w:widowControl w:val="0"/>
        <w:shd w:val="clear" w:color="auto" w:fill="auto"/>
        <w:tabs>
          <w:tab w:pos="1185" w:val="left"/>
        </w:tabs>
        <w:bidi w:val="0"/>
        <w:spacing w:before="0" w:after="0" w:line="312" w:lineRule="exact"/>
        <w:ind w:left="0" w:right="0" w:firstLine="740"/>
        <w:jc w:val="left"/>
      </w:pPr>
      <w:bookmarkStart w:id="966" w:name="bookmark966"/>
      <w:r>
        <w:rPr>
          <w:color w:val="000000"/>
          <w:spacing w:val="0"/>
          <w:w w:val="100"/>
          <w:position w:val="0"/>
          <w:sz w:val="18"/>
          <w:szCs w:val="18"/>
        </w:rPr>
        <w:t>（</w:t>
      </w:r>
      <w:bookmarkEnd w:id="966"/>
      <w:r>
        <w:rPr>
          <w:color w:val="000000"/>
          <w:spacing w:val="0"/>
          <w:w w:val="100"/>
          <w:position w:val="0"/>
          <w:sz w:val="18"/>
          <w:szCs w:val="18"/>
        </w:rPr>
        <w:t>3）</w:t>
        <w:tab/>
      </w:r>
      <w:r>
        <w:rPr>
          <w:color w:val="000000"/>
          <w:spacing w:val="0"/>
          <w:w w:val="100"/>
          <w:position w:val="0"/>
        </w:rPr>
        <w:t>深圳市科诺泰科技有限公司属于小规模纳税人，增值税率</w:t>
      </w:r>
      <w:r>
        <w:rPr>
          <w:color w:val="000000"/>
          <w:spacing w:val="0"/>
          <w:w w:val="100"/>
          <w:position w:val="0"/>
          <w:sz w:val="18"/>
          <w:szCs w:val="18"/>
        </w:rPr>
        <w:t>3%</w:t>
      </w:r>
      <w:r>
        <w:rPr>
          <w:color w:val="000000"/>
          <w:spacing w:val="0"/>
          <w:w w:val="100"/>
          <w:position w:val="0"/>
        </w:rPr>
        <w:t>，企业所得税率</w:t>
      </w:r>
      <w:r>
        <w:rPr>
          <w:color w:val="000000"/>
          <w:spacing w:val="0"/>
          <w:w w:val="100"/>
          <w:position w:val="0"/>
          <w:sz w:val="18"/>
          <w:szCs w:val="18"/>
        </w:rPr>
        <w:t>25%</w:t>
      </w:r>
      <w:r>
        <w:rPr>
          <w:color w:val="000000"/>
          <w:spacing w:val="0"/>
          <w:w w:val="100"/>
          <w:position w:val="0"/>
        </w:rPr>
        <w:t>。</w:t>
      </w:r>
    </w:p>
    <w:p>
      <w:pPr>
        <w:pStyle w:val="Style31"/>
        <w:keepNext w:val="0"/>
        <w:keepLines w:val="0"/>
        <w:widowControl w:val="0"/>
        <w:shd w:val="clear" w:color="auto" w:fill="auto"/>
        <w:tabs>
          <w:tab w:pos="1185" w:val="left"/>
        </w:tabs>
        <w:bidi w:val="0"/>
        <w:spacing w:before="0" w:after="0" w:line="312" w:lineRule="exact"/>
        <w:ind w:left="0" w:right="0" w:firstLine="740"/>
        <w:jc w:val="left"/>
      </w:pPr>
      <w:bookmarkStart w:id="967" w:name="bookmark967"/>
      <w:r>
        <w:rPr>
          <w:color w:val="000000"/>
          <w:spacing w:val="0"/>
          <w:w w:val="100"/>
          <w:position w:val="0"/>
          <w:sz w:val="18"/>
          <w:szCs w:val="18"/>
        </w:rPr>
        <w:t>（</w:t>
      </w:r>
      <w:bookmarkEnd w:id="967"/>
      <w:r>
        <w:rPr>
          <w:color w:val="000000"/>
          <w:spacing w:val="0"/>
          <w:w w:val="100"/>
          <w:position w:val="0"/>
          <w:sz w:val="18"/>
          <w:szCs w:val="18"/>
        </w:rPr>
        <w:t>4）</w:t>
        <w:tab/>
        <w:t>CONNECT TECHNOVA INC</w:t>
      </w:r>
      <w:r>
        <w:rPr>
          <w:color w:val="000000"/>
          <w:spacing w:val="0"/>
          <w:w w:val="100"/>
          <w:position w:val="0"/>
        </w:rPr>
        <w:t>税项适用于美国当地税收法律。</w:t>
      </w:r>
    </w:p>
    <w:p>
      <w:pPr>
        <w:pStyle w:val="Style31"/>
        <w:keepNext w:val="0"/>
        <w:keepLines w:val="0"/>
        <w:widowControl w:val="0"/>
        <w:shd w:val="clear" w:color="auto" w:fill="auto"/>
        <w:tabs>
          <w:tab w:pos="1185" w:val="left"/>
        </w:tabs>
        <w:bidi w:val="0"/>
        <w:spacing w:before="0" w:after="0" w:line="312" w:lineRule="exact"/>
        <w:ind w:left="0" w:right="0" w:firstLine="740"/>
        <w:jc w:val="left"/>
      </w:pPr>
      <w:bookmarkStart w:id="968" w:name="bookmark968"/>
      <w:r>
        <w:rPr>
          <w:color w:val="000000"/>
          <w:spacing w:val="0"/>
          <w:w w:val="100"/>
          <w:position w:val="0"/>
          <w:sz w:val="18"/>
          <w:szCs w:val="18"/>
        </w:rPr>
        <w:t>（</w:t>
      </w:r>
      <w:bookmarkEnd w:id="968"/>
      <w:r>
        <w:rPr>
          <w:color w:val="000000"/>
          <w:spacing w:val="0"/>
          <w:w w:val="100"/>
          <w:position w:val="0"/>
          <w:sz w:val="18"/>
          <w:szCs w:val="18"/>
        </w:rPr>
        <w:t>5）</w:t>
        <w:tab/>
      </w:r>
      <w:r>
        <w:rPr>
          <w:color w:val="000000"/>
          <w:spacing w:val="0"/>
          <w:w w:val="100"/>
          <w:position w:val="0"/>
        </w:rPr>
        <w:t>去玩有限公司税项适用于香港当地税收法律。</w:t>
      </w:r>
    </w:p>
    <w:p>
      <w:pPr>
        <w:pStyle w:val="Style31"/>
        <w:keepNext w:val="0"/>
        <w:keepLines w:val="0"/>
        <w:widowControl w:val="0"/>
        <w:shd w:val="clear" w:color="auto" w:fill="auto"/>
        <w:tabs>
          <w:tab w:pos="1185" w:val="left"/>
        </w:tabs>
        <w:bidi w:val="0"/>
        <w:spacing w:before="0" w:after="0" w:line="312" w:lineRule="exact"/>
        <w:ind w:left="0" w:right="0" w:firstLine="740"/>
        <w:jc w:val="left"/>
      </w:pPr>
      <w:bookmarkStart w:id="969" w:name="bookmark969"/>
      <w:r>
        <w:rPr>
          <w:color w:val="000000"/>
          <w:spacing w:val="0"/>
          <w:w w:val="100"/>
          <w:position w:val="0"/>
          <w:sz w:val="18"/>
          <w:szCs w:val="18"/>
        </w:rPr>
        <w:t>（</w:t>
      </w:r>
      <w:bookmarkEnd w:id="969"/>
      <w:r>
        <w:rPr>
          <w:color w:val="000000"/>
          <w:spacing w:val="0"/>
          <w:w w:val="100"/>
          <w:position w:val="0"/>
          <w:sz w:val="18"/>
          <w:szCs w:val="18"/>
        </w:rPr>
        <w:t>6）</w:t>
        <w:tab/>
      </w:r>
      <w:r>
        <w:rPr>
          <w:color w:val="000000"/>
          <w:spacing w:val="0"/>
          <w:w w:val="100"/>
          <w:position w:val="0"/>
        </w:rPr>
        <w:t>去玩股份有限公司税项适用于台湾当地税收法律。</w:t>
      </w:r>
    </w:p>
    <w:p>
      <w:pPr>
        <w:pStyle w:val="Style31"/>
        <w:keepNext w:val="0"/>
        <w:keepLines w:val="0"/>
        <w:widowControl w:val="0"/>
        <w:shd w:val="clear" w:color="auto" w:fill="auto"/>
        <w:tabs>
          <w:tab w:pos="1286" w:val="left"/>
        </w:tabs>
        <w:bidi w:val="0"/>
        <w:spacing w:before="0" w:after="0" w:line="312" w:lineRule="exact"/>
        <w:ind w:left="740" w:right="0" w:firstLine="0"/>
        <w:jc w:val="left"/>
      </w:pPr>
      <w:bookmarkStart w:id="970" w:name="bookmark970"/>
      <w:r>
        <w:rPr>
          <w:color w:val="000000"/>
          <w:spacing w:val="0"/>
          <w:w w:val="100"/>
          <w:position w:val="0"/>
          <w:sz w:val="18"/>
          <w:szCs w:val="18"/>
        </w:rPr>
        <w:t>（</w:t>
      </w:r>
      <w:bookmarkEnd w:id="970"/>
      <w:r>
        <w:rPr>
          <w:color w:val="000000"/>
          <w:spacing w:val="0"/>
          <w:w w:val="100"/>
          <w:position w:val="0"/>
          <w:sz w:val="18"/>
          <w:szCs w:val="18"/>
        </w:rPr>
        <w:t>7）</w:t>
        <w:tab/>
      </w:r>
      <w:r>
        <w:rPr>
          <w:color w:val="000000"/>
          <w:spacing w:val="0"/>
          <w:w w:val="100"/>
          <w:position w:val="0"/>
        </w:rPr>
        <w:t>上海卓属信息技术有限公司属于一般纳税人，增值税率</w:t>
      </w:r>
      <w:r>
        <w:rPr>
          <w:color w:val="000000"/>
          <w:spacing w:val="0"/>
          <w:w w:val="100"/>
          <w:position w:val="0"/>
          <w:sz w:val="18"/>
          <w:szCs w:val="18"/>
        </w:rPr>
        <w:t>6%</w:t>
      </w:r>
      <w:r>
        <w:rPr>
          <w:color w:val="000000"/>
          <w:spacing w:val="0"/>
          <w:w w:val="100"/>
          <w:position w:val="0"/>
        </w:rPr>
        <w:t>，企业所得税率</w:t>
      </w:r>
      <w:r>
        <w:rPr>
          <w:color w:val="000000"/>
          <w:spacing w:val="0"/>
          <w:w w:val="100"/>
          <w:position w:val="0"/>
          <w:sz w:val="18"/>
          <w:szCs w:val="18"/>
        </w:rPr>
        <w:t>25%,</w:t>
      </w:r>
      <w:r>
        <w:rPr>
          <w:color w:val="000000"/>
          <w:spacing w:val="0"/>
          <w:w w:val="100"/>
          <w:position w:val="0"/>
        </w:rPr>
        <w:t>根据《财政部国家税务总局 关于进一步鼓励软件产业和集成电路产业发展企业所得税政策的通知》（财税〔</w:t>
      </w:r>
      <w:r>
        <w:rPr>
          <w:color w:val="000000"/>
          <w:spacing w:val="0"/>
          <w:w w:val="100"/>
          <w:position w:val="0"/>
          <w:sz w:val="18"/>
          <w:szCs w:val="18"/>
        </w:rPr>
        <w:t>2012）27</w:t>
      </w:r>
      <w:r>
        <w:rPr>
          <w:color w:val="000000"/>
          <w:spacing w:val="0"/>
          <w:w w:val="100"/>
          <w:position w:val="0"/>
        </w:rPr>
        <w:t>号）和《财政部国家税 务总局发展改革委工业和信息化部关于软件和集成电路产业企业所得税优惠政策有关问题的通知》（财税</w:t>
      </w:r>
      <w:r>
        <w:rPr>
          <w:color w:val="000000"/>
          <w:spacing w:val="0"/>
          <w:w w:val="100"/>
          <w:position w:val="0"/>
          <w:sz w:val="18"/>
          <w:szCs w:val="18"/>
        </w:rPr>
        <w:t>（2016） 49</w:t>
      </w:r>
      <w:r>
        <w:rPr>
          <w:color w:val="000000"/>
          <w:spacing w:val="0"/>
          <w:w w:val="100"/>
          <w:position w:val="0"/>
        </w:rPr>
        <w:t>号），目前公司处于第二年企业所得税减免阶段。</w:t>
      </w:r>
    </w:p>
    <w:p>
      <w:pPr>
        <w:pStyle w:val="Style31"/>
        <w:keepNext w:val="0"/>
        <w:keepLines w:val="0"/>
        <w:widowControl w:val="0"/>
        <w:shd w:val="clear" w:color="auto" w:fill="auto"/>
        <w:tabs>
          <w:tab w:pos="1286" w:val="left"/>
        </w:tabs>
        <w:bidi w:val="0"/>
        <w:spacing w:before="0" w:after="0" w:line="312" w:lineRule="exact"/>
        <w:ind w:left="740" w:right="0" w:firstLine="0"/>
        <w:jc w:val="left"/>
      </w:pPr>
      <w:bookmarkStart w:id="971" w:name="bookmark971"/>
      <w:r>
        <w:rPr>
          <w:color w:val="000000"/>
          <w:spacing w:val="0"/>
          <w:w w:val="100"/>
          <w:position w:val="0"/>
          <w:sz w:val="18"/>
          <w:szCs w:val="18"/>
        </w:rPr>
        <w:t>（</w:t>
      </w:r>
      <w:bookmarkEnd w:id="971"/>
      <w:r>
        <w:rPr>
          <w:color w:val="000000"/>
          <w:spacing w:val="0"/>
          <w:w w:val="100"/>
          <w:position w:val="0"/>
          <w:sz w:val="18"/>
          <w:szCs w:val="18"/>
        </w:rPr>
        <w:t>8）</w:t>
        <w:tab/>
      </w:r>
      <w:r>
        <w:rPr>
          <w:color w:val="000000"/>
          <w:spacing w:val="0"/>
          <w:w w:val="100"/>
          <w:position w:val="0"/>
        </w:rPr>
        <w:t>成都卓属信息技术有限公司属于一般纳税人，增值税率</w:t>
      </w:r>
      <w:r>
        <w:rPr>
          <w:color w:val="000000"/>
          <w:spacing w:val="0"/>
          <w:w w:val="100"/>
          <w:position w:val="0"/>
          <w:sz w:val="18"/>
          <w:szCs w:val="18"/>
        </w:rPr>
        <w:t>6%</w:t>
      </w:r>
      <w:r>
        <w:rPr>
          <w:color w:val="000000"/>
          <w:spacing w:val="0"/>
          <w:w w:val="100"/>
          <w:position w:val="0"/>
        </w:rPr>
        <w:t>，企业所得税率</w:t>
      </w:r>
      <w:r>
        <w:rPr>
          <w:color w:val="000000"/>
          <w:spacing w:val="0"/>
          <w:w w:val="100"/>
          <w:position w:val="0"/>
          <w:sz w:val="18"/>
          <w:szCs w:val="18"/>
        </w:rPr>
        <w:t>25%,</w:t>
      </w:r>
      <w:r>
        <w:rPr>
          <w:color w:val="000000"/>
          <w:spacing w:val="0"/>
          <w:w w:val="100"/>
          <w:position w:val="0"/>
        </w:rPr>
        <w:t>根据《财政部国家税务总局 关于进一步鼓励软件产业和集成电路产业发展企业所得税政策的通知》（财税〔</w:t>
      </w:r>
      <w:r>
        <w:rPr>
          <w:color w:val="000000"/>
          <w:spacing w:val="0"/>
          <w:w w:val="100"/>
          <w:position w:val="0"/>
          <w:sz w:val="18"/>
          <w:szCs w:val="18"/>
        </w:rPr>
        <w:t>2012）27</w:t>
      </w:r>
      <w:r>
        <w:rPr>
          <w:color w:val="000000"/>
          <w:spacing w:val="0"/>
          <w:w w:val="100"/>
          <w:position w:val="0"/>
        </w:rPr>
        <w:t>号）和《财政部国家税 务总局发展改革委工业和信息化部关于软件和集成电路产业企业所得税优惠政策有关问题的通知》（财税</w:t>
      </w:r>
      <w:r>
        <w:rPr>
          <w:color w:val="000000"/>
          <w:spacing w:val="0"/>
          <w:w w:val="100"/>
          <w:position w:val="0"/>
          <w:sz w:val="18"/>
          <w:szCs w:val="18"/>
        </w:rPr>
        <w:t>（2016） 49</w:t>
      </w:r>
      <w:r>
        <w:rPr>
          <w:color w:val="000000"/>
          <w:spacing w:val="0"/>
          <w:w w:val="100"/>
          <w:position w:val="0"/>
        </w:rPr>
        <w:t>号），目前公司处于第二年企业所得税减免阶段。</w:t>
      </w:r>
    </w:p>
    <w:p>
      <w:pPr>
        <w:pStyle w:val="Style31"/>
        <w:keepNext w:val="0"/>
        <w:keepLines w:val="0"/>
        <w:widowControl w:val="0"/>
        <w:shd w:val="clear" w:color="auto" w:fill="auto"/>
        <w:tabs>
          <w:tab w:pos="445" w:val="left"/>
        </w:tabs>
        <w:bidi w:val="0"/>
        <w:spacing w:before="0" w:after="0" w:line="312" w:lineRule="exact"/>
        <w:ind w:left="0" w:right="0" w:firstLine="740"/>
        <w:jc w:val="both"/>
      </w:pPr>
      <w:bookmarkStart w:id="972" w:name="bookmark972"/>
      <w:r>
        <w:rPr>
          <w:color w:val="000000"/>
          <w:spacing w:val="0"/>
          <w:w w:val="100"/>
          <w:position w:val="0"/>
          <w:sz w:val="18"/>
          <w:szCs w:val="18"/>
        </w:rPr>
        <w:t>（</w:t>
      </w:r>
      <w:bookmarkEnd w:id="972"/>
      <w:r>
        <w:rPr>
          <w:color w:val="000000"/>
          <w:spacing w:val="0"/>
          <w:w w:val="100"/>
          <w:position w:val="0"/>
          <w:sz w:val="18"/>
          <w:szCs w:val="18"/>
        </w:rPr>
        <w:t>9）</w:t>
        <w:tab/>
      </w:r>
      <w:r>
        <w:rPr>
          <w:color w:val="000000"/>
          <w:spacing w:val="0"/>
          <w:w w:val="100"/>
          <w:position w:val="0"/>
        </w:rPr>
        <w:t>西藏乐泾达科技有限公司属于一般纳税人，增值税率</w:t>
      </w:r>
      <w:r>
        <w:rPr>
          <w:color w:val="000000"/>
          <w:spacing w:val="0"/>
          <w:w w:val="100"/>
          <w:position w:val="0"/>
          <w:sz w:val="18"/>
          <w:szCs w:val="18"/>
        </w:rPr>
        <w:t>6%,</w:t>
      </w:r>
      <w:r>
        <w:rPr>
          <w:color w:val="000000"/>
          <w:spacing w:val="0"/>
          <w:w w:val="100"/>
          <w:position w:val="0"/>
        </w:rPr>
        <w:t xml:space="preserve">企业所得税根据《西藏自治区企业所得税政策实施 </w:t>
      </w:r>
      <w:r>
        <w:rPr>
          <w:color w:val="000000"/>
          <w:spacing w:val="0"/>
          <w:w w:val="100"/>
          <w:position w:val="0"/>
        </w:rPr>
        <w:t>办法》规定，执行西部大开发企业所得税</w:t>
      </w:r>
      <w:r>
        <w:rPr>
          <w:color w:val="000000"/>
          <w:spacing w:val="0"/>
          <w:w w:val="100"/>
          <w:position w:val="0"/>
          <w:sz w:val="18"/>
          <w:szCs w:val="18"/>
        </w:rPr>
        <w:t>15%</w:t>
      </w:r>
      <w:r>
        <w:rPr>
          <w:color w:val="000000"/>
          <w:spacing w:val="0"/>
          <w:w w:val="100"/>
          <w:position w:val="0"/>
        </w:rPr>
        <w:t>税率，同时自</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日止，暂免征收企业应 缴纳的企业所得税中属于地方分享的部分，即实际企业所得税率为</w:t>
      </w:r>
      <w:r>
        <w:rPr>
          <w:color w:val="000000"/>
          <w:spacing w:val="0"/>
          <w:w w:val="100"/>
          <w:position w:val="0"/>
          <w:sz w:val="18"/>
          <w:szCs w:val="18"/>
        </w:rPr>
        <w:t>9%</w:t>
      </w:r>
      <w:r>
        <w:rPr>
          <w:color w:val="000000"/>
          <w:spacing w:val="0"/>
          <w:w w:val="100"/>
          <w:position w:val="0"/>
        </w:rPr>
        <w:t>。</w:t>
      </w:r>
    </w:p>
    <w:p>
      <w:pPr>
        <w:pStyle w:val="Style31"/>
        <w:keepNext w:val="0"/>
        <w:keepLines w:val="0"/>
        <w:widowControl w:val="0"/>
        <w:shd w:val="clear" w:color="auto" w:fill="auto"/>
        <w:tabs>
          <w:tab w:pos="1276" w:val="left"/>
        </w:tabs>
        <w:bidi w:val="0"/>
        <w:spacing w:before="0" w:after="0" w:line="312" w:lineRule="exact"/>
        <w:ind w:left="0" w:right="0" w:firstLine="740"/>
        <w:jc w:val="left"/>
      </w:pPr>
      <w:bookmarkStart w:id="973" w:name="bookmark973"/>
      <w:r>
        <w:rPr>
          <w:color w:val="000000"/>
          <w:spacing w:val="0"/>
          <w:w w:val="100"/>
          <w:position w:val="0"/>
          <w:sz w:val="18"/>
          <w:szCs w:val="18"/>
        </w:rPr>
        <w:t>（</w:t>
      </w:r>
      <w:bookmarkEnd w:id="973"/>
      <w:r>
        <w:rPr>
          <w:color w:val="000000"/>
          <w:spacing w:val="0"/>
          <w:w w:val="100"/>
          <w:position w:val="0"/>
          <w:sz w:val="18"/>
          <w:szCs w:val="18"/>
        </w:rPr>
        <w:t>10）</w:t>
        <w:tab/>
      </w:r>
      <w:r>
        <w:rPr>
          <w:color w:val="000000"/>
          <w:spacing w:val="0"/>
          <w:w w:val="100"/>
          <w:position w:val="0"/>
        </w:rPr>
        <w:t>上海域恩信息科技有限公司属于小规模纳税人，增值税率</w:t>
      </w:r>
      <w:r>
        <w:rPr>
          <w:color w:val="000000"/>
          <w:spacing w:val="0"/>
          <w:w w:val="100"/>
          <w:position w:val="0"/>
          <w:sz w:val="18"/>
          <w:szCs w:val="18"/>
        </w:rPr>
        <w:t>3%</w:t>
      </w:r>
      <w:r>
        <w:rPr>
          <w:color w:val="000000"/>
          <w:spacing w:val="0"/>
          <w:w w:val="100"/>
          <w:position w:val="0"/>
        </w:rPr>
        <w:t>，企业所得税率</w:t>
      </w:r>
      <w:r>
        <w:rPr>
          <w:color w:val="000000"/>
          <w:spacing w:val="0"/>
          <w:w w:val="100"/>
          <w:position w:val="0"/>
          <w:sz w:val="18"/>
          <w:szCs w:val="18"/>
        </w:rPr>
        <w:t>25%</w:t>
      </w:r>
      <w:r>
        <w:rPr>
          <w:color w:val="000000"/>
          <w:spacing w:val="0"/>
          <w:w w:val="100"/>
          <w:position w:val="0"/>
        </w:rPr>
        <w:t>。</w:t>
      </w:r>
    </w:p>
    <w:p>
      <w:pPr>
        <w:pStyle w:val="Style31"/>
        <w:keepNext w:val="0"/>
        <w:keepLines w:val="0"/>
        <w:widowControl w:val="0"/>
        <w:shd w:val="clear" w:color="auto" w:fill="auto"/>
        <w:tabs>
          <w:tab w:pos="1276" w:val="left"/>
        </w:tabs>
        <w:bidi w:val="0"/>
        <w:spacing w:before="0" w:after="0" w:line="312" w:lineRule="exact"/>
        <w:ind w:left="0" w:right="0" w:firstLine="740"/>
        <w:jc w:val="left"/>
      </w:pPr>
      <w:bookmarkStart w:id="974" w:name="bookmark974"/>
      <w:r>
        <w:rPr>
          <w:color w:val="000000"/>
          <w:spacing w:val="0"/>
          <w:w w:val="100"/>
          <w:position w:val="0"/>
          <w:sz w:val="18"/>
          <w:szCs w:val="18"/>
        </w:rPr>
        <w:t>（</w:t>
      </w:r>
      <w:bookmarkEnd w:id="974"/>
      <w:r>
        <w:rPr>
          <w:color w:val="000000"/>
          <w:spacing w:val="0"/>
          <w:w w:val="100"/>
          <w:position w:val="0"/>
          <w:sz w:val="18"/>
          <w:szCs w:val="18"/>
        </w:rPr>
        <w:t>11）</w:t>
        <w:tab/>
      </w:r>
      <w:r>
        <w:rPr>
          <w:color w:val="000000"/>
          <w:spacing w:val="0"/>
          <w:w w:val="100"/>
          <w:position w:val="0"/>
        </w:rPr>
        <w:t>联络融资租赁（天津）有限公司属于小规模纳税人，增值税率</w:t>
      </w:r>
      <w:r>
        <w:rPr>
          <w:color w:val="000000"/>
          <w:spacing w:val="0"/>
          <w:w w:val="100"/>
          <w:position w:val="0"/>
          <w:sz w:val="18"/>
          <w:szCs w:val="18"/>
        </w:rPr>
        <w:t>3%,</w:t>
      </w:r>
      <w:r>
        <w:rPr>
          <w:color w:val="000000"/>
          <w:spacing w:val="0"/>
          <w:w w:val="100"/>
          <w:position w:val="0"/>
        </w:rPr>
        <w:t>企业所得税率</w:t>
      </w:r>
      <w:r>
        <w:rPr>
          <w:color w:val="000000"/>
          <w:spacing w:val="0"/>
          <w:w w:val="100"/>
          <w:position w:val="0"/>
          <w:sz w:val="18"/>
          <w:szCs w:val="18"/>
        </w:rPr>
        <w:t>25%</w:t>
      </w:r>
      <w:r>
        <w:rPr>
          <w:color w:val="000000"/>
          <w:spacing w:val="0"/>
          <w:w w:val="100"/>
          <w:position w:val="0"/>
        </w:rPr>
        <w:t>。</w:t>
      </w:r>
    </w:p>
    <w:p>
      <w:pPr>
        <w:pStyle w:val="Style31"/>
        <w:keepNext w:val="0"/>
        <w:keepLines w:val="0"/>
        <w:widowControl w:val="0"/>
        <w:shd w:val="clear" w:color="auto" w:fill="auto"/>
        <w:tabs>
          <w:tab w:pos="1276" w:val="left"/>
        </w:tabs>
        <w:bidi w:val="0"/>
        <w:spacing w:before="0" w:after="0" w:line="312" w:lineRule="exact"/>
        <w:ind w:left="0" w:right="0" w:firstLine="740"/>
        <w:jc w:val="left"/>
      </w:pPr>
      <w:bookmarkStart w:id="975" w:name="bookmark975"/>
      <w:r>
        <w:rPr>
          <w:color w:val="000000"/>
          <w:spacing w:val="0"/>
          <w:w w:val="100"/>
          <w:position w:val="0"/>
          <w:sz w:val="18"/>
          <w:szCs w:val="18"/>
        </w:rPr>
        <w:t>（</w:t>
      </w:r>
      <w:bookmarkEnd w:id="975"/>
      <w:r>
        <w:rPr>
          <w:color w:val="000000"/>
          <w:spacing w:val="0"/>
          <w:w w:val="100"/>
          <w:position w:val="0"/>
          <w:sz w:val="18"/>
          <w:szCs w:val="18"/>
        </w:rPr>
        <w:t>12）</w:t>
        <w:tab/>
        <w:t>Lianluo Smart Limited</w:t>
      </w:r>
      <w:r>
        <w:rPr>
          <w:color w:val="000000"/>
          <w:spacing w:val="0"/>
          <w:w w:val="100"/>
          <w:position w:val="0"/>
        </w:rPr>
        <w:t>税项适用于英属维尔京群岛当地税收法律。</w:t>
      </w:r>
    </w:p>
    <w:p>
      <w:pPr>
        <w:pStyle w:val="Style31"/>
        <w:keepNext w:val="0"/>
        <w:keepLines w:val="0"/>
        <w:widowControl w:val="0"/>
        <w:shd w:val="clear" w:color="auto" w:fill="auto"/>
        <w:tabs>
          <w:tab w:pos="1276" w:val="left"/>
        </w:tabs>
        <w:bidi w:val="0"/>
        <w:spacing w:before="0" w:after="0" w:line="312" w:lineRule="exact"/>
        <w:ind w:left="0" w:right="0" w:firstLine="740"/>
        <w:jc w:val="left"/>
      </w:pPr>
      <w:bookmarkStart w:id="976" w:name="bookmark976"/>
      <w:r>
        <w:rPr>
          <w:color w:val="000000"/>
          <w:spacing w:val="0"/>
          <w:w w:val="100"/>
          <w:position w:val="0"/>
          <w:sz w:val="18"/>
          <w:szCs w:val="18"/>
        </w:rPr>
        <w:t>（</w:t>
      </w:r>
      <w:bookmarkEnd w:id="976"/>
      <w:r>
        <w:rPr>
          <w:color w:val="000000"/>
          <w:spacing w:val="0"/>
          <w:w w:val="100"/>
          <w:position w:val="0"/>
          <w:sz w:val="18"/>
          <w:szCs w:val="18"/>
        </w:rPr>
        <w:t>13）</w:t>
        <w:tab/>
      </w:r>
      <w:r>
        <w:rPr>
          <w:color w:val="000000"/>
          <w:spacing w:val="0"/>
          <w:w w:val="100"/>
          <w:position w:val="0"/>
        </w:rPr>
        <w:t>北京德海尔医疗技术有限公司属于高新技术企业，</w:t>
      </w:r>
      <w:r>
        <w:rPr>
          <w:color w:val="000000"/>
          <w:spacing w:val="0"/>
          <w:w w:val="100"/>
          <w:position w:val="0"/>
          <w:sz w:val="18"/>
          <w:szCs w:val="18"/>
        </w:rPr>
        <w:t>2016</w:t>
      </w:r>
      <w:r>
        <w:rPr>
          <w:color w:val="000000"/>
          <w:spacing w:val="0"/>
          <w:w w:val="100"/>
          <w:position w:val="0"/>
        </w:rPr>
        <w:t>年度按</w:t>
      </w:r>
      <w:r>
        <w:rPr>
          <w:color w:val="000000"/>
          <w:spacing w:val="0"/>
          <w:w w:val="100"/>
          <w:position w:val="0"/>
          <w:sz w:val="18"/>
          <w:szCs w:val="18"/>
        </w:rPr>
        <w:t>15%</w:t>
      </w:r>
      <w:r>
        <w:rPr>
          <w:color w:val="000000"/>
          <w:spacing w:val="0"/>
          <w:w w:val="100"/>
          <w:position w:val="0"/>
        </w:rPr>
        <w:t>税率征收企业所得税。</w:t>
      </w:r>
    </w:p>
    <w:p>
      <w:pPr>
        <w:pStyle w:val="Style31"/>
        <w:keepNext w:val="0"/>
        <w:keepLines w:val="0"/>
        <w:widowControl w:val="0"/>
        <w:shd w:val="clear" w:color="auto" w:fill="auto"/>
        <w:tabs>
          <w:tab w:pos="1276" w:val="left"/>
        </w:tabs>
        <w:bidi w:val="0"/>
        <w:spacing w:before="0" w:after="0" w:line="312" w:lineRule="exact"/>
        <w:ind w:left="0" w:right="0" w:firstLine="740"/>
        <w:jc w:val="left"/>
      </w:pPr>
      <w:bookmarkStart w:id="977" w:name="bookmark977"/>
      <w:r>
        <w:rPr>
          <w:color w:val="000000"/>
          <w:spacing w:val="0"/>
          <w:w w:val="100"/>
          <w:position w:val="0"/>
          <w:sz w:val="18"/>
          <w:szCs w:val="18"/>
        </w:rPr>
        <w:t>（</w:t>
      </w:r>
      <w:bookmarkEnd w:id="977"/>
      <w:r>
        <w:rPr>
          <w:color w:val="000000"/>
          <w:spacing w:val="0"/>
          <w:w w:val="100"/>
          <w:position w:val="0"/>
          <w:sz w:val="18"/>
          <w:szCs w:val="18"/>
        </w:rPr>
        <w:t>14）</w:t>
        <w:tab/>
        <w:t>BreathCare LLC</w:t>
      </w:r>
      <w:r>
        <w:rPr>
          <w:color w:val="000000"/>
          <w:spacing w:val="0"/>
          <w:w w:val="100"/>
          <w:position w:val="0"/>
        </w:rPr>
        <w:t>税项适用于美国当地税收法律。</w:t>
      </w:r>
    </w:p>
    <w:p>
      <w:pPr>
        <w:pStyle w:val="Style31"/>
        <w:keepNext w:val="0"/>
        <w:keepLines w:val="0"/>
        <w:widowControl w:val="0"/>
        <w:shd w:val="clear" w:color="auto" w:fill="auto"/>
        <w:tabs>
          <w:tab w:pos="1276" w:val="left"/>
        </w:tabs>
        <w:bidi w:val="0"/>
        <w:spacing w:before="0" w:after="1040" w:line="312" w:lineRule="exact"/>
        <w:ind w:left="0" w:right="0" w:firstLine="740"/>
        <w:jc w:val="left"/>
      </w:pPr>
      <w:bookmarkStart w:id="978" w:name="bookmark978"/>
      <w:r>
        <w:rPr>
          <w:color w:val="000000"/>
          <w:spacing w:val="0"/>
          <w:w w:val="100"/>
          <w:position w:val="0"/>
          <w:sz w:val="18"/>
          <w:szCs w:val="18"/>
        </w:rPr>
        <w:t>（</w:t>
      </w:r>
      <w:bookmarkEnd w:id="978"/>
      <w:r>
        <w:rPr>
          <w:color w:val="000000"/>
          <w:spacing w:val="0"/>
          <w:w w:val="100"/>
          <w:position w:val="0"/>
          <w:sz w:val="18"/>
          <w:szCs w:val="18"/>
        </w:rPr>
        <w:t>15）</w:t>
        <w:tab/>
      </w:r>
      <w:r>
        <w:rPr>
          <w:color w:val="000000"/>
          <w:spacing w:val="0"/>
          <w:w w:val="100"/>
          <w:position w:val="0"/>
        </w:rPr>
        <w:t>北京酷能量科技有限公司属于高新技术企业，</w:t>
      </w:r>
      <w:r>
        <w:rPr>
          <w:color w:val="000000"/>
          <w:spacing w:val="0"/>
          <w:w w:val="100"/>
          <w:position w:val="0"/>
          <w:sz w:val="18"/>
          <w:szCs w:val="18"/>
        </w:rPr>
        <w:t>2016</w:t>
      </w:r>
      <w:r>
        <w:rPr>
          <w:color w:val="000000"/>
          <w:spacing w:val="0"/>
          <w:w w:val="100"/>
          <w:position w:val="0"/>
        </w:rPr>
        <w:t>年度按</w:t>
      </w:r>
      <w:r>
        <w:rPr>
          <w:color w:val="000000"/>
          <w:spacing w:val="0"/>
          <w:w w:val="100"/>
          <w:position w:val="0"/>
          <w:sz w:val="18"/>
          <w:szCs w:val="18"/>
        </w:rPr>
        <w:t>15%</w:t>
      </w:r>
      <w:r>
        <w:rPr>
          <w:color w:val="000000"/>
          <w:spacing w:val="0"/>
          <w:w w:val="100"/>
          <w:position w:val="0"/>
        </w:rPr>
        <w:t>税率征收企业所得税。</w:t>
      </w:r>
    </w:p>
    <w:p>
      <w:pPr>
        <w:pStyle w:val="Style35"/>
        <w:keepNext/>
        <w:keepLines/>
        <w:widowControl w:val="0"/>
        <w:shd w:val="clear" w:color="auto" w:fill="auto"/>
        <w:bidi w:val="0"/>
        <w:spacing w:before="0" w:after="28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3</w:t>
      </w:r>
      <w:bookmarkEnd w:id="981"/>
      <w:r>
        <w:rPr>
          <w:color w:val="000000"/>
          <w:spacing w:val="0"/>
          <w:w w:val="100"/>
          <w:position w:val="0"/>
        </w:rPr>
        <w:t>、其他</w:t>
      </w:r>
      <w:bookmarkEnd w:id="979"/>
      <w:bookmarkEnd w:id="980"/>
      <w:bookmarkEnd w:id="982"/>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line="240" w:lineRule="auto"/>
        <w:ind w:left="0" w:right="0" w:firstLine="0"/>
        <w:jc w:val="left"/>
      </w:pPr>
      <w:bookmarkStart w:id="983" w:name="bookmark983"/>
      <w:bookmarkStart w:id="984" w:name="bookmark984"/>
      <w:bookmarkStart w:id="985" w:name="bookmark985"/>
      <w:bookmarkStart w:id="986" w:name="bookmark986"/>
      <w:r>
        <w:rPr>
          <w:color w:val="000000"/>
          <w:spacing w:val="0"/>
          <w:w w:val="100"/>
          <w:position w:val="0"/>
          <w:sz w:val="24"/>
          <w:szCs w:val="24"/>
        </w:rPr>
        <w:t>七</w:t>
      </w:r>
      <w:bookmarkEnd w:id="985"/>
      <w:r>
        <w:rPr>
          <w:color w:val="000000"/>
          <w:spacing w:val="0"/>
          <w:w w:val="100"/>
          <w:position w:val="0"/>
          <w:sz w:val="24"/>
          <w:szCs w:val="24"/>
        </w:rPr>
        <w:t>、合并财务报表项目注释</w:t>
      </w:r>
      <w:bookmarkEnd w:id="983"/>
      <w:bookmarkEnd w:id="984"/>
      <w:bookmarkEnd w:id="986"/>
    </w:p>
    <w:p>
      <w:pPr>
        <w:pStyle w:val="Style35"/>
        <w:keepNext/>
        <w:keepLines/>
        <w:widowControl w:val="0"/>
        <w:shd w:val="clear" w:color="auto" w:fill="auto"/>
        <w:bidi w:val="0"/>
        <w:spacing w:before="0" w:after="360" w:line="240" w:lineRule="auto"/>
        <w:ind w:left="0" w:right="0" w:firstLine="0"/>
        <w:jc w:val="left"/>
      </w:pPr>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87"/>
      <w:bookmarkEnd w:id="988"/>
      <w:bookmarkEnd w:id="98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1"/>
        <w:gridCol w:w="2093"/>
        <w:gridCol w:w="323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16,085.58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80,851.01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3,383,219,439.22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594,714,204.75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1,813,064.51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537,424.00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3,385,048,589.31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595,332,479.76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136,513,645.06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10,666,877.98</w:t>
            </w:r>
          </w:p>
        </w:tc>
      </w:tr>
      <w:tr>
        <w:trPr>
          <w:trHeight w:val="715"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其中因抵押、质押或冻结等对使用有限异</w:t>
            </w:r>
          </w:p>
        </w:tc>
        <w:tc>
          <w:tcPr>
            <w:gridSpan w:val="2"/>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制，以及放在境外且资金汇回受到限制的货币资金明细如下</w:t>
            </w:r>
          </w:p>
        </w:tc>
      </w:tr>
      <w:tr>
        <w:trPr>
          <w:trHeight w:val="341"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年初余额</w:t>
            </w:r>
          </w:p>
        </w:tc>
      </w:tr>
      <w:tr>
        <w:trPr>
          <w:trHeight w:val="341"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信用证保证金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gridSpan w:val="2"/>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保函保证金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471,424.00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537,424.00</w:t>
            </w:r>
          </w:p>
        </w:tc>
      </w:tr>
      <w:tr>
        <w:trPr>
          <w:trHeight w:val="341" w:hRule="exact"/>
        </w:trPr>
        <w:tc>
          <w:tcPr>
            <w:gridSpan w:val="2"/>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用于担保的定期存款或通知存款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gridSpan w:val="2"/>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471,424.00</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537,424.00</w:t>
            </w:r>
          </w:p>
        </w:tc>
      </w:tr>
    </w:tbl>
    <w:p>
      <w:pPr>
        <w:pStyle w:val="Style29"/>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除上述事项外，本报告期末货币资金不存在受限制情形。</w:t>
      </w:r>
      <w:r>
        <w:br w:type="page"/>
      </w:r>
    </w:p>
    <w:p>
      <w:pPr>
        <w:pStyle w:val="Style35"/>
        <w:keepNext/>
        <w:keepLines/>
        <w:widowControl w:val="0"/>
        <w:shd w:val="clear" w:color="auto" w:fill="auto"/>
        <w:bidi w:val="0"/>
        <w:spacing w:before="0" w:after="360" w:line="240" w:lineRule="auto"/>
        <w:ind w:left="0" w:right="0" w:firstLine="0"/>
        <w:jc w:val="left"/>
      </w:pPr>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990"/>
      <w:bookmarkEnd w:id="991"/>
      <w:bookmarkEnd w:id="992"/>
    </w:p>
    <w:p>
      <w:pPr>
        <w:pStyle w:val="Style35"/>
        <w:keepNext/>
        <w:keepLines/>
        <w:widowControl w:val="0"/>
        <w:shd w:val="clear" w:color="auto" w:fill="auto"/>
        <w:bidi w:val="0"/>
        <w:spacing w:before="0" w:after="360" w:line="240" w:lineRule="auto"/>
        <w:ind w:left="0" w:right="0" w:firstLine="0"/>
        <w:jc w:val="left"/>
      </w:pPr>
      <w:bookmarkStart w:id="990" w:name="bookmark990"/>
      <w:bookmarkStart w:id="991" w:name="bookmark991"/>
      <w:bookmarkStart w:id="993" w:name="bookmark993"/>
      <w:bookmarkStart w:id="994" w:name="bookmark994"/>
      <w:r>
        <w:rPr>
          <w:color w:val="000000"/>
          <w:spacing w:val="0"/>
          <w:w w:val="100"/>
          <w:position w:val="0"/>
        </w:rPr>
        <w:t>（</w:t>
      </w:r>
      <w:bookmarkEnd w:id="99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90"/>
      <w:bookmarkEnd w:id="991"/>
      <w:bookmarkEnd w:id="99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8"/>
        <w:gridCol w:w="758"/>
        <w:gridCol w:w="787"/>
        <w:gridCol w:w="658"/>
        <w:gridCol w:w="763"/>
        <w:gridCol w:w="811"/>
        <w:gridCol w:w="931"/>
        <w:gridCol w:w="94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881,639,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18,961,8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862,677,5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701,726</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,548.69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12,607,36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689,119,17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881,639,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18,961,8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862,677,5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701,726</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,548.69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12,607,36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689,119,17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346" w:lineRule="exact"/>
        <w:ind w:left="0" w:right="0" w:firstLine="0"/>
        <w:jc w:val="left"/>
      </w:pPr>
      <w:r>
        <w:rPr>
          <w:color w:val="000000"/>
          <w:spacing w:val="0"/>
          <w:w w:val="100"/>
          <w:position w:val="0"/>
        </w:rPr>
        <w:t>组合中，按账龄分析法计提坏账准备的应收账款：</w:t>
      </w:r>
    </w:p>
    <w:p>
      <w:pPr>
        <w:pStyle w:val="Style31"/>
        <w:keepNext w:val="0"/>
        <w:keepLines w:val="0"/>
        <w:widowControl w:val="0"/>
        <w:shd w:val="clear" w:color="auto" w:fill="auto"/>
        <w:bidi w:val="0"/>
        <w:spacing w:before="0" w:after="0" w:line="425"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0"/>
        <w:gridCol w:w="2390"/>
        <w:gridCol w:w="2390"/>
        <w:gridCol w:w="240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651,241,338.67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6,512,413.39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651,241,338.67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6,512,413.39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219,264,309.09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10,963,215.43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10,116,741.67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1,011,674.17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880,622,389.43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18,487,302.99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88"/>
        <w:keepNext w:val="0"/>
        <w:keepLines w:val="0"/>
        <w:widowControl w:val="0"/>
        <w:shd w:val="clear" w:color="auto" w:fill="auto"/>
        <w:bidi w:val="0"/>
        <w:spacing w:before="0" w:line="240" w:lineRule="auto"/>
        <w:ind w:left="0" w:right="0" w:firstLine="0"/>
        <w:jc w:val="left"/>
        <w:rPr>
          <w:sz w:val="19"/>
          <w:szCs w:val="19"/>
        </w:rPr>
      </w:pPr>
      <w:r>
        <w:rPr>
          <w:rFonts w:ascii="SimSun" w:eastAsia="SimSun" w:hAnsi="SimSun" w:cs="SimSun"/>
          <w:color w:val="000000"/>
          <w:spacing w:val="0"/>
          <w:w w:val="100"/>
          <w:position w:val="0"/>
          <w:sz w:val="17"/>
          <w:szCs w:val="17"/>
        </w:rPr>
        <w:t>以上组合为除</w:t>
      </w:r>
      <w:r>
        <w:rPr>
          <w:color w:val="000000"/>
          <w:spacing w:val="0"/>
          <w:w w:val="100"/>
          <w:position w:val="0"/>
          <w:sz w:val="20"/>
          <w:szCs w:val="20"/>
        </w:rPr>
        <w:t xml:space="preserve">Lianluo Smart Limited </w:t>
      </w:r>
      <w:r>
        <w:rPr>
          <w:rFonts w:ascii="SimSun" w:eastAsia="SimSun" w:hAnsi="SimSun" w:cs="SimSun"/>
          <w:color w:val="000000"/>
          <w:spacing w:val="0"/>
          <w:w w:val="100"/>
          <w:position w:val="0"/>
          <w:sz w:val="19"/>
          <w:szCs w:val="19"/>
        </w:rPr>
        <w:t>（合并）以外其他所有公司</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88"/>
        <w:keepNext w:val="0"/>
        <w:keepLines w:val="0"/>
        <w:widowControl w:val="0"/>
        <w:shd w:val="clear" w:color="auto" w:fill="auto"/>
        <w:bidi w:val="0"/>
        <w:spacing w:before="0" w:after="360" w:line="240" w:lineRule="auto"/>
        <w:ind w:left="0" w:right="0" w:firstLine="0"/>
        <w:jc w:val="left"/>
        <w:rPr>
          <w:sz w:val="19"/>
          <w:szCs w:val="19"/>
        </w:rPr>
      </w:pPr>
      <w:r>
        <w:rPr>
          <w:color w:val="000000"/>
          <w:spacing w:val="0"/>
          <w:w w:val="100"/>
          <w:position w:val="0"/>
          <w:sz w:val="20"/>
          <w:szCs w:val="20"/>
        </w:rPr>
        <w:t xml:space="preserve">Lianluo Smart Limited </w:t>
      </w:r>
      <w:r>
        <w:rPr>
          <w:rFonts w:ascii="SimSun" w:eastAsia="SimSun" w:hAnsi="SimSun" w:cs="SimSun"/>
          <w:color w:val="000000"/>
          <w:spacing w:val="0"/>
          <w:w w:val="100"/>
          <w:position w:val="0"/>
          <w:sz w:val="19"/>
          <w:szCs w:val="19"/>
        </w:rPr>
        <w:t>（合并）采用以下组合计提坏账</w:t>
      </w:r>
    </w:p>
    <w:tbl>
      <w:tblPr>
        <w:tblOverlap w:val="never"/>
        <w:jc w:val="left"/>
        <w:tblLayout w:type="fixed"/>
      </w:tblPr>
      <w:tblGrid>
        <w:gridCol w:w="1430"/>
        <w:gridCol w:w="3398"/>
        <w:gridCol w:w="2299"/>
        <w:gridCol w:w="898"/>
      </w:tblGrid>
      <w:tr>
        <w:trPr>
          <w:trHeight w:val="346" w:hRule="exact"/>
        </w:trPr>
        <w:tc>
          <w:tcPr>
            <w:vMerge w:val="restart"/>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r>
      <w:tr>
        <w:trPr>
          <w:trHeight w:val="65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计提比例</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5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个月以内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241,500.00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400" w:firstLine="0"/>
              <w:jc w:val="right"/>
            </w:pPr>
            <w:r>
              <w:rPr>
                <w:rFonts w:ascii="Times New Roman" w:eastAsia="Times New Roman" w:hAnsi="Times New Roman" w:cs="Times New Roman"/>
                <w:color w:val="000000"/>
                <w:spacing w:val="0"/>
                <w:w w:val="100"/>
                <w:position w:val="0"/>
              </w:rPr>
              <w:t>0</w:t>
            </w:r>
          </w:p>
        </w:tc>
      </w:tr>
    </w:tbl>
    <w:p>
      <w:pPr>
        <w:widowControl w:val="0"/>
        <w:spacing w:line="1" w:lineRule="exact"/>
      </w:pPr>
      <w:r>
        <w:br w:type="page"/>
      </w:r>
    </w:p>
    <w:tbl>
      <w:tblPr>
        <w:tblOverlap w:val="never"/>
        <w:jc w:val="left"/>
        <w:tblLayout w:type="fixed"/>
      </w:tblPr>
      <w:tblGrid>
        <w:gridCol w:w="1430"/>
        <w:gridCol w:w="3398"/>
        <w:gridCol w:w="2299"/>
        <w:gridCol w:w="898"/>
      </w:tblGrid>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三个月至半年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r>
      <w:tr>
        <w:trPr>
          <w:trHeight w:val="34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半年至一年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601,978.66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300,989.31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r>
      <w:tr>
        <w:trPr>
          <w:trHeight w:val="34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一年至两年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r>
      <w:tr>
        <w:trPr>
          <w:trHeight w:val="34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两年以上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29,600.00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29,600.00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1,017,078.66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474,589.31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35"/>
        <w:keepNext/>
        <w:keepLines/>
        <w:widowControl w:val="0"/>
        <w:numPr>
          <w:ilvl w:val="0"/>
          <w:numId w:val="31"/>
        </w:numPr>
        <w:shd w:val="clear" w:color="auto" w:fill="auto"/>
        <w:bidi w:val="0"/>
        <w:spacing w:before="0" w:line="240" w:lineRule="auto"/>
        <w:ind w:left="0" w:right="0" w:firstLine="0"/>
        <w:jc w:val="left"/>
      </w:pPr>
      <w:bookmarkStart w:id="995" w:name="bookmark995"/>
      <w:bookmarkStart w:id="996" w:name="bookmark996"/>
      <w:bookmarkStart w:id="997" w:name="bookmark997"/>
      <w:bookmarkStart w:id="998" w:name="bookmark998"/>
      <w:bookmarkEnd w:id="997"/>
      <w:r>
        <w:rPr>
          <w:color w:val="000000"/>
          <w:spacing w:val="0"/>
          <w:w w:val="100"/>
          <w:position w:val="0"/>
        </w:rPr>
        <w:t>本期计提、收回或转回的坏账准备情况</w:t>
      </w:r>
      <w:bookmarkEnd w:id="995"/>
      <w:bookmarkEnd w:id="996"/>
      <w:bookmarkEnd w:id="99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6,663,178.04</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5"/>
        <w:keepNext/>
        <w:keepLines/>
        <w:widowControl w:val="0"/>
        <w:numPr>
          <w:ilvl w:val="0"/>
          <w:numId w:val="31"/>
        </w:numPr>
        <w:shd w:val="clear" w:color="auto" w:fill="auto"/>
        <w:bidi w:val="0"/>
        <w:spacing w:before="0" w:line="240" w:lineRule="auto"/>
        <w:ind w:left="0" w:right="0" w:firstLine="140"/>
        <w:jc w:val="left"/>
      </w:pPr>
      <w:bookmarkStart w:id="1000" w:name="bookmark1000"/>
      <w:bookmarkStart w:id="1001" w:name="bookmark1001"/>
      <w:bookmarkStart w:id="1002" w:name="bookmark1002"/>
      <w:bookmarkStart w:id="999" w:name="bookmark999"/>
      <w:bookmarkEnd w:id="1001"/>
      <w:r>
        <w:rPr>
          <w:color w:val="000000"/>
          <w:spacing w:val="0"/>
          <w:w w:val="100"/>
          <w:position w:val="0"/>
        </w:rPr>
        <w:t>本期实际核销的应收账款情况</w:t>
      </w:r>
      <w:bookmarkEnd w:id="1000"/>
      <w:bookmarkEnd w:id="1002"/>
      <w:bookmarkEnd w:id="9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329,664.28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5"/>
        <w:keepNext/>
        <w:keepLines/>
        <w:widowControl w:val="0"/>
        <w:numPr>
          <w:ilvl w:val="0"/>
          <w:numId w:val="31"/>
        </w:numPr>
        <w:shd w:val="clear" w:color="auto" w:fill="auto"/>
        <w:bidi w:val="0"/>
        <w:spacing w:before="0" w:after="320" w:line="240" w:lineRule="auto"/>
        <w:ind w:left="0" w:right="0" w:firstLine="0"/>
        <w:jc w:val="left"/>
      </w:pPr>
      <w:bookmarkStart w:id="1003" w:name="bookmark1003"/>
      <w:bookmarkStart w:id="1004" w:name="bookmark1004"/>
      <w:bookmarkStart w:id="1005" w:name="bookmark1005"/>
      <w:bookmarkStart w:id="1006" w:name="bookmark1006"/>
      <w:bookmarkEnd w:id="1005"/>
      <w:r>
        <w:rPr>
          <w:color w:val="000000"/>
          <w:spacing w:val="0"/>
          <w:w w:val="100"/>
          <w:position w:val="0"/>
        </w:rPr>
        <w:t>按欠款方归集的期末余额前五名的应收账款情况</w:t>
      </w:r>
      <w:bookmarkEnd w:id="1003"/>
      <w:bookmarkEnd w:id="1004"/>
      <w:bookmarkEnd w:id="1006"/>
    </w:p>
    <w:tbl>
      <w:tblPr>
        <w:tblOverlap w:val="never"/>
        <w:jc w:val="left"/>
        <w:tblLayout w:type="fixed"/>
      </w:tblPr>
      <w:tblGrid>
        <w:gridCol w:w="3221"/>
        <w:gridCol w:w="1627"/>
        <w:gridCol w:w="1877"/>
        <w:gridCol w:w="1709"/>
      </w:tblGrid>
      <w:tr>
        <w:trPr>
          <w:trHeight w:val="346" w:hRule="exact"/>
        </w:trPr>
        <w:tc>
          <w:tcPr>
            <w:vMerge w:val="restart"/>
            <w:tcBorders>
              <w:top w:val="single" w:sz="4"/>
            </w:tcBorders>
            <w:shd w:val="clear" w:color="auto" w:fill="FFFFFF"/>
            <w:vAlign w:val="top"/>
          </w:tcPr>
          <w:p>
            <w:pPr>
              <w:pStyle w:val="Style24"/>
              <w:keepNext w:val="0"/>
              <w:keepLines w:val="0"/>
              <w:widowControl w:val="0"/>
              <w:shd w:val="clear" w:color="auto" w:fill="auto"/>
              <w:bidi w:val="0"/>
              <w:spacing w:before="80" w:after="0" w:line="240" w:lineRule="auto"/>
              <w:ind w:left="1260" w:right="0" w:firstLine="0"/>
              <w:jc w:val="left"/>
            </w:pPr>
            <w:r>
              <w:rPr>
                <w:color w:val="000000"/>
                <w:spacing w:val="0"/>
                <w:w w:val="100"/>
                <w:position w:val="0"/>
              </w:rPr>
              <w:t>单位名称</w:t>
            </w:r>
          </w:p>
        </w:tc>
        <w:tc>
          <w:tcPr>
            <w:gridSpan w:val="3"/>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r>
      <w:tr>
        <w:trPr>
          <w:trHeight w:val="653" w:hRule="exact"/>
        </w:trPr>
        <w:tc>
          <w:tcPr>
            <w:vMerge/>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占应收账款合计数的比</w:t>
            </w:r>
          </w:p>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34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524,617,383.30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59.50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10,005,530.82</w:t>
            </w:r>
          </w:p>
        </w:tc>
      </w:tr>
      <w:tr>
        <w:trPr>
          <w:trHeight w:val="34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192,347,632.98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6,747,528.31</w:t>
            </w:r>
          </w:p>
        </w:tc>
      </w:tr>
      <w:tr>
        <w:trPr>
          <w:trHeight w:val="34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39,457,447.88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394,574.48</w:t>
            </w:r>
          </w:p>
        </w:tc>
      </w:tr>
      <w:tr>
        <w:trPr>
          <w:trHeight w:val="34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25,650,785.34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256,507.85</w:t>
            </w:r>
          </w:p>
        </w:tc>
      </w:tr>
      <w:tr>
        <w:trPr>
          <w:trHeight w:val="34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17,440,942.97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174,409.43</w:t>
            </w:r>
          </w:p>
        </w:tc>
      </w:tr>
      <w:tr>
        <w:trPr>
          <w:trHeight w:val="35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799,514,192.47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90.69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17,578,550.89</w:t>
            </w:r>
          </w:p>
        </w:tc>
      </w:tr>
    </w:tbl>
    <w:p>
      <w:pPr>
        <w:spacing w:lineRule="exact" w:line="1"/>
        <w:rPr>
          <w:sz w:val="2"/>
          <w:szCs w:val="2"/>
        </w:rPr>
      </w:pPr>
      <w:r>
        <w:br w:type="page"/>
      </w:r>
    </w:p>
    <w:p>
      <w:pPr>
        <w:pStyle w:val="Style35"/>
        <w:keepNext/>
        <w:keepLines/>
        <w:widowControl w:val="0"/>
        <w:shd w:val="clear" w:color="auto" w:fill="auto"/>
        <w:bidi w:val="0"/>
        <w:spacing w:before="0" w:after="360" w:line="240" w:lineRule="auto"/>
        <w:ind w:left="0" w:right="0" w:firstLine="0"/>
        <w:jc w:val="left"/>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3</w:t>
      </w:r>
      <w:bookmarkEnd w:id="1009"/>
      <w:r>
        <w:rPr>
          <w:color w:val="000000"/>
          <w:spacing w:val="0"/>
          <w:w w:val="100"/>
          <w:position w:val="0"/>
        </w:rPr>
        <w:t>、预付款项</w:t>
      </w:r>
      <w:bookmarkEnd w:id="1007"/>
      <w:bookmarkEnd w:id="1008"/>
      <w:bookmarkEnd w:id="1010"/>
    </w:p>
    <w:p>
      <w:pPr>
        <w:pStyle w:val="Style35"/>
        <w:keepNext/>
        <w:keepLines/>
        <w:widowControl w:val="0"/>
        <w:shd w:val="clear" w:color="auto" w:fill="auto"/>
        <w:bidi w:val="0"/>
        <w:spacing w:before="0" w:after="360" w:line="240" w:lineRule="auto"/>
        <w:ind w:left="0" w:right="0" w:firstLine="0"/>
        <w:jc w:val="left"/>
      </w:pPr>
      <w:bookmarkStart w:id="1007" w:name="bookmark1007"/>
      <w:bookmarkStart w:id="1008" w:name="bookmark1008"/>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07"/>
      <w:bookmarkEnd w:id="1008"/>
      <w:bookmarkEnd w:id="101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98,110,981.54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62,839,239.98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7,440,744.89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557,905.28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105,551,726.43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63,397,145.26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31"/>
        <w:keepNext w:val="0"/>
        <w:keepLines w:val="0"/>
        <w:widowControl w:val="0"/>
        <w:shd w:val="clear" w:color="auto" w:fill="auto"/>
        <w:bidi w:val="0"/>
        <w:spacing w:before="0" w:after="680" w:line="322" w:lineRule="exact"/>
        <w:ind w:left="0" w:right="0" w:firstLine="0"/>
        <w:jc w:val="left"/>
      </w:pPr>
      <w:r>
        <w:rPr>
          <w:color w:val="000000"/>
          <w:spacing w:val="0"/>
          <w:w w:val="100"/>
          <w:position w:val="0"/>
        </w:rPr>
        <w:t>账龄超过一年且金额重大的预付款项为</w:t>
      </w:r>
      <w:r>
        <w:rPr>
          <w:color w:val="000000"/>
          <w:spacing w:val="0"/>
          <w:w w:val="100"/>
          <w:position w:val="0"/>
          <w:sz w:val="18"/>
          <w:szCs w:val="18"/>
        </w:rPr>
        <w:t xml:space="preserve">7, 210, </w:t>
      </w:r>
      <w:r>
        <w:rPr>
          <w:color w:val="000000"/>
          <w:spacing w:val="0"/>
          <w:w w:val="100"/>
          <w:position w:val="0"/>
          <w:sz w:val="18"/>
          <w:szCs w:val="18"/>
        </w:rPr>
        <w:t xml:space="preserve">317. </w:t>
      </w:r>
      <w:r>
        <w:rPr>
          <w:color w:val="000000"/>
          <w:spacing w:val="0"/>
          <w:w w:val="100"/>
          <w:position w:val="0"/>
          <w:sz w:val="18"/>
          <w:szCs w:val="18"/>
        </w:rPr>
        <w:t>80</w:t>
      </w:r>
      <w:r>
        <w:rPr>
          <w:color w:val="000000"/>
          <w:spacing w:val="0"/>
          <w:w w:val="100"/>
          <w:position w:val="0"/>
        </w:rPr>
        <w:t>元，主要为前期预付的游戏版权金，本期游戏尚未商业化上线运营造 成的尚未完全摊销的版权金。</w:t>
      </w:r>
    </w:p>
    <w:p>
      <w:pPr>
        <w:pStyle w:val="Style35"/>
        <w:keepNext/>
        <w:keepLines/>
        <w:widowControl w:val="0"/>
        <w:shd w:val="clear" w:color="auto" w:fill="auto"/>
        <w:bidi w:val="0"/>
        <w:spacing w:before="0" w:after="360" w:line="240" w:lineRule="auto"/>
        <w:ind w:left="0" w:right="0" w:firstLine="14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w:t>
      </w:r>
      <w:bookmarkEnd w:id="101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13"/>
      <w:bookmarkEnd w:id="1014"/>
      <w:bookmarkEnd w:id="1016"/>
    </w:p>
    <w:tbl>
      <w:tblPr>
        <w:tblOverlap w:val="never"/>
        <w:jc w:val="center"/>
        <w:tblLayout w:type="fixed"/>
      </w:tblPr>
      <w:tblGrid>
        <w:gridCol w:w="3120"/>
        <w:gridCol w:w="2323"/>
        <w:gridCol w:w="2386"/>
      </w:tblGrid>
      <w:tr>
        <w:trPr>
          <w:trHeight w:val="662" w:hRule="exact"/>
        </w:trPr>
        <w:tc>
          <w:tcPr>
            <w:tcBorders>
              <w:top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460"/>
              <w:jc w:val="left"/>
            </w:pPr>
            <w:r>
              <w:rPr>
                <w:color w:val="000000"/>
                <w:spacing w:val="0"/>
                <w:w w:val="100"/>
                <w:position w:val="0"/>
              </w:rPr>
              <w:t>占预付款期末余额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合计数的比例</w:t>
            </w:r>
          </w:p>
        </w:tc>
      </w:tr>
      <w:tr>
        <w:trPr>
          <w:trHeight w:val="34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35,186,040.00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33.34%</w:t>
            </w:r>
          </w:p>
        </w:tc>
      </w:tr>
      <w:tr>
        <w:trPr>
          <w:trHeight w:val="34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13,437,048.61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12.73%</w:t>
            </w:r>
          </w:p>
        </w:tc>
      </w:tr>
      <w:tr>
        <w:trPr>
          <w:trHeight w:val="34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13,185,977.89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12.49%</w:t>
            </w: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7,210,317.80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w:t>
            </w:r>
          </w:p>
        </w:tc>
      </w:tr>
      <w:tr>
        <w:trPr>
          <w:trHeight w:val="34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7,124,332.39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w:t>
            </w:r>
          </w:p>
        </w:tc>
      </w:tr>
      <w:tr>
        <w:trPr>
          <w:trHeight w:val="350"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76,143,716.69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72.14%</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4</w:t>
      </w:r>
      <w:bookmarkEnd w:id="1019"/>
      <w:r>
        <w:rPr>
          <w:color w:val="000000"/>
          <w:spacing w:val="0"/>
          <w:w w:val="100"/>
          <w:position w:val="0"/>
        </w:rPr>
        <w:t>、其他应收款</w:t>
      </w:r>
      <w:bookmarkEnd w:id="1017"/>
      <w:bookmarkEnd w:id="1018"/>
      <w:bookmarkEnd w:id="1020"/>
    </w:p>
    <w:p>
      <w:pPr>
        <w:pStyle w:val="Style35"/>
        <w:keepNext/>
        <w:keepLines/>
        <w:widowControl w:val="0"/>
        <w:shd w:val="clear" w:color="auto" w:fill="auto"/>
        <w:bidi w:val="0"/>
        <w:spacing w:before="0" w:after="360" w:line="240" w:lineRule="auto"/>
        <w:ind w:left="0" w:right="0" w:firstLine="0"/>
        <w:jc w:val="left"/>
      </w:pPr>
      <w:bookmarkStart w:id="1017" w:name="bookmark1017"/>
      <w:bookmarkStart w:id="1018" w:name="bookmark1018"/>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17"/>
      <w:bookmarkEnd w:id="1018"/>
      <w:bookmarkEnd w:id="102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42"/>
        <w:gridCol w:w="763"/>
        <w:gridCol w:w="758"/>
        <w:gridCol w:w="768"/>
        <w:gridCol w:w="758"/>
        <w:gridCol w:w="787"/>
        <w:gridCol w:w="658"/>
        <w:gridCol w:w="763"/>
        <w:gridCol w:w="811"/>
        <w:gridCol w:w="931"/>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105,138,</w:t>
            </w:r>
          </w:p>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1,154,20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103,984,7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10,287,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126,879.8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10,160,603.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105,138,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103,984,7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126,879.8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10,160,603.</w:t>
            </w:r>
          </w:p>
        </w:tc>
      </w:tr>
    </w:tbl>
    <w:p>
      <w:pPr>
        <w:widowControl w:val="0"/>
        <w:spacing w:line="1" w:lineRule="exact"/>
      </w:pPr>
      <w:r>
        <w:br w:type="page"/>
      </w:r>
    </w:p>
    <w:tbl>
      <w:tblPr>
        <w:tblOverlap w:val="never"/>
        <w:jc w:val="center"/>
        <w:tblLayout w:type="fixed"/>
      </w:tblPr>
      <w:tblGrid>
        <w:gridCol w:w="1642"/>
        <w:gridCol w:w="763"/>
        <w:gridCol w:w="758"/>
        <w:gridCol w:w="768"/>
        <w:gridCol w:w="758"/>
        <w:gridCol w:w="787"/>
        <w:gridCol w:w="658"/>
        <w:gridCol w:w="763"/>
        <w:gridCol w:w="811"/>
        <w:gridCol w:w="931"/>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922.46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组合中，按账龄分析法计提坏账准备的其他应收款：</w:t>
      </w:r>
    </w:p>
    <w:p>
      <w:pPr>
        <w:pStyle w:val="Style31"/>
        <w:keepNext w:val="0"/>
        <w:keepLines w:val="0"/>
        <w:widowControl w:val="0"/>
        <w:shd w:val="clear" w:color="auto" w:fill="auto"/>
        <w:bidi w:val="0"/>
        <w:spacing w:before="0" w:after="0" w:line="42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103,322,881.92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1,033,228.82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103,322,881.92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1,033,228.82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899,427.61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44,971.38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215,000.00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104,513,309.53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1,150,300.20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以上组合为除</w:t>
      </w:r>
      <w:r>
        <w:rPr>
          <w:color w:val="000000"/>
          <w:spacing w:val="0"/>
          <w:w w:val="100"/>
          <w:position w:val="0"/>
          <w:sz w:val="18"/>
          <w:szCs w:val="18"/>
        </w:rPr>
        <w:t xml:space="preserve">Lianluo Smart Limited </w:t>
      </w:r>
      <w:r>
        <w:rPr>
          <w:color w:val="000000"/>
          <w:spacing w:val="0"/>
          <w:w w:val="100"/>
          <w:position w:val="0"/>
        </w:rPr>
        <w:t>（合并）以外其他所有公司</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88"/>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20"/>
          <w:szCs w:val="20"/>
        </w:rPr>
        <w:t xml:space="preserve">Lianluo Smart Limited </w:t>
      </w:r>
      <w:r>
        <w:rPr>
          <w:rFonts w:ascii="SimSun" w:eastAsia="SimSun" w:hAnsi="SimSun" w:cs="SimSun"/>
          <w:color w:val="000000"/>
          <w:spacing w:val="0"/>
          <w:w w:val="100"/>
          <w:position w:val="0"/>
          <w:sz w:val="19"/>
          <w:szCs w:val="19"/>
        </w:rPr>
        <w:t>（合并）米用以下组合计提坏账</w:t>
      </w:r>
    </w:p>
    <w:tbl>
      <w:tblPr>
        <w:tblOverlap w:val="never"/>
        <w:jc w:val="left"/>
        <w:tblLayout w:type="fixed"/>
      </w:tblPr>
      <w:tblGrid>
        <w:gridCol w:w="1430"/>
        <w:gridCol w:w="3398"/>
        <w:gridCol w:w="2299"/>
        <w:gridCol w:w="898"/>
      </w:tblGrid>
      <w:tr>
        <w:trPr>
          <w:trHeight w:val="350" w:hRule="exact"/>
        </w:trPr>
        <w:tc>
          <w:tcPr>
            <w:vMerge w:val="restart"/>
            <w:tcBorders>
              <w:top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r>
      <w:tr>
        <w:trPr>
          <w:trHeight w:val="341" w:hRule="exact"/>
        </w:trPr>
        <w:tc>
          <w:tcPr>
            <w:vMerge/>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r>
      <w:tr>
        <w:trPr>
          <w:trHeight w:val="34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个月以内</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618,102.93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4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三个月至半年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r>
      <w:tr>
        <w:trPr>
          <w:trHeight w:val="34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半年至一年</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7,210.00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3,605.00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r>
      <w:tr>
        <w:trPr>
          <w:trHeight w:val="34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一年至两年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w:t>
            </w:r>
          </w:p>
        </w:tc>
      </w:tr>
      <w:tr>
        <w:trPr>
          <w:trHeight w:val="341"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两年以上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625,612.93</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3,905.00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35"/>
        <w:keepNext/>
        <w:keepLines/>
        <w:widowControl w:val="0"/>
        <w:shd w:val="clear" w:color="auto" w:fill="auto"/>
        <w:bidi w:val="0"/>
        <w:spacing w:before="0" w:line="240" w:lineRule="auto"/>
        <w:ind w:left="0" w:right="0" w:firstLine="14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w:t>
      </w:r>
      <w:bookmarkEnd w:id="1025"/>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23"/>
      <w:bookmarkEnd w:id="1024"/>
      <w:bookmarkEnd w:id="102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990,910.69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35"/>
        <w:keepNext/>
        <w:keepLines/>
        <w:widowControl w:val="0"/>
        <w:numPr>
          <w:ilvl w:val="0"/>
          <w:numId w:val="33"/>
        </w:numPr>
        <w:shd w:val="clear" w:color="auto" w:fill="auto"/>
        <w:bidi w:val="0"/>
        <w:spacing w:before="0" w:line="240" w:lineRule="auto"/>
        <w:ind w:left="0" w:right="0" w:firstLine="140"/>
        <w:jc w:val="left"/>
      </w:pPr>
      <w:bookmarkStart w:id="1027" w:name="bookmark1027"/>
      <w:bookmarkStart w:id="1028" w:name="bookmark1028"/>
      <w:bookmarkStart w:id="1029" w:name="bookmark1029"/>
      <w:bookmarkStart w:id="1030" w:name="bookmark1030"/>
      <w:bookmarkEnd w:id="1029"/>
      <w:r>
        <w:rPr>
          <w:color w:val="000000"/>
          <w:spacing w:val="0"/>
          <w:w w:val="100"/>
          <w:position w:val="0"/>
        </w:rPr>
        <w:t>本期实际核销的其他应收款情况</w:t>
      </w:r>
      <w:bookmarkEnd w:id="1027"/>
      <w:bookmarkEnd w:id="1028"/>
      <w:bookmarkEnd w:id="103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实际核销的其他应收账款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4,006,095.85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5"/>
        <w:keepNext/>
        <w:keepLines/>
        <w:widowControl w:val="0"/>
        <w:numPr>
          <w:ilvl w:val="0"/>
          <w:numId w:val="33"/>
        </w:numPr>
        <w:shd w:val="clear" w:color="auto" w:fill="auto"/>
        <w:bidi w:val="0"/>
        <w:spacing w:before="0" w:line="240" w:lineRule="auto"/>
        <w:ind w:left="0" w:right="0" w:firstLine="0"/>
        <w:jc w:val="left"/>
      </w:pPr>
      <w:bookmarkStart w:id="1031" w:name="bookmark1031"/>
      <w:bookmarkStart w:id="1032" w:name="bookmark1032"/>
      <w:bookmarkStart w:id="1033" w:name="bookmark1033"/>
      <w:bookmarkStart w:id="1034" w:name="bookmark1034"/>
      <w:bookmarkEnd w:id="1033"/>
      <w:r>
        <w:rPr>
          <w:color w:val="000000"/>
          <w:spacing w:val="0"/>
          <w:w w:val="100"/>
          <w:position w:val="0"/>
        </w:rPr>
        <w:t>其他应收款按款项性质分类情况</w:t>
      </w:r>
      <w:bookmarkEnd w:id="1031"/>
      <w:bookmarkEnd w:id="1032"/>
      <w:bookmarkEnd w:id="103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78,157,075.46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6,500,000.00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422,878.78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2,250,974.21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26,558,968.22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1,536,509.50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105,138,922.46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10,287,483.71</w:t>
            </w:r>
          </w:p>
        </w:tc>
      </w:tr>
    </w:tbl>
    <w:p>
      <w:pPr>
        <w:widowControl w:val="0"/>
        <w:spacing w:after="319" w:line="1" w:lineRule="exact"/>
      </w:pPr>
    </w:p>
    <w:p>
      <w:pPr>
        <w:pStyle w:val="Style35"/>
        <w:keepNext/>
        <w:keepLines/>
        <w:widowControl w:val="0"/>
        <w:numPr>
          <w:ilvl w:val="0"/>
          <w:numId w:val="33"/>
        </w:numPr>
        <w:shd w:val="clear" w:color="auto" w:fill="auto"/>
        <w:bidi w:val="0"/>
        <w:spacing w:before="0" w:line="240" w:lineRule="auto"/>
        <w:ind w:left="0" w:right="0" w:firstLine="140"/>
        <w:jc w:val="left"/>
      </w:pPr>
      <w:bookmarkStart w:id="1035" w:name="bookmark1035"/>
      <w:bookmarkStart w:id="1036" w:name="bookmark1036"/>
      <w:bookmarkStart w:id="1037" w:name="bookmark1037"/>
      <w:bookmarkStart w:id="1038" w:name="bookmark1038"/>
      <w:bookmarkEnd w:id="1037"/>
      <w:r>
        <w:rPr>
          <w:color w:val="000000"/>
          <w:spacing w:val="0"/>
          <w:w w:val="100"/>
          <w:position w:val="0"/>
        </w:rPr>
        <w:t>按欠款方归集的期末余额前五名的其他应收款情况</w:t>
      </w:r>
      <w:bookmarkEnd w:id="1035"/>
      <w:bookmarkEnd w:id="1036"/>
      <w:bookmarkEnd w:id="103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66.58%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21,250,000.00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212,500.00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1,858,085.72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18,580.86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1,449,657.12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14,496.56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1,242,742.54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12,427.43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95,800,485.38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91.12%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958,004.85</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5</w:t>
      </w:r>
      <w:bookmarkEnd w:id="1041"/>
      <w:r>
        <w:rPr>
          <w:color w:val="000000"/>
          <w:spacing w:val="0"/>
          <w:w w:val="100"/>
          <w:position w:val="0"/>
        </w:rPr>
        <w:t>、存货</w:t>
      </w:r>
      <w:bookmarkEnd w:id="1039"/>
      <w:bookmarkEnd w:id="1040"/>
      <w:bookmarkEnd w:id="104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否</w:t>
      </w:r>
      <w:r>
        <w:br w:type="page"/>
      </w:r>
    </w:p>
    <w:p>
      <w:pPr>
        <w:pStyle w:val="Style35"/>
        <w:keepNext/>
        <w:keepLines/>
        <w:widowControl w:val="0"/>
        <w:numPr>
          <w:ilvl w:val="0"/>
          <w:numId w:val="35"/>
        </w:numPr>
        <w:shd w:val="clear" w:color="auto" w:fill="auto"/>
        <w:bidi w:val="0"/>
        <w:spacing w:before="0" w:line="240" w:lineRule="auto"/>
        <w:ind w:left="0" w:right="0" w:firstLine="140"/>
        <w:jc w:val="left"/>
      </w:pPr>
      <w:bookmarkStart w:id="1043" w:name="bookmark1043"/>
      <w:bookmarkStart w:id="1044" w:name="bookmark1044"/>
      <w:bookmarkStart w:id="1045" w:name="bookmark1045"/>
      <w:bookmarkStart w:id="1046" w:name="bookmark1046"/>
      <w:bookmarkEnd w:id="1045"/>
      <w:r>
        <w:rPr>
          <w:color w:val="000000"/>
          <w:spacing w:val="0"/>
          <w:w w:val="100"/>
          <w:position w:val="0"/>
        </w:rPr>
        <w:t>存货分类</w:t>
      </w:r>
      <w:bookmarkEnd w:id="1043"/>
      <w:bookmarkEnd w:id="1044"/>
      <w:bookmarkEnd w:id="104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9,752,655.00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1,324,499.15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8,428,155.85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30,217,030.97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1,788,065.29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28,428,965.68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793,294.11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793,294.11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8,182.30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7,063.57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1,118.73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1,329,225.97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1,329,225.97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1,961.54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1,961.54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229,264.64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229,242.86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41,538,320.42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3,348,870.87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38,189,449.55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793,294.11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793,294.11</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上市公司从事种业、种植业务》的披露要求</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5"/>
        <w:keepNext/>
        <w:keepLines/>
        <w:widowControl w:val="0"/>
        <w:numPr>
          <w:ilvl w:val="0"/>
          <w:numId w:val="35"/>
        </w:numPr>
        <w:shd w:val="clear" w:color="auto" w:fill="auto"/>
        <w:bidi w:val="0"/>
        <w:spacing w:before="0" w:line="240" w:lineRule="auto"/>
        <w:ind w:left="0" w:right="0" w:firstLine="14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存货跌价准备</w:t>
      </w:r>
      <w:bookmarkEnd w:id="1047"/>
      <w:bookmarkEnd w:id="1048"/>
      <w:bookmarkEnd w:id="105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87,575.81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3,311,204.71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2,074,281.37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1,324,499.15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1,732,524.87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14,733,372.48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14,677,832.06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1,788,065.29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7,063.57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7,063.57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229,242.86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229,242.86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2,056,407.11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18,044,577.19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16,752,113.43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3,348,870.87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确定可变现净值的具体依据是市场预测及同类产品销售价格。本期转销的原因是清理存货、卖出存货。</w:t>
      </w:r>
    </w:p>
    <w:p>
      <w:pPr>
        <w:widowControl w:val="0"/>
        <w:spacing w:after="379" w:line="1" w:lineRule="exact"/>
      </w:pPr>
    </w:p>
    <w:p>
      <w:pPr>
        <w:pStyle w:val="Style35"/>
        <w:keepNext/>
        <w:keepLines/>
        <w:widowControl w:val="0"/>
        <w:numPr>
          <w:ilvl w:val="0"/>
          <w:numId w:val="35"/>
        </w:numPr>
        <w:shd w:val="clear" w:color="auto" w:fill="auto"/>
        <w:tabs>
          <w:tab w:pos="493" w:val="left"/>
        </w:tabs>
        <w:bidi w:val="0"/>
        <w:spacing w:before="0" w:line="240" w:lineRule="auto"/>
        <w:ind w:left="0" w:right="0" w:firstLine="0"/>
        <w:jc w:val="left"/>
      </w:pPr>
      <w:bookmarkStart w:id="1051" w:name="bookmark1051"/>
      <w:bookmarkStart w:id="1052" w:name="bookmark1052"/>
      <w:bookmarkStart w:id="1053" w:name="bookmark1053"/>
      <w:bookmarkStart w:id="1054" w:name="bookmark1054"/>
      <w:bookmarkEnd w:id="1053"/>
      <w:r>
        <w:rPr>
          <w:color w:val="000000"/>
          <w:spacing w:val="0"/>
          <w:w w:val="100"/>
          <w:position w:val="0"/>
        </w:rPr>
        <w:t>存货期末余额含有借款费用资本化金额的说明</w:t>
      </w:r>
      <w:bookmarkEnd w:id="1051"/>
      <w:bookmarkEnd w:id="1052"/>
      <w:bookmarkEnd w:id="1054"/>
    </w:p>
    <w:p>
      <w:pPr>
        <w:pStyle w:val="Style35"/>
        <w:keepNext/>
        <w:keepLines/>
        <w:widowControl w:val="0"/>
        <w:numPr>
          <w:ilvl w:val="0"/>
          <w:numId w:val="35"/>
        </w:numPr>
        <w:shd w:val="clear" w:color="auto" w:fill="auto"/>
        <w:tabs>
          <w:tab w:pos="493" w:val="left"/>
        </w:tabs>
        <w:bidi w:val="0"/>
        <w:spacing w:before="0" w:line="240" w:lineRule="auto"/>
        <w:ind w:left="0" w:right="0" w:firstLine="0"/>
        <w:jc w:val="left"/>
      </w:pPr>
      <w:bookmarkStart w:id="1051" w:name="bookmark1051"/>
      <w:bookmarkStart w:id="1052" w:name="bookmark1052"/>
      <w:bookmarkStart w:id="1055" w:name="bookmark1055"/>
      <w:bookmarkStart w:id="1056" w:name="bookmark1056"/>
      <w:bookmarkEnd w:id="1055"/>
      <w:r>
        <w:rPr>
          <w:color w:val="000000"/>
          <w:spacing w:val="0"/>
          <w:w w:val="100"/>
          <w:position w:val="0"/>
        </w:rPr>
        <w:t>期末建造合同形成的已完工未结算资产情况</w:t>
      </w:r>
      <w:bookmarkEnd w:id="1051"/>
      <w:bookmarkEnd w:id="1052"/>
      <w:bookmarkEnd w:id="105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5"/>
        <w:keepNext/>
        <w:keepLines/>
        <w:widowControl w:val="0"/>
        <w:shd w:val="clear" w:color="auto" w:fill="auto"/>
        <w:bidi w:val="0"/>
        <w:spacing w:before="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6</w:t>
      </w:r>
      <w:bookmarkEnd w:id="1059"/>
      <w:r>
        <w:rPr>
          <w:color w:val="000000"/>
          <w:spacing w:val="0"/>
          <w:w w:val="100"/>
          <w:position w:val="0"/>
        </w:rPr>
        <w:t>、一年内到期的非流动资产</w:t>
      </w:r>
      <w:bookmarkEnd w:id="1057"/>
      <w:bookmarkEnd w:id="1058"/>
      <w:bookmarkEnd w:id="1060"/>
    </w:p>
    <w:p>
      <w:pPr>
        <w:pStyle w:val="Style3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33,700,766.19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23,176,494.04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33,700,766.19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23,176,494.04</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7</w:t>
      </w:r>
      <w:bookmarkEnd w:id="1063"/>
      <w:r>
        <w:rPr>
          <w:color w:val="000000"/>
          <w:spacing w:val="0"/>
          <w:w w:val="100"/>
          <w:position w:val="0"/>
        </w:rPr>
        <w:t>、其他流动资产</w:t>
      </w:r>
      <w:bookmarkEnd w:id="1061"/>
      <w:bookmarkEnd w:id="1062"/>
      <w:bookmarkEnd w:id="106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待抵扣税额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75,184,909.09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4,288,601.94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待退回企业所得税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9,082,587.94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1,347,932.70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85,615,429.73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4,288,601.94</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8</w:t>
      </w:r>
      <w:bookmarkEnd w:id="1067"/>
      <w:r>
        <w:rPr>
          <w:color w:val="000000"/>
          <w:spacing w:val="0"/>
          <w:w w:val="100"/>
          <w:position w:val="0"/>
        </w:rPr>
        <w:t>、可供出售金融资产</w:t>
      </w:r>
      <w:bookmarkEnd w:id="1065"/>
      <w:bookmarkEnd w:id="1066"/>
      <w:bookmarkEnd w:id="1068"/>
    </w:p>
    <w:p>
      <w:pPr>
        <w:pStyle w:val="Style35"/>
        <w:keepNext/>
        <w:keepLines/>
        <w:widowControl w:val="0"/>
        <w:numPr>
          <w:ilvl w:val="0"/>
          <w:numId w:val="37"/>
        </w:numPr>
        <w:shd w:val="clear" w:color="auto" w:fill="auto"/>
        <w:bidi w:val="0"/>
        <w:spacing w:before="0" w:line="240" w:lineRule="auto"/>
        <w:ind w:left="0" w:right="0" w:firstLine="0"/>
        <w:jc w:val="left"/>
      </w:pPr>
      <w:bookmarkStart w:id="1065" w:name="bookmark1065"/>
      <w:bookmarkStart w:id="1066" w:name="bookmark1066"/>
      <w:bookmarkStart w:id="1069" w:name="bookmark1069"/>
      <w:bookmarkStart w:id="1070" w:name="bookmark1070"/>
      <w:bookmarkEnd w:id="1069"/>
      <w:r>
        <w:rPr>
          <w:color w:val="000000"/>
          <w:spacing w:val="0"/>
          <w:w w:val="100"/>
          <w:position w:val="0"/>
        </w:rPr>
        <w:t>可供出售金融资产情况</w:t>
      </w:r>
      <w:bookmarkEnd w:id="1065"/>
      <w:bookmarkEnd w:id="1066"/>
      <w:bookmarkEnd w:id="107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1,209,260,916.</w:t>
            </w:r>
          </w:p>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1,209,260,916.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1,209,260,916.</w:t>
            </w:r>
          </w:p>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1,209,260,916.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1,209,260,916.</w:t>
            </w:r>
          </w:p>
          <w:p>
            <w:pPr>
              <w:pStyle w:val="Style24"/>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1,209,260,916.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numPr>
          <w:ilvl w:val="0"/>
          <w:numId w:val="37"/>
        </w:numPr>
        <w:shd w:val="clear" w:color="auto" w:fill="auto"/>
        <w:bidi w:val="0"/>
        <w:spacing w:before="0" w:line="240" w:lineRule="auto"/>
        <w:ind w:left="0" w:right="0" w:firstLine="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期末按成本计量的可供出售金融资产</w:t>
      </w:r>
      <w:bookmarkEnd w:id="1071"/>
      <w:bookmarkEnd w:id="1072"/>
      <w:bookmarkEnd w:id="107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69"/>
        <w:gridCol w:w="874"/>
        <w:gridCol w:w="869"/>
        <w:gridCol w:w="869"/>
        <w:gridCol w:w="869"/>
        <w:gridCol w:w="874"/>
        <w:gridCol w:w="869"/>
        <w:gridCol w:w="869"/>
        <w:gridCol w:w="869"/>
        <w:gridCol w:w="88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18"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源科(平 潭)股权 投资基金 合伙企业</w:t>
            </w:r>
          </w:p>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(有限合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53,800,689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53,800,689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69"/>
        <w:gridCol w:w="869"/>
        <w:gridCol w:w="874"/>
        <w:gridCol w:w="869"/>
        <w:gridCol w:w="869"/>
        <w:gridCol w:w="869"/>
        <w:gridCol w:w="874"/>
        <w:gridCol w:w="869"/>
        <w:gridCol w:w="869"/>
        <w:gridCol w:w="869"/>
        <w:gridCol w:w="883"/>
      </w:tblGrid>
      <w:tr>
        <w:trPr>
          <w:trHeight w:val="3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风山渐文</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化传播</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5,000,000.</w:t>
            </w:r>
          </w:p>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Source</w:t>
            </w:r>
          </w:p>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Code Accelerate</w:t>
            </w:r>
          </w:p>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L.P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420,853,91</w:t>
            </w:r>
          </w:p>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420,853,91</w:t>
            </w:r>
          </w:p>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43.29%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天津联络 优选网络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13,400,000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13,400,000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RAZER</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520,275,00</w:t>
            </w:r>
          </w:p>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520,275,00</w:t>
            </w:r>
          </w:p>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奔放游戏 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6,937,000.</w:t>
            </w:r>
          </w:p>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6,937,000.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MOUNTA</w:t>
            </w:r>
          </w:p>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IN CAPITAL FUND LP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242,795,00</w:t>
            </w:r>
          </w:p>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242,795,00</w:t>
            </w:r>
          </w:p>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58.33%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1,263,061,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53,800,689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1,209,260,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9</w:t>
      </w:r>
      <w:bookmarkEnd w:id="1077"/>
      <w:r>
        <w:rPr>
          <w:color w:val="000000"/>
          <w:spacing w:val="0"/>
          <w:w w:val="100"/>
          <w:position w:val="0"/>
        </w:rPr>
        <w:t>、长期股权投资</w:t>
      </w:r>
      <w:bookmarkEnd w:id="1075"/>
      <w:bookmarkEnd w:id="1076"/>
      <w:bookmarkEnd w:id="107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2"/>
        <w:gridCol w:w="797"/>
        <w:gridCol w:w="797"/>
        <w:gridCol w:w="802"/>
        <w:gridCol w:w="797"/>
        <w:gridCol w:w="797"/>
        <w:gridCol w:w="797"/>
        <w:gridCol w:w="802"/>
        <w:gridCol w:w="797"/>
        <w:gridCol w:w="797"/>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计提减值</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上海赐麓 网络科技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4,682,694</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6,000,000</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1,102,169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1,960,155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13,745,01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广州珍珑 网络科技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8,807,291</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-1,991,46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6,815,825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2"/>
        <w:gridCol w:w="797"/>
        <w:gridCol w:w="797"/>
        <w:gridCol w:w="802"/>
        <w:gridCol w:w="797"/>
        <w:gridCol w:w="797"/>
        <w:gridCol w:w="797"/>
        <w:gridCol w:w="802"/>
        <w:gridCol w:w="797"/>
        <w:gridCol w:w="797"/>
        <w:gridCol w:w="806"/>
      </w:tblGrid>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Avegant</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Corporati</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on</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87,562,58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27,748,00</w:t>
            </w:r>
          </w:p>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-28,259,9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4,725,186</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91,775,78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Esmart</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Tech,Inc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124,866,0</w:t>
            </w:r>
          </w:p>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86,515.23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3,838.43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124,956,3</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北京百维</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博锐贸易</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90,000,00</w:t>
            </w:r>
          </w:p>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14,440,04</w:t>
            </w:r>
          </w:p>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104,440,0</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北京联合</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双赢广告</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100,000,0</w:t>
            </w:r>
          </w:p>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18,333,63</w:t>
            </w:r>
          </w:p>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118,333,6</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成都动鱼</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数码科技</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30,000,00</w:t>
            </w:r>
          </w:p>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-1,492,08</w:t>
            </w:r>
          </w:p>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28,507,91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重庆翼动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35,000,00</w:t>
            </w:r>
          </w:p>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2,040,029</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37,040,02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101,052,5</w:t>
            </w:r>
          </w:p>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413,614,0</w:t>
            </w:r>
          </w:p>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4,258,854</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1,960,155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4,729,025</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525,614,6</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101,052,5</w:t>
            </w:r>
          </w:p>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413,614,0</w:t>
            </w:r>
          </w:p>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4,258,854</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1,960,155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4,729,025</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525,614,6</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06.54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5"/>
        <w:keepNext/>
        <w:keepLines/>
        <w:widowControl w:val="0"/>
        <w:shd w:val="clear" w:color="auto" w:fill="auto"/>
        <w:bidi w:val="0"/>
        <w:spacing w:before="0" w:after="360" w:line="240" w:lineRule="auto"/>
        <w:ind w:left="0" w:right="0" w:firstLine="0"/>
        <w:jc w:val="left"/>
      </w:pPr>
      <w:bookmarkStart w:id="1079" w:name="bookmark1079"/>
      <w:bookmarkStart w:id="1080" w:name="bookmark1080"/>
      <w:bookmarkStart w:id="1081" w:name="bookmark1081"/>
      <w:r>
        <w:rPr>
          <w:color w:val="000000"/>
          <w:spacing w:val="0"/>
          <w:w w:val="100"/>
          <w:position w:val="0"/>
        </w:rPr>
        <w:t>注：</w:t>
      </w:r>
      <w:r>
        <w:rPr>
          <w:rFonts w:ascii="Times New Roman" w:eastAsia="Times New Roman" w:hAnsi="Times New Roman" w:cs="Times New Roman"/>
          <w:color w:val="000000"/>
          <w:spacing w:val="0"/>
          <w:w w:val="100"/>
          <w:position w:val="0"/>
        </w:rPr>
        <w:t>“</w:t>
      </w: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为外币折算的汇率变动产生</w:t>
      </w:r>
      <w:bookmarkEnd w:id="1079"/>
      <w:bookmarkEnd w:id="1080"/>
      <w:bookmarkEnd w:id="1081"/>
    </w:p>
    <w:p>
      <w:pPr>
        <w:pStyle w:val="Style35"/>
        <w:keepNext/>
        <w:keepLines/>
        <w:widowControl w:val="0"/>
        <w:shd w:val="clear" w:color="auto" w:fill="auto"/>
        <w:bidi w:val="0"/>
        <w:spacing w:before="0" w:after="360" w:line="240" w:lineRule="auto"/>
        <w:ind w:left="0" w:right="0" w:firstLine="0"/>
        <w:jc w:val="left"/>
      </w:pPr>
      <w:bookmarkStart w:id="1079" w:name="bookmark1079"/>
      <w:bookmarkStart w:id="1080" w:name="bookmark1080"/>
      <w:bookmarkStart w:id="1082" w:name="bookmark1082"/>
      <w:bookmarkStart w:id="1083" w:name="bookmark1083"/>
      <w:r>
        <w:rPr>
          <w:rFonts w:ascii="Times New Roman" w:eastAsia="Times New Roman" w:hAnsi="Times New Roman" w:cs="Times New Roman"/>
          <w:color w:val="000000"/>
          <w:spacing w:val="0"/>
          <w:w w:val="100"/>
          <w:position w:val="0"/>
        </w:rPr>
        <w:t>1</w:t>
      </w:r>
      <w:bookmarkEnd w:id="1082"/>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079"/>
      <w:bookmarkEnd w:id="1080"/>
      <w:bookmarkEnd w:id="1083"/>
    </w:p>
    <w:p>
      <w:pPr>
        <w:pStyle w:val="Style35"/>
        <w:keepNext/>
        <w:keepLines/>
        <w:widowControl w:val="0"/>
        <w:numPr>
          <w:ilvl w:val="0"/>
          <w:numId w:val="39"/>
        </w:numPr>
        <w:shd w:val="clear" w:color="auto" w:fill="auto"/>
        <w:bidi w:val="0"/>
        <w:spacing w:before="0" w:after="360" w:line="240" w:lineRule="auto"/>
        <w:ind w:left="0" w:right="0" w:firstLine="0"/>
        <w:jc w:val="left"/>
      </w:pPr>
      <w:bookmarkStart w:id="1079" w:name="bookmark1079"/>
      <w:bookmarkStart w:id="1080" w:name="bookmark1080"/>
      <w:bookmarkStart w:id="1084" w:name="bookmark1084"/>
      <w:bookmarkStart w:id="1085" w:name="bookmark1085"/>
      <w:bookmarkEnd w:id="1084"/>
      <w:r>
        <w:rPr>
          <w:color w:val="000000"/>
          <w:spacing w:val="0"/>
          <w:w w:val="100"/>
          <w:position w:val="0"/>
        </w:rPr>
        <w:t>固定资产情况</w:t>
      </w:r>
      <w:bookmarkEnd w:id="1079"/>
      <w:bookmarkEnd w:id="1080"/>
      <w:bookmarkEnd w:id="108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运输设备</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电子设备</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设备、工具</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办公设备及其它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323,559.83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5,226,003.94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702,866.10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6,252,429.87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1,173,424,466.17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1,356,102.26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4,179,399.42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14,333,988.24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301,090.08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1,193,595,046.17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1,173,424,466.17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397,504.27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918,477.25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101,195.44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49,487.45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1,174,891,130.58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958,597.99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3,258,861.52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14,232,792.80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251,602.63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18,701,854.94</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2,060.65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2,643,893.51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166,920.80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2,810,814.31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2,643,893.51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166,920.80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2,810,814.31</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1,173,424,466.17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1,679,662.09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6,761,509.85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14,333,988.24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837,035.38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1,197,036,661.73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15,365.85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3,202,618.72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259,548.27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3,477,532.84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7,333,903.20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543,909.37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1,781,563.25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10,945,641.27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204,286.84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20,809,303.93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7,333,903.20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153,981.09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1,361,620.46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1,206,973.53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142,476.46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10,198,954.74</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389,928.28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419,706.97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9,738,667.74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61,810.38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10,610,113.37</w:t>
            </w:r>
          </w:p>
        </w:tc>
      </w:tr>
      <w:tr>
        <w:trPr>
          <w:trHeight w:val="40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235.82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2,483,274.85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158,574.76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2,641,849.61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2,483,274.85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158,574.76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2,641,849.61</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7,333,903.20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559,275.22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2,500,907.12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10,945,641.27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305,260.35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21,644,987.16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0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0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0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1,166,090,562.97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1,120,386.87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4,260,602.73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3,388,346.97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531,775.03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1,175,391,674.57</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308,193.98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2,023,385.22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443,317.83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2,774,897.03</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w:t>
      </w:r>
      <w:bookmarkEnd w:id="1088"/>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086"/>
      <w:bookmarkEnd w:id="1087"/>
      <w:bookmarkEnd w:id="108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1,166,090,562.97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1</w:t>
      </w:r>
      <w:bookmarkEnd w:id="1092"/>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1090"/>
      <w:bookmarkEnd w:id="1091"/>
      <w:bookmarkEnd w:id="1093"/>
    </w:p>
    <w:p>
      <w:pPr>
        <w:pStyle w:val="Style35"/>
        <w:keepNext/>
        <w:keepLines/>
        <w:widowControl w:val="0"/>
        <w:shd w:val="clear" w:color="auto" w:fill="auto"/>
        <w:bidi w:val="0"/>
        <w:spacing w:before="0" w:after="360" w:line="240" w:lineRule="auto"/>
        <w:ind w:left="0" w:right="0" w:firstLine="0"/>
        <w:jc w:val="left"/>
      </w:pPr>
      <w:bookmarkStart w:id="1090" w:name="bookmark1090"/>
      <w:bookmarkStart w:id="1091" w:name="bookmark1091"/>
      <w:bookmarkStart w:id="1094" w:name="bookmark1094"/>
      <w:bookmarkStart w:id="1095" w:name="bookmark1095"/>
      <w:r>
        <w:rPr>
          <w:rFonts w:ascii="Times New Roman" w:eastAsia="Times New Roman" w:hAnsi="Times New Roman" w:cs="Times New Roman"/>
          <w:color w:val="000000"/>
          <w:spacing w:val="0"/>
          <w:w w:val="100"/>
          <w:position w:val="0"/>
        </w:rPr>
        <w:t>（</w:t>
      </w:r>
      <w:bookmarkEnd w:id="109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90"/>
      <w:bookmarkEnd w:id="1091"/>
      <w:bookmarkEnd w:id="109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3,000,000.00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42,099,653.08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174,219,287.78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970,212.80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217,289,153.66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174,219,287.78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850,554.68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175,069,842.46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2,643,693.08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2,643,693.08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39,455,960.00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119,658.12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39,575,618.12</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42,099,653.08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177,219,287.78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970,212.80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220,289,153.66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1,175,000.00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7,394,991.45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6,107,309.59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41,883.54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13,544,184.58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1,814,629.06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6,107,309.59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36,007.47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7,957,946.12</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5,580,362.39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5,876.07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5,586,238.46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603"/>
      </w:tblGrid>
      <w:tr>
        <w:trPr>
          <w:trHeight w:val="365"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7,394,991.45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7,282,309.59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41,883.54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14,719,184.58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34,704,661.63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169,936,978.19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928,329.26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205,569,969.08</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1,825,000.00</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35"/>
        <w:keepNext/>
        <w:keepLines/>
        <w:widowControl w:val="0"/>
        <w:shd w:val="clear" w:color="auto" w:fill="auto"/>
        <w:bidi w:val="0"/>
        <w:spacing w:before="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1</w:t>
      </w:r>
      <w:bookmarkEnd w:id="1098"/>
      <w:r>
        <w:rPr>
          <w:rFonts w:ascii="Times New Roman" w:eastAsia="Times New Roman" w:hAnsi="Times New Roman" w:cs="Times New Roman"/>
          <w:color w:val="000000"/>
          <w:spacing w:val="0"/>
          <w:w w:val="100"/>
          <w:position w:val="0"/>
        </w:rPr>
        <w:t>2</w:t>
      </w:r>
      <w:r>
        <w:rPr>
          <w:color w:val="000000"/>
          <w:spacing w:val="0"/>
          <w:w w:val="100"/>
          <w:position w:val="0"/>
        </w:rPr>
        <w:t>、开发支出</w:t>
      </w:r>
      <w:bookmarkEnd w:id="1096"/>
      <w:bookmarkEnd w:id="1097"/>
      <w:bookmarkEnd w:id="10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1"/>
        <w:gridCol w:w="1066"/>
        <w:gridCol w:w="107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308,641.03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308,641.03</w:t>
            </w:r>
          </w:p>
        </w:tc>
      </w:tr>
      <w:tr>
        <w:trPr>
          <w:trHeight w:val="40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649,399.91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649,399.91</w:t>
            </w:r>
          </w:p>
        </w:tc>
      </w:tr>
      <w:tr>
        <w:trPr>
          <w:trHeight w:val="398"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816,871.88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816,871.88</w:t>
            </w:r>
          </w:p>
        </w:tc>
      </w:tr>
      <w:tr>
        <w:trPr>
          <w:trHeight w:val="40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2,643,693.08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2,643,693.08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429,876.39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429,876.39</w:t>
            </w:r>
          </w:p>
        </w:tc>
      </w:tr>
      <w:tr>
        <w:trPr>
          <w:trHeight w:val="40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280,187.45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280,187.45</w:t>
            </w:r>
          </w:p>
        </w:tc>
      </w:tr>
      <w:tr>
        <w:trPr>
          <w:trHeight w:val="398"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1,169,589.02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1,169,589.02</w:t>
            </w:r>
          </w:p>
        </w:tc>
      </w:tr>
      <w:tr>
        <w:trPr>
          <w:trHeight w:val="40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140,363.37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140,363.37</w:t>
            </w:r>
          </w:p>
        </w:tc>
      </w:tr>
      <w:tr>
        <w:trPr>
          <w:trHeight w:val="40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1,153,083.00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1,153,083.00</w:t>
            </w:r>
          </w:p>
        </w:tc>
      </w:tr>
      <w:tr>
        <w:trPr>
          <w:trHeight w:val="413" w:hRule="exact"/>
        </w:trPr>
        <w:tc>
          <w:tcPr>
            <w:tcBorders>
              <w:top w:val="single" w:sz="4"/>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32,065.31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32,065.31</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1"/>
        <w:gridCol w:w="1066"/>
        <w:gridCol w:w="107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7,623,770.44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2,643,693.08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4,980,077.36</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1</w:t>
      </w:r>
      <w:bookmarkEnd w:id="1102"/>
      <w:r>
        <w:rPr>
          <w:rFonts w:ascii="Times New Roman" w:eastAsia="Times New Roman" w:hAnsi="Times New Roman" w:cs="Times New Roman"/>
          <w:color w:val="000000"/>
          <w:spacing w:val="0"/>
          <w:w w:val="100"/>
          <w:position w:val="0"/>
        </w:rPr>
        <w:t>3</w:t>
      </w:r>
      <w:r>
        <w:rPr>
          <w:color w:val="000000"/>
          <w:spacing w:val="0"/>
          <w:w w:val="100"/>
          <w:position w:val="0"/>
        </w:rPr>
        <w:t>、商誉</w:t>
      </w:r>
      <w:bookmarkEnd w:id="1100"/>
      <w:bookmarkEnd w:id="1101"/>
      <w:bookmarkEnd w:id="1103"/>
    </w:p>
    <w:p>
      <w:pPr>
        <w:pStyle w:val="Style35"/>
        <w:keepNext/>
        <w:keepLines/>
        <w:widowControl w:val="0"/>
        <w:shd w:val="clear" w:color="auto" w:fill="auto"/>
        <w:bidi w:val="0"/>
        <w:spacing w:before="0" w:after="360" w:line="240" w:lineRule="auto"/>
        <w:ind w:left="0" w:right="0" w:firstLine="0"/>
        <w:jc w:val="left"/>
      </w:pPr>
      <w:bookmarkStart w:id="1100" w:name="bookmark1100"/>
      <w:bookmarkStart w:id="1101" w:name="bookmark1101"/>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00"/>
      <w:bookmarkEnd w:id="1101"/>
      <w:bookmarkEnd w:id="110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南京金手印商务 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8,972.11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8,972.11</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沈阳域宏网络科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116,881.84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116,881.84</w:t>
            </w:r>
          </w:p>
        </w:tc>
      </w:tr>
      <w:tr>
        <w:trPr>
          <w:trHeight w:val="710"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去玩有限公司</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15,279,046.79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15,279,046.79</w:t>
            </w:r>
          </w:p>
        </w:tc>
      </w:tr>
      <w:tr>
        <w:trPr>
          <w:trHeight w:val="1027"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上海卓属信息技 术有限公司（合 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109,115,071.14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109,115,071.14</w:t>
            </w:r>
          </w:p>
        </w:tc>
      </w:tr>
      <w:tr>
        <w:trPr>
          <w:trHeight w:val="1027"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上海乐泾达软件 科技有限公司</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108,933,677.18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108,933,677.18</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北京酷能量科技 有限公司（合并）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78,232,628.67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78,232,628.67</w:t>
            </w:r>
          </w:p>
        </w:tc>
      </w:tr>
      <w:tr>
        <w:trPr>
          <w:trHeight w:val="710"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Lianluo Smart</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Limited </w:t>
            </w:r>
            <w:r>
              <w:rPr>
                <w:color w:val="000000"/>
                <w:spacing w:val="0"/>
                <w:w w:val="100"/>
                <w:position w:val="0"/>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53,351,538.80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53,351,538.80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233,453,649.06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131,584,167.47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365,037,816.53</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w:t>
      </w:r>
      <w:bookmarkEnd w:id="1108"/>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06"/>
      <w:bookmarkEnd w:id="1107"/>
      <w:bookmarkEnd w:id="110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南京金手印商务 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8,972.11</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沈阳域宏网络科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116,881.84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116,881.84</w:t>
            </w:r>
          </w:p>
        </w:tc>
      </w:tr>
      <w:tr>
        <w:trPr>
          <w:trHeight w:val="413" w:hRule="exact"/>
        </w:trPr>
        <w:tc>
          <w:tcPr>
            <w:tcBorders>
              <w:top w:val="single" w:sz="4"/>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去玩有限公司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15,279,046.79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15,279,046.79</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E1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Lianluo Smart</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Limited </w:t>
            </w:r>
            <w:r>
              <w:rPr>
                <w:color w:val="000000"/>
                <w:spacing w:val="0"/>
                <w:w w:val="100"/>
                <w:position w:val="0"/>
              </w:rPr>
              <w:t>（合并）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10,351,236.86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10,351,236.86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25,756,137.60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25,756,137.60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说明商誉减值测试过程、参数及商誉减值损失的确认方法:</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1</w:t>
      </w:r>
      <w:bookmarkEnd w:id="1112"/>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1110"/>
      <w:bookmarkEnd w:id="1111"/>
      <w:bookmarkEnd w:id="111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683,198.64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278,526.72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404,671.92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商户搜索云服务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53,008,468.79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11,400,418.90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1,784,151.02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39,823,898.87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13,149,540.00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13,149,540.00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联络云平台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73,316,649.53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7,331,664.96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65,984,984.57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加:一年内到期的长</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-23,176,494.04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-10,524,272.15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-33,700,766.19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43,664,713.39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62,792,377.38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32,160,150.58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1,784,151.02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72,512,789.17</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1</w:t>
      </w:r>
      <w:bookmarkEnd w:id="1116"/>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14"/>
      <w:bookmarkEnd w:id="1115"/>
      <w:bookmarkEnd w:id="1117"/>
    </w:p>
    <w:p>
      <w:pPr>
        <w:pStyle w:val="Style35"/>
        <w:keepNext/>
        <w:keepLines/>
        <w:widowControl w:val="0"/>
        <w:numPr>
          <w:ilvl w:val="0"/>
          <w:numId w:val="41"/>
        </w:numPr>
        <w:shd w:val="clear" w:color="auto" w:fill="auto"/>
        <w:bidi w:val="0"/>
        <w:spacing w:before="0" w:after="360" w:line="240" w:lineRule="auto"/>
        <w:ind w:left="0" w:right="0" w:firstLine="0"/>
        <w:jc w:val="left"/>
      </w:pPr>
      <w:bookmarkStart w:id="1114" w:name="bookmark1114"/>
      <w:bookmarkStart w:id="1115" w:name="bookmark1115"/>
      <w:bookmarkStart w:id="1118" w:name="bookmark1118"/>
      <w:bookmarkStart w:id="1119" w:name="bookmark1119"/>
      <w:bookmarkEnd w:id="1118"/>
      <w:r>
        <w:rPr>
          <w:color w:val="000000"/>
          <w:spacing w:val="0"/>
          <w:w w:val="100"/>
          <w:position w:val="0"/>
        </w:rPr>
        <w:t>未经抵销的递延所得税资产</w:t>
      </w:r>
      <w:bookmarkEnd w:id="1114"/>
      <w:bookmarkEnd w:id="1115"/>
      <w:bookmarkEnd w:id="111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9,153,247.21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1,527,018.88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2,526,226.42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406,843.34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9,153,247.21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1,527,018.88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2,526,226.42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406,843.34</w:t>
            </w:r>
          </w:p>
        </w:tc>
      </w:tr>
    </w:tbl>
    <w:p>
      <w:pPr>
        <w:widowControl w:val="0"/>
        <w:spacing w:after="359" w:line="1" w:lineRule="exact"/>
      </w:pPr>
    </w:p>
    <w:p>
      <w:pPr>
        <w:pStyle w:val="Style35"/>
        <w:keepNext/>
        <w:keepLines/>
        <w:widowControl w:val="0"/>
        <w:numPr>
          <w:ilvl w:val="0"/>
          <w:numId w:val="41"/>
        </w:numPr>
        <w:shd w:val="clear" w:color="auto" w:fill="auto"/>
        <w:bidi w:val="0"/>
        <w:spacing w:before="0" w:after="360" w:line="240" w:lineRule="auto"/>
        <w:ind w:left="0" w:right="0" w:firstLine="0"/>
        <w:jc w:val="left"/>
      </w:pPr>
      <w:bookmarkStart w:id="1120" w:name="bookmark1120"/>
      <w:bookmarkStart w:id="1121" w:name="bookmark1121"/>
      <w:bookmarkStart w:id="1122" w:name="bookmark1122"/>
      <w:bookmarkStart w:id="1123" w:name="bookmark1123"/>
      <w:bookmarkEnd w:id="1122"/>
      <w:r>
        <w:rPr>
          <w:color w:val="000000"/>
          <w:spacing w:val="0"/>
          <w:w w:val="100"/>
          <w:position w:val="0"/>
        </w:rPr>
        <w:t>未经抵销的递延所得税负债</w:t>
      </w:r>
      <w:bookmarkEnd w:id="1120"/>
      <w:bookmarkEnd w:id="1121"/>
      <w:bookmarkEnd w:id="112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5,822,149.96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889,687.50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确认数字天域(香港) 科技有限公司利润差异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730,969,408.87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109,645,411.33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404,360,632.22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60,654,094.84</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736,791,558.83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110,535,098.83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404,360,632.22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60,654,094.84</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1</w:t>
      </w:r>
      <w:bookmarkEnd w:id="1126"/>
      <w:r>
        <w:rPr>
          <w:rFonts w:ascii="Times New Roman" w:eastAsia="Times New Roman" w:hAnsi="Times New Roman" w:cs="Times New Roman"/>
          <w:color w:val="000000"/>
          <w:spacing w:val="0"/>
          <w:w w:val="100"/>
          <w:position w:val="0"/>
        </w:rPr>
        <w:t>6</w:t>
      </w:r>
      <w:r>
        <w:rPr>
          <w:color w:val="000000"/>
          <w:spacing w:val="0"/>
          <w:w w:val="100"/>
          <w:position w:val="0"/>
        </w:rPr>
        <w:t>、其他非流动资产</w:t>
      </w:r>
      <w:bookmarkEnd w:id="1124"/>
      <w:bookmarkEnd w:id="1125"/>
      <w:bookmarkEnd w:id="112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智能云数据平台</w:t>
            </w:r>
            <w:r>
              <w:rPr>
                <w:rFonts w:ascii="Times New Roman" w:eastAsia="Times New Roman" w:hAnsi="Times New Roman" w:cs="Times New Roman"/>
                <w:color w:val="000000"/>
                <w:spacing w:val="0"/>
                <w:w w:val="100"/>
                <w:position w:val="0"/>
              </w:rPr>
              <w:t>"</w:t>
            </w:r>
            <w:r>
              <w:rPr>
                <w:color w:val="000000"/>
                <w:spacing w:val="0"/>
                <w:w w:val="100"/>
                <w:position w:val="0"/>
              </w:rPr>
              <w:t>预付款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73,992,286.32</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风山渐文化传播(北京)有限公司</w:t>
            </w:r>
            <w:r>
              <w:rPr>
                <w:rFonts w:ascii="Times New Roman" w:eastAsia="Times New Roman" w:hAnsi="Times New Roman" w:cs="Times New Roman"/>
                <w:color w:val="000000"/>
                <w:spacing w:val="0"/>
                <w:w w:val="100"/>
                <w:position w:val="0"/>
              </w:rPr>
              <w:t>"</w:t>
            </w:r>
            <w:r>
              <w:rPr>
                <w:color w:val="000000"/>
                <w:spacing w:val="0"/>
                <w:w w:val="100"/>
                <w:position w:val="0"/>
              </w:rPr>
              <w:t>项目 投资预付款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"ESMARTTECH,INC"</w:t>
            </w:r>
            <w:r>
              <w:rPr>
                <w:color w:val="000000"/>
                <w:spacing w:val="0"/>
                <w:w w:val="100"/>
                <w:position w:val="0"/>
              </w:rPr>
              <w:t>项目投资预付款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11,688,480.00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北京联络优家科技有限公司</w:t>
            </w:r>
            <w:r>
              <w:rPr>
                <w:rFonts w:ascii="Times New Roman" w:eastAsia="Times New Roman" w:hAnsi="Times New Roman" w:cs="Times New Roman"/>
                <w:color w:val="000000"/>
                <w:spacing w:val="0"/>
                <w:w w:val="100"/>
                <w:position w:val="0"/>
              </w:rPr>
              <w:t>"</w:t>
            </w:r>
            <w:r>
              <w:rPr>
                <w:color w:val="000000"/>
                <w:spacing w:val="0"/>
                <w:w w:val="100"/>
                <w:position w:val="0"/>
              </w:rPr>
              <w:t>投资预付 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3,860,000.00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北京东信达科技有限公司</w:t>
            </w:r>
            <w:r>
              <w:rPr>
                <w:rFonts w:ascii="Times New Roman" w:eastAsia="Times New Roman" w:hAnsi="Times New Roman" w:cs="Times New Roman"/>
                <w:color w:val="000000"/>
                <w:spacing w:val="0"/>
                <w:w w:val="100"/>
                <w:position w:val="0"/>
              </w:rPr>
              <w:t>"</w:t>
            </w:r>
            <w:r>
              <w:rPr>
                <w:color w:val="000000"/>
                <w:spacing w:val="0"/>
                <w:w w:val="100"/>
                <w:position w:val="0"/>
              </w:rPr>
              <w:t>会计软件预 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811,216.28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联络大厦</w:t>
            </w:r>
            <w:r>
              <w:rPr>
                <w:rFonts w:ascii="Times New Roman" w:eastAsia="Times New Roman" w:hAnsi="Times New Roman" w:cs="Times New Roman"/>
                <w:color w:val="000000"/>
                <w:spacing w:val="0"/>
                <w:w w:val="100"/>
                <w:position w:val="0"/>
              </w:rPr>
              <w:t>(</w:t>
            </w:r>
            <w:r>
              <w:rPr>
                <w:color w:val="000000"/>
                <w:spacing w:val="0"/>
                <w:w w:val="100"/>
                <w:position w:val="0"/>
              </w:rPr>
              <w:t>原方恒大楼</w:t>
            </w:r>
            <w:r>
              <w:rPr>
                <w:rFonts w:ascii="Times New Roman" w:eastAsia="Times New Roman" w:hAnsi="Times New Roman" w:cs="Times New Roman"/>
                <w:color w:val="000000"/>
                <w:spacing w:val="0"/>
                <w:w w:val="100"/>
                <w:position w:val="0"/>
              </w:rPr>
              <w:t>)</w:t>
            </w:r>
            <w:r>
              <w:rPr>
                <w:color w:val="000000"/>
                <w:spacing w:val="0"/>
                <w:w w:val="100"/>
                <w:position w:val="0"/>
              </w:rPr>
              <w:t>装修预付款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3,001,188.52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7,672,404.80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88,180,766.32</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1</w:t>
      </w:r>
      <w:bookmarkEnd w:id="1130"/>
      <w:r>
        <w:rPr>
          <w:rFonts w:ascii="Times New Roman" w:eastAsia="Times New Roman" w:hAnsi="Times New Roman" w:cs="Times New Roman"/>
          <w:color w:val="000000"/>
          <w:spacing w:val="0"/>
          <w:w w:val="100"/>
          <w:position w:val="0"/>
        </w:rPr>
        <w:t>7</w:t>
      </w:r>
      <w:r>
        <w:rPr>
          <w:color w:val="000000"/>
          <w:spacing w:val="0"/>
          <w:w w:val="100"/>
          <w:position w:val="0"/>
        </w:rPr>
        <w:t>、短期借款</w:t>
      </w:r>
      <w:bookmarkEnd w:id="1128"/>
      <w:bookmarkEnd w:id="1129"/>
      <w:bookmarkEnd w:id="1131"/>
    </w:p>
    <w:p>
      <w:pPr>
        <w:pStyle w:val="Style35"/>
        <w:keepNext/>
        <w:keepLines/>
        <w:widowControl w:val="0"/>
        <w:numPr>
          <w:ilvl w:val="0"/>
          <w:numId w:val="43"/>
        </w:numPr>
        <w:shd w:val="clear" w:color="auto" w:fill="auto"/>
        <w:bidi w:val="0"/>
        <w:spacing w:before="0" w:after="360" w:line="240" w:lineRule="auto"/>
        <w:ind w:left="0" w:right="0" w:firstLine="0"/>
        <w:jc w:val="left"/>
      </w:pPr>
      <w:bookmarkStart w:id="1128" w:name="bookmark1128"/>
      <w:bookmarkStart w:id="1129" w:name="bookmark1129"/>
      <w:bookmarkStart w:id="1132" w:name="bookmark1132"/>
      <w:bookmarkStart w:id="1133" w:name="bookmark1133"/>
      <w:bookmarkEnd w:id="1132"/>
      <w:r>
        <w:rPr>
          <w:color w:val="000000"/>
          <w:spacing w:val="0"/>
          <w:w w:val="100"/>
          <w:position w:val="0"/>
        </w:rPr>
        <w:t>短期借款分类</w:t>
      </w:r>
      <w:bookmarkEnd w:id="1128"/>
      <w:bookmarkEnd w:id="1129"/>
      <w:bookmarkEnd w:id="11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500,000,000.00</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35"/>
        <w:keepNext/>
        <w:keepLines/>
        <w:widowControl w:val="0"/>
        <w:shd w:val="clear" w:color="auto" w:fill="auto"/>
        <w:bidi w:val="0"/>
        <w:spacing w:before="0" w:after="36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1</w:t>
      </w:r>
      <w:bookmarkEnd w:id="1136"/>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1134"/>
      <w:bookmarkEnd w:id="1135"/>
      <w:bookmarkEnd w:id="1137"/>
    </w:p>
    <w:p>
      <w:pPr>
        <w:pStyle w:val="Style35"/>
        <w:keepNext/>
        <w:keepLines/>
        <w:widowControl w:val="0"/>
        <w:shd w:val="clear" w:color="auto" w:fill="auto"/>
        <w:bidi w:val="0"/>
        <w:spacing w:before="0" w:after="360" w:line="240" w:lineRule="auto"/>
        <w:ind w:left="0" w:right="0" w:firstLine="0"/>
        <w:jc w:val="left"/>
      </w:pPr>
      <w:bookmarkStart w:id="1134" w:name="bookmark1134"/>
      <w:bookmarkStart w:id="1135" w:name="bookmark1135"/>
      <w:bookmarkStart w:id="1138" w:name="bookmark113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34"/>
      <w:bookmarkEnd w:id="1135"/>
      <w:bookmarkEnd w:id="113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117,419,816.95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61,126,477.72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38,914,270.23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18,168,558.18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1,117,706.19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525,908.00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676,607.35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330,659.35</w:t>
            </w:r>
          </w:p>
        </w:tc>
      </w:tr>
    </w:tbl>
    <w:p>
      <w:pPr>
        <w:widowControl w:val="0"/>
        <w:spacing w:line="1" w:lineRule="exact"/>
      </w:pPr>
      <w:r>
        <w:br w:type="page"/>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158,128,400.72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80,151,603.25</w:t>
            </w:r>
          </w:p>
        </w:tc>
      </w:tr>
    </w:tbl>
    <w:p>
      <w:pPr>
        <w:widowControl w:val="0"/>
        <w:spacing w:after="359" w:line="1" w:lineRule="exact"/>
      </w:pPr>
    </w:p>
    <w:p>
      <w:pPr>
        <w:pStyle w:val="Style35"/>
        <w:keepNext/>
        <w:keepLines/>
        <w:widowControl w:val="0"/>
        <w:numPr>
          <w:ilvl w:val="0"/>
          <w:numId w:val="45"/>
        </w:numPr>
        <w:shd w:val="clear" w:color="auto" w:fill="auto"/>
        <w:bidi w:val="0"/>
        <w:spacing w:before="0" w:after="360" w:line="240" w:lineRule="auto"/>
        <w:ind w:left="0" w:right="0" w:firstLine="14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39"/>
      <w:bookmarkEnd w:id="1140"/>
      <w:bookmarkEnd w:id="114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88,519,002.12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尚未到付款期</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88,519,002.12</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both"/>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1</w:t>
      </w:r>
      <w:bookmarkEnd w:id="1145"/>
      <w:r>
        <w:rPr>
          <w:rFonts w:ascii="Times New Roman" w:eastAsia="Times New Roman" w:hAnsi="Times New Roman" w:cs="Times New Roman"/>
          <w:color w:val="000000"/>
          <w:spacing w:val="0"/>
          <w:w w:val="100"/>
          <w:position w:val="0"/>
        </w:rPr>
        <w:t>9</w:t>
      </w:r>
      <w:r>
        <w:rPr>
          <w:color w:val="000000"/>
          <w:spacing w:val="0"/>
          <w:w w:val="100"/>
          <w:position w:val="0"/>
        </w:rPr>
        <w:t>、预收款项</w:t>
      </w:r>
      <w:bookmarkEnd w:id="1143"/>
      <w:bookmarkEnd w:id="1144"/>
      <w:bookmarkEnd w:id="1146"/>
    </w:p>
    <w:p>
      <w:pPr>
        <w:pStyle w:val="Style35"/>
        <w:keepNext/>
        <w:keepLines/>
        <w:widowControl w:val="0"/>
        <w:shd w:val="clear" w:color="auto" w:fill="auto"/>
        <w:bidi w:val="0"/>
        <w:spacing w:before="0" w:after="360" w:line="240" w:lineRule="auto"/>
        <w:ind w:left="0" w:right="0" w:firstLine="140"/>
        <w:jc w:val="left"/>
      </w:pPr>
      <w:bookmarkStart w:id="1143" w:name="bookmark1143"/>
      <w:bookmarkStart w:id="1144" w:name="bookmark1144"/>
      <w:bookmarkStart w:id="1147" w:name="bookmark1147"/>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43"/>
      <w:bookmarkEnd w:id="1144"/>
      <w:bookmarkEnd w:id="114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3,450,193.49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4,773,061.45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3,870,193.49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4,773,061.45</w:t>
            </w:r>
          </w:p>
        </w:tc>
      </w:tr>
    </w:tbl>
    <w:p>
      <w:pPr>
        <w:widowControl w:val="0"/>
        <w:spacing w:after="359" w:line="1" w:lineRule="exact"/>
      </w:pPr>
    </w:p>
    <w:p>
      <w:pPr>
        <w:pStyle w:val="Style35"/>
        <w:keepNext/>
        <w:keepLines/>
        <w:widowControl w:val="0"/>
        <w:numPr>
          <w:ilvl w:val="0"/>
          <w:numId w:val="47"/>
        </w:numPr>
        <w:shd w:val="clear" w:color="auto" w:fill="auto"/>
        <w:bidi w:val="0"/>
        <w:spacing w:before="0" w:after="360" w:line="240" w:lineRule="auto"/>
        <w:ind w:left="0" w:right="0" w:firstLine="140"/>
        <w:jc w:val="left"/>
      </w:pPr>
      <w:bookmarkStart w:id="1148" w:name="bookmark1148"/>
      <w:bookmarkStart w:id="1149" w:name="bookmark1149"/>
      <w:bookmarkStart w:id="1150" w:name="bookmark1150"/>
      <w:bookmarkStart w:id="1151" w:name="bookmark1151"/>
      <w:bookmarkEnd w:id="115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148"/>
      <w:bookmarkEnd w:id="1149"/>
      <w:bookmarkEnd w:id="11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bl>
    <w:p>
      <w:pPr>
        <w:widowControl w:val="0"/>
        <w:spacing w:after="359" w:line="1" w:lineRule="exact"/>
      </w:pPr>
    </w:p>
    <w:p>
      <w:pPr>
        <w:pStyle w:val="Style35"/>
        <w:keepNext/>
        <w:keepLines/>
        <w:widowControl w:val="0"/>
        <w:numPr>
          <w:ilvl w:val="0"/>
          <w:numId w:val="47"/>
        </w:numPr>
        <w:shd w:val="clear" w:color="auto" w:fill="auto"/>
        <w:bidi w:val="0"/>
        <w:spacing w:before="0" w:after="360" w:line="240" w:lineRule="auto"/>
        <w:ind w:left="0" w:right="0" w:firstLine="140"/>
        <w:jc w:val="left"/>
      </w:pPr>
      <w:bookmarkStart w:id="1152" w:name="bookmark1152"/>
      <w:bookmarkStart w:id="1153" w:name="bookmark1153"/>
      <w:bookmarkStart w:id="1154" w:name="bookmark1154"/>
      <w:bookmarkStart w:id="1155" w:name="bookmark1155"/>
      <w:bookmarkEnd w:id="1154"/>
      <w:r>
        <w:rPr>
          <w:color w:val="000000"/>
          <w:spacing w:val="0"/>
          <w:w w:val="100"/>
          <w:position w:val="0"/>
        </w:rPr>
        <w:t>期末建造合同形成的已结算未完工项目情况</w:t>
      </w:r>
      <w:bookmarkEnd w:id="1152"/>
      <w:bookmarkEnd w:id="1153"/>
      <w:bookmarkEnd w:id="1155"/>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80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2</w:t>
      </w:r>
      <w:bookmarkEnd w:id="1158"/>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156"/>
      <w:bookmarkEnd w:id="1157"/>
      <w:bookmarkEnd w:id="1159"/>
    </w:p>
    <w:p>
      <w:pPr>
        <w:pStyle w:val="Style35"/>
        <w:keepNext/>
        <w:keepLines/>
        <w:widowControl w:val="0"/>
        <w:shd w:val="clear" w:color="auto" w:fill="auto"/>
        <w:bidi w:val="0"/>
        <w:spacing w:before="0" w:after="360" w:line="240" w:lineRule="auto"/>
        <w:ind w:left="0" w:right="0" w:firstLine="0"/>
        <w:jc w:val="left"/>
      </w:pPr>
      <w:bookmarkStart w:id="1156" w:name="bookmark1156"/>
      <w:bookmarkStart w:id="1157" w:name="bookmark1157"/>
      <w:bookmarkStart w:id="1160" w:name="bookmark11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56"/>
      <w:bookmarkEnd w:id="1157"/>
      <w:bookmarkEnd w:id="116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6,453,720.37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106,106,361.87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98,481,642.89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14,078,439.35</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1,796,261.81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9,532,497.55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10,460,209.06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868,550.30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8,249,982.18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115,638,859.42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108,941,851.95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14,946,989.65</w:t>
            </w:r>
          </w:p>
        </w:tc>
      </w:tr>
    </w:tbl>
    <w:p>
      <w:pPr>
        <w:widowControl w:val="0"/>
        <w:spacing w:after="319" w:line="1" w:lineRule="exact"/>
      </w:pPr>
    </w:p>
    <w:p>
      <w:pPr>
        <w:pStyle w:val="Style35"/>
        <w:keepNext/>
        <w:keepLines/>
        <w:widowControl w:val="0"/>
        <w:shd w:val="clear" w:color="auto" w:fill="auto"/>
        <w:bidi w:val="0"/>
        <w:spacing w:before="0" w:after="360" w:line="240" w:lineRule="auto"/>
        <w:ind w:left="0" w:right="0" w:firstLine="0"/>
        <w:jc w:val="left"/>
      </w:pPr>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61"/>
      <w:bookmarkEnd w:id="1162"/>
      <w:bookmarkEnd w:id="11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5,370,353.67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93,065,840.28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85,007,285.94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13,428,908.01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2,033,468.85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2,033,468.85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883,235.45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5,777,989.30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6,144,058.06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517,166.69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763,694.55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4,909,819.54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5,213,138.22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460,375.87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52,084.87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154,084.18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195,200.26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10,968.79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52,401.68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401,729.18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416,234.06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37,896.80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台湾劳保费、补充 医疗保险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15,054.35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312,356.40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319,485.52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7,925.23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4,892,546.90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4,892,546.90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200,131.25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336,516.54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404,283.14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132,364.65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6,453,720.37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106,106,361.87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98,481,642.89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14,078,439.35</w:t>
            </w:r>
          </w:p>
        </w:tc>
      </w:tr>
    </w:tbl>
    <w:p>
      <w:pPr>
        <w:widowControl w:val="0"/>
        <w:spacing w:after="319" w:line="1" w:lineRule="exact"/>
      </w:pPr>
    </w:p>
    <w:p>
      <w:pPr>
        <w:pStyle w:val="Style35"/>
        <w:keepNext/>
        <w:keepLines/>
        <w:widowControl w:val="0"/>
        <w:numPr>
          <w:ilvl w:val="0"/>
          <w:numId w:val="45"/>
        </w:numPr>
        <w:shd w:val="clear" w:color="auto" w:fill="auto"/>
        <w:bidi w:val="0"/>
        <w:spacing w:before="0" w:after="360" w:line="240" w:lineRule="auto"/>
        <w:ind w:left="0" w:right="0" w:firstLine="0"/>
        <w:jc w:val="left"/>
      </w:pPr>
      <w:bookmarkStart w:id="1164" w:name="bookmark1164"/>
      <w:bookmarkStart w:id="1165" w:name="bookmark1165"/>
      <w:bookmarkStart w:id="1166" w:name="bookmark1166"/>
      <w:bookmarkStart w:id="1167" w:name="bookmark1167"/>
      <w:bookmarkEnd w:id="1166"/>
      <w:r>
        <w:rPr>
          <w:color w:val="000000"/>
          <w:spacing w:val="0"/>
          <w:w w:val="100"/>
          <w:position w:val="0"/>
        </w:rPr>
        <w:t>设定提存计划列示</w:t>
      </w:r>
      <w:bookmarkEnd w:id="1164"/>
      <w:bookmarkEnd w:id="1165"/>
      <w:bookmarkEnd w:id="116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1,721,928.17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9,119,013.08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10,006,329.00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834,612.25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74,333.64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413,484.47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453,880.06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33,938.05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1,796,261.81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9,532,497.55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10,460,209.06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868,550.30</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w:t>
      </w:r>
      <w:bookmarkEnd w:id="1170"/>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168"/>
      <w:bookmarkEnd w:id="1169"/>
      <w:bookmarkEnd w:id="117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1,007,524.83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9,864,216.80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3,286,495.72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17,945,501.20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1,492,977.13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529,943.77</w:t>
            </w:r>
          </w:p>
        </w:tc>
      </w:tr>
    </w:tbl>
    <w:p>
      <w:pPr>
        <w:widowControl w:val="0"/>
        <w:spacing w:line="1" w:lineRule="exact"/>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46,216.96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649,532.43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44,986.31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r>
              <w:rPr>
                <w:rFonts w:ascii="Times New Roman" w:eastAsia="Times New Roman" w:hAnsi="Times New Roman" w:cs="Times New Roman"/>
                <w:color w:val="000000"/>
                <w:spacing w:val="0"/>
                <w:w w:val="100"/>
                <w:position w:val="0"/>
              </w:rPr>
              <w:t>（</w:t>
            </w:r>
            <w:r>
              <w:rPr>
                <w:color w:val="000000"/>
                <w:spacing w:val="0"/>
                <w:w w:val="100"/>
                <w:position w:val="0"/>
              </w:rPr>
              <w:t>包含地方教育费附加）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55,410.23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495,457.08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契税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1,071,427.86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614,658.64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87,435.69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7,574,711.37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29,617,073.28</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2</w:t>
      </w:r>
      <w:bookmarkEnd w:id="1174"/>
      <w:r>
        <w:rPr>
          <w:rFonts w:ascii="Times New Roman" w:eastAsia="Times New Roman" w:hAnsi="Times New Roman" w:cs="Times New Roman"/>
          <w:color w:val="000000"/>
          <w:spacing w:val="0"/>
          <w:w w:val="100"/>
          <w:position w:val="0"/>
        </w:rPr>
        <w:t>2</w:t>
      </w:r>
      <w:r>
        <w:rPr>
          <w:color w:val="000000"/>
          <w:spacing w:val="0"/>
          <w:w w:val="100"/>
          <w:position w:val="0"/>
        </w:rPr>
        <w:t>、应付利息</w:t>
      </w:r>
      <w:bookmarkEnd w:id="1172"/>
      <w:bookmarkEnd w:id="1173"/>
      <w:bookmarkEnd w:id="117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1,330,961.04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592,361.11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678,803.13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2,009,764.17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592,361.11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2</w:t>
      </w:r>
      <w:bookmarkEnd w:id="1178"/>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176"/>
      <w:bookmarkEnd w:id="1177"/>
      <w:bookmarkEnd w:id="1179"/>
    </w:p>
    <w:p>
      <w:pPr>
        <w:pStyle w:val="Style35"/>
        <w:keepNext/>
        <w:keepLines/>
        <w:widowControl w:val="0"/>
        <w:shd w:val="clear" w:color="auto" w:fill="auto"/>
        <w:bidi w:val="0"/>
        <w:spacing w:before="0" w:line="240" w:lineRule="auto"/>
        <w:ind w:left="0" w:right="0" w:firstLine="0"/>
        <w:jc w:val="left"/>
      </w:pPr>
      <w:bookmarkStart w:id="1176" w:name="bookmark1176"/>
      <w:bookmarkStart w:id="1177" w:name="bookmark1177"/>
      <w:bookmarkStart w:id="1180" w:name="bookmark11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176"/>
      <w:bookmarkEnd w:id="1177"/>
      <w:bookmarkEnd w:id="11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26,263,564.91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18,519,714.97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384,105.88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209,179.60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1,073,597.39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529,883.22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27,721,268.18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19,258,777.79</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140"/>
        <w:jc w:val="left"/>
      </w:pPr>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181"/>
      <w:bookmarkEnd w:id="1182"/>
      <w:bookmarkEnd w:id="118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40" w:line="240" w:lineRule="auto"/>
        <w:ind w:left="0" w:right="0" w:firstLine="0"/>
        <w:jc w:val="left"/>
        <w:rPr>
          <w:sz w:val="19"/>
          <w:szCs w:val="19"/>
        </w:rPr>
      </w:pPr>
      <w:r>
        <w:rPr>
          <w:color w:val="000000"/>
          <w:spacing w:val="0"/>
          <w:w w:val="100"/>
          <w:position w:val="0"/>
          <w:sz w:val="19"/>
          <w:szCs w:val="19"/>
        </w:rPr>
        <w:t>报告期末无账龄超过一年的重要其他应付款。</w:t>
      </w:r>
      <w:r>
        <w:br w:type="page"/>
      </w:r>
    </w:p>
    <w:p>
      <w:pPr>
        <w:pStyle w:val="Style35"/>
        <w:keepNext/>
        <w:keepLines/>
        <w:widowControl w:val="0"/>
        <w:shd w:val="clear" w:color="auto" w:fill="auto"/>
        <w:bidi w:val="0"/>
        <w:spacing w:before="0" w:after="36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2</w:t>
      </w:r>
      <w:bookmarkEnd w:id="1186"/>
      <w:r>
        <w:rPr>
          <w:rFonts w:ascii="Times New Roman" w:eastAsia="Times New Roman" w:hAnsi="Times New Roman" w:cs="Times New Roman"/>
          <w:color w:val="000000"/>
          <w:spacing w:val="0"/>
          <w:w w:val="100"/>
          <w:position w:val="0"/>
        </w:rPr>
        <w:t>4</w:t>
      </w:r>
      <w:r>
        <w:rPr>
          <w:color w:val="000000"/>
          <w:spacing w:val="0"/>
          <w:w w:val="100"/>
          <w:position w:val="0"/>
        </w:rPr>
        <w:t>、一年内到期的非流动负债</w:t>
      </w:r>
      <w:bookmarkEnd w:id="1184"/>
      <w:bookmarkEnd w:id="1185"/>
      <w:bookmarkEnd w:id="118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46,500,000.00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2</w:t>
      </w:r>
      <w:bookmarkEnd w:id="1190"/>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188"/>
      <w:bookmarkEnd w:id="1189"/>
      <w:bookmarkEnd w:id="1191"/>
    </w:p>
    <w:p>
      <w:pPr>
        <w:pStyle w:val="Style35"/>
        <w:keepNext/>
        <w:keepLines/>
        <w:widowControl w:val="0"/>
        <w:shd w:val="clear" w:color="auto" w:fill="auto"/>
        <w:bidi w:val="0"/>
        <w:spacing w:before="0" w:after="360" w:line="240" w:lineRule="auto"/>
        <w:ind w:left="0" w:right="0" w:firstLine="140"/>
        <w:jc w:val="left"/>
      </w:pPr>
      <w:bookmarkStart w:id="1188" w:name="bookmark1188"/>
      <w:bookmarkStart w:id="1189" w:name="bookmark1189"/>
      <w:bookmarkStart w:id="1192" w:name="bookmark1192"/>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188"/>
      <w:bookmarkEnd w:id="1189"/>
      <w:bookmarkEnd w:id="11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406,875,000.00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406,875,000.00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其他说明，包括利率区间:</w:t>
      </w:r>
    </w:p>
    <w:p>
      <w:pPr>
        <w:pStyle w:val="Style35"/>
        <w:keepNext/>
        <w:keepLines/>
        <w:widowControl w:val="0"/>
        <w:shd w:val="clear" w:color="auto" w:fill="auto"/>
        <w:bidi w:val="0"/>
        <w:spacing w:before="0" w:after="36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2</w:t>
      </w:r>
      <w:bookmarkEnd w:id="1195"/>
      <w:r>
        <w:rPr>
          <w:rFonts w:ascii="Times New Roman" w:eastAsia="Times New Roman" w:hAnsi="Times New Roman" w:cs="Times New Roman"/>
          <w:color w:val="000000"/>
          <w:spacing w:val="0"/>
          <w:w w:val="100"/>
          <w:position w:val="0"/>
        </w:rPr>
        <w:t>6</w:t>
      </w:r>
      <w:r>
        <w:rPr>
          <w:color w:val="000000"/>
          <w:spacing w:val="0"/>
          <w:w w:val="100"/>
          <w:position w:val="0"/>
        </w:rPr>
        <w:t>、股本</w:t>
      </w:r>
      <w:bookmarkEnd w:id="1193"/>
      <w:bookmarkEnd w:id="1194"/>
      <w:bookmarkEnd w:id="119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200"/>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702,497,892.00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168,361,978.00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1,306,289,805.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1,474,651,783.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2,177,149,675.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31"/>
        <w:keepNext w:val="0"/>
        <w:keepLines w:val="0"/>
        <w:widowControl w:val="0"/>
        <w:numPr>
          <w:ilvl w:val="0"/>
          <w:numId w:val="49"/>
        </w:numPr>
        <w:shd w:val="clear" w:color="auto" w:fill="auto"/>
        <w:tabs>
          <w:tab w:pos="373" w:val="left"/>
        </w:tabs>
        <w:bidi w:val="0"/>
        <w:spacing w:before="0" w:after="0" w:line="314" w:lineRule="exact"/>
        <w:ind w:left="0" w:right="0" w:firstLine="0"/>
        <w:jc w:val="left"/>
      </w:pPr>
      <w:bookmarkStart w:id="1197" w:name="bookmark1197"/>
      <w:bookmarkEnd w:id="1197"/>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27</w:t>
      </w:r>
      <w:r>
        <w:rPr>
          <w:color w:val="000000"/>
          <w:spacing w:val="0"/>
          <w:w w:val="100"/>
          <w:position w:val="0"/>
        </w:rPr>
        <w:t>日，联络互动非公开发行股票申请经中国证监会发行审核委员会审核通过。</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日，联 络互动收到中国证监会《关于核准杭州联络互动信息科技股份有限公司非公开发行股票的批复》（证监许可</w:t>
      </w:r>
      <w:r>
        <w:rPr>
          <w:color w:val="000000"/>
          <w:spacing w:val="0"/>
          <w:w w:val="100"/>
          <w:position w:val="0"/>
          <w:sz w:val="18"/>
          <w:szCs w:val="18"/>
        </w:rPr>
        <w:t>[2015]3129</w:t>
      </w:r>
      <w:r>
        <w:rPr>
          <w:color w:val="000000"/>
          <w:spacing w:val="0"/>
          <w:w w:val="100"/>
          <w:position w:val="0"/>
        </w:rPr>
        <w:t>号）</w:t>
      </w:r>
      <w:r>
        <w:rPr>
          <w:color w:val="000000"/>
          <w:spacing w:val="0"/>
          <w:w w:val="100"/>
          <w:position w:val="0"/>
          <w:sz w:val="18"/>
          <w:szCs w:val="18"/>
        </w:rPr>
        <w:t xml:space="preserve">， </w:t>
      </w:r>
      <w:r>
        <w:rPr>
          <w:color w:val="000000"/>
          <w:spacing w:val="0"/>
          <w:w w:val="100"/>
          <w:position w:val="0"/>
        </w:rPr>
        <w:t>本年非公开发行新增股份</w:t>
      </w:r>
      <w:r>
        <w:rPr>
          <w:color w:val="000000"/>
          <w:spacing w:val="0"/>
          <w:w w:val="100"/>
          <w:position w:val="0"/>
          <w:sz w:val="18"/>
          <w:szCs w:val="18"/>
        </w:rPr>
        <w:t>168,361,978.00</w:t>
      </w:r>
      <w:r>
        <w:rPr>
          <w:color w:val="000000"/>
          <w:spacing w:val="0"/>
          <w:w w:val="100"/>
          <w:position w:val="0"/>
        </w:rPr>
        <w:t>元。</w:t>
      </w:r>
    </w:p>
    <w:p>
      <w:pPr>
        <w:pStyle w:val="Style31"/>
        <w:keepNext w:val="0"/>
        <w:keepLines w:val="0"/>
        <w:widowControl w:val="0"/>
        <w:numPr>
          <w:ilvl w:val="0"/>
          <w:numId w:val="49"/>
        </w:numPr>
        <w:shd w:val="clear" w:color="auto" w:fill="auto"/>
        <w:tabs>
          <w:tab w:pos="373" w:val="left"/>
        </w:tabs>
        <w:bidi w:val="0"/>
        <w:spacing w:before="0" w:after="700" w:line="314" w:lineRule="exact"/>
        <w:ind w:left="0" w:right="0" w:firstLine="0"/>
        <w:jc w:val="left"/>
      </w:pPr>
      <w:bookmarkStart w:id="1198" w:name="bookmark1198"/>
      <w:bookmarkEnd w:id="1198"/>
      <w:r>
        <w:rPr>
          <w:color w:val="000000"/>
          <w:spacing w:val="0"/>
          <w:w w:val="100"/>
          <w:position w:val="0"/>
        </w:rPr>
        <w:t>根据</w:t>
      </w:r>
      <w:r>
        <w:rPr>
          <w:color w:val="000000"/>
          <w:spacing w:val="0"/>
          <w:w w:val="100"/>
          <w:position w:val="0"/>
          <w:sz w:val="18"/>
          <w:szCs w:val="18"/>
        </w:rPr>
        <w:t>2015</w:t>
      </w:r>
      <w:r>
        <w:rPr>
          <w:color w:val="000000"/>
          <w:spacing w:val="0"/>
          <w:w w:val="100"/>
          <w:position w:val="0"/>
        </w:rPr>
        <w:t>年度股东大会决议，本公司以资本公积金向全体股东每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15</w:t>
      </w:r>
      <w:r>
        <w:rPr>
          <w:color w:val="000000"/>
          <w:spacing w:val="0"/>
          <w:w w:val="100"/>
          <w:position w:val="0"/>
        </w:rPr>
        <w:t>股，增加股本</w:t>
      </w:r>
      <w:r>
        <w:rPr>
          <w:color w:val="000000"/>
          <w:spacing w:val="0"/>
          <w:w w:val="100"/>
          <w:position w:val="0"/>
          <w:sz w:val="18"/>
          <w:szCs w:val="18"/>
        </w:rPr>
        <w:t>1,306,289,805.00</w:t>
      </w:r>
      <w:r>
        <w:rPr>
          <w:color w:val="000000"/>
          <w:spacing w:val="0"/>
          <w:w w:val="100"/>
          <w:position w:val="0"/>
        </w:rPr>
        <w:t>元。</w:t>
      </w:r>
    </w:p>
    <w:p>
      <w:pPr>
        <w:pStyle w:val="Style35"/>
        <w:keepNext/>
        <w:keepLines/>
        <w:widowControl w:val="0"/>
        <w:shd w:val="clear" w:color="auto" w:fill="auto"/>
        <w:bidi w:val="0"/>
        <w:spacing w:before="0" w:after="36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2</w:t>
      </w:r>
      <w:bookmarkEnd w:id="1201"/>
      <w:r>
        <w:rPr>
          <w:rFonts w:ascii="Times New Roman" w:eastAsia="Times New Roman" w:hAnsi="Times New Roman" w:cs="Times New Roman"/>
          <w:color w:val="000000"/>
          <w:spacing w:val="0"/>
          <w:w w:val="100"/>
          <w:position w:val="0"/>
        </w:rPr>
        <w:t>7</w:t>
      </w:r>
      <w:r>
        <w:rPr>
          <w:color w:val="000000"/>
          <w:spacing w:val="0"/>
          <w:w w:val="100"/>
          <w:position w:val="0"/>
        </w:rPr>
        <w:t>、资本公积</w:t>
      </w:r>
      <w:bookmarkEnd w:id="1199"/>
      <w:bookmarkEnd w:id="1200"/>
      <w:bookmarkEnd w:id="120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-378,154,264.00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4,578,794,618.55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1,306,289,805.00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2,894,350,549.55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240,959,815.34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4,312,751.66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245,272,567.00</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-137,194,448.66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4,583,107,370.21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1,306,289,805.00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3,139,623,116.55</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其他说明，包括本期增减变动情况、变动原因说明：</w:t>
      </w:r>
    </w:p>
    <w:p>
      <w:pPr>
        <w:pStyle w:val="Style31"/>
        <w:keepNext w:val="0"/>
        <w:keepLines w:val="0"/>
        <w:widowControl w:val="0"/>
        <w:numPr>
          <w:ilvl w:val="0"/>
          <w:numId w:val="51"/>
        </w:numPr>
        <w:shd w:val="clear" w:color="auto" w:fill="auto"/>
        <w:tabs>
          <w:tab w:pos="813" w:val="left"/>
        </w:tabs>
        <w:bidi w:val="0"/>
        <w:spacing w:before="0" w:after="0" w:line="312" w:lineRule="exact"/>
        <w:ind w:left="440" w:right="0" w:firstLine="0"/>
        <w:jc w:val="both"/>
      </w:pPr>
      <w:bookmarkStart w:id="1203" w:name="bookmark1203"/>
      <w:bookmarkEnd w:id="1203"/>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21</w:t>
      </w:r>
      <w:r>
        <w:rPr>
          <w:color w:val="000000"/>
          <w:spacing w:val="0"/>
          <w:w w:val="100"/>
          <w:position w:val="0"/>
        </w:rPr>
        <w:t>日止，非公开发行募集资金总额</w:t>
      </w:r>
      <w:r>
        <w:rPr>
          <w:color w:val="000000"/>
          <w:spacing w:val="0"/>
          <w:w w:val="100"/>
          <w:position w:val="0"/>
          <w:sz w:val="18"/>
          <w:szCs w:val="18"/>
        </w:rPr>
        <w:t xml:space="preserve">4, </w:t>
      </w:r>
      <w:r>
        <w:rPr>
          <w:color w:val="000000"/>
          <w:spacing w:val="0"/>
          <w:w w:val="100"/>
          <w:position w:val="0"/>
          <w:sz w:val="18"/>
          <w:szCs w:val="18"/>
        </w:rPr>
        <w:t>799,999,992.78</w:t>
      </w:r>
      <w:r>
        <w:rPr>
          <w:color w:val="000000"/>
          <w:spacing w:val="0"/>
          <w:w w:val="100"/>
          <w:position w:val="0"/>
        </w:rPr>
        <w:t>元，扣除发行费用</w:t>
      </w:r>
      <w:r>
        <w:rPr>
          <w:color w:val="000000"/>
          <w:spacing w:val="0"/>
          <w:w w:val="100"/>
          <w:position w:val="0"/>
          <w:sz w:val="18"/>
          <w:szCs w:val="18"/>
        </w:rPr>
        <w:t xml:space="preserve">52, 843, </w:t>
      </w:r>
      <w:r>
        <w:rPr>
          <w:color w:val="000000"/>
          <w:spacing w:val="0"/>
          <w:w w:val="100"/>
          <w:position w:val="0"/>
          <w:sz w:val="18"/>
          <w:szCs w:val="18"/>
        </w:rPr>
        <w:t xml:space="preserve">396. </w:t>
      </w:r>
      <w:r>
        <w:rPr>
          <w:color w:val="000000"/>
          <w:spacing w:val="0"/>
          <w:w w:val="100"/>
          <w:position w:val="0"/>
          <w:sz w:val="18"/>
          <w:szCs w:val="18"/>
        </w:rPr>
        <w:t xml:space="preserve">23 </w:t>
      </w:r>
      <w:r>
        <w:rPr>
          <w:color w:val="000000"/>
          <w:spacing w:val="0"/>
          <w:w w:val="100"/>
          <w:position w:val="0"/>
        </w:rPr>
        <w:t>元</w:t>
      </w:r>
      <w:r>
        <w:rPr>
          <w:color w:val="000000"/>
          <w:spacing w:val="0"/>
          <w:w w:val="100"/>
          <w:position w:val="0"/>
          <w:sz w:val="18"/>
          <w:szCs w:val="18"/>
        </w:rPr>
        <w:t>，</w:t>
      </w:r>
      <w:r>
        <w:rPr>
          <w:color w:val="000000"/>
          <w:spacing w:val="0"/>
          <w:w w:val="100"/>
          <w:position w:val="0"/>
        </w:rPr>
        <w:t>募 集 资 金 净 额</w:t>
      </w:r>
      <w:r>
        <w:rPr>
          <w:color w:val="000000"/>
          <w:spacing w:val="0"/>
          <w:w w:val="100"/>
          <w:position w:val="0"/>
          <w:sz w:val="18"/>
          <w:szCs w:val="18"/>
        </w:rPr>
        <w:t xml:space="preserve">4, 747,156, </w:t>
      </w:r>
      <w:r>
        <w:rPr>
          <w:color w:val="000000"/>
          <w:spacing w:val="0"/>
          <w:w w:val="100"/>
          <w:position w:val="0"/>
          <w:sz w:val="18"/>
          <w:szCs w:val="18"/>
        </w:rPr>
        <w:t xml:space="preserve">596. </w:t>
      </w:r>
      <w:r>
        <w:rPr>
          <w:color w:val="000000"/>
          <w:spacing w:val="0"/>
          <w:w w:val="100"/>
          <w:position w:val="0"/>
          <w:sz w:val="18"/>
          <w:szCs w:val="18"/>
        </w:rPr>
        <w:t>55</w:t>
      </w:r>
      <w:r>
        <w:rPr>
          <w:color w:val="000000"/>
          <w:spacing w:val="0"/>
          <w:w w:val="100"/>
          <w:position w:val="0"/>
        </w:rPr>
        <w:t>元，非公开发行新增股份</w:t>
      </w:r>
      <w:r>
        <w:rPr>
          <w:color w:val="000000"/>
          <w:spacing w:val="0"/>
          <w:w w:val="100"/>
          <w:position w:val="0"/>
          <w:sz w:val="18"/>
          <w:szCs w:val="18"/>
        </w:rPr>
        <w:t>168,361,978.00</w:t>
      </w:r>
      <w:r>
        <w:rPr>
          <w:color w:val="000000"/>
          <w:spacing w:val="0"/>
          <w:w w:val="100"/>
          <w:position w:val="0"/>
        </w:rPr>
        <w:t xml:space="preserve">元，增加资本公积 </w:t>
      </w:r>
      <w:r>
        <w:rPr>
          <w:color w:val="000000"/>
          <w:spacing w:val="0"/>
          <w:w w:val="100"/>
          <w:position w:val="0"/>
          <w:sz w:val="18"/>
          <w:szCs w:val="18"/>
        </w:rPr>
        <w:t>4,578,794,618.55</w:t>
      </w:r>
      <w:r>
        <w:rPr>
          <w:color w:val="000000"/>
          <w:spacing w:val="0"/>
          <w:w w:val="100"/>
          <w:position w:val="0"/>
        </w:rPr>
        <w:t>元。</w:t>
      </w:r>
    </w:p>
    <w:p>
      <w:pPr>
        <w:pStyle w:val="Style31"/>
        <w:keepNext w:val="0"/>
        <w:keepLines w:val="0"/>
        <w:widowControl w:val="0"/>
        <w:numPr>
          <w:ilvl w:val="0"/>
          <w:numId w:val="51"/>
        </w:numPr>
        <w:shd w:val="clear" w:color="auto" w:fill="auto"/>
        <w:tabs>
          <w:tab w:pos="813" w:val="left"/>
        </w:tabs>
        <w:bidi w:val="0"/>
        <w:spacing w:before="0" w:after="0" w:line="312" w:lineRule="exact"/>
        <w:ind w:left="0" w:right="0" w:firstLine="440"/>
        <w:jc w:val="left"/>
      </w:pPr>
      <w:bookmarkStart w:id="1204" w:name="bookmark1204"/>
      <w:bookmarkEnd w:id="1204"/>
      <w:r>
        <w:rPr>
          <w:color w:val="000000"/>
          <w:spacing w:val="0"/>
          <w:w w:val="100"/>
          <w:position w:val="0"/>
        </w:rPr>
        <w:t>根据</w:t>
      </w:r>
      <w:r>
        <w:rPr>
          <w:color w:val="000000"/>
          <w:spacing w:val="0"/>
          <w:w w:val="100"/>
          <w:position w:val="0"/>
          <w:sz w:val="18"/>
          <w:szCs w:val="18"/>
        </w:rPr>
        <w:t>2015</w:t>
      </w:r>
      <w:r>
        <w:rPr>
          <w:color w:val="000000"/>
          <w:spacing w:val="0"/>
          <w:w w:val="100"/>
          <w:position w:val="0"/>
        </w:rPr>
        <w:t>年度股东大会决议，本公司以资本公积金向全体股东每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15</w:t>
      </w:r>
      <w:r>
        <w:rPr>
          <w:color w:val="000000"/>
          <w:spacing w:val="0"/>
          <w:w w:val="100"/>
          <w:position w:val="0"/>
        </w:rPr>
        <w:t>股，资本公积减少</w:t>
      </w:r>
      <w:r>
        <w:rPr>
          <w:color w:val="000000"/>
          <w:spacing w:val="0"/>
          <w:w w:val="100"/>
          <w:position w:val="0"/>
          <w:sz w:val="18"/>
          <w:szCs w:val="18"/>
        </w:rPr>
        <w:t xml:space="preserve">1, 306, 289, </w:t>
      </w:r>
      <w:r>
        <w:rPr>
          <w:color w:val="000000"/>
          <w:spacing w:val="0"/>
          <w:w w:val="100"/>
          <w:position w:val="0"/>
          <w:sz w:val="18"/>
          <w:szCs w:val="18"/>
        </w:rPr>
        <w:t xml:space="preserve">805. </w:t>
      </w:r>
      <w:r>
        <w:rPr>
          <w:color w:val="000000"/>
          <w:spacing w:val="0"/>
          <w:w w:val="100"/>
          <w:position w:val="0"/>
          <w:sz w:val="18"/>
          <w:szCs w:val="18"/>
        </w:rPr>
        <w:t>00</w:t>
      </w:r>
      <w:r>
        <w:rPr>
          <w:color w:val="000000"/>
          <w:spacing w:val="0"/>
          <w:w w:val="100"/>
          <w:position w:val="0"/>
        </w:rPr>
        <w:t>元。</w:t>
      </w:r>
    </w:p>
    <w:p>
      <w:pPr>
        <w:pStyle w:val="Style31"/>
        <w:keepNext w:val="0"/>
        <w:keepLines w:val="0"/>
        <w:widowControl w:val="0"/>
        <w:numPr>
          <w:ilvl w:val="0"/>
          <w:numId w:val="51"/>
        </w:numPr>
        <w:shd w:val="clear" w:color="auto" w:fill="auto"/>
        <w:tabs>
          <w:tab w:pos="813" w:val="left"/>
          <w:tab w:leader="hyphen" w:pos="1472" w:val="left"/>
        </w:tabs>
        <w:bidi w:val="0"/>
        <w:spacing w:before="0" w:after="0" w:line="312" w:lineRule="exact"/>
        <w:ind w:left="0" w:right="0" w:firstLine="440"/>
        <w:jc w:val="left"/>
      </w:pPr>
      <w:bookmarkStart w:id="1205" w:name="bookmark1205"/>
      <w:bookmarkEnd w:id="1205"/>
      <w:r>
        <w:rPr>
          <w:color w:val="000000"/>
          <w:spacing w:val="0"/>
          <w:w w:val="100"/>
          <w:position w:val="0"/>
        </w:rPr>
        <w:t>子公司</w:t>
        <w:tab/>
      </w:r>
      <w:r>
        <w:rPr>
          <w:color w:val="000000"/>
          <w:spacing w:val="0"/>
          <w:w w:val="100"/>
          <w:position w:val="0"/>
          <w:sz w:val="18"/>
          <w:szCs w:val="18"/>
        </w:rPr>
        <w:t>Lianluo Smart Limited</w:t>
      </w:r>
      <w:r>
        <w:rPr>
          <w:color w:val="000000"/>
          <w:spacing w:val="0"/>
          <w:w w:val="100"/>
          <w:position w:val="0"/>
        </w:rPr>
        <w:t>本年确认的期权摊销金额</w:t>
      </w:r>
      <w:r>
        <w:rPr>
          <w:color w:val="000000"/>
          <w:spacing w:val="0"/>
          <w:w w:val="100"/>
          <w:position w:val="0"/>
          <w:sz w:val="18"/>
          <w:szCs w:val="18"/>
        </w:rPr>
        <w:t>2,352,595.98</w:t>
      </w:r>
      <w:r>
        <w:rPr>
          <w:color w:val="000000"/>
          <w:spacing w:val="0"/>
          <w:w w:val="100"/>
          <w:position w:val="0"/>
        </w:rPr>
        <w:t>元。</w:t>
      </w:r>
    </w:p>
    <w:p>
      <w:pPr>
        <w:pStyle w:val="Style31"/>
        <w:keepNext w:val="0"/>
        <w:keepLines w:val="0"/>
        <w:widowControl w:val="0"/>
        <w:numPr>
          <w:ilvl w:val="0"/>
          <w:numId w:val="51"/>
        </w:numPr>
        <w:shd w:val="clear" w:color="auto" w:fill="auto"/>
        <w:tabs>
          <w:tab w:pos="753" w:val="left"/>
        </w:tabs>
        <w:bidi w:val="0"/>
        <w:spacing w:before="0" w:after="700" w:line="312" w:lineRule="exact"/>
        <w:ind w:left="0" w:right="0" w:firstLine="380"/>
        <w:jc w:val="left"/>
      </w:pPr>
      <w:bookmarkStart w:id="1206" w:name="bookmark1206"/>
      <w:bookmarkEnd w:id="1206"/>
      <w:r>
        <w:rPr>
          <w:color w:val="000000"/>
          <w:spacing w:val="0"/>
          <w:w w:val="100"/>
          <w:position w:val="0"/>
        </w:rPr>
        <w:t>本年确认权益法核算的上海赐麓网络科技有限公司的资本公积变动</w:t>
      </w:r>
      <w:r>
        <w:rPr>
          <w:color w:val="000000"/>
          <w:spacing w:val="0"/>
          <w:w w:val="100"/>
          <w:position w:val="0"/>
          <w:sz w:val="18"/>
          <w:szCs w:val="18"/>
        </w:rPr>
        <w:t>1,960,155.68</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0"/>
        <w:jc w:val="both"/>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2</w:t>
      </w:r>
      <w:bookmarkEnd w:id="1209"/>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207"/>
      <w:bookmarkEnd w:id="1208"/>
      <w:bookmarkEnd w:id="121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8"/>
        <w:gridCol w:w="1066"/>
        <w:gridCol w:w="936"/>
        <w:gridCol w:w="1152"/>
        <w:gridCol w:w="936"/>
        <w:gridCol w:w="936"/>
        <w:gridCol w:w="936"/>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4"/>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减：前期计入</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其他综合收益</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当期转入损益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二、以后将重分类进损益的其他综</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24,136,770.6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87,345,686.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86,298,240.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1,047,445.8</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110,435,0</w:t>
            </w:r>
          </w:p>
        </w:tc>
      </w:tr>
      <w:tr>
        <w:trPr>
          <w:trHeight w:val="350"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24,136,770.6</w:t>
            </w:r>
          </w:p>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87,345,686.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86,298,240.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1,047,445.8</w:t>
            </w:r>
          </w:p>
          <w:p>
            <w:pPr>
              <w:pStyle w:val="Style2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110,435,0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24,136,770.6</w:t>
            </w:r>
          </w:p>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87,345,686.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86,298,240.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1,047,445.8</w:t>
            </w:r>
          </w:p>
          <w:p>
            <w:pPr>
              <w:pStyle w:val="Style24"/>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110,435,0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35"/>
        <w:keepNext/>
        <w:keepLines/>
        <w:widowControl w:val="0"/>
        <w:shd w:val="clear" w:color="auto" w:fill="auto"/>
        <w:bidi w:val="0"/>
        <w:spacing w:before="0" w:line="240" w:lineRule="auto"/>
        <w:ind w:left="0" w:right="0" w:firstLine="0"/>
        <w:jc w:val="both"/>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2</w:t>
      </w:r>
      <w:bookmarkEnd w:id="1213"/>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211"/>
      <w:bookmarkEnd w:id="1212"/>
      <w:bookmarkEnd w:id="121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21,539,052.88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5,147,951.20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26,687,004.08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21,539,052.88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5,147,951.20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26,687,004.08</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盈余公积说明，包括本期增减变动情况、变动原因说明：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根据公司法、章程的规定，本公司按净利润的</w:t>
      </w:r>
      <w:r>
        <w:rPr>
          <w:color w:val="000000"/>
          <w:spacing w:val="0"/>
          <w:w w:val="100"/>
          <w:position w:val="0"/>
          <w:sz w:val="18"/>
          <w:szCs w:val="18"/>
        </w:rPr>
        <w:t>10%</w:t>
      </w:r>
      <w:r>
        <w:rPr>
          <w:color w:val="000000"/>
          <w:spacing w:val="0"/>
          <w:w w:val="100"/>
          <w:position w:val="0"/>
        </w:rPr>
        <w:t>提取法定盈余公积金。</w:t>
      </w:r>
    </w:p>
    <w:p>
      <w:pPr>
        <w:pStyle w:val="Style35"/>
        <w:keepNext/>
        <w:keepLines/>
        <w:widowControl w:val="0"/>
        <w:shd w:val="clear" w:color="auto" w:fill="auto"/>
        <w:bidi w:val="0"/>
        <w:spacing w:before="0" w:line="240" w:lineRule="auto"/>
        <w:ind w:left="0" w:right="0" w:firstLine="0"/>
        <w:jc w:val="both"/>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3</w:t>
      </w:r>
      <w:bookmarkEnd w:id="121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215"/>
      <w:bookmarkEnd w:id="1216"/>
      <w:bookmarkEnd w:id="121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8"/>
        <w:gridCol w:w="292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518,931,985.65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273,286,002.77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518,931,985.65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273,286,002.77</w:t>
            </w:r>
          </w:p>
        </w:tc>
      </w:tr>
    </w:tbl>
    <w:p>
      <w:pPr>
        <w:widowControl w:val="0"/>
        <w:spacing w:line="1" w:lineRule="exact"/>
      </w:pPr>
      <w:r>
        <w:br w:type="page"/>
      </w:r>
    </w:p>
    <w:tbl>
      <w:tblPr>
        <w:tblOverlap w:val="never"/>
        <w:jc w:val="center"/>
        <w:tblLayout w:type="fixed"/>
      </w:tblPr>
      <w:tblGrid>
        <w:gridCol w:w="3730"/>
        <w:gridCol w:w="2928"/>
        <w:gridCol w:w="292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353,630,886.22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315,965,370.75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5,147,951.20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14,119,556.47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130,628,980.48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56,199,831.40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736,785,940.19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518,931,985.65</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1"/>
        <w:keepNext w:val="0"/>
        <w:keepLines w:val="0"/>
        <w:widowControl w:val="0"/>
        <w:shd w:val="clear" w:color="auto" w:fill="auto"/>
        <w:tabs>
          <w:tab w:pos="330" w:val="left"/>
        </w:tabs>
        <w:bidi w:val="0"/>
        <w:spacing w:before="0" w:after="120" w:line="240" w:lineRule="auto"/>
        <w:ind w:left="0" w:right="0" w:firstLine="0"/>
        <w:jc w:val="left"/>
      </w:pPr>
      <w:bookmarkStart w:id="1219" w:name="bookmark1219"/>
      <w:r>
        <w:rPr>
          <w:rFonts w:ascii="Times New Roman" w:eastAsia="Times New Roman" w:hAnsi="Times New Roman" w:cs="Times New Roman"/>
          <w:color w:val="000000"/>
          <w:spacing w:val="0"/>
          <w:w w:val="100"/>
          <w:position w:val="0"/>
        </w:rPr>
        <w:t>1</w:t>
      </w:r>
      <w:bookmarkEnd w:id="1219"/>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220" w:name="bookmark1220"/>
      <w:r>
        <w:rPr>
          <w:rFonts w:ascii="Times New Roman" w:eastAsia="Times New Roman" w:hAnsi="Times New Roman" w:cs="Times New Roman"/>
          <w:color w:val="000000"/>
          <w:spacing w:val="0"/>
          <w:w w:val="100"/>
          <w:position w:val="0"/>
        </w:rPr>
        <w:t>2</w:t>
      </w:r>
      <w:bookmarkEnd w:id="1220"/>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221" w:name="bookmark1221"/>
      <w:r>
        <w:rPr>
          <w:rFonts w:ascii="Times New Roman" w:eastAsia="Times New Roman" w:hAnsi="Times New Roman" w:cs="Times New Roman"/>
          <w:color w:val="000000"/>
          <w:spacing w:val="0"/>
          <w:w w:val="100"/>
          <w:position w:val="0"/>
        </w:rPr>
        <w:t>3</w:t>
      </w:r>
      <w:bookmarkEnd w:id="1221"/>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222" w:name="bookmark1222"/>
      <w:r>
        <w:rPr>
          <w:rFonts w:ascii="Times New Roman" w:eastAsia="Times New Roman" w:hAnsi="Times New Roman" w:cs="Times New Roman"/>
          <w:color w:val="000000"/>
          <w:spacing w:val="0"/>
          <w:w w:val="100"/>
          <w:position w:val="0"/>
        </w:rPr>
        <w:t>4</w:t>
      </w:r>
      <w:bookmarkEnd w:id="1222"/>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tabs>
          <w:tab w:pos="349" w:val="left"/>
        </w:tabs>
        <w:bidi w:val="0"/>
        <w:spacing w:before="0" w:after="380" w:line="240" w:lineRule="auto"/>
        <w:ind w:left="0" w:right="0" w:firstLine="0"/>
        <w:jc w:val="left"/>
      </w:pPr>
      <w:bookmarkStart w:id="1223" w:name="bookmark1223"/>
      <w:r>
        <w:rPr>
          <w:rFonts w:ascii="Times New Roman" w:eastAsia="Times New Roman" w:hAnsi="Times New Roman" w:cs="Times New Roman"/>
          <w:color w:val="000000"/>
          <w:spacing w:val="0"/>
          <w:w w:val="100"/>
          <w:position w:val="0"/>
        </w:rPr>
        <w:t>5</w:t>
      </w:r>
      <w:bookmarkEnd w:id="1223"/>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5"/>
        <w:keepNext/>
        <w:keepLines/>
        <w:widowControl w:val="0"/>
        <w:shd w:val="clear" w:color="auto" w:fill="auto"/>
        <w:bidi w:val="0"/>
        <w:spacing w:before="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3</w:t>
      </w:r>
      <w:bookmarkEnd w:id="122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224"/>
      <w:bookmarkEnd w:id="1225"/>
      <w:bookmarkEnd w:id="122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1,201,123,128.91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639,627,165.41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676,355,296.53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192,725,198.65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89,533.06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27,408.66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1,201,212,661.97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639,654,574.07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676,355,296.53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192,725,198.65</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3</w:t>
      </w:r>
      <w:bookmarkEnd w:id="123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228"/>
      <w:bookmarkEnd w:id="1229"/>
      <w:bookmarkEnd w:id="123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1,029,736.82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608,808.66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790,960.14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454,045.21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770,777.19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161,242.89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469,334.83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19,376.56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8,996.20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2,772,093.60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1,541,184.90</w:t>
            </w:r>
          </w:p>
        </w:tc>
      </w:tr>
    </w:tbl>
    <w:p>
      <w:pPr>
        <w:widowControl w:val="0"/>
        <w:spacing w:after="11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3</w:t>
      </w:r>
      <w:bookmarkEnd w:id="123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232"/>
      <w:bookmarkEnd w:id="1233"/>
      <w:bookmarkEnd w:id="123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29,038,173.70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11,846,701.94</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业务推广费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87,924,976.55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9,289,147.80</w:t>
            </w:r>
          </w:p>
        </w:tc>
      </w:tr>
    </w:tbl>
    <w:p>
      <w:pPr>
        <w:widowControl w:val="0"/>
        <w:spacing w:line="1" w:lineRule="exact"/>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1,049,504.26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459,410.54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603,527.08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730,545.23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1,439,858.27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2,576,715.46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68,894.83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8,136.05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1,144,348.16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297,895.20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121,269,282.85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25,208,552.22</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3</w:t>
      </w:r>
      <w:bookmarkEnd w:id="123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236"/>
      <w:bookmarkEnd w:id="1237"/>
      <w:bookmarkEnd w:id="123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38,074,904.73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15,452,910.76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3,023,851.95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1,688,231.70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2,769,536.80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1,094,349.98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3,806,286.10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2,325,630.95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15,601,803.61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445,980.02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租金、物业费、装修费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16,707,962.44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7,863,710.37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注册登记及中介服务费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34,974,379.36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4,694,800.50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45,649,963.10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24,235,528.41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6,201,124.53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1,843,299.95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166,809,812.62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59,644,442.64</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3</w:t>
      </w:r>
      <w:bookmarkEnd w:id="1242"/>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240"/>
      <w:bookmarkEnd w:id="1241"/>
      <w:bookmarkEnd w:id="124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19,431,581.25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4,386,967.70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13,694,909.15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2,428,248.50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-7,562,129.86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-458,146.35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178,420.74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47,894.11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-1,647,037.02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1,548,466.96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3</w:t>
      </w:r>
      <w:bookmarkEnd w:id="1246"/>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244"/>
      <w:bookmarkEnd w:id="1245"/>
      <w:bookmarkEnd w:id="124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7,654,088.73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9,713,598.66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2,056,407.11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25,756,137.60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35,466,633.44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9,713,598.66</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3</w:t>
      </w:r>
      <w:bookmarkEnd w:id="1250"/>
      <w:r>
        <w:rPr>
          <w:rFonts w:ascii="Times New Roman" w:eastAsia="Times New Roman" w:hAnsi="Times New Roman" w:cs="Times New Roman"/>
          <w:color w:val="000000"/>
          <w:spacing w:val="0"/>
          <w:w w:val="100"/>
          <w:position w:val="0"/>
        </w:rPr>
        <w:t>7</w:t>
      </w:r>
      <w:r>
        <w:rPr>
          <w:color w:val="000000"/>
          <w:spacing w:val="0"/>
          <w:w w:val="100"/>
          <w:position w:val="0"/>
        </w:rPr>
        <w:t>、投资收益</w:t>
      </w:r>
      <w:bookmarkEnd w:id="1248"/>
      <w:bookmarkEnd w:id="1249"/>
      <w:bookmarkEnd w:id="12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4,258,854.83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-11,899,503.86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126,199,310.96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10,248.15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37,657,976.74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2,851,013.00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168,116,142.53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-9,038,242.71</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3</w:t>
      </w:r>
      <w:bookmarkEnd w:id="1254"/>
      <w:r>
        <w:rPr>
          <w:rFonts w:ascii="Times New Roman" w:eastAsia="Times New Roman" w:hAnsi="Times New Roman" w:cs="Times New Roman"/>
          <w:color w:val="000000"/>
          <w:spacing w:val="0"/>
          <w:w w:val="100"/>
          <w:position w:val="0"/>
        </w:rPr>
        <w:t>8</w:t>
      </w:r>
      <w:r>
        <w:rPr>
          <w:color w:val="000000"/>
          <w:spacing w:val="0"/>
          <w:w w:val="100"/>
          <w:position w:val="0"/>
        </w:rPr>
        <w:t>、营业外收入</w:t>
      </w:r>
      <w:bookmarkEnd w:id="1252"/>
      <w:bookmarkEnd w:id="1253"/>
      <w:bookmarkEnd w:id="125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2,307,283.00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2,098,739.00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2,307,283.00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506,344.47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506,344.47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2,813,627.47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2,098,934.16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2,813,627.47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1"/>
        <w:gridCol w:w="1066"/>
        <w:gridCol w:w="1061"/>
        <w:gridCol w:w="1061"/>
        <w:gridCol w:w="1066"/>
        <w:gridCol w:w="1061"/>
        <w:gridCol w:w="107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228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贴息款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中关村科技 园区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 鼓励和扶持 特定行业、产 业而获得的 补助（按国家 级政策规定 依法取得）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45,833.00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246,396.00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上海市金山 区财政局、上 海市嘉定区 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911,000.00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资本市场补 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杭州高新开 发区（滨江） 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人才激励专 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杭州高新技 术产业开发 区管理委员 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55,883.00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展会补贴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深圳市经济 贸易和信息 化委员会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其他零星补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杭州高新区</w:t>
            </w:r>
          </w:p>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（滨江）科技 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12,860.00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2,307,283.00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2,098,739.00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3</w:t>
      </w:r>
      <w:bookmarkEnd w:id="1258"/>
      <w:r>
        <w:rPr>
          <w:rFonts w:ascii="Times New Roman" w:eastAsia="Times New Roman" w:hAnsi="Times New Roman" w:cs="Times New Roman"/>
          <w:color w:val="000000"/>
          <w:spacing w:val="0"/>
          <w:w w:val="100"/>
          <w:position w:val="0"/>
        </w:rPr>
        <w:t>9</w:t>
      </w:r>
      <w:r>
        <w:rPr>
          <w:color w:val="000000"/>
          <w:spacing w:val="0"/>
          <w:w w:val="100"/>
          <w:position w:val="0"/>
        </w:rPr>
        <w:t>、营业外支出</w:t>
      </w:r>
      <w:bookmarkEnd w:id="1256"/>
      <w:bookmarkEnd w:id="1257"/>
      <w:bookmarkEnd w:id="125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162,939.06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162,939.06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162,939.06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1,041,790.00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1,041,790.00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3,890,008.18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3,890,008.18</w:t>
            </w:r>
          </w:p>
        </w:tc>
      </w:tr>
    </w:tbl>
    <w:p>
      <w:pPr>
        <w:widowControl w:val="0"/>
        <w:spacing w:line="1" w:lineRule="exact"/>
      </w:pPr>
      <w:r>
        <w:br w:type="page"/>
      </w:r>
    </w:p>
    <w:tbl>
      <w:tblPr>
        <w:tblOverlap w:val="never"/>
        <w:jc w:val="center"/>
        <w:tblLayout w:type="fixed"/>
      </w:tblPr>
      <w:tblGrid>
        <w:gridCol w:w="2395"/>
        <w:gridCol w:w="2395"/>
        <w:gridCol w:w="2390"/>
        <w:gridCol w:w="240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5,094,737.24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5,094,737.24</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4</w:t>
      </w:r>
      <w:bookmarkEnd w:id="1262"/>
      <w:r>
        <w:rPr>
          <w:rFonts w:ascii="Times New Roman" w:eastAsia="Times New Roman" w:hAnsi="Times New Roman" w:cs="Times New Roman"/>
          <w:color w:val="000000"/>
          <w:spacing w:val="0"/>
          <w:w w:val="100"/>
          <w:position w:val="0"/>
        </w:rPr>
        <w:t>0</w:t>
      </w:r>
      <w:r>
        <w:rPr>
          <w:color w:val="000000"/>
          <w:spacing w:val="0"/>
          <w:w w:val="100"/>
          <w:position w:val="0"/>
        </w:rPr>
        <w:t>、所得税费用</w:t>
      </w:r>
      <w:bookmarkEnd w:id="1260"/>
      <w:bookmarkEnd w:id="1261"/>
      <w:bookmarkEnd w:id="1263"/>
    </w:p>
    <w:p>
      <w:pPr>
        <w:pStyle w:val="Style35"/>
        <w:keepNext/>
        <w:keepLines/>
        <w:widowControl w:val="0"/>
        <w:shd w:val="clear" w:color="auto" w:fill="auto"/>
        <w:bidi w:val="0"/>
        <w:spacing w:before="0" w:after="360" w:line="240" w:lineRule="auto"/>
        <w:ind w:left="0" w:right="0" w:firstLine="0"/>
        <w:jc w:val="left"/>
      </w:pPr>
      <w:bookmarkStart w:id="1260" w:name="bookmark1260"/>
      <w:bookmarkStart w:id="1261" w:name="bookmark1261"/>
      <w:bookmarkStart w:id="1264" w:name="bookmark12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60"/>
      <w:bookmarkEnd w:id="1261"/>
      <w:bookmarkEnd w:id="126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255,593.82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28,936,358.47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47,753,597.55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28,993,516.17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48,009,191.37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57,929,874.64</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140"/>
        <w:jc w:val="left"/>
      </w:pPr>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65"/>
      <w:bookmarkEnd w:id="1266"/>
      <w:bookmarkEnd w:id="126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402,722,335.17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100,680,583.76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-41,691,999.04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-5,595,276.54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-3,466,052.18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7,384,033.80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-13,123,007.34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5,846,589.91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-2,025,681.00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both"/>
            </w:pPr>
            <w:r>
              <w:rPr>
                <w:rFonts w:ascii="Times New Roman" w:eastAsia="Times New Roman" w:hAnsi="Times New Roman" w:cs="Times New Roman"/>
                <w:color w:val="000000"/>
                <w:spacing w:val="0"/>
                <w:w w:val="100"/>
                <w:position w:val="0"/>
              </w:rPr>
              <w:t>48,009,191.37</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4</w:t>
      </w:r>
      <w:bookmarkEnd w:id="1270"/>
      <w:r>
        <w:rPr>
          <w:rFonts w:ascii="Times New Roman" w:eastAsia="Times New Roman" w:hAnsi="Times New Roman" w:cs="Times New Roman"/>
          <w:color w:val="000000"/>
          <w:spacing w:val="0"/>
          <w:w w:val="100"/>
          <w:position w:val="0"/>
        </w:rPr>
        <w:t>1</w:t>
      </w:r>
      <w:r>
        <w:rPr>
          <w:color w:val="000000"/>
          <w:spacing w:val="0"/>
          <w:w w:val="100"/>
          <w:position w:val="0"/>
        </w:rPr>
        <w:t>、现金流量表项目</w:t>
      </w:r>
      <w:bookmarkEnd w:id="1268"/>
      <w:bookmarkEnd w:id="1269"/>
      <w:bookmarkEnd w:id="1271"/>
    </w:p>
    <w:p>
      <w:pPr>
        <w:pStyle w:val="Style35"/>
        <w:keepNext/>
        <w:keepLines/>
        <w:widowControl w:val="0"/>
        <w:shd w:val="clear" w:color="auto" w:fill="auto"/>
        <w:bidi w:val="0"/>
        <w:spacing w:before="0" w:after="360" w:line="240" w:lineRule="auto"/>
        <w:ind w:left="0" w:right="0" w:firstLine="140"/>
        <w:jc w:val="left"/>
      </w:pPr>
      <w:bookmarkStart w:id="1268" w:name="bookmark1268"/>
      <w:bookmarkStart w:id="1269" w:name="bookmark1269"/>
      <w:bookmarkStart w:id="1272" w:name="bookmark1272"/>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68"/>
      <w:bookmarkEnd w:id="1269"/>
      <w:bookmarkEnd w:id="127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利息收入中的现金收入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13,694,909.15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2,428,248.50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2,307,283.00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2,098,739.00</w:t>
            </w:r>
          </w:p>
        </w:tc>
      </w:tr>
    </w:tbl>
    <w:p>
      <w:pPr>
        <w:widowControl w:val="0"/>
        <w:spacing w:line="1" w:lineRule="exact"/>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收回备用金及押金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20,506,792.25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33,762,724.00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收回保理款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42,222,016.62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127,412,729.47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208,731,001.02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165,702,440.97</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5"/>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73"/>
      <w:bookmarkEnd w:id="1274"/>
      <w:bookmarkEnd w:id="127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39,444,583.99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123,178,802.18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期间费用现金支付额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113,715,221.11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68,881,544.03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支付备用金及押金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37,780,178.20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3,130,953.65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320,939,983.30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195,191,299.86</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5"/>
        <w:keepNext/>
        <w:keepLines/>
        <w:widowControl w:val="0"/>
        <w:numPr>
          <w:ilvl w:val="0"/>
          <w:numId w:val="53"/>
        </w:numPr>
        <w:shd w:val="clear" w:color="auto" w:fill="auto"/>
        <w:bidi w:val="0"/>
        <w:spacing w:before="0" w:line="240" w:lineRule="auto"/>
        <w:ind w:left="0" w:right="0" w:firstLine="0"/>
        <w:jc w:val="left"/>
      </w:pPr>
      <w:bookmarkStart w:id="1276" w:name="bookmark1276"/>
      <w:bookmarkStart w:id="1277" w:name="bookmark1277"/>
      <w:bookmarkStart w:id="1278" w:name="bookmark1278"/>
      <w:bookmarkStart w:id="1279" w:name="bookmark1279"/>
      <w:bookmarkEnd w:id="1278"/>
      <w:r>
        <w:rPr>
          <w:color w:val="000000"/>
          <w:spacing w:val="0"/>
          <w:w w:val="100"/>
          <w:position w:val="0"/>
        </w:rPr>
        <w:t>收到的其他与投资活动有关的现金</w:t>
      </w:r>
      <w:bookmarkEnd w:id="1276"/>
      <w:bookmarkEnd w:id="1277"/>
      <w:bookmarkEnd w:id="127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5"/>
        <w:keepNext/>
        <w:keepLines/>
        <w:widowControl w:val="0"/>
        <w:numPr>
          <w:ilvl w:val="0"/>
          <w:numId w:val="53"/>
        </w:numPr>
        <w:shd w:val="clear" w:color="auto" w:fill="auto"/>
        <w:bidi w:val="0"/>
        <w:spacing w:before="0" w:line="240" w:lineRule="auto"/>
        <w:ind w:left="0" w:right="0" w:firstLine="0"/>
        <w:jc w:val="left"/>
      </w:pPr>
      <w:bookmarkStart w:id="1280" w:name="bookmark1280"/>
      <w:bookmarkStart w:id="1281" w:name="bookmark1281"/>
      <w:bookmarkStart w:id="1282" w:name="bookmark1282"/>
      <w:bookmarkStart w:id="1283" w:name="bookmark1283"/>
      <w:bookmarkEnd w:id="1282"/>
      <w:r>
        <w:rPr>
          <w:color w:val="000000"/>
          <w:spacing w:val="0"/>
          <w:w w:val="100"/>
          <w:position w:val="0"/>
        </w:rPr>
        <w:t>支付的其他与投资活动有关的现金</w:t>
      </w:r>
      <w:bookmarkEnd w:id="1280"/>
      <w:bookmarkEnd w:id="1281"/>
      <w:bookmarkEnd w:id="128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收购中介服务费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24,080,819.22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1,283,440.71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618,806.80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24,082,239.22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1,902,247.51</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5"/>
        <w:keepNext/>
        <w:keepLines/>
        <w:widowControl w:val="0"/>
        <w:numPr>
          <w:ilvl w:val="0"/>
          <w:numId w:val="53"/>
        </w:numPr>
        <w:shd w:val="clear" w:color="auto" w:fill="auto"/>
        <w:bidi w:val="0"/>
        <w:spacing w:before="0" w:line="240" w:lineRule="auto"/>
        <w:ind w:left="0" w:right="0" w:firstLine="0"/>
        <w:jc w:val="left"/>
      </w:pPr>
      <w:bookmarkStart w:id="1284" w:name="bookmark1284"/>
      <w:bookmarkStart w:id="1285" w:name="bookmark1285"/>
      <w:bookmarkStart w:id="1286" w:name="bookmark1286"/>
      <w:bookmarkStart w:id="1287" w:name="bookmark1287"/>
      <w:bookmarkEnd w:id="1286"/>
      <w:r>
        <w:rPr>
          <w:color w:val="000000"/>
          <w:spacing w:val="0"/>
          <w:w w:val="100"/>
          <w:position w:val="0"/>
        </w:rPr>
        <w:t>收到的其他与筹资活动有关的现金</w:t>
      </w:r>
      <w:bookmarkEnd w:id="1284"/>
      <w:bookmarkEnd w:id="1285"/>
      <w:bookmarkEnd w:id="128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2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r>
        <w:br w:type="page"/>
      </w:r>
    </w:p>
    <w:p>
      <w:pPr>
        <w:pStyle w:val="Style35"/>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w:t>
      </w:r>
      <w:bookmarkEnd w:id="129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288"/>
      <w:bookmarkEnd w:id="1289"/>
      <w:bookmarkEnd w:id="129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派息手续费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787,838.39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34,762.05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转股登记费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168,361.98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421,498.73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融资中介服务费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5,684,000.00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106,000.00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6,640,200.37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562,260.78</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5"/>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4</w:t>
      </w:r>
      <w:bookmarkEnd w:id="1294"/>
      <w:r>
        <w:rPr>
          <w:rFonts w:ascii="Times New Roman" w:eastAsia="Times New Roman" w:hAnsi="Times New Roman" w:cs="Times New Roman"/>
          <w:color w:val="000000"/>
          <w:spacing w:val="0"/>
          <w:w w:val="100"/>
          <w:position w:val="0"/>
        </w:rPr>
        <w:t>2</w:t>
      </w:r>
      <w:r>
        <w:rPr>
          <w:color w:val="000000"/>
          <w:spacing w:val="0"/>
          <w:w w:val="100"/>
          <w:position w:val="0"/>
        </w:rPr>
        <w:t>、现金流量表补充资料</w:t>
      </w:r>
      <w:bookmarkEnd w:id="1292"/>
      <w:bookmarkEnd w:id="1293"/>
      <w:bookmarkEnd w:id="1295"/>
    </w:p>
    <w:p>
      <w:pPr>
        <w:pStyle w:val="Style35"/>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6" w:name="bookmark1296"/>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92"/>
      <w:bookmarkEnd w:id="1293"/>
      <w:bookmarkEnd w:id="129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354,713,143.80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321,103,994.85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35,466,633.44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9,713,598.66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10,198,954.74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793,077.90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7,957,946.12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32,160,150.58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20,144,149.04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162,939.06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19,431,581.25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4,386,967.70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-168,116,142.53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9,038,242.71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-1,115,457.27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525,980.15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48,869,054.82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28,467,536.02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-6,075,639.96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-793,294.11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-249,381,129.02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-436,488,786.07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59,827,108.16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52,578,555.05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-3,762,837.00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4,099,976.48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140,336,306.19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13,869,998.38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3331"/>
        <w:gridCol w:w="3058"/>
        <w:gridCol w:w="3197"/>
      </w:tblGrid>
      <w:tr>
        <w:trPr>
          <w:trHeight w:val="365"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3,384,577,165.31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594,795,055.76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594,795,055.76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643,379,384.65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2,789,782,109.55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-48,584,328.89</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297"/>
      <w:bookmarkEnd w:id="1298"/>
      <w:bookmarkEnd w:id="12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218,881,782.16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北京酷能量科技有限公司</w:t>
            </w:r>
            <w:r>
              <w:rPr>
                <w:rFonts w:ascii="Times New Roman" w:eastAsia="Times New Roman" w:hAnsi="Times New Roman" w:cs="Times New Roman"/>
                <w:color w:val="000000"/>
                <w:spacing w:val="0"/>
                <w:w w:val="100"/>
                <w:position w:val="0"/>
              </w:rPr>
              <w:t>(</w:t>
            </w:r>
            <w:r>
              <w:rPr>
                <w:color w:val="000000"/>
                <w:spacing w:val="0"/>
                <w:w w:val="100"/>
                <w:position w:val="0"/>
              </w:rPr>
              <w:t>合并</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Lianluo Smart Limited </w:t>
            </w:r>
            <w:r>
              <w:rPr>
                <w:rFonts w:ascii="Times New Roman" w:eastAsia="Times New Roman" w:hAnsi="Times New Roman" w:cs="Times New Roman"/>
                <w:color w:val="000000"/>
                <w:spacing w:val="0"/>
                <w:w w:val="100"/>
                <w:position w:val="0"/>
              </w:rPr>
              <w:t>（</w:t>
            </w:r>
            <w:r>
              <w:rPr>
                <w:color w:val="000000"/>
                <w:spacing w:val="0"/>
                <w:w w:val="100"/>
                <w:position w:val="0"/>
              </w:rPr>
              <w:t>合并</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122,881,782.16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131,203,212.14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北京酷能量科技有限公司</w:t>
            </w:r>
            <w:r>
              <w:rPr>
                <w:rFonts w:ascii="Times New Roman" w:eastAsia="Times New Roman" w:hAnsi="Times New Roman" w:cs="Times New Roman"/>
                <w:color w:val="000000"/>
                <w:spacing w:val="0"/>
                <w:w w:val="100"/>
                <w:position w:val="0"/>
              </w:rPr>
              <w:t>(</w:t>
            </w:r>
            <w:r>
              <w:rPr>
                <w:color w:val="000000"/>
                <w:spacing w:val="0"/>
                <w:w w:val="100"/>
                <w:position w:val="0"/>
              </w:rPr>
              <w:t>合并</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15,893,217.45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Lianluo Smart Limited </w:t>
            </w:r>
            <w:r>
              <w:rPr>
                <w:rFonts w:ascii="Times New Roman" w:eastAsia="Times New Roman" w:hAnsi="Times New Roman" w:cs="Times New Roman"/>
                <w:color w:val="000000"/>
                <w:spacing w:val="0"/>
                <w:w w:val="100"/>
                <w:position w:val="0"/>
              </w:rPr>
              <w:t>（</w:t>
            </w:r>
            <w:r>
              <w:rPr>
                <w:color w:val="000000"/>
                <w:spacing w:val="0"/>
                <w:w w:val="100"/>
                <w:position w:val="0"/>
              </w:rPr>
              <w:t>合并</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115,309,994.69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87,678,570.02</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numPr>
          <w:ilvl w:val="0"/>
          <w:numId w:val="55"/>
        </w:numPr>
        <w:shd w:val="clear" w:color="auto" w:fill="auto"/>
        <w:bidi w:val="0"/>
        <w:spacing w:before="0" w:line="240" w:lineRule="auto"/>
        <w:ind w:left="0" w:right="0" w:firstLine="0"/>
        <w:jc w:val="left"/>
      </w:pPr>
      <w:bookmarkStart w:id="1300" w:name="bookmark1300"/>
      <w:bookmarkStart w:id="1301" w:name="bookmark1301"/>
      <w:bookmarkStart w:id="1302" w:name="bookmark1302"/>
      <w:bookmarkStart w:id="1303" w:name="bookmark1303"/>
      <w:bookmarkEnd w:id="1302"/>
      <w:r>
        <w:rPr>
          <w:color w:val="000000"/>
          <w:spacing w:val="0"/>
          <w:w w:val="100"/>
          <w:position w:val="0"/>
        </w:rPr>
        <w:t>本期收到的处置子公司的现金净额</w:t>
      </w:r>
      <w:bookmarkEnd w:id="1300"/>
      <w:bookmarkEnd w:id="1301"/>
      <w:bookmarkEnd w:id="130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numPr>
          <w:ilvl w:val="0"/>
          <w:numId w:val="55"/>
        </w:numPr>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bookmarkEnd w:id="1306"/>
      <w:r>
        <w:rPr>
          <w:color w:val="000000"/>
          <w:spacing w:val="0"/>
          <w:w w:val="100"/>
          <w:position w:val="0"/>
        </w:rPr>
        <w:t>现金和现金等价物的构成</w:t>
      </w:r>
      <w:bookmarkEnd w:id="1304"/>
      <w:bookmarkEnd w:id="1305"/>
      <w:bookmarkEnd w:id="130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3,384,577,165.31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594,795,055.76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16,085.58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80,851.01</w:t>
            </w:r>
          </w:p>
        </w:tc>
      </w:tr>
    </w:tbl>
    <w:p>
      <w:pPr>
        <w:widowControl w:val="0"/>
        <w:spacing w:line="1" w:lineRule="exact"/>
      </w:pPr>
      <w:r>
        <w:br w:type="page"/>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3,383,219,439.22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594,714,204.75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1,341,640.51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3,384,577,165.31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594,795,055.76</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5"/>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4</w:t>
      </w:r>
      <w:bookmarkEnd w:id="1310"/>
      <w:r>
        <w:rPr>
          <w:rFonts w:ascii="Times New Roman" w:eastAsia="Times New Roman" w:hAnsi="Times New Roman" w:cs="Times New Roman"/>
          <w:color w:val="000000"/>
          <w:spacing w:val="0"/>
          <w:w w:val="100"/>
          <w:position w:val="0"/>
        </w:rPr>
        <w:t>3</w:t>
      </w:r>
      <w:r>
        <w:rPr>
          <w:color w:val="000000"/>
          <w:spacing w:val="0"/>
          <w:w w:val="100"/>
          <w:position w:val="0"/>
        </w:rPr>
        <w:t>、所有权或使用权受到限制的资产</w:t>
      </w:r>
      <w:bookmarkEnd w:id="1308"/>
      <w:bookmarkEnd w:id="1309"/>
      <w:bookmarkEnd w:id="131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471,424.00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944,322,185.76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944,793,609.76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4</w:t>
      </w:r>
      <w:bookmarkEnd w:id="1314"/>
      <w:r>
        <w:rPr>
          <w:rFonts w:ascii="Times New Roman" w:eastAsia="Times New Roman" w:hAnsi="Times New Roman" w:cs="Times New Roman"/>
          <w:color w:val="000000"/>
          <w:spacing w:val="0"/>
          <w:w w:val="100"/>
          <w:position w:val="0"/>
        </w:rPr>
        <w:t>4</w:t>
      </w:r>
      <w:r>
        <w:rPr>
          <w:color w:val="000000"/>
          <w:spacing w:val="0"/>
          <w:w w:val="100"/>
          <w:position w:val="0"/>
        </w:rPr>
        <w:t>、外币货币性项目</w:t>
      </w:r>
      <w:bookmarkEnd w:id="1312"/>
      <w:bookmarkEnd w:id="1313"/>
      <w:bookmarkEnd w:id="1315"/>
    </w:p>
    <w:p>
      <w:pPr>
        <w:pStyle w:val="Style35"/>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6" w:name="bookmark1316"/>
      <w:r>
        <w:rPr>
          <w:color w:val="000000"/>
          <w:spacing w:val="0"/>
          <w:w w:val="100"/>
          <w:position w:val="0"/>
        </w:rPr>
        <w:t>⑴外币货币性项目</w:t>
      </w:r>
      <w:bookmarkEnd w:id="1312"/>
      <w:bookmarkEnd w:id="1313"/>
      <w:bookmarkEnd w:id="131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138,391,393.37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19,748,169.16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136,993,049.46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832,370.10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0.8945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744,555.05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新台币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3,033,823.00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0.2155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653,788.86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662,712,770.96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94,566,225.53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656,005,906.50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7,478,607.66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0.8945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6,689,614.55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53,547.00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0.2155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11,539.38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泰铢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29,435.70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0.1940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5,710.53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307,790.55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4,065.28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28,200.85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1,297,400.00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0.2155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279,589.70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277,480.00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277,480.00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38,684.74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5,576.58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38,684.74</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146,061,516.55</w:t>
            </w:r>
          </w:p>
        </w:tc>
      </w:tr>
    </w:tbl>
    <w:p>
      <w:pPr>
        <w:widowControl w:val="0"/>
        <w:spacing w:line="1" w:lineRule="exact"/>
      </w:pP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21,054,980.32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146,058,398.48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14,469.00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0.2155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3,118.07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15,226,432.77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2,193,139.23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15,213,806.84</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58,589.00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0.2155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12,625.93</w:t>
            </w:r>
          </w:p>
        </w:tc>
      </w:tr>
    </w:tbl>
    <w:p>
      <w:pPr>
        <w:widowControl w:val="0"/>
        <w:spacing w:after="99" w:line="1" w:lineRule="exact"/>
      </w:pP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331" w:lineRule="exact"/>
        <w:ind w:left="0" w:right="0" w:firstLine="0"/>
        <w:jc w:val="left"/>
      </w:pPr>
      <w:bookmarkStart w:id="1317" w:name="bookmark1317"/>
      <w:bookmarkStart w:id="1318" w:name="bookmark1318"/>
      <w:bookmarkStart w:id="1319" w:name="bookmark131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17"/>
      <w:bookmarkEnd w:id="1318"/>
      <w:bookmarkEnd w:id="1319"/>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numPr>
          <w:ilvl w:val="0"/>
          <w:numId w:val="57"/>
        </w:numPr>
        <w:shd w:val="clear" w:color="auto" w:fill="auto"/>
        <w:tabs>
          <w:tab w:pos="440" w:val="left"/>
        </w:tabs>
        <w:bidi w:val="0"/>
        <w:spacing w:before="0" w:after="100" w:line="240" w:lineRule="auto"/>
        <w:ind w:left="0" w:right="0" w:firstLine="0"/>
        <w:jc w:val="left"/>
      </w:pPr>
      <w:bookmarkStart w:id="1320" w:name="bookmark1320"/>
      <w:bookmarkEnd w:id="1320"/>
      <w:r>
        <w:rPr>
          <w:color w:val="000000"/>
          <w:spacing w:val="0"/>
          <w:w w:val="100"/>
          <w:position w:val="0"/>
        </w:rPr>
        <w:t>数字天域(香港)科技有限公司其经营地位于香港，记账本位币为美元；</w:t>
      </w:r>
    </w:p>
    <w:p>
      <w:pPr>
        <w:pStyle w:val="Style31"/>
        <w:keepNext w:val="0"/>
        <w:keepLines w:val="0"/>
        <w:widowControl w:val="0"/>
        <w:numPr>
          <w:ilvl w:val="0"/>
          <w:numId w:val="57"/>
        </w:numPr>
        <w:shd w:val="clear" w:color="auto" w:fill="auto"/>
        <w:tabs>
          <w:tab w:pos="440" w:val="left"/>
        </w:tabs>
        <w:bidi w:val="0"/>
        <w:spacing w:before="0" w:after="100" w:line="240" w:lineRule="auto"/>
        <w:ind w:left="0" w:right="0" w:firstLine="0"/>
        <w:jc w:val="left"/>
      </w:pPr>
      <w:bookmarkStart w:id="1321" w:name="bookmark1321"/>
      <w:bookmarkEnd w:id="1321"/>
      <w:r>
        <w:rPr>
          <w:rFonts w:ascii="Times New Roman" w:eastAsia="Times New Roman" w:hAnsi="Times New Roman" w:cs="Times New Roman"/>
          <w:color w:val="000000"/>
          <w:spacing w:val="0"/>
          <w:w w:val="100"/>
          <w:position w:val="0"/>
        </w:rPr>
        <w:t>CONNECTTECHNOVAINC</w:t>
      </w:r>
      <w:r>
        <w:rPr>
          <w:color w:val="000000"/>
          <w:spacing w:val="0"/>
          <w:w w:val="100"/>
          <w:position w:val="0"/>
        </w:rPr>
        <w:t>其经营地位于美国，记账本位币为美元；</w:t>
      </w:r>
    </w:p>
    <w:p>
      <w:pPr>
        <w:pStyle w:val="Style31"/>
        <w:keepNext w:val="0"/>
        <w:keepLines w:val="0"/>
        <w:widowControl w:val="0"/>
        <w:numPr>
          <w:ilvl w:val="0"/>
          <w:numId w:val="57"/>
        </w:numPr>
        <w:shd w:val="clear" w:color="auto" w:fill="auto"/>
        <w:tabs>
          <w:tab w:pos="440" w:val="left"/>
        </w:tabs>
        <w:bidi w:val="0"/>
        <w:spacing w:before="0" w:after="100" w:line="240" w:lineRule="auto"/>
        <w:ind w:left="0" w:right="0" w:firstLine="0"/>
        <w:jc w:val="left"/>
      </w:pPr>
      <w:bookmarkStart w:id="1322" w:name="bookmark1322"/>
      <w:bookmarkEnd w:id="1322"/>
      <w:r>
        <w:rPr>
          <w:color w:val="000000"/>
          <w:spacing w:val="0"/>
          <w:w w:val="100"/>
          <w:position w:val="0"/>
        </w:rPr>
        <w:t>去玩有限公司其经营地位于香港，记账本位币为美元；</w:t>
      </w:r>
    </w:p>
    <w:p>
      <w:pPr>
        <w:pStyle w:val="Style31"/>
        <w:keepNext w:val="0"/>
        <w:keepLines w:val="0"/>
        <w:widowControl w:val="0"/>
        <w:numPr>
          <w:ilvl w:val="0"/>
          <w:numId w:val="57"/>
        </w:numPr>
        <w:shd w:val="clear" w:color="auto" w:fill="auto"/>
        <w:tabs>
          <w:tab w:pos="440" w:val="left"/>
        </w:tabs>
        <w:bidi w:val="0"/>
        <w:spacing w:before="0" w:after="100" w:line="240" w:lineRule="auto"/>
        <w:ind w:left="0" w:right="0" w:firstLine="0"/>
        <w:jc w:val="left"/>
      </w:pPr>
      <w:bookmarkStart w:id="1323" w:name="bookmark1323"/>
      <w:bookmarkEnd w:id="1323"/>
      <w:r>
        <w:rPr>
          <w:color w:val="000000"/>
          <w:spacing w:val="0"/>
          <w:w w:val="100"/>
          <w:position w:val="0"/>
        </w:rPr>
        <w:t>去玩股份有限公司其经营地位于台湾，记账本位币为新台币；</w:t>
      </w:r>
    </w:p>
    <w:p>
      <w:pPr>
        <w:pStyle w:val="Style31"/>
        <w:keepNext w:val="0"/>
        <w:keepLines w:val="0"/>
        <w:widowControl w:val="0"/>
        <w:numPr>
          <w:ilvl w:val="0"/>
          <w:numId w:val="57"/>
        </w:numPr>
        <w:shd w:val="clear" w:color="auto" w:fill="auto"/>
        <w:tabs>
          <w:tab w:pos="440" w:val="left"/>
        </w:tabs>
        <w:bidi w:val="0"/>
        <w:spacing w:before="0" w:after="100" w:line="240" w:lineRule="auto"/>
        <w:ind w:left="0" w:right="0" w:firstLine="0"/>
        <w:jc w:val="left"/>
      </w:pPr>
      <w:bookmarkStart w:id="1324" w:name="bookmark1324"/>
      <w:bookmarkEnd w:id="1324"/>
      <w:r>
        <w:rPr>
          <w:rFonts w:ascii="Times New Roman" w:eastAsia="Times New Roman" w:hAnsi="Times New Roman" w:cs="Times New Roman"/>
          <w:color w:val="000000"/>
          <w:spacing w:val="0"/>
          <w:w w:val="100"/>
          <w:position w:val="0"/>
        </w:rPr>
        <w:t>Lianluo Smart Limited</w:t>
      </w:r>
      <w:r>
        <w:rPr>
          <w:color w:val="000000"/>
          <w:spacing w:val="0"/>
          <w:w w:val="100"/>
          <w:position w:val="0"/>
        </w:rPr>
        <w:t>其经营地位于英属维尔京群岛，记账本位币为美元；</w:t>
      </w:r>
    </w:p>
    <w:p>
      <w:pPr>
        <w:pStyle w:val="Style31"/>
        <w:keepNext w:val="0"/>
        <w:keepLines w:val="0"/>
        <w:widowControl w:val="0"/>
        <w:numPr>
          <w:ilvl w:val="0"/>
          <w:numId w:val="57"/>
        </w:numPr>
        <w:shd w:val="clear" w:color="auto" w:fill="auto"/>
        <w:tabs>
          <w:tab w:pos="440" w:val="left"/>
        </w:tabs>
        <w:bidi w:val="0"/>
        <w:spacing w:before="0" w:after="680" w:line="240" w:lineRule="auto"/>
        <w:ind w:left="0" w:right="0" w:firstLine="0"/>
        <w:jc w:val="left"/>
      </w:pPr>
      <w:bookmarkStart w:id="1325" w:name="bookmark1325"/>
      <w:bookmarkEnd w:id="1325"/>
      <w:r>
        <w:rPr>
          <w:rFonts w:ascii="Times New Roman" w:eastAsia="Times New Roman" w:hAnsi="Times New Roman" w:cs="Times New Roman"/>
          <w:color w:val="000000"/>
          <w:spacing w:val="0"/>
          <w:w w:val="100"/>
          <w:position w:val="0"/>
        </w:rPr>
        <w:t>BreathCare LLC</w:t>
      </w:r>
      <w:r>
        <w:rPr>
          <w:color w:val="000000"/>
          <w:spacing w:val="0"/>
          <w:w w:val="100"/>
          <w:position w:val="0"/>
        </w:rPr>
        <w:t>其经营地位于美国，记账本位币为美元；</w:t>
      </w:r>
    </w:p>
    <w:p>
      <w:pPr>
        <w:pStyle w:val="Style27"/>
        <w:keepNext/>
        <w:keepLines/>
        <w:widowControl w:val="0"/>
        <w:shd w:val="clear" w:color="auto" w:fill="auto"/>
        <w:bidi w:val="0"/>
        <w:spacing w:before="0" w:after="26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sz w:val="24"/>
          <w:szCs w:val="24"/>
        </w:rPr>
        <w:t>八</w:t>
      </w:r>
      <w:bookmarkEnd w:id="1328"/>
      <w:r>
        <w:rPr>
          <w:color w:val="000000"/>
          <w:spacing w:val="0"/>
          <w:w w:val="100"/>
          <w:position w:val="0"/>
          <w:sz w:val="24"/>
          <w:szCs w:val="24"/>
        </w:rPr>
        <w:t>、合并范围的变更</w:t>
      </w:r>
      <w:bookmarkEnd w:id="1326"/>
      <w:bookmarkEnd w:id="1327"/>
      <w:bookmarkEnd w:id="1329"/>
    </w:p>
    <w:p>
      <w:pPr>
        <w:pStyle w:val="Style35"/>
        <w:keepNext/>
        <w:keepLines/>
        <w:widowControl w:val="0"/>
        <w:shd w:val="clear" w:color="auto" w:fill="auto"/>
        <w:bidi w:val="0"/>
        <w:spacing w:before="0" w:after="300" w:line="331" w:lineRule="exact"/>
        <w:ind w:left="0" w:right="0" w:firstLine="0"/>
        <w:jc w:val="left"/>
      </w:pPr>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330"/>
      <w:bookmarkEnd w:id="1331"/>
      <w:bookmarkEnd w:id="1332"/>
    </w:p>
    <w:p>
      <w:pPr>
        <w:pStyle w:val="Style35"/>
        <w:keepNext/>
        <w:keepLines/>
        <w:widowControl w:val="0"/>
        <w:shd w:val="clear" w:color="auto" w:fill="auto"/>
        <w:bidi w:val="0"/>
        <w:spacing w:before="0" w:line="331" w:lineRule="exact"/>
        <w:ind w:left="0" w:right="0" w:firstLine="0"/>
        <w:jc w:val="left"/>
      </w:pPr>
      <w:bookmarkStart w:id="1330" w:name="bookmark1330"/>
      <w:bookmarkStart w:id="1331" w:name="bookmark1331"/>
      <w:bookmarkStart w:id="1333" w:name="bookmark13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330"/>
      <w:bookmarkEnd w:id="1331"/>
      <w:bookmarkEnd w:id="133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70"/>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购买日至期 末被购买方</w:t>
            </w:r>
          </w:p>
          <w:p>
            <w:pPr>
              <w:pStyle w:val="Style24"/>
              <w:keepNext w:val="0"/>
              <w:keepLines w:val="0"/>
              <w:widowControl w:val="0"/>
              <w:shd w:val="clear" w:color="auto" w:fill="auto"/>
              <w:bidi w:val="0"/>
              <w:spacing w:before="0" w:after="0" w:line="312" w:lineRule="exact"/>
              <w:ind w:left="0" w:right="0" w:firstLine="260"/>
              <w:jc w:val="lef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北京酷能量 科技有限公 司</w:t>
            </w:r>
            <w:r>
              <w:rPr>
                <w:rFonts w:ascii="Times New Roman" w:eastAsia="Times New Roman" w:hAnsi="Times New Roman" w:cs="Times New Roman"/>
                <w:color w:val="000000"/>
                <w:spacing w:val="0"/>
                <w:w w:val="100"/>
                <w:position w:val="0"/>
              </w:rPr>
              <w:t>(</w:t>
            </w:r>
            <w:r>
              <w:rPr>
                <w:color w:val="000000"/>
                <w:spacing w:val="0"/>
                <w:w w:val="100"/>
                <w:position w:val="0"/>
              </w:rPr>
              <w:t>合并</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96,000,000.0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收购、增资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股权已过户 及大部分款 项已付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15,479,213.1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-20,668,539.9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Lianluo</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Smart</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Limited </w:t>
            </w:r>
            <w:r>
              <w:rPr>
                <w:color w:val="000000"/>
                <w:spacing w:val="0"/>
                <w:w w:val="100"/>
                <w:position w:val="0"/>
              </w:rPr>
              <w:t>(合</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20,000,000.0</w:t>
            </w:r>
          </w:p>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 xml:space="preserve">0 </w:t>
            </w:r>
            <w:r>
              <w:rPr>
                <w:color w:val="000000"/>
                <w:spacing w:val="0"/>
                <w:w w:val="100"/>
                <w:position w:val="0"/>
              </w:rPr>
              <w:t>(</w:t>
            </w:r>
            <w:r>
              <w:rPr>
                <w:rFonts w:ascii="Times New Roman" w:eastAsia="Times New Roman" w:hAnsi="Times New Roman" w:cs="Times New Roman"/>
                <w:color w:val="000000"/>
                <w:spacing w:val="0"/>
                <w:w w:val="100"/>
                <w:position w:val="0"/>
              </w:rPr>
              <w:t>USD</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64.18%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增资认购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股权已过户 及大部分款 项已付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1,769,604.37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-17,229,206.5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334"/>
      <w:bookmarkEnd w:id="1335"/>
      <w:bookmarkEnd w:id="1336"/>
    </w:p>
    <w:p>
      <w:pPr>
        <w:pStyle w:val="Style31"/>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北京酷能量科技有限公司</w:t>
            </w:r>
            <w:r>
              <w:rPr>
                <w:rFonts w:ascii="Times New Roman" w:eastAsia="Times New Roman" w:hAnsi="Times New Roman" w:cs="Times New Roman"/>
                <w:color w:val="000000"/>
                <w:spacing w:val="0"/>
                <w:w w:val="100"/>
                <w:position w:val="0"/>
              </w:rPr>
              <w:t>（</w:t>
            </w:r>
            <w:r>
              <w:rPr>
                <w:color w:val="000000"/>
                <w:spacing w:val="0"/>
                <w:w w:val="100"/>
                <w:position w:val="0"/>
              </w:rPr>
              <w:t>合并</w:t>
            </w:r>
            <w:r>
              <w:rPr>
                <w:color w:val="000000"/>
                <w:spacing w:val="0"/>
                <w:w w:val="100"/>
                <w:position w:val="0"/>
              </w:rPr>
              <w:t>）</w:t>
            </w:r>
          </w:p>
        </w:tc>
        <w:tc>
          <w:tcPr>
            <w:tcBorders>
              <w:top w:val="single" w:sz="4"/>
              <w:left w:val="single" w:sz="4"/>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 xml:space="preserve">Lianluo Smart Limited </w:t>
            </w:r>
            <w:r>
              <w:rPr>
                <w:color w:val="000000"/>
                <w:spacing w:val="0"/>
                <w:w w:val="100"/>
                <w:position w:val="0"/>
              </w:rPr>
              <w:t>（合并）</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132,796,264.33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132,796,264.33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17,767,371.33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79,444,725.53</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 公允价值份额的金额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78,232,628.67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53,351,538.80</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14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w:t>
      </w:r>
      <w:bookmarkEnd w:id="1339"/>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337"/>
      <w:bookmarkEnd w:id="1338"/>
      <w:bookmarkEnd w:id="134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北京酷能量科技有限公司</w:t>
            </w:r>
            <w:r>
              <w:rPr>
                <w:rFonts w:ascii="Times New Roman" w:eastAsia="Times New Roman" w:hAnsi="Times New Roman" w:cs="Times New Roman"/>
                <w:color w:val="000000"/>
                <w:spacing w:val="0"/>
                <w:w w:val="100"/>
                <w:position w:val="0"/>
              </w:rPr>
              <w:t>（</w:t>
            </w:r>
            <w:r>
              <w:rPr>
                <w:color w:val="000000"/>
                <w:spacing w:val="0"/>
                <w:w w:val="100"/>
                <w:position w:val="0"/>
              </w:rPr>
              <w:t>合并</w:t>
            </w:r>
            <w:r>
              <w:rPr>
                <w:color w:val="000000"/>
                <w:spacing w:val="0"/>
                <w:w w:val="100"/>
                <w:position w:val="0"/>
              </w:rPr>
              <w:t>）</w:t>
            </w:r>
          </w:p>
        </w:tc>
        <w:tc>
          <w:tcPr>
            <w:gridSpan w:val="2"/>
            <w:tcBorders>
              <w:top w:val="single" w:sz="4"/>
              <w:left w:val="single" w:sz="4"/>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Lianluo Smart Limited </w:t>
            </w:r>
            <w:r>
              <w:rPr>
                <w:color w:val="000000"/>
                <w:spacing w:val="0"/>
                <w:w w:val="100"/>
                <w:position w:val="0"/>
              </w:rPr>
              <w:t>（合并）</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40,189,249.52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33,576,266.20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169,433,302.18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169,433,302.18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7,884,938.01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6,872,988.84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45,649,061.72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45,649,061.72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32,304,311.51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26,703,277.36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123,784,240.46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123,784,240.46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14,536,940.18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12,016,474.81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44,339,514.93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44,339,514.93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17,767,371.33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14,686,802.55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79,444,725.53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79,444,725.53</w:t>
            </w:r>
          </w:p>
        </w:tc>
      </w:tr>
    </w:tbl>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可辨认资产、负债公允价值的确定方法：</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企业合并中承担的被购买方的或有负债：</w:t>
      </w:r>
    </w:p>
    <w:p>
      <w:pPr>
        <w:pStyle w:val="Style31"/>
        <w:keepNext w:val="0"/>
        <w:keepLines w:val="0"/>
        <w:widowControl w:val="0"/>
        <w:shd w:val="clear" w:color="auto" w:fill="auto"/>
        <w:bidi w:val="0"/>
        <w:spacing w:before="0" w:after="400" w:line="322" w:lineRule="exact"/>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260" w:line="240" w:lineRule="auto"/>
        <w:ind w:left="0" w:right="0" w:firstLine="0"/>
        <w:jc w:val="left"/>
      </w:pPr>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2</w:t>
      </w:r>
      <w:r>
        <w:rPr>
          <w:color w:val="000000"/>
          <w:spacing w:val="0"/>
          <w:w w:val="100"/>
          <w:position w:val="0"/>
        </w:rPr>
        <w:t>、其他原因的合并范围变动</w:t>
      </w:r>
      <w:bookmarkEnd w:id="1341"/>
      <w:bookmarkEnd w:id="1342"/>
      <w:bookmarkEnd w:id="1343"/>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说明其他原因导致的合并范围变动（如，新设子公司、清算子公司等）及其相关情况：</w:t>
      </w:r>
    </w:p>
    <w:p>
      <w:pPr>
        <w:pStyle w:val="Style31"/>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2016</w:t>
      </w:r>
      <w:r>
        <w:rPr>
          <w:color w:val="000000"/>
          <w:spacing w:val="0"/>
          <w:w w:val="100"/>
          <w:position w:val="0"/>
        </w:rPr>
        <w:t>年新设立全资子公司一北京联络金服科技有限公司、深圳联络商业保理有限公司、上海域恩信息科技有限公司、 联络融资租赁（天津）有限公司</w:t>
      </w:r>
    </w:p>
    <w:p>
      <w:pPr>
        <w:pStyle w:val="Style27"/>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sz w:val="24"/>
          <w:szCs w:val="24"/>
        </w:rPr>
        <w:t>九</w:t>
      </w:r>
      <w:bookmarkEnd w:id="1346"/>
      <w:r>
        <w:rPr>
          <w:color w:val="000000"/>
          <w:spacing w:val="0"/>
          <w:w w:val="100"/>
          <w:position w:val="0"/>
          <w:sz w:val="24"/>
          <w:szCs w:val="24"/>
        </w:rPr>
        <w:t>、在其他主体中的权益</w:t>
      </w:r>
      <w:bookmarkEnd w:id="1344"/>
      <w:bookmarkEnd w:id="1345"/>
      <w:bookmarkEnd w:id="1347"/>
    </w:p>
    <w:p>
      <w:pPr>
        <w:pStyle w:val="Style35"/>
        <w:keepNext/>
        <w:keepLines/>
        <w:widowControl w:val="0"/>
        <w:shd w:val="clear" w:color="auto" w:fill="auto"/>
        <w:bidi w:val="0"/>
        <w:spacing w:before="0" w:after="360" w:line="240" w:lineRule="auto"/>
        <w:ind w:left="0" w:right="0" w:firstLine="0"/>
        <w:jc w:val="left"/>
      </w:pPr>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48"/>
      <w:bookmarkEnd w:id="1349"/>
      <w:bookmarkEnd w:id="1350"/>
    </w:p>
    <w:p>
      <w:pPr>
        <w:pStyle w:val="Style35"/>
        <w:keepNext/>
        <w:keepLines/>
        <w:widowControl w:val="0"/>
        <w:shd w:val="clear" w:color="auto" w:fill="auto"/>
        <w:bidi w:val="0"/>
        <w:spacing w:before="0" w:after="360" w:line="240" w:lineRule="auto"/>
        <w:ind w:left="0" w:right="0" w:firstLine="140"/>
        <w:jc w:val="left"/>
      </w:pPr>
      <w:bookmarkStart w:id="1348" w:name="bookmark1348"/>
      <w:bookmarkStart w:id="1349" w:name="bookmark1349"/>
      <w:bookmarkStart w:id="1351" w:name="bookmark1351"/>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48"/>
      <w:bookmarkEnd w:id="1349"/>
      <w:bookmarkEnd w:id="1351"/>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北京数字天域科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计算机软件技术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3"/>
      </w:tblGrid>
      <w:tr>
        <w:trPr>
          <w:trHeight w:val="989"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开发、技术咨询、 技术服务、技术 转让等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数字天域</w:t>
            </w:r>
            <w:r>
              <w:rPr>
                <w:rFonts w:ascii="Times New Roman" w:eastAsia="Times New Roman" w:hAnsi="Times New Roman" w:cs="Times New Roman"/>
                <w:color w:val="000000"/>
                <w:spacing w:val="0"/>
                <w:w w:val="100"/>
                <w:position w:val="0"/>
              </w:rPr>
              <w:t>（</w:t>
            </w:r>
            <w:r>
              <w:rPr>
                <w:color w:val="000000"/>
                <w:spacing w:val="0"/>
                <w:w w:val="100"/>
                <w:position w:val="0"/>
              </w:rPr>
              <w:t>香港</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Technologies Promotion,Devel opment and Services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上海海漾软件技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技术服务、技术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南京金手印商务 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0" w:lineRule="exact"/>
              <w:ind w:left="0" w:right="0" w:firstLine="0"/>
              <w:jc w:val="left"/>
            </w:pPr>
            <w:r>
              <w:rPr>
                <w:color w:val="000000"/>
                <w:spacing w:val="0"/>
                <w:w w:val="100"/>
                <w:position w:val="0"/>
              </w:rPr>
              <w:t>计算机软件技术 开发、技术咨询、 技术服务、技术 转让等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沈阳域宏网络科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计算机技术咨询 服务；计算机网 络技术服务等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深圳市科诺泰科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计算机软硬件、 电子产品、电子 仪器设备的技术 开发及销售等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CONNECT</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TECHNOVA</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INC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Technologies</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Promotion</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Development and</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Services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去玩有限公司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游戏运营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去玩股份有限公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台湾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台湾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技术研发、技术 支持服务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上海卓属信息技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信息技术、计算 机软、硬件、通 信设备领域内技 术开发、技术咨 询等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成都卓属信息技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信息技术、计算 机软硬件、通讯 设备的技术开 发、技术咨询； 货物及技术进出 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9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上海乐泾达软件 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软件科技与通讯 科技领域内的技 术开发、技术咨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3"/>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询、技术服务； 计算机领域内的 网络集成、维修 及硬件的开发等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西藏乐泾达科技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软件科技与通讯 科技领域内的技 术开发、技术咨 询、技术服务； 计算机领域内的 网络集成、维修 及硬件的开发等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52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北京联络金服科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技术推广服务； 接受金融机构委 托从事金融信息 技术外包服务； 接受金融机构委 托从事金融业务 流程外包服务； 接受金融机构委 托从事金融知识 流程外包服务； 经济贸易咨询。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4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深圳联络商业保 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保付代理（非银 行融资类）；从事 担保业务（不含 融资性担保业 务）；供应链管 理；受托资产管 理（不得从事信 托、金融资产管 理、证券资产管 理及其他限制项 目）；投资咨询</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（不含限制项 目）；股权投资； 财务管理咨询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224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上海域恩信息科 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从事信息科技领 域内的技术开 发、技术咨询、 技术转让、技术 服务，软件开发、 销售，计算机、 网络设备的研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3"/>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发、安装、维护、 销售，计算机系 统集成，计算机 网络工程，网页 设计，计算机服 务，数码产品的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北京酷能量科技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技术开发、技术 服务、技术推广; 软件开发；销售 计算机、软件及 辅助设备；代理 进出口、货物进 出口、技术进出 口。</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3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深圳市科宏云科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软件技术开发、 技术咨询；计算 机、计算机周边 设备及辅助设 备、计算机软硬 件、网络产品、 电子产品、数码 产品的销售；计 算机软件系统集 成；国内贸易； 货物及技术进出 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50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Lianluo Smart</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技术开发、转让、 咨询、服务；销 售变压吸附制氧 模块装置、呼吸 机呼气加温过滤 器装置及部件、 直流无刷电机驱 动模块装置及部 件、医用微型直 流无刷涡轮风机 设备及部件（以 上不含医疗器 械）；软件开发； 企业管理咨询； 销售医疗器械、 计算机软硬件及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3"/>
      </w:tblGrid>
      <w:tr>
        <w:trPr>
          <w:trHeight w:val="473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外围设备、工艺 品、塑料制品、 文化用品、电子 产品、五金交电; 生产变压吸附制 氧模块装置、呼 吸机呼气加温过 滤器装置及部 件、直流无刷电 机驱动模块装置 及部件、医用微 型直流无刷涡轮 风机设备及部件 （以上不含医疗</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器械）。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北京德海尔医疗 技术有限公司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研发、生产 </w:t>
            </w:r>
            <w:r>
              <w:rPr>
                <w:rFonts w:ascii="Times New Roman" w:eastAsia="Times New Roman" w:hAnsi="Times New Roman" w:cs="Times New Roman"/>
                <w:color w:val="000000"/>
                <w:spacing w:val="0"/>
                <w:w w:val="100"/>
                <w:position w:val="0"/>
              </w:rPr>
              <w:t xml:space="preserve">III-6854-3 </w:t>
            </w:r>
            <w:r>
              <w:rPr>
                <w:color w:val="000000"/>
                <w:spacing w:val="0"/>
                <w:w w:val="100"/>
                <w:position w:val="0"/>
              </w:rPr>
              <w:t xml:space="preserve">呼吸麻 醉设备及部件， </w:t>
            </w:r>
            <w:r>
              <w:rPr>
                <w:rFonts w:ascii="Times New Roman" w:eastAsia="Times New Roman" w:hAnsi="Times New Roman" w:cs="Times New Roman"/>
                <w:color w:val="000000"/>
                <w:spacing w:val="0"/>
                <w:w w:val="100"/>
                <w:position w:val="0"/>
              </w:rPr>
              <w:t>II-6821-9</w:t>
            </w:r>
            <w:r>
              <w:rPr>
                <w:color w:val="000000"/>
                <w:spacing w:val="0"/>
                <w:w w:val="100"/>
                <w:position w:val="0"/>
              </w:rPr>
              <w:t xml:space="preserve">无创监 护仪器， </w:t>
            </w:r>
            <w:r>
              <w:rPr>
                <w:rFonts w:ascii="Times New Roman" w:eastAsia="Times New Roman" w:hAnsi="Times New Roman" w:cs="Times New Roman"/>
                <w:color w:val="000000"/>
                <w:spacing w:val="0"/>
                <w:w w:val="100"/>
                <w:position w:val="0"/>
              </w:rPr>
              <w:t xml:space="preserve">II-6830-2X </w:t>
            </w:r>
            <w:r>
              <w:rPr>
                <w:color w:val="000000"/>
                <w:spacing w:val="0"/>
                <w:w w:val="100"/>
                <w:position w:val="0"/>
              </w:rPr>
              <w:t xml:space="preserve">射线 诊断设备及高压 发生装置， </w:t>
            </w:r>
            <w:r>
              <w:rPr>
                <w:rFonts w:ascii="Times New Roman" w:eastAsia="Times New Roman" w:hAnsi="Times New Roman" w:cs="Times New Roman"/>
                <w:color w:val="000000"/>
                <w:spacing w:val="0"/>
                <w:w w:val="100"/>
                <w:position w:val="0"/>
              </w:rPr>
              <w:t>n-6854-8</w:t>
            </w:r>
            <w:r>
              <w:rPr>
                <w:color w:val="000000"/>
                <w:spacing w:val="0"/>
                <w:w w:val="100"/>
                <w:position w:val="0"/>
              </w:rPr>
              <w:t>医用制 气设备，</w:t>
            </w:r>
            <w:r>
              <w:rPr>
                <w:rFonts w:ascii="Times New Roman" w:eastAsia="Times New Roman" w:hAnsi="Times New Roman" w:cs="Times New Roman"/>
                <w:color w:val="000000"/>
                <w:spacing w:val="0"/>
                <w:w w:val="100"/>
                <w:position w:val="0"/>
              </w:rPr>
              <w:t xml:space="preserve">11-6854 </w:t>
            </w:r>
            <w:r>
              <w:rPr>
                <w:color w:val="000000"/>
                <w:spacing w:val="0"/>
                <w:w w:val="100"/>
                <w:position w:val="0"/>
              </w:rPr>
              <w:t xml:space="preserve">医用空压机， </w:t>
            </w:r>
            <w:r>
              <w:rPr>
                <w:rFonts w:ascii="Times New Roman" w:eastAsia="Times New Roman" w:hAnsi="Times New Roman" w:cs="Times New Roman"/>
                <w:color w:val="000000"/>
                <w:spacing w:val="0"/>
                <w:w w:val="100"/>
                <w:position w:val="0"/>
              </w:rPr>
              <w:t>n-6854-2</w:t>
            </w:r>
            <w:r>
              <w:rPr>
                <w:color w:val="000000"/>
                <w:spacing w:val="0"/>
                <w:w w:val="100"/>
                <w:position w:val="0"/>
              </w:rPr>
              <w:t>呼吸治 疗仪；销售自产 产品；</w:t>
            </w:r>
            <w:r>
              <w:rPr>
                <w:rFonts w:ascii="Times New Roman" w:eastAsia="Times New Roman" w:hAnsi="Times New Roman" w:cs="Times New Roman"/>
                <w:color w:val="000000"/>
                <w:spacing w:val="0"/>
                <w:w w:val="100"/>
                <w:position w:val="0"/>
              </w:rPr>
              <w:t>III</w:t>
            </w:r>
            <w:r>
              <w:rPr>
                <w:color w:val="000000"/>
                <w:spacing w:val="0"/>
                <w:w w:val="100"/>
                <w:position w:val="0"/>
              </w:rPr>
              <w:t>类</w:t>
            </w:r>
            <w:r>
              <w:rPr>
                <w:rFonts w:ascii="Times New Roman" w:eastAsia="Times New Roman" w:hAnsi="Times New Roman" w:cs="Times New Roman"/>
                <w:color w:val="000000"/>
                <w:spacing w:val="0"/>
                <w:w w:val="100"/>
                <w:position w:val="0"/>
              </w:rPr>
              <w:t xml:space="preserve">:6830 </w:t>
            </w:r>
            <w:r>
              <w:rPr>
                <w:color w:val="000000"/>
                <w:spacing w:val="0"/>
                <w:w w:val="100"/>
                <w:position w:val="0"/>
              </w:rPr>
              <w:t>医用</w:t>
            </w:r>
            <w:r>
              <w:rPr>
                <w:rFonts w:ascii="Times New Roman" w:eastAsia="Times New Roman" w:hAnsi="Times New Roman" w:cs="Times New Roman"/>
                <w:color w:val="000000"/>
                <w:spacing w:val="0"/>
                <w:w w:val="100"/>
                <w:position w:val="0"/>
              </w:rPr>
              <w:t>X</w:t>
            </w:r>
            <w:r>
              <w:rPr>
                <w:color w:val="000000"/>
                <w:spacing w:val="0"/>
                <w:w w:val="100"/>
                <w:position w:val="0"/>
              </w:rPr>
              <w:t>射线设 备,</w:t>
            </w:r>
            <w:r>
              <w:rPr>
                <w:rFonts w:ascii="Times New Roman" w:eastAsia="Times New Roman" w:hAnsi="Times New Roman" w:cs="Times New Roman"/>
                <w:color w:val="000000"/>
                <w:spacing w:val="0"/>
                <w:w w:val="100"/>
                <w:position w:val="0"/>
              </w:rPr>
              <w:t>6854</w:t>
            </w:r>
            <w:r>
              <w:rPr>
                <w:color w:val="000000"/>
                <w:spacing w:val="0"/>
                <w:w w:val="100"/>
                <w:position w:val="0"/>
              </w:rPr>
              <w:t xml:space="preserve">手术室、 急救室、诊疗室 设备及器具、 </w:t>
            </w:r>
            <w:r>
              <w:rPr>
                <w:rFonts w:ascii="Times New Roman" w:eastAsia="Times New Roman" w:hAnsi="Times New Roman" w:cs="Times New Roman"/>
                <w:color w:val="000000"/>
                <w:spacing w:val="0"/>
                <w:w w:val="100"/>
                <w:position w:val="0"/>
              </w:rPr>
              <w:t>6821</w:t>
            </w:r>
            <w:r>
              <w:rPr>
                <w:color w:val="000000"/>
                <w:spacing w:val="0"/>
                <w:w w:val="100"/>
                <w:position w:val="0"/>
              </w:rPr>
              <w:t>医用电子仪 器设备、</w:t>
            </w:r>
            <w:r>
              <w:rPr>
                <w:rFonts w:ascii="Times New Roman" w:eastAsia="Times New Roman" w:hAnsi="Times New Roman" w:cs="Times New Roman"/>
                <w:color w:val="000000"/>
                <w:spacing w:val="0"/>
                <w:w w:val="100"/>
                <w:position w:val="0"/>
              </w:rPr>
              <w:t>6822</w:t>
            </w:r>
            <w:r>
              <w:rPr>
                <w:color w:val="000000"/>
                <w:spacing w:val="0"/>
                <w:w w:val="100"/>
                <w:position w:val="0"/>
              </w:rPr>
              <w:t>医 用光学器具、仪 器及内窥镜设 备、</w:t>
            </w:r>
            <w:r>
              <w:rPr>
                <w:rFonts w:ascii="Times New Roman" w:eastAsia="Times New Roman" w:hAnsi="Times New Roman" w:cs="Times New Roman"/>
                <w:color w:val="000000"/>
                <w:spacing w:val="0"/>
                <w:w w:val="100"/>
                <w:position w:val="0"/>
              </w:rPr>
              <w:t>6840</w:t>
            </w:r>
            <w:r>
              <w:rPr>
                <w:color w:val="000000"/>
                <w:spacing w:val="0"/>
                <w:w w:val="100"/>
                <w:position w:val="0"/>
              </w:rPr>
              <w:t>临床检 验分析仪器及诊 断试剂（诊断试 剂除外）、</w:t>
            </w:r>
            <w:r>
              <w:rPr>
                <w:rFonts w:ascii="Times New Roman" w:eastAsia="Times New Roman" w:hAnsi="Times New Roman" w:cs="Times New Roman"/>
                <w:color w:val="000000"/>
                <w:spacing w:val="0"/>
                <w:w w:val="100"/>
                <w:position w:val="0"/>
              </w:rPr>
              <w:t xml:space="preserve">6823 </w:t>
            </w:r>
            <w:r>
              <w:rPr>
                <w:color w:val="000000"/>
                <w:spacing w:val="0"/>
                <w:w w:val="100"/>
                <w:position w:val="0"/>
              </w:rPr>
              <w:t>医用超声仪器及 有关设备、</w:t>
            </w:r>
            <w:r>
              <w:rPr>
                <w:rFonts w:ascii="Times New Roman" w:eastAsia="Times New Roman" w:hAnsi="Times New Roman" w:cs="Times New Roman"/>
                <w:color w:val="000000"/>
                <w:spacing w:val="0"/>
                <w:w w:val="100"/>
                <w:position w:val="0"/>
              </w:rPr>
              <w:t xml:space="preserve">6832 </w:t>
            </w:r>
            <w:r>
              <w:rPr>
                <w:color w:val="000000"/>
                <w:spacing w:val="0"/>
                <w:w w:val="100"/>
                <w:position w:val="0"/>
              </w:rPr>
              <w:t>医用高能射线设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3"/>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6" w:lineRule="exact"/>
              <w:ind w:left="0" w:right="0" w:firstLine="0"/>
              <w:jc w:val="both"/>
            </w:pPr>
            <w:r>
              <w:rPr>
                <w:color w:val="000000"/>
                <w:spacing w:val="0"/>
                <w:w w:val="100"/>
                <w:position w:val="0"/>
              </w:rPr>
              <w:t>备、</w:t>
            </w:r>
            <w:r>
              <w:rPr>
                <w:rFonts w:ascii="Times New Roman" w:eastAsia="Times New Roman" w:hAnsi="Times New Roman" w:cs="Times New Roman"/>
                <w:color w:val="000000"/>
                <w:spacing w:val="0"/>
                <w:w w:val="100"/>
                <w:position w:val="0"/>
              </w:rPr>
              <w:t>6828</w:t>
            </w:r>
            <w:r>
              <w:rPr>
                <w:color w:val="000000"/>
                <w:spacing w:val="0"/>
                <w:w w:val="100"/>
                <w:position w:val="0"/>
              </w:rPr>
              <w:t>医用磁 共振设备、</w:t>
            </w:r>
            <w:r>
              <w:rPr>
                <w:rFonts w:ascii="Times New Roman" w:eastAsia="Times New Roman" w:hAnsi="Times New Roman" w:cs="Times New Roman"/>
                <w:color w:val="000000"/>
                <w:spacing w:val="0"/>
                <w:w w:val="100"/>
                <w:position w:val="0"/>
              </w:rPr>
              <w:t xml:space="preserve">6825 </w:t>
            </w:r>
            <w:r>
              <w:rPr>
                <w:color w:val="000000"/>
                <w:spacing w:val="0"/>
                <w:w w:val="100"/>
                <w:position w:val="0"/>
              </w:rPr>
              <w:t>医用高频仪器设 备、</w:t>
            </w:r>
            <w:r>
              <w:rPr>
                <w:rFonts w:ascii="Times New Roman" w:eastAsia="Times New Roman" w:hAnsi="Times New Roman" w:cs="Times New Roman"/>
                <w:color w:val="000000"/>
                <w:spacing w:val="0"/>
                <w:w w:val="100"/>
                <w:position w:val="0"/>
              </w:rPr>
              <w:t>II</w:t>
            </w:r>
            <w:r>
              <w:rPr>
                <w:color w:val="000000"/>
                <w:spacing w:val="0"/>
                <w:w w:val="100"/>
                <w:position w:val="0"/>
              </w:rPr>
              <w:t>类医疗器 械的批发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联络互通医疗穿 戴设备技术（北 京）有限公司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研发高科技科穿 戴医疗设备、移 动医疗产品；技 术咨询与技术服 务；</w:t>
            </w:r>
            <w:r>
              <w:rPr>
                <w:rFonts w:ascii="Times New Roman" w:eastAsia="Times New Roman" w:hAnsi="Times New Roman" w:cs="Times New Roman"/>
                <w:color w:val="000000"/>
                <w:spacing w:val="0"/>
                <w:w w:val="100"/>
                <w:position w:val="0"/>
              </w:rPr>
              <w:t>II</w:t>
            </w:r>
            <w:r>
              <w:rPr>
                <w:color w:val="000000"/>
                <w:spacing w:val="0"/>
                <w:w w:val="100"/>
                <w:position w:val="0"/>
              </w:rPr>
              <w:t>类医疗器 械的批发（不涉 及国营贸易管理 商品；涉及配额 许可证管理商品 的按国家有关规 定办理申请手 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BreathCare.LLC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销售医疗器械； 技术咨询与技术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r>
        <w:trPr>
          <w:trHeight w:val="228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联络融资租赁</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（天津）有限公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融资租赁业务； 租赁业务；向国 内外购买租赁财 产；租赁财产的 残值处理及维 修；租赁交易咨 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w:t>
      </w:r>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暂无</w:t>
      </w:r>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持有半数或以下表决权但仍控制被投资单位、以及持有半数以上表决权但不控制被投资单位的依据：暂无 对于纳入合并范围的重要的结构化主体，控制的依据：暂无</w:t>
      </w:r>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确定公司是代理人还是委托人的依据：暂无</w:t>
      </w:r>
    </w:p>
    <w:p>
      <w:pPr>
        <w:pStyle w:val="Style31"/>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其他说明：无</w:t>
      </w:r>
    </w:p>
    <w:p>
      <w:pPr>
        <w:pStyle w:val="Style35"/>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352"/>
      <w:bookmarkEnd w:id="1353"/>
      <w:bookmarkEnd w:id="135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上海乐泾达软件科技有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限公司（合并）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16,554,602.34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40,972,634.63</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北京酷能量科技有限公 司</w:t>
            </w:r>
            <w:r>
              <w:rPr>
                <w:rFonts w:ascii="Times New Roman" w:eastAsia="Times New Roman" w:hAnsi="Times New Roman" w:cs="Times New Roman"/>
                <w:color w:val="000000"/>
                <w:spacing w:val="0"/>
                <w:w w:val="100"/>
                <w:position w:val="0"/>
              </w:rPr>
              <w:t>（</w:t>
            </w:r>
            <w:r>
              <w:rPr>
                <w:color w:val="000000"/>
                <w:spacing w:val="0"/>
                <w:w w:val="100"/>
                <w:position w:val="0"/>
              </w:rPr>
              <w:t>合并</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-9,300,842.96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5,236,097.22</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Lianluo Smart Limited</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-6,171,501.80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40,528,484.62</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w:t>
      </w:r>
      <w:bookmarkEnd w:id="1357"/>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355"/>
      <w:bookmarkEnd w:id="1356"/>
      <w:bookmarkEnd w:id="135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9"/>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流动资</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流动资</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上海乐 泾达软 件科技 有限公 司（合 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86,424,2</w:t>
            </w:r>
          </w:p>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161,884.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86,586,1</w:t>
            </w:r>
          </w:p>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2,968,49</w:t>
            </w:r>
          </w:p>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2,968,49</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54,762,2</w:t>
            </w:r>
          </w:p>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215,474.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54,977,6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5,144,97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5,144,97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both"/>
            </w:pPr>
            <w:r>
              <w:rPr>
                <w:color w:val="000000"/>
                <w:spacing w:val="0"/>
                <w:w w:val="100"/>
                <w:position w:val="0"/>
              </w:rPr>
              <w:t>北京酷 能量科 技有限 公司</w:t>
            </w:r>
            <w:r>
              <w:rPr>
                <w:rFonts w:ascii="Times New Roman" w:eastAsia="Times New Roman" w:hAnsi="Times New Roman" w:cs="Times New Roman"/>
                <w:color w:val="000000"/>
                <w:spacing w:val="0"/>
                <w:w w:val="100"/>
                <w:position w:val="0"/>
              </w:rPr>
              <w:t>（</w:t>
            </w:r>
            <w:r>
              <w:rPr>
                <w:color w:val="000000"/>
                <w:spacing w:val="0"/>
                <w:w w:val="100"/>
                <w:position w:val="0"/>
              </w:rPr>
              <w:t>合 并</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23,283,1</w:t>
            </w:r>
          </w:p>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7,109,22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30,392,3</w:t>
            </w:r>
          </w:p>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17,866,8</w:t>
            </w:r>
          </w:p>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83.74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889,687.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18,756,5</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Lianluo</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Smart</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Limited</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89,138,7</w:t>
            </w:r>
          </w:p>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31,885,5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121,024,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7,879,47</w:t>
            </w:r>
          </w:p>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7,879,47</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上海乐泾达 软件科技有 限公司（合 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117,998,712.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33,784,902.7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33,784,902.7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17,884,614.6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54,400,169.6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10,486,987.9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10,486,987.9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-4,682,984.92</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北京酷能量 科技有限公 司</w:t>
            </w:r>
            <w:r>
              <w:rPr>
                <w:rFonts w:ascii="Times New Roman" w:eastAsia="Times New Roman" w:hAnsi="Times New Roman" w:cs="Times New Roman"/>
                <w:color w:val="000000"/>
                <w:spacing w:val="0"/>
                <w:w w:val="100"/>
                <w:position w:val="0"/>
              </w:rPr>
              <w:t>（</w:t>
            </w:r>
            <w:r>
              <w:rPr>
                <w:color w:val="000000"/>
                <w:spacing w:val="0"/>
                <w:w w:val="100"/>
                <w:position w:val="0"/>
              </w:rPr>
              <w:t>合并</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15,479,213.1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-20,668,539.9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-20,668,539.9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-10,471,272.5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Lianluo</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1,769,604.37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-17,229,206.5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-14,305,013.9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-33,864,099.7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66"/>
        <w:gridCol w:w="1061"/>
        <w:gridCol w:w="1066"/>
        <w:gridCol w:w="1061"/>
        <w:gridCol w:w="1066"/>
        <w:gridCol w:w="1066"/>
        <w:gridCol w:w="1061"/>
        <w:gridCol w:w="1066"/>
        <w:gridCol w:w="1075"/>
      </w:tblGrid>
      <w:tr>
        <w:trPr>
          <w:trHeight w:val="9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Smart</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Limited </w:t>
            </w:r>
            <w:r>
              <w:rPr>
                <w:color w:val="000000"/>
                <w:spacing w:val="0"/>
                <w:w w:val="100"/>
                <w:position w:val="0"/>
              </w:rPr>
              <w:t>（合</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numPr>
          <w:ilvl w:val="0"/>
          <w:numId w:val="45"/>
        </w:numPr>
        <w:shd w:val="clear" w:color="auto" w:fill="auto"/>
        <w:tabs>
          <w:tab w:pos="493" w:val="left"/>
        </w:tabs>
        <w:bidi w:val="0"/>
        <w:spacing w:before="0" w:line="240" w:lineRule="auto"/>
        <w:ind w:left="0" w:right="0" w:firstLine="0"/>
        <w:jc w:val="left"/>
      </w:pPr>
      <w:bookmarkStart w:id="1359" w:name="bookmark1359"/>
      <w:bookmarkStart w:id="1360" w:name="bookmark1360"/>
      <w:bookmarkStart w:id="1361" w:name="bookmark1361"/>
      <w:bookmarkStart w:id="1362" w:name="bookmark1362"/>
      <w:bookmarkEnd w:id="1361"/>
      <w:r>
        <w:rPr>
          <w:color w:val="000000"/>
          <w:spacing w:val="0"/>
          <w:w w:val="100"/>
          <w:position w:val="0"/>
        </w:rPr>
        <w:t>使用企业集团资产和清偿企业集团债务的重大限制</w:t>
      </w:r>
      <w:bookmarkEnd w:id="1359"/>
      <w:bookmarkEnd w:id="1360"/>
      <w:bookmarkEnd w:id="1362"/>
    </w:p>
    <w:p>
      <w:pPr>
        <w:pStyle w:val="Style35"/>
        <w:keepNext/>
        <w:keepLines/>
        <w:widowControl w:val="0"/>
        <w:numPr>
          <w:ilvl w:val="0"/>
          <w:numId w:val="45"/>
        </w:numPr>
        <w:shd w:val="clear" w:color="auto" w:fill="auto"/>
        <w:tabs>
          <w:tab w:pos="493" w:val="left"/>
        </w:tabs>
        <w:bidi w:val="0"/>
        <w:spacing w:before="0" w:line="240" w:lineRule="auto"/>
        <w:ind w:left="0" w:right="0" w:firstLine="0"/>
        <w:jc w:val="left"/>
      </w:pPr>
      <w:bookmarkStart w:id="1359" w:name="bookmark1359"/>
      <w:bookmarkStart w:id="1360" w:name="bookmark1360"/>
      <w:bookmarkStart w:id="1363" w:name="bookmark1363"/>
      <w:bookmarkStart w:id="1364" w:name="bookmark1364"/>
      <w:bookmarkEnd w:id="1363"/>
      <w:r>
        <w:rPr>
          <w:color w:val="000000"/>
          <w:spacing w:val="0"/>
          <w:w w:val="100"/>
          <w:position w:val="0"/>
        </w:rPr>
        <w:t>向纳入合并财务报表范围的结构化主体提供的财务支持或其他支持</w:t>
      </w:r>
      <w:bookmarkEnd w:id="1359"/>
      <w:bookmarkEnd w:id="1360"/>
      <w:bookmarkEnd w:id="136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365"/>
      <w:bookmarkEnd w:id="1366"/>
      <w:bookmarkEnd w:id="1367"/>
    </w:p>
    <w:p>
      <w:pPr>
        <w:pStyle w:val="Style35"/>
        <w:keepNext/>
        <w:keepLines/>
        <w:widowControl w:val="0"/>
        <w:shd w:val="clear" w:color="auto" w:fill="auto"/>
        <w:bidi w:val="0"/>
        <w:spacing w:before="0" w:after="320" w:line="240" w:lineRule="auto"/>
        <w:ind w:left="0" w:right="0" w:firstLine="0"/>
        <w:jc w:val="left"/>
      </w:pPr>
      <w:bookmarkStart w:id="1365" w:name="bookmark1365"/>
      <w:bookmarkStart w:id="1366" w:name="bookmark1366"/>
      <w:bookmarkStart w:id="1368" w:name="bookmark13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365"/>
      <w:bookmarkEnd w:id="1366"/>
      <w:bookmarkEnd w:id="1368"/>
    </w:p>
    <w:tbl>
      <w:tblPr>
        <w:tblOverlap w:val="never"/>
        <w:jc w:val="center"/>
        <w:tblLayout w:type="fixed"/>
      </w:tblPr>
      <w:tblGrid>
        <w:gridCol w:w="1378"/>
        <w:gridCol w:w="1368"/>
        <w:gridCol w:w="1363"/>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上海赐麓网络科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游戏推广、研发</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和运营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广州珍珑网络科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游戏推广、研发</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和运营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Avegant</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Corporation</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智能设备研发和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ESMART TECH</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INC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物联网技术开发</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和研究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北京百维博锐贸 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电子产品及配件</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的批发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北京联合双赢广 告有限公司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代理、发布广告; 广告设计、制作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成都动鱼数码科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游戏软硬件开</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发、销售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重庆翼动科技有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无人机及配件的 研发、制造、销 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26.92%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在合营企业或联营企业的持股比例不同于表决权比例的说明：无</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或以上表决权但不具有重大影响的依据：无</w:t>
      </w:r>
    </w:p>
    <w:p>
      <w:pPr>
        <w:pStyle w:val="Style35"/>
        <w:keepNext/>
        <w:keepLines/>
        <w:widowControl w:val="0"/>
        <w:shd w:val="clear" w:color="auto" w:fill="auto"/>
        <w:bidi w:val="0"/>
        <w:spacing w:before="0" w:line="240" w:lineRule="auto"/>
        <w:ind w:left="0" w:right="0" w:firstLine="140"/>
        <w:jc w:val="left"/>
      </w:pPr>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369"/>
      <w:bookmarkEnd w:id="1370"/>
      <w:bookmarkEnd w:id="1371"/>
    </w:p>
    <w:p>
      <w:pPr>
        <w:pStyle w:val="Style3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806"/>
        <w:gridCol w:w="797"/>
        <w:gridCol w:w="797"/>
        <w:gridCol w:w="797"/>
        <w:gridCol w:w="802"/>
        <w:gridCol w:w="797"/>
        <w:gridCol w:w="797"/>
        <w:gridCol w:w="797"/>
        <w:gridCol w:w="802"/>
        <w:gridCol w:w="797"/>
        <w:gridCol w:w="797"/>
        <w:gridCol w:w="806"/>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上海赐麓</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广州珍珑</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Avegant</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Esmart</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百维博锐</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迪岸双赢</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成都动鱼</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重庆翼动</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上海赐麓</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广州珍珑</w:t>
            </w:r>
          </w:p>
        </w:tc>
        <w:tc>
          <w:tcPr>
            <w:tcBorders>
              <w:top w:val="single" w:sz="4"/>
              <w:left w:val="single" w:sz="4"/>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Avegant</w:t>
            </w:r>
          </w:p>
        </w:tc>
      </w:tr>
      <w:tr>
        <w:trPr>
          <w:trHeight w:val="370"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11,288,47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2,169,612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45,444,28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174,827,1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314,447,5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761,485,7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10,157,18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17,100,34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3,874,028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3,706,156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125,716,0</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7.80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61.94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14.98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85.62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w:t>
            </w:r>
          </w:p>
        </w:tc>
      </w:tr>
      <w:tr>
        <w:trPr>
          <w:trHeight w:val="370"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12,095,29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779,012.9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12,597,59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458,473.2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27,196,04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59,982,78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4,062,243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1,099,980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122,854.3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605,951.4</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11,214,44</w:t>
            </w:r>
          </w:p>
        </w:tc>
      </w:tr>
      <w:tr>
        <w:trPr>
          <w:trHeight w:val="346"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产</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6.46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1.86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w:t>
            </w:r>
          </w:p>
        </w:tc>
      </w:tr>
      <w:tr>
        <w:trPr>
          <w:trHeight w:val="370"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资产合计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23,383,77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2,948,625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58,041,87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175,285,6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341,643,5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821,468,5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14,219,42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18,200,32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3,996,882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4,312,107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136,930,5</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35.20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56.84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68.75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43.20</w:t>
            </w:r>
          </w:p>
        </w:tc>
      </w:tr>
      <w:tr>
        <w:trPr>
          <w:trHeight w:val="370"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5,034,320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23,176,51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50,580,85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226,300,5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572,191,4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19,867,31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1,494,941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3,048,211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360,849.5</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27,467,92</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8.02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85.55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10.46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r>
      <w:tr>
        <w:trPr>
          <w:trHeight w:val="446"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非流动负</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4,710,223</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35,288.52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230,344.9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8,129,987</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5,034,320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27,886,74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50,616,14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226,300,5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572,191,4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19,867,31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1,725,286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3,048,211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360,849.5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35,597,91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6.54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85.55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10.46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5.20</w:t>
            </w:r>
          </w:p>
        </w:tc>
      </w:tr>
      <w:tr>
        <w:trPr>
          <w:trHeight w:val="355"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360,711.4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18,349,45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2,898,625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30,155,13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124,669,4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115,342,9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248,916,4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-5,647,89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16,475,04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948,671.1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3,951,258</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101,332,6</w:t>
            </w:r>
          </w:p>
        </w:tc>
      </w:tr>
      <w:tr>
        <w:trPr>
          <w:trHeight w:val="211"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3.31</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88.66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71.29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46.88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w:t>
            </w:r>
          </w:p>
        </w:tc>
      </w:tr>
      <w:tr>
        <w:trPr>
          <w:trHeight w:val="288"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77"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 例计算的</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3,890,084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1,420,326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9,067,650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49,867,79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55,364,62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52,272,45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-376,714.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4,435,575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189,734.2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1,945,599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22,049,57</w:t>
            </w:r>
          </w:p>
        </w:tc>
      </w:tr>
      <w:tr>
        <w:trPr>
          <w:trHeight w:val="662"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净资产份</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5.46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6.22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w:t>
            </w: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9,854,935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5,395,499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77,982,94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75,084,71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49,075,41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66,061,18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28,884,62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32,604,45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4,492,959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6,861,692</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65,914,93</w:t>
            </w:r>
          </w:p>
        </w:tc>
      </w:tr>
      <w:tr>
        <w:trPr>
          <w:trHeight w:val="422"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商誉</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6.38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9.77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8.17</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w:t>
            </w:r>
          </w:p>
        </w:tc>
      </w:tr>
      <w:tr>
        <w:trPr>
          <w:trHeight w:val="437"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4,725,186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3,838.43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-401,925.</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.95</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r>
      <w:tr>
        <w:trPr>
          <w:trHeight w:val="68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对联营企 业权益投</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13,745,01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6,815,825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91,775,78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124,956,3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104,440,0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118,333,6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28,507,91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37,040,02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4,682,694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8,807,291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87,562,58</w:t>
            </w:r>
          </w:p>
        </w:tc>
      </w:tr>
      <w:tr>
        <w:trPr>
          <w:trHeight w:val="658"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资的账面</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9.40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53.66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44.39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36.79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w:t>
            </w:r>
          </w:p>
        </w:tc>
      </w:tr>
      <w:tr>
        <w:trPr>
          <w:trHeight w:val="370"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12,078,78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25,420,08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124,492,3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1,286,528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910,262,7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4,273,782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10,774,45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1,983,879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77.83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,560.88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12.52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5,400,782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-4,052,63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-120,152,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216,288.0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30,083,42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87,303,03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-22,370,1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7,577,275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-6,586,52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-2,320,69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-43,380,8</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564.70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5.82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21.22</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06.00</w:t>
            </w:r>
          </w:p>
        </w:tc>
      </w:tr>
      <w:tr>
        <w:trPr>
          <w:trHeight w:val="360"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4,437,952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6,989,270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5,400,782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-4,052,63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-115,714,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7,205,558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30,083,42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87,303,03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-22,370,1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7,577,275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-6,586,52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-2,320,69</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-43,380,8</w:t>
            </w:r>
          </w:p>
        </w:tc>
      </w:tr>
      <w:tr>
        <w:trPr>
          <w:trHeight w:val="355" w:hRule="exact"/>
        </w:trPr>
        <w:tc>
          <w:tcPr>
            <w:tcBorders>
              <w:left w:val="single" w:sz="4"/>
              <w:bottom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2.47</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612.70</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.97</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5.82</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21.22</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c>
          <w:tcPr>
            <w:tcBorders>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06.00</w:t>
            </w:r>
          </w:p>
        </w:tc>
      </w:tr>
    </w:tbl>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after="240" w:line="240" w:lineRule="auto"/>
        <w:ind w:left="0" w:right="0" w:firstLine="0"/>
        <w:jc w:val="left"/>
      </w:pPr>
      <w:bookmarkStart w:id="1372" w:name="bookmark1372"/>
      <w:bookmarkStart w:id="1373" w:name="bookmark1373"/>
      <w:bookmarkStart w:id="1374" w:name="bookmark1374"/>
      <w:r>
        <w:rPr>
          <w:color w:val="000000"/>
          <w:spacing w:val="0"/>
          <w:w w:val="100"/>
          <w:position w:val="0"/>
          <w:sz w:val="24"/>
          <w:szCs w:val="24"/>
        </w:rPr>
        <w:t>十、与金融工具相关的风险</w:t>
      </w:r>
      <w:bookmarkEnd w:id="1372"/>
      <w:bookmarkEnd w:id="1373"/>
      <w:bookmarkEnd w:id="1374"/>
    </w:p>
    <w:p>
      <w:pPr>
        <w:pStyle w:val="Style31"/>
        <w:keepNext w:val="0"/>
        <w:keepLines w:val="0"/>
        <w:widowControl w:val="0"/>
        <w:shd w:val="clear" w:color="auto" w:fill="auto"/>
        <w:bidi w:val="0"/>
        <w:spacing w:before="0" w:after="0" w:line="314" w:lineRule="exact"/>
        <w:ind w:left="740" w:right="0" w:firstLine="0"/>
        <w:jc w:val="both"/>
      </w:pPr>
      <w:r>
        <w:rPr>
          <w:color w:val="000000"/>
          <w:spacing w:val="0"/>
          <w:w w:val="100"/>
          <w:position w:val="0"/>
        </w:rPr>
        <w:t>本公司在经营过程中面临各种金融风险：信用风险、市场风险和流动性风险。公司董事会全面负责风险管理目标和 政策的确定，并对风险管理目标和政策承担最终责任，但是董事会已授权本公司管理层设计和实施能确保风险管理 目标和政策得以有效执行的程序。董事会通过管理层递交的月度报告来审查已执行程序的有效性以及风险管理目标 和政策的合理性。本公司的内部审计师也会审计风险管理的政策和程序，并且将有关发现汇报给审计委员会。</w:t>
      </w:r>
    </w:p>
    <w:p>
      <w:pPr>
        <w:pStyle w:val="Style31"/>
        <w:keepNext w:val="0"/>
        <w:keepLines w:val="0"/>
        <w:widowControl w:val="0"/>
        <w:shd w:val="clear" w:color="auto" w:fill="auto"/>
        <w:bidi w:val="0"/>
        <w:spacing w:before="0" w:after="120" w:line="314" w:lineRule="exact"/>
        <w:ind w:left="0" w:right="0" w:firstLine="740"/>
        <w:jc w:val="both"/>
      </w:pPr>
      <w:r>
        <w:rPr>
          <w:color w:val="000000"/>
          <w:spacing w:val="0"/>
          <w:w w:val="100"/>
          <w:position w:val="0"/>
        </w:rPr>
        <w:t>本公司风险管理的总体目标是在不过度影响公司竞争力和应变力的情况下，制定尽可能降低风险的风险管理政策。</w:t>
      </w:r>
    </w:p>
    <w:p>
      <w:pPr>
        <w:pStyle w:val="Style31"/>
        <w:keepNext w:val="0"/>
        <w:keepLines w:val="0"/>
        <w:widowControl w:val="0"/>
        <w:shd w:val="clear" w:color="auto" w:fill="auto"/>
        <w:tabs>
          <w:tab w:pos="1219" w:val="left"/>
        </w:tabs>
        <w:bidi w:val="0"/>
        <w:spacing w:before="0" w:after="0" w:line="240" w:lineRule="auto"/>
        <w:ind w:left="0" w:right="0" w:firstLine="740"/>
        <w:jc w:val="both"/>
      </w:pPr>
      <w:bookmarkStart w:id="1375" w:name="bookmark1375"/>
      <w:r>
        <w:rPr>
          <w:b/>
          <w:bCs/>
          <w:color w:val="000000"/>
          <w:spacing w:val="0"/>
          <w:w w:val="100"/>
          <w:position w:val="0"/>
        </w:rPr>
        <w:t>（</w:t>
      </w:r>
      <w:bookmarkEnd w:id="1375"/>
      <w:r>
        <w:rPr>
          <w:b/>
          <w:bCs/>
          <w:color w:val="000000"/>
          <w:spacing w:val="0"/>
          <w:w w:val="100"/>
          <w:position w:val="0"/>
        </w:rPr>
        <w:t>一）</w:t>
        <w:tab/>
        <w:t>信用风险</w:t>
      </w:r>
    </w:p>
    <w:p>
      <w:pPr>
        <w:pStyle w:val="Style31"/>
        <w:keepNext w:val="0"/>
        <w:keepLines w:val="0"/>
        <w:widowControl w:val="0"/>
        <w:shd w:val="clear" w:color="auto" w:fill="auto"/>
        <w:bidi w:val="0"/>
        <w:spacing w:before="0" w:after="0" w:line="305" w:lineRule="exact"/>
        <w:ind w:left="740" w:right="0" w:firstLine="0"/>
        <w:jc w:val="both"/>
      </w:pPr>
      <w:r>
        <w:rPr>
          <w:color w:val="000000"/>
          <w:spacing w:val="0"/>
          <w:w w:val="100"/>
          <w:position w:val="0"/>
        </w:rPr>
        <w:t>信用风险是指金融工具的一方不履行义务，造成另一方发生财务损失的风险。本公司主要面临赊销导致的客户信用 风险。在签订新合同之前，本公司会对新客户的信用风险进行评估，包括外部信用评级和在某些情况下的银行资信 证明（当此信息可获取时）。公司对每一客户均设置了赊销限额，该限额为无需获得额外批准的最大额度。</w:t>
      </w:r>
    </w:p>
    <w:p>
      <w:pPr>
        <w:pStyle w:val="Style31"/>
        <w:keepNext w:val="0"/>
        <w:keepLines w:val="0"/>
        <w:widowControl w:val="0"/>
        <w:shd w:val="clear" w:color="auto" w:fill="auto"/>
        <w:bidi w:val="0"/>
        <w:spacing w:before="0" w:after="440" w:line="305" w:lineRule="exact"/>
        <w:ind w:left="740" w:right="0" w:firstLine="0"/>
        <w:jc w:val="both"/>
      </w:pPr>
      <w:r>
        <w:rPr>
          <w:color w:val="000000"/>
          <w:spacing w:val="0"/>
          <w:w w:val="100"/>
          <w:position w:val="0"/>
        </w:rPr>
        <w:t>公司通过对已有客户信用评级的季度监控以及应收账款账龄分析的月度审核来确保公司的整体信用风险在可控的 范围内。在监控客户的信用风险时，按照客户的信用特征对其分组。被评为“高风险”级别的客户会放在受限制客 户名单里，并且只有在额外批准的前提下，公司才可在未来期间内对其赊销，否则必须要求其提前支付相应款项。</w:t>
      </w:r>
    </w:p>
    <w:p>
      <w:pPr>
        <w:pStyle w:val="Style31"/>
        <w:keepNext w:val="0"/>
        <w:keepLines w:val="0"/>
        <w:widowControl w:val="0"/>
        <w:shd w:val="clear" w:color="auto" w:fill="auto"/>
        <w:tabs>
          <w:tab w:pos="1219" w:val="left"/>
        </w:tabs>
        <w:bidi w:val="0"/>
        <w:spacing w:before="0" w:after="0" w:line="240" w:lineRule="auto"/>
        <w:ind w:left="0" w:right="0" w:firstLine="740"/>
        <w:jc w:val="both"/>
      </w:pPr>
      <w:bookmarkStart w:id="1376" w:name="bookmark1376"/>
      <w:r>
        <w:rPr>
          <w:b/>
          <w:bCs/>
          <w:color w:val="000000"/>
          <w:spacing w:val="0"/>
          <w:w w:val="100"/>
          <w:position w:val="0"/>
        </w:rPr>
        <w:t>（</w:t>
      </w:r>
      <w:bookmarkEnd w:id="1376"/>
      <w:r>
        <w:rPr>
          <w:b/>
          <w:bCs/>
          <w:color w:val="000000"/>
          <w:spacing w:val="0"/>
          <w:w w:val="100"/>
          <w:position w:val="0"/>
        </w:rPr>
        <w:t>二）</w:t>
        <w:tab/>
        <w:t>市场风险</w:t>
      </w:r>
    </w:p>
    <w:p>
      <w:pPr>
        <w:pStyle w:val="Style31"/>
        <w:keepNext w:val="0"/>
        <w:keepLines w:val="0"/>
        <w:widowControl w:val="0"/>
        <w:shd w:val="clear" w:color="auto" w:fill="auto"/>
        <w:bidi w:val="0"/>
        <w:spacing w:before="0" w:after="0" w:line="314" w:lineRule="exact"/>
        <w:ind w:left="740" w:right="0" w:firstLine="0"/>
        <w:jc w:val="both"/>
      </w:pPr>
      <w:r>
        <w:rPr>
          <w:color w:val="000000"/>
          <w:spacing w:val="0"/>
          <w:w w:val="100"/>
          <w:position w:val="0"/>
        </w:rPr>
        <w:t>金融工具的市场风险，是指金融工具的公允价值或未来现金流量因市场价格变动而发生波动的风险，包括利率风险、 外汇风险。</w:t>
      </w:r>
    </w:p>
    <w:p>
      <w:pPr>
        <w:pStyle w:val="Style31"/>
        <w:keepNext w:val="0"/>
        <w:keepLines w:val="0"/>
        <w:widowControl w:val="0"/>
        <w:shd w:val="clear" w:color="auto" w:fill="auto"/>
        <w:tabs>
          <w:tab w:pos="1171" w:val="left"/>
        </w:tabs>
        <w:bidi w:val="0"/>
        <w:spacing w:before="0" w:after="0" w:line="314" w:lineRule="exact"/>
        <w:ind w:left="0" w:right="0" w:firstLine="740"/>
        <w:jc w:val="both"/>
      </w:pPr>
      <w:bookmarkStart w:id="1377" w:name="bookmark1377"/>
      <w:r>
        <w:rPr>
          <w:color w:val="000000"/>
          <w:spacing w:val="0"/>
          <w:w w:val="100"/>
          <w:position w:val="0"/>
          <w:sz w:val="18"/>
          <w:szCs w:val="18"/>
        </w:rPr>
        <w:t>（</w:t>
      </w:r>
      <w:bookmarkEnd w:id="1377"/>
      <w:r>
        <w:rPr>
          <w:color w:val="000000"/>
          <w:spacing w:val="0"/>
          <w:w w:val="100"/>
          <w:position w:val="0"/>
          <w:sz w:val="18"/>
          <w:szCs w:val="18"/>
        </w:rPr>
        <w:t>1）</w:t>
        <w:tab/>
      </w:r>
      <w:r>
        <w:rPr>
          <w:color w:val="000000"/>
          <w:spacing w:val="0"/>
          <w:w w:val="100"/>
          <w:position w:val="0"/>
        </w:rPr>
        <w:t>利率风险</w:t>
      </w:r>
    </w:p>
    <w:p>
      <w:pPr>
        <w:pStyle w:val="Style31"/>
        <w:keepNext w:val="0"/>
        <w:keepLines w:val="0"/>
        <w:widowControl w:val="0"/>
        <w:shd w:val="clear" w:color="auto" w:fill="auto"/>
        <w:bidi w:val="0"/>
        <w:spacing w:before="0" w:after="0" w:line="314" w:lineRule="exact"/>
        <w:ind w:left="740" w:right="0" w:firstLine="0"/>
        <w:jc w:val="both"/>
      </w:pPr>
      <w:r>
        <w:rPr>
          <w:color w:val="000000"/>
          <w:spacing w:val="0"/>
          <w:w w:val="100"/>
          <w:position w:val="0"/>
        </w:rPr>
        <w:t>利率风险，是指金融工具的公允价值或未来现金流量因市场利率变动而发生波动的风险。本公司面临的利率风险主 要来源于银行借款。公司通过建立良好的银企关系，对授信额度、授信品种以及授信期限进行合理的设计，保障银 行授信额度充足，满足公司各类短期融资需求。并且通过缩短单笔借款的期限，特别约定提前还款条款，合理降低 利率波动风险。</w:t>
      </w:r>
    </w:p>
    <w:p>
      <w:pPr>
        <w:pStyle w:val="Style31"/>
        <w:keepNext w:val="0"/>
        <w:keepLines w:val="0"/>
        <w:widowControl w:val="0"/>
        <w:shd w:val="clear" w:color="auto" w:fill="auto"/>
        <w:bidi w:val="0"/>
        <w:spacing w:before="0" w:after="0" w:line="314" w:lineRule="exact"/>
        <w:ind w:left="0" w:right="0" w:firstLine="740"/>
        <w:jc w:val="both"/>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日止，不存在以浮动利率计算的借款。</w:t>
      </w:r>
    </w:p>
    <w:p>
      <w:pPr>
        <w:pStyle w:val="Style31"/>
        <w:keepNext w:val="0"/>
        <w:keepLines w:val="0"/>
        <w:widowControl w:val="0"/>
        <w:shd w:val="clear" w:color="auto" w:fill="auto"/>
        <w:tabs>
          <w:tab w:pos="1171" w:val="left"/>
        </w:tabs>
        <w:bidi w:val="0"/>
        <w:spacing w:before="0" w:after="0" w:line="314" w:lineRule="exact"/>
        <w:ind w:left="0" w:right="0" w:firstLine="740"/>
        <w:jc w:val="both"/>
      </w:pPr>
      <w:bookmarkStart w:id="1378" w:name="bookmark1378"/>
      <w:r>
        <w:rPr>
          <w:color w:val="000000"/>
          <w:spacing w:val="0"/>
          <w:w w:val="100"/>
          <w:position w:val="0"/>
          <w:sz w:val="18"/>
          <w:szCs w:val="18"/>
        </w:rPr>
        <w:t>（</w:t>
      </w:r>
      <w:bookmarkEnd w:id="1378"/>
      <w:r>
        <w:rPr>
          <w:color w:val="000000"/>
          <w:spacing w:val="0"/>
          <w:w w:val="100"/>
          <w:position w:val="0"/>
          <w:sz w:val="18"/>
          <w:szCs w:val="18"/>
        </w:rPr>
        <w:t>2）</w:t>
        <w:tab/>
      </w:r>
      <w:r>
        <w:rPr>
          <w:color w:val="000000"/>
          <w:spacing w:val="0"/>
          <w:w w:val="100"/>
          <w:position w:val="0"/>
        </w:rPr>
        <w:t>外汇风险</w:t>
      </w:r>
    </w:p>
    <w:p>
      <w:pPr>
        <w:pStyle w:val="Style31"/>
        <w:keepNext w:val="0"/>
        <w:keepLines w:val="0"/>
        <w:widowControl w:val="0"/>
        <w:shd w:val="clear" w:color="auto" w:fill="auto"/>
        <w:bidi w:val="0"/>
        <w:spacing w:before="0" w:after="0" w:line="314" w:lineRule="exact"/>
        <w:ind w:left="740" w:right="0" w:firstLine="0"/>
        <w:jc w:val="both"/>
      </w:pPr>
      <w:r>
        <w:rPr>
          <w:color w:val="000000"/>
          <w:spacing w:val="0"/>
          <w:w w:val="100"/>
          <w:position w:val="0"/>
        </w:rPr>
        <w:t>外汇风险，是指金融工具的公允价值或未来现金流量因外汇汇率变动而发生波动的风险。本公司尽可能将外币收入 与外币支出相匹配以降低外汇风险。</w:t>
      </w:r>
    </w:p>
    <w:p>
      <w:pPr>
        <w:pStyle w:val="Style31"/>
        <w:keepNext w:val="0"/>
        <w:keepLines w:val="0"/>
        <w:widowControl w:val="0"/>
        <w:shd w:val="clear" w:color="auto" w:fill="auto"/>
        <w:bidi w:val="0"/>
        <w:spacing w:before="0" w:after="0" w:line="314" w:lineRule="exact"/>
        <w:ind w:left="740" w:right="0" w:firstLine="0"/>
        <w:jc w:val="both"/>
      </w:pPr>
      <w:r>
        <w:rPr>
          <w:color w:val="000000"/>
          <w:spacing w:val="0"/>
          <w:w w:val="100"/>
          <w:position w:val="0"/>
        </w:rPr>
        <w:t>本公司面临的外汇风险主要来源于以美元计价的金融资产和金融负债，外币金融资产和外币金融负债折算成人民币 的金额列示如下：</w:t>
      </w:r>
    </w:p>
    <w:tbl>
      <w:tblPr>
        <w:tblOverlap w:val="never"/>
        <w:jc w:val="left"/>
        <w:tblLayout w:type="fixed"/>
      </w:tblPr>
      <w:tblGrid>
        <w:gridCol w:w="1200"/>
        <w:gridCol w:w="1618"/>
        <w:gridCol w:w="1397"/>
        <w:gridCol w:w="1166"/>
        <w:gridCol w:w="648"/>
        <w:gridCol w:w="941"/>
        <w:gridCol w:w="1603"/>
      </w:tblGrid>
      <w:tr>
        <w:trPr>
          <w:trHeight w:val="350" w:hRule="exact"/>
        </w:trPr>
        <w:tc>
          <w:tcPr>
            <w:vMerge w:val="restart"/>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6"/>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期末余额（人民币）</w:t>
            </w:r>
          </w:p>
        </w:tc>
      </w:tr>
      <w:tr>
        <w:trPr>
          <w:trHeight w:val="341" w:hRule="exact"/>
        </w:trPr>
        <w:tc>
          <w:tcPr>
            <w:vMerge/>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港币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新台币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泰铢</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4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136,993,049.46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744,555.05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653,788.86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138,391,393.37</w:t>
            </w:r>
          </w:p>
        </w:tc>
      </w:tr>
      <w:tr>
        <w:trPr>
          <w:trHeight w:val="34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656,005,906.50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6,689,614.55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5,710.53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662,712,770.96</w:t>
            </w:r>
          </w:p>
        </w:tc>
      </w:tr>
      <w:tr>
        <w:trPr>
          <w:trHeight w:val="34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28,200.85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279,589.70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307,790.55</w:t>
            </w:r>
          </w:p>
        </w:tc>
      </w:tr>
      <w:tr>
        <w:trPr>
          <w:trHeight w:val="34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277,480.00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277,480.00</w:t>
            </w:r>
          </w:p>
        </w:tc>
      </w:tr>
      <w:tr>
        <w:trPr>
          <w:trHeight w:val="34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793,304,636.81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7,434,169.6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944,917.94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5,710.53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801,689,434.88</w:t>
            </w:r>
          </w:p>
        </w:tc>
      </w:tr>
      <w:tr>
        <w:trPr>
          <w:trHeight w:val="34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38,684.74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38,684.74</w:t>
            </w:r>
          </w:p>
        </w:tc>
      </w:tr>
      <w:tr>
        <w:trPr>
          <w:trHeight w:val="34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146,058,398.48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146,061,516.55</w:t>
            </w:r>
          </w:p>
        </w:tc>
      </w:tr>
      <w:tr>
        <w:trPr>
          <w:trHeight w:val="34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15,213,806.84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15,226,432.77</w:t>
            </w:r>
          </w:p>
        </w:tc>
      </w:tr>
      <w:tr>
        <w:trPr>
          <w:trHeight w:val="350" w:hRule="exact"/>
        </w:trPr>
        <w:tc>
          <w:tcPr>
            <w:tcBorders>
              <w:top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负债小计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161,310,890.06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161,326,634.06</w:t>
            </w:r>
          </w:p>
        </w:tc>
      </w:tr>
    </w:tbl>
    <w:p>
      <w:pPr>
        <w:widowControl w:val="0"/>
        <w:spacing w:line="1" w:lineRule="exact"/>
      </w:pPr>
      <w:r>
        <w:br w:type="page"/>
      </w:r>
    </w:p>
    <w:tbl>
      <w:tblPr>
        <w:tblOverlap w:val="never"/>
        <w:jc w:val="center"/>
        <w:tblLayout w:type="fixed"/>
      </w:tblPr>
      <w:tblGrid>
        <w:gridCol w:w="1200"/>
        <w:gridCol w:w="1618"/>
        <w:gridCol w:w="1397"/>
        <w:gridCol w:w="1166"/>
        <w:gridCol w:w="648"/>
        <w:gridCol w:w="941"/>
        <w:gridCol w:w="1603"/>
      </w:tblGrid>
      <w:tr>
        <w:trPr>
          <w:trHeight w:val="34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净额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631,993,746.75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7,434,169.60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929,173.94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5,710.53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640,362,800.82</w:t>
            </w:r>
          </w:p>
        </w:tc>
      </w:tr>
      <w:tr>
        <w:trPr>
          <w:trHeight w:val="322" w:hRule="exact"/>
        </w:trPr>
        <w:tc>
          <w:tcPr>
            <w:gridSpan w:val="7"/>
            <w:tcBorders>
              <w:top w:val="single" w:sz="4"/>
            </w:tcBorders>
            <w:shd w:val="clear" w:color="auto" w:fill="FFFFFF"/>
            <w:vAlign w:val="top"/>
          </w:tcPr>
          <w:p>
            <w:pPr>
              <w:widowControl w:val="0"/>
              <w:rPr>
                <w:sz w:val="10"/>
                <w:szCs w:val="10"/>
              </w:rPr>
            </w:pPr>
          </w:p>
        </w:tc>
      </w:tr>
      <w:tr>
        <w:trPr>
          <w:trHeight w:val="341" w:hRule="exact"/>
        </w:trPr>
        <w:tc>
          <w:tcPr>
            <w:vMerge w:val="restart"/>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6"/>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年初余额（人民币）</w:t>
            </w:r>
          </w:p>
        </w:tc>
      </w:tr>
      <w:tr>
        <w:trPr>
          <w:trHeight w:val="346" w:hRule="exact"/>
        </w:trPr>
        <w:tc>
          <w:tcPr>
            <w:vMerge/>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美元</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港币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300"/>
              <w:jc w:val="left"/>
            </w:pPr>
            <w:r>
              <w:rPr>
                <w:color w:val="000000"/>
                <w:spacing w:val="0"/>
                <w:w w:val="100"/>
                <w:position w:val="0"/>
              </w:rPr>
              <w:t>新台币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right"/>
            </w:pPr>
            <w:r>
              <w:rPr>
                <w:color w:val="000000"/>
                <w:spacing w:val="0"/>
                <w:w w:val="100"/>
                <w:position w:val="0"/>
              </w:rPr>
              <w:t>马币</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泰铢</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600"/>
              <w:jc w:val="left"/>
            </w:pPr>
            <w:r>
              <w:rPr>
                <w:color w:val="000000"/>
                <w:spacing w:val="0"/>
                <w:w w:val="100"/>
                <w:position w:val="0"/>
              </w:rPr>
              <w:t>合计</w:t>
            </w:r>
          </w:p>
        </w:tc>
      </w:tr>
      <w:tr>
        <w:trPr>
          <w:trHeight w:val="34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10,052,185.59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64,303.39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548,206.68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10,664,695.66</w:t>
            </w:r>
          </w:p>
        </w:tc>
      </w:tr>
      <w:tr>
        <w:trPr>
          <w:trHeight w:val="34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529,027,730.23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1,520,711.52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75,460.26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8,357.23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530,632,351.28</w:t>
            </w:r>
          </w:p>
        </w:tc>
      </w:tr>
      <w:tr>
        <w:trPr>
          <w:trHeight w:val="34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147,246.93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14,427.78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72,354.41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234,136.90</w:t>
            </w:r>
          </w:p>
        </w:tc>
      </w:tr>
      <w:tr>
        <w:trPr>
          <w:trHeight w:val="346"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539,227,162.75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1,599,442.69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696,021.35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8,465.01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541,531,183.84</w:t>
            </w:r>
          </w:p>
        </w:tc>
      </w:tr>
      <w:tr>
        <w:trPr>
          <w:trHeight w:val="34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70,350,035.88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40,623.17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70,390,659.05</w:t>
            </w:r>
          </w:p>
        </w:tc>
      </w:tr>
      <w:tr>
        <w:trPr>
          <w:trHeight w:val="34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186,613.92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107,902.46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294,516.38</w:t>
            </w:r>
          </w:p>
        </w:tc>
      </w:tr>
      <w:tr>
        <w:trPr>
          <w:trHeight w:val="34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负债小计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70,536,649.80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148,525.63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70,685,175.43</w:t>
            </w:r>
          </w:p>
        </w:tc>
      </w:tr>
      <w:tr>
        <w:trPr>
          <w:trHeight w:val="35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468,690,512.95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1,599,442.69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547,495.72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92.04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8,465.01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470,846,008.41</w:t>
            </w:r>
          </w:p>
        </w:tc>
      </w:tr>
    </w:tbl>
    <w:p>
      <w:pPr>
        <w:pStyle w:val="Style29"/>
        <w:keepNext w:val="0"/>
        <w:keepLines w:val="0"/>
        <w:widowControl w:val="0"/>
        <w:shd w:val="clear" w:color="auto" w:fill="auto"/>
        <w:bidi w:val="0"/>
        <w:spacing w:before="0" w:after="0" w:line="307" w:lineRule="exact"/>
        <w:ind w:left="725"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日，在所有其他变量保持不变的情况下，如果人民币对外币汇率涨幅或跌幅</w:t>
      </w:r>
      <w:r>
        <w:rPr>
          <w:rFonts w:ascii="Times New Roman" w:eastAsia="Times New Roman" w:hAnsi="Times New Roman" w:cs="Times New Roman"/>
          <w:color w:val="000000"/>
          <w:spacing w:val="0"/>
          <w:w w:val="100"/>
          <w:position w:val="0"/>
        </w:rPr>
        <w:t>1%</w:t>
      </w:r>
      <w:r>
        <w:rPr>
          <w:color w:val="000000"/>
          <w:spacing w:val="0"/>
          <w:w w:val="100"/>
          <w:position w:val="0"/>
        </w:rPr>
        <w:t>,则公司将增加或 减少净利润</w:t>
      </w:r>
      <w:r>
        <w:rPr>
          <w:rFonts w:ascii="Times New Roman" w:eastAsia="Times New Roman" w:hAnsi="Times New Roman" w:cs="Times New Roman"/>
          <w:color w:val="000000"/>
          <w:spacing w:val="0"/>
          <w:w w:val="100"/>
          <w:position w:val="0"/>
        </w:rPr>
        <w:t>640.36</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sz w:val="18"/>
          <w:szCs w:val="18"/>
        </w:rPr>
        <w:t xml:space="preserve">0： </w:t>
      </w:r>
      <w:r>
        <w:rPr>
          <w:rFonts w:ascii="Times New Roman" w:eastAsia="Times New Roman" w:hAnsi="Times New Roman" w:cs="Times New Roman"/>
          <w:color w:val="000000"/>
          <w:spacing w:val="0"/>
          <w:w w:val="100"/>
          <w:position w:val="0"/>
        </w:rPr>
        <w:t>470.85</w:t>
      </w:r>
      <w:r>
        <w:rPr>
          <w:color w:val="000000"/>
          <w:spacing w:val="0"/>
          <w:w w:val="100"/>
          <w:position w:val="0"/>
        </w:rPr>
        <w:t>万元）。</w:t>
      </w:r>
    </w:p>
    <w:p>
      <w:pPr>
        <w:widowControl w:val="0"/>
        <w:spacing w:after="439" w:line="1" w:lineRule="exact"/>
      </w:pPr>
    </w:p>
    <w:p>
      <w:pPr>
        <w:pStyle w:val="Style31"/>
        <w:keepNext w:val="0"/>
        <w:keepLines w:val="0"/>
        <w:widowControl w:val="0"/>
        <w:shd w:val="clear" w:color="auto" w:fill="auto"/>
        <w:bidi w:val="0"/>
        <w:spacing w:before="0" w:after="0" w:line="240" w:lineRule="auto"/>
        <w:ind w:left="0" w:right="0" w:firstLine="860"/>
        <w:jc w:val="left"/>
      </w:pPr>
      <w:r>
        <w:rPr>
          <w:rFonts w:ascii="Arial" w:eastAsia="Arial" w:hAnsi="Arial" w:cs="Arial"/>
          <w:b/>
          <w:bCs/>
          <w:color w:val="000000"/>
          <w:spacing w:val="0"/>
          <w:w w:val="100"/>
          <w:position w:val="0"/>
          <w:sz w:val="16"/>
          <w:szCs w:val="16"/>
        </w:rPr>
        <w:t>（</w:t>
      </w:r>
      <w:r>
        <w:rPr>
          <w:b/>
          <w:bCs/>
          <w:color w:val="000000"/>
          <w:spacing w:val="0"/>
          <w:w w:val="100"/>
          <w:position w:val="0"/>
        </w:rPr>
        <w:t>三</w:t>
      </w:r>
      <w:r>
        <w:rPr>
          <w:b/>
          <w:bCs/>
          <w:color w:val="000000"/>
          <w:spacing w:val="0"/>
          <w:w w:val="100"/>
          <w:position w:val="0"/>
          <w:sz w:val="19"/>
          <w:szCs w:val="19"/>
        </w:rPr>
        <w:t>）</w:t>
      </w:r>
      <w:r>
        <w:rPr>
          <w:b/>
          <w:bCs/>
          <w:color w:val="000000"/>
          <w:spacing w:val="0"/>
          <w:w w:val="100"/>
          <w:position w:val="0"/>
        </w:rPr>
        <w:t>流动性风险</w:t>
      </w:r>
    </w:p>
    <w:p>
      <w:pPr>
        <w:pStyle w:val="Style31"/>
        <w:keepNext w:val="0"/>
        <w:keepLines w:val="0"/>
        <w:widowControl w:val="0"/>
        <w:shd w:val="clear" w:color="auto" w:fill="auto"/>
        <w:bidi w:val="0"/>
        <w:spacing w:before="0" w:after="680" w:line="314" w:lineRule="exact"/>
        <w:ind w:left="860" w:right="0" w:firstLine="20"/>
        <w:jc w:val="left"/>
      </w:pPr>
      <w:r>
        <w:rPr>
          <w:color w:val="000000"/>
          <w:spacing w:val="0"/>
          <w:w w:val="100"/>
          <w:position w:val="0"/>
        </w:rPr>
        <w:t>流动风险，是指企业在履行以交付现金或其他金融资产的方式结算的义务时发生资金短缺的风险。本公司的政策是 确保拥有充足的现金以偿还到期债务。流动性风险由本公司的财务部门集中控制。财务部门通过监控现金余额、可 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个月现金流量的滚动预测，确保公司在所有合理预测的情况下拥有充足的资金偿 还债务。本公司各项金融负债以未折现的合同现金流量按到期日列示详见本附注五相关科目的披露。</w:t>
      </w:r>
    </w:p>
    <w:p>
      <w:pPr>
        <w:pStyle w:val="Style27"/>
        <w:keepNext/>
        <w:keepLines/>
        <w:widowControl w:val="0"/>
        <w:shd w:val="clear" w:color="auto" w:fill="auto"/>
        <w:bidi w:val="0"/>
        <w:spacing w:before="0" w:line="240" w:lineRule="auto"/>
        <w:ind w:left="0" w:right="0" w:firstLine="0"/>
        <w:jc w:val="left"/>
      </w:pPr>
      <w:bookmarkStart w:id="1379" w:name="bookmark1379"/>
      <w:bookmarkStart w:id="1380" w:name="bookmark1380"/>
      <w:bookmarkStart w:id="1381" w:name="bookmark1381"/>
      <w:r>
        <w:rPr>
          <w:color w:val="000000"/>
          <w:spacing w:val="0"/>
          <w:w w:val="100"/>
          <w:position w:val="0"/>
          <w:sz w:val="24"/>
          <w:szCs w:val="24"/>
        </w:rPr>
        <w:t>十一、关联方及关联交易</w:t>
      </w:r>
      <w:bookmarkEnd w:id="1379"/>
      <w:bookmarkEnd w:id="1380"/>
      <w:bookmarkEnd w:id="1381"/>
    </w:p>
    <w:p>
      <w:pPr>
        <w:pStyle w:val="Style35"/>
        <w:keepNext/>
        <w:keepLines/>
        <w:widowControl w:val="0"/>
        <w:shd w:val="clear" w:color="auto" w:fill="auto"/>
        <w:bidi w:val="0"/>
        <w:spacing w:before="0" w:after="360" w:line="240" w:lineRule="auto"/>
        <w:ind w:left="0" w:right="0" w:firstLine="0"/>
        <w:jc w:val="left"/>
      </w:pPr>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1</w:t>
      </w:r>
      <w:r>
        <w:rPr>
          <w:color w:val="000000"/>
          <w:spacing w:val="0"/>
          <w:w w:val="100"/>
          <w:position w:val="0"/>
        </w:rPr>
        <w:t>、本企业的实际控制人情况</w:t>
      </w:r>
      <w:bookmarkEnd w:id="1382"/>
      <w:bookmarkEnd w:id="1383"/>
      <w:bookmarkEnd w:id="1384"/>
    </w:p>
    <w:tbl>
      <w:tblPr>
        <w:tblOverlap w:val="never"/>
        <w:jc w:val="left"/>
        <w:tblLayout w:type="fixed"/>
      </w:tblPr>
      <w:tblGrid>
        <w:gridCol w:w="2419"/>
        <w:gridCol w:w="1277"/>
        <w:gridCol w:w="1982"/>
        <w:gridCol w:w="2270"/>
        <w:gridCol w:w="653"/>
      </w:tblGrid>
      <w:tr>
        <w:trPr>
          <w:trHeight w:val="432"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持股金额</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对本公司的持股比例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对本公司的表决权比例</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763"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140" w:right="0" w:firstLine="0"/>
              <w:jc w:val="left"/>
            </w:pPr>
            <w:r>
              <w:rPr>
                <w:color w:val="000000"/>
                <w:spacing w:val="0"/>
                <w:w w:val="100"/>
                <w:position w:val="0"/>
              </w:rPr>
              <w:t>何志涛及其一致行动人陈 理、郭静波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594,537,813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79" w:line="1" w:lineRule="exact"/>
      </w:pPr>
    </w:p>
    <w:p>
      <w:pPr>
        <w:pStyle w:val="Style35"/>
        <w:keepNext/>
        <w:keepLines/>
        <w:widowControl w:val="0"/>
        <w:shd w:val="clear" w:color="auto" w:fill="auto"/>
        <w:tabs>
          <w:tab w:pos="378" w:val="left"/>
        </w:tabs>
        <w:bidi w:val="0"/>
        <w:spacing w:before="0" w:after="36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2</w:t>
      </w:r>
      <w:bookmarkEnd w:id="1387"/>
      <w:r>
        <w:rPr>
          <w:color w:val="000000"/>
          <w:spacing w:val="0"/>
          <w:w w:val="100"/>
          <w:position w:val="0"/>
        </w:rPr>
        <w:t>、</w:t>
        <w:tab/>
        <w:t>本企业的子公司情况</w:t>
      </w:r>
      <w:bookmarkEnd w:id="1385"/>
      <w:bookmarkEnd w:id="1386"/>
      <w:bookmarkEnd w:id="1388"/>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5"/>
        <w:keepNext/>
        <w:keepLines/>
        <w:widowControl w:val="0"/>
        <w:shd w:val="clear" w:color="auto" w:fill="auto"/>
        <w:tabs>
          <w:tab w:pos="378" w:val="left"/>
        </w:tabs>
        <w:bidi w:val="0"/>
        <w:spacing w:before="0" w:after="36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3</w:t>
      </w:r>
      <w:bookmarkEnd w:id="1391"/>
      <w:r>
        <w:rPr>
          <w:color w:val="000000"/>
          <w:spacing w:val="0"/>
          <w:w w:val="100"/>
          <w:position w:val="0"/>
        </w:rPr>
        <w:t>、</w:t>
        <w:tab/>
        <w:t>本企业合营和联营企业情况</w:t>
      </w:r>
      <w:bookmarkEnd w:id="1389"/>
      <w:bookmarkEnd w:id="1390"/>
      <w:bookmarkEnd w:id="1392"/>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w:t>
      </w:r>
      <w:r>
        <w:rPr>
          <w:rFonts w:ascii="Times New Roman" w:eastAsia="Times New Roman" w:hAnsi="Times New Roman" w:cs="Times New Roman"/>
          <w:color w:val="000000"/>
          <w:spacing w:val="0"/>
          <w:w w:val="100"/>
          <w:position w:val="0"/>
        </w:rPr>
        <w:t>“</w:t>
      </w:r>
      <w:r>
        <w:rPr>
          <w:color w:val="000000"/>
          <w:spacing w:val="0"/>
          <w:w w:val="100"/>
          <w:position w:val="0"/>
        </w:rPr>
        <w:t>九、在其他主体中的权益</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60" w:line="240" w:lineRule="auto"/>
        <w:ind w:left="0" w:right="0" w:firstLine="0"/>
        <w:jc w:val="both"/>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4</w:t>
      </w:r>
      <w:bookmarkEnd w:id="1395"/>
      <w:r>
        <w:rPr>
          <w:color w:val="000000"/>
          <w:spacing w:val="0"/>
          <w:w w:val="100"/>
          <w:position w:val="0"/>
        </w:rPr>
        <w:t>、其他关联方情况</w:t>
      </w:r>
      <w:bookmarkEnd w:id="1393"/>
      <w:bookmarkEnd w:id="1394"/>
      <w:bookmarkEnd w:id="1396"/>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杭州普悦投资管理有限公司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股东徐智勇、高雁峰等控制的企业</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北京联络优家科技有限公司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何志涛任董事长</w:t>
            </w:r>
          </w:p>
        </w:tc>
      </w:tr>
    </w:tbl>
    <w:p>
      <w:pPr>
        <w:widowControl w:val="0"/>
        <w:spacing w:after="11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both"/>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5</w:t>
      </w:r>
      <w:bookmarkEnd w:id="1399"/>
      <w:r>
        <w:rPr>
          <w:color w:val="000000"/>
          <w:spacing w:val="0"/>
          <w:w w:val="100"/>
          <w:position w:val="0"/>
        </w:rPr>
        <w:t>、关联交易情况</w:t>
      </w:r>
      <w:bookmarkEnd w:id="1397"/>
      <w:bookmarkEnd w:id="1398"/>
      <w:bookmarkEnd w:id="1400"/>
    </w:p>
    <w:p>
      <w:pPr>
        <w:pStyle w:val="Style35"/>
        <w:keepNext/>
        <w:keepLines/>
        <w:widowControl w:val="0"/>
        <w:shd w:val="clear" w:color="auto" w:fill="auto"/>
        <w:bidi w:val="0"/>
        <w:spacing w:before="0" w:after="360" w:line="240" w:lineRule="auto"/>
        <w:ind w:left="0" w:right="0" w:firstLine="0"/>
        <w:jc w:val="both"/>
      </w:pPr>
      <w:bookmarkStart w:id="1397" w:name="bookmark1397"/>
      <w:bookmarkStart w:id="1398" w:name="bookmark1398"/>
      <w:bookmarkStart w:id="1401" w:name="bookmark14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397"/>
      <w:bookmarkEnd w:id="1398"/>
      <w:bookmarkEnd w:id="1401"/>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北京百维博锐贸易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346,004,325.70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不涉及深交所规定的</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关联交易</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北京百维博锐贸易有限公司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654,923.96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北京联合双赢广告有限公司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754,716.98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北京联合双赢广告有限公司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19,658.13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北京联络优家科技有限责任公 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3,461.54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both"/>
      </w:pPr>
      <w:bookmarkStart w:id="1402" w:name="bookmark1402"/>
      <w:bookmarkStart w:id="1403" w:name="bookmark1403"/>
      <w:bookmarkStart w:id="1404" w:name="bookmark14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402"/>
      <w:bookmarkEnd w:id="1403"/>
      <w:bookmarkEnd w:id="1404"/>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7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北京数字天域科技有限 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54" w:hRule="exact"/>
        </w:trPr>
        <w:tc>
          <w:tcPr>
            <w:tcBorders>
              <w:top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r>
        <w:br w:type="page"/>
      </w:r>
    </w:p>
    <w:p>
      <w:pPr>
        <w:pStyle w:val="Style35"/>
        <w:keepNext/>
        <w:keepLines/>
        <w:widowControl w:val="0"/>
        <w:numPr>
          <w:ilvl w:val="0"/>
          <w:numId w:val="59"/>
        </w:numPr>
        <w:shd w:val="clear" w:color="auto" w:fill="auto"/>
        <w:bidi w:val="0"/>
        <w:spacing w:before="0" w:line="240" w:lineRule="auto"/>
        <w:ind w:left="0" w:right="0" w:firstLine="14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关联方资金拆借</w:t>
      </w:r>
      <w:bookmarkEnd w:id="1405"/>
      <w:bookmarkEnd w:id="1406"/>
      <w:bookmarkEnd w:id="1408"/>
    </w:p>
    <w:p>
      <w:pPr>
        <w:widowControl w:val="0"/>
        <w:jc w:val="center"/>
        <w:rPr>
          <w:sz w:val="2"/>
          <w:szCs w:val="2"/>
        </w:rPr>
      </w:pPr>
      <w:r>
        <w:drawing>
          <wp:inline>
            <wp:extent cx="6120130" cy="956945"/>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5"/>
                    <a:stretch/>
                  </pic:blipFill>
                  <pic:spPr>
                    <a:xfrm>
                      <a:ext cx="6120130" cy="956945"/>
                    </a:xfrm>
                    <a:prstGeom prst="rect"/>
                  </pic:spPr>
                </pic:pic>
              </a:graphicData>
            </a:graphic>
          </wp:inline>
        </w:drawing>
      </w:r>
    </w:p>
    <w:p>
      <w:pPr>
        <w:widowControl w:val="0"/>
        <w:spacing w:after="299" w:line="1" w:lineRule="exact"/>
      </w:pPr>
    </w:p>
    <w:p>
      <w:pPr>
        <w:pStyle w:val="Style35"/>
        <w:keepNext/>
        <w:keepLines/>
        <w:widowControl w:val="0"/>
        <w:numPr>
          <w:ilvl w:val="0"/>
          <w:numId w:val="59"/>
        </w:numPr>
        <w:shd w:val="clear" w:color="auto" w:fill="auto"/>
        <w:bidi w:val="0"/>
        <w:spacing w:before="0" w:line="240" w:lineRule="auto"/>
        <w:ind w:left="0" w:right="0" w:firstLine="140"/>
        <w:jc w:val="left"/>
      </w:pPr>
      <w:bookmarkStart w:id="1409" w:name="bookmark1409"/>
      <w:bookmarkStart w:id="1410" w:name="bookmark1410"/>
      <w:bookmarkStart w:id="1411" w:name="bookmark1411"/>
      <w:bookmarkStart w:id="1412" w:name="bookmark1412"/>
      <w:bookmarkEnd w:id="1411"/>
      <w:r>
        <w:rPr>
          <w:color w:val="000000"/>
          <w:spacing w:val="0"/>
          <w:w w:val="100"/>
          <w:position w:val="0"/>
        </w:rPr>
        <w:t>关键管理人员报酬</w:t>
      </w:r>
      <w:bookmarkEnd w:id="1409"/>
      <w:bookmarkEnd w:id="1410"/>
      <w:bookmarkEnd w:id="141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10,403,185.47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4,486,479.55</w:t>
            </w:r>
          </w:p>
        </w:tc>
      </w:tr>
    </w:tbl>
    <w:p>
      <w:pPr>
        <w:widowControl w:val="0"/>
        <w:spacing w:after="299" w:line="1" w:lineRule="exact"/>
      </w:pPr>
    </w:p>
    <w:p>
      <w:pPr>
        <w:pStyle w:val="Style35"/>
        <w:keepNext/>
        <w:keepLines/>
        <w:widowControl w:val="0"/>
        <w:numPr>
          <w:ilvl w:val="0"/>
          <w:numId w:val="59"/>
        </w:numPr>
        <w:shd w:val="clear" w:color="auto" w:fill="auto"/>
        <w:bidi w:val="0"/>
        <w:spacing w:before="0" w:after="300" w:line="240" w:lineRule="auto"/>
        <w:ind w:left="0" w:right="0" w:firstLine="140"/>
        <w:jc w:val="left"/>
      </w:pPr>
      <w:bookmarkStart w:id="1413" w:name="bookmark1413"/>
      <w:bookmarkStart w:id="1414" w:name="bookmark1414"/>
      <w:bookmarkStart w:id="1415" w:name="bookmark1415"/>
      <w:bookmarkStart w:id="1416" w:name="bookmark1416"/>
      <w:bookmarkEnd w:id="1415"/>
      <w:r>
        <w:rPr>
          <w:color w:val="000000"/>
          <w:spacing w:val="0"/>
          <w:w w:val="100"/>
          <w:position w:val="0"/>
        </w:rPr>
        <w:t>其他关联交易</w:t>
      </w:r>
      <w:bookmarkEnd w:id="1413"/>
      <w:bookmarkEnd w:id="1414"/>
      <w:bookmarkEnd w:id="1416"/>
    </w:p>
    <w:p>
      <w:pPr>
        <w:pStyle w:val="Style31"/>
        <w:keepNext w:val="0"/>
        <w:keepLines w:val="0"/>
        <w:widowControl w:val="0"/>
        <w:shd w:val="clear" w:color="auto" w:fill="auto"/>
        <w:bidi w:val="0"/>
        <w:spacing w:before="0" w:after="700" w:line="298" w:lineRule="exact"/>
        <w:ind w:left="0" w:right="0" w:firstLine="0"/>
        <w:jc w:val="left"/>
      </w:pPr>
      <w:r>
        <w:rPr>
          <w:color w:val="000000"/>
          <w:spacing w:val="0"/>
          <w:w w:val="100"/>
          <w:position w:val="0"/>
          <w:sz w:val="19"/>
          <w:szCs w:val="19"/>
        </w:rPr>
        <w:t>注：</w:t>
      </w:r>
      <w:r>
        <w:rPr>
          <w:color w:val="000000"/>
          <w:spacing w:val="0"/>
          <w:w w:val="100"/>
          <w:position w:val="0"/>
        </w:rPr>
        <w:t>本公司子公司“香港数字天域”与</w:t>
      </w:r>
      <w:r>
        <w:rPr>
          <w:color w:val="000000"/>
          <w:spacing w:val="0"/>
          <w:w w:val="100"/>
          <w:position w:val="0"/>
          <w:sz w:val="18"/>
          <w:szCs w:val="18"/>
        </w:rPr>
        <w:t>“ESMART TECH INC</w:t>
      </w:r>
      <w:r>
        <w:rPr>
          <w:color w:val="000000"/>
          <w:spacing w:val="0"/>
          <w:w w:val="100"/>
          <w:position w:val="0"/>
        </w:rPr>
        <w:t>”签订技术授权许可协议，合同金额为</w:t>
      </w:r>
      <w:r>
        <w:rPr>
          <w:color w:val="000000"/>
          <w:spacing w:val="0"/>
          <w:w w:val="100"/>
          <w:position w:val="0"/>
          <w:sz w:val="18"/>
          <w:szCs w:val="18"/>
        </w:rPr>
        <w:t>2600</w:t>
      </w:r>
      <w:r>
        <w:rPr>
          <w:color w:val="000000"/>
          <w:spacing w:val="0"/>
          <w:w w:val="100"/>
          <w:position w:val="0"/>
        </w:rPr>
        <w:t>万美元，截至</w:t>
      </w:r>
      <w:r>
        <w:rPr>
          <w:color w:val="000000"/>
          <w:spacing w:val="0"/>
          <w:w w:val="100"/>
          <w:position w:val="0"/>
          <w:sz w:val="18"/>
          <w:szCs w:val="18"/>
        </w:rPr>
        <w:t xml:space="preserve">2016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日已全部付清。</w:t>
      </w:r>
    </w:p>
    <w:p>
      <w:pPr>
        <w:pStyle w:val="Style35"/>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6</w:t>
      </w:r>
      <w:bookmarkEnd w:id="1419"/>
      <w:r>
        <w:rPr>
          <w:color w:val="000000"/>
          <w:spacing w:val="0"/>
          <w:w w:val="100"/>
          <w:position w:val="0"/>
        </w:rPr>
        <w:t>、关联方应收应付款项</w:t>
      </w:r>
      <w:bookmarkEnd w:id="1417"/>
      <w:bookmarkEnd w:id="1418"/>
      <w:bookmarkEnd w:id="1420"/>
    </w:p>
    <w:p>
      <w:pPr>
        <w:pStyle w:val="Style35"/>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21" w:name="bookmark14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17"/>
      <w:bookmarkEnd w:id="1418"/>
      <w:bookmarkEnd w:id="142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上海赐麓网络科技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北京百维博锐贸易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13,185,977.89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上海赐麓网络科技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1,997,087.38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成都动鱼数码科技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7,210,317.80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北京联络优家科技 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1,242,742.54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12,427.43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北京联络优家科技 有限责任公司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5"/>
        <w:keepNext/>
        <w:keepLines/>
        <w:widowControl w:val="0"/>
        <w:shd w:val="clear" w:color="auto" w:fill="auto"/>
        <w:bidi w:val="0"/>
        <w:spacing w:before="0" w:after="360" w:line="240" w:lineRule="auto"/>
        <w:ind w:left="0" w:right="0" w:firstLine="140"/>
        <w:jc w:val="both"/>
      </w:pPr>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422"/>
      <w:bookmarkEnd w:id="1423"/>
      <w:bookmarkEnd w:id="142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广州珍珑网络科技有限公司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北京联合双赢广告有限公司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2,908,938.21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杭州普悦投资管理有限公司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705,769.82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6,177,647.19</w:t>
            </w:r>
          </w:p>
        </w:tc>
      </w:tr>
    </w:tbl>
    <w:p>
      <w:pPr>
        <w:widowControl w:val="0"/>
        <w:spacing w:after="279" w:line="1" w:lineRule="exact"/>
      </w:pPr>
    </w:p>
    <w:p>
      <w:pPr>
        <w:pStyle w:val="Style27"/>
        <w:keepNext/>
        <w:keepLines/>
        <w:widowControl w:val="0"/>
        <w:shd w:val="clear" w:color="auto" w:fill="auto"/>
        <w:bidi w:val="0"/>
        <w:spacing w:before="0" w:line="240" w:lineRule="auto"/>
        <w:ind w:left="0" w:right="0" w:firstLine="0"/>
        <w:jc w:val="both"/>
      </w:pPr>
      <w:bookmarkStart w:id="1425" w:name="bookmark1425"/>
      <w:bookmarkStart w:id="1426" w:name="bookmark1426"/>
      <w:bookmarkStart w:id="1427" w:name="bookmark1427"/>
      <w:r>
        <w:rPr>
          <w:color w:val="000000"/>
          <w:spacing w:val="0"/>
          <w:w w:val="100"/>
          <w:position w:val="0"/>
          <w:sz w:val="24"/>
          <w:szCs w:val="24"/>
        </w:rPr>
        <w:t>十二、承诺及或有事项</w:t>
      </w:r>
      <w:bookmarkEnd w:id="1425"/>
      <w:bookmarkEnd w:id="1426"/>
      <w:bookmarkEnd w:id="1427"/>
    </w:p>
    <w:p>
      <w:pPr>
        <w:pStyle w:val="Style35"/>
        <w:keepNext/>
        <w:keepLines/>
        <w:widowControl w:val="0"/>
        <w:shd w:val="clear" w:color="auto" w:fill="auto"/>
        <w:tabs>
          <w:tab w:pos="368" w:val="left"/>
        </w:tabs>
        <w:bidi w:val="0"/>
        <w:spacing w:before="0" w:after="360" w:line="240" w:lineRule="auto"/>
        <w:ind w:left="0" w:right="0" w:firstLine="0"/>
        <w:jc w:val="both"/>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1</w:t>
      </w:r>
      <w:bookmarkEnd w:id="1430"/>
      <w:r>
        <w:rPr>
          <w:color w:val="000000"/>
          <w:spacing w:val="0"/>
          <w:w w:val="100"/>
          <w:position w:val="0"/>
        </w:rPr>
        <w:t>、</w:t>
        <w:tab/>
        <w:t>重要承诺事项</w:t>
      </w:r>
      <w:bookmarkEnd w:id="1428"/>
      <w:bookmarkEnd w:id="1429"/>
      <w:bookmarkEnd w:id="1431"/>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资产负债表日存在的重要承诺</w:t>
      </w:r>
    </w:p>
    <w:p>
      <w:pPr>
        <w:pStyle w:val="Style31"/>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本报告期无需要披露的重要承诺事项。</w:t>
      </w:r>
    </w:p>
    <w:p>
      <w:pPr>
        <w:pStyle w:val="Style35"/>
        <w:keepNext/>
        <w:keepLines/>
        <w:widowControl w:val="0"/>
        <w:shd w:val="clear" w:color="auto" w:fill="auto"/>
        <w:tabs>
          <w:tab w:pos="378" w:val="left"/>
        </w:tabs>
        <w:bidi w:val="0"/>
        <w:spacing w:before="0" w:after="360" w:line="240" w:lineRule="auto"/>
        <w:ind w:left="0" w:right="0" w:firstLine="0"/>
        <w:jc w:val="both"/>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2</w:t>
      </w:r>
      <w:bookmarkEnd w:id="1434"/>
      <w:r>
        <w:rPr>
          <w:color w:val="000000"/>
          <w:spacing w:val="0"/>
          <w:w w:val="100"/>
          <w:position w:val="0"/>
        </w:rPr>
        <w:t>、</w:t>
        <w:tab/>
        <w:t>或有事项</w:t>
      </w:r>
      <w:bookmarkEnd w:id="1432"/>
      <w:bookmarkEnd w:id="1433"/>
      <w:bookmarkEnd w:id="1435"/>
    </w:p>
    <w:p>
      <w:pPr>
        <w:pStyle w:val="Style35"/>
        <w:keepNext/>
        <w:keepLines/>
        <w:widowControl w:val="0"/>
        <w:shd w:val="clear" w:color="auto" w:fill="auto"/>
        <w:tabs>
          <w:tab w:pos="493" w:val="left"/>
        </w:tabs>
        <w:bidi w:val="0"/>
        <w:spacing w:before="0" w:after="400" w:line="240" w:lineRule="auto"/>
        <w:ind w:left="0" w:right="0" w:firstLine="0"/>
        <w:jc w:val="both"/>
      </w:pPr>
      <w:bookmarkStart w:id="1432" w:name="bookmark1432"/>
      <w:bookmarkStart w:id="1433" w:name="bookmark1433"/>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432"/>
      <w:bookmarkEnd w:id="1433"/>
      <w:bookmarkEnd w:id="1437"/>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本报告期无需要披露的重要承诺事项。</w:t>
      </w:r>
    </w:p>
    <w:p>
      <w:pPr>
        <w:pStyle w:val="Style35"/>
        <w:keepNext/>
        <w:keepLines/>
        <w:widowControl w:val="0"/>
        <w:shd w:val="clear" w:color="auto" w:fill="auto"/>
        <w:tabs>
          <w:tab w:pos="493" w:val="left"/>
        </w:tabs>
        <w:bidi w:val="0"/>
        <w:spacing w:before="0" w:after="400" w:line="240" w:lineRule="auto"/>
        <w:ind w:left="0" w:right="0" w:firstLine="0"/>
        <w:jc w:val="both"/>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438"/>
      <w:bookmarkEnd w:id="1439"/>
      <w:bookmarkEnd w:id="1441"/>
    </w:p>
    <w:p>
      <w:pPr>
        <w:pStyle w:val="Style31"/>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公司不存在需要披露的重要或有事项。</w:t>
      </w:r>
    </w:p>
    <w:p>
      <w:pPr>
        <w:pStyle w:val="Style35"/>
        <w:keepNext/>
        <w:keepLines/>
        <w:widowControl w:val="0"/>
        <w:shd w:val="clear" w:color="auto" w:fill="auto"/>
        <w:tabs>
          <w:tab w:pos="378" w:val="left"/>
        </w:tabs>
        <w:bidi w:val="0"/>
        <w:spacing w:before="0" w:after="360" w:line="240" w:lineRule="auto"/>
        <w:ind w:left="0" w:right="0" w:firstLine="0"/>
        <w:jc w:val="both"/>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3</w:t>
      </w:r>
      <w:bookmarkEnd w:id="1444"/>
      <w:r>
        <w:rPr>
          <w:color w:val="000000"/>
          <w:spacing w:val="0"/>
          <w:w w:val="100"/>
          <w:position w:val="0"/>
        </w:rPr>
        <w:t>、</w:t>
        <w:tab/>
        <w:t>其他</w:t>
      </w:r>
      <w:bookmarkEnd w:id="1442"/>
      <w:bookmarkEnd w:id="1443"/>
      <w:bookmarkEnd w:id="1445"/>
    </w:p>
    <w:p>
      <w:pPr>
        <w:pStyle w:val="Style27"/>
        <w:keepNext/>
        <w:keepLines/>
        <w:widowControl w:val="0"/>
        <w:shd w:val="clear" w:color="auto" w:fill="auto"/>
        <w:bidi w:val="0"/>
        <w:spacing w:before="0" w:line="240" w:lineRule="auto"/>
        <w:ind w:left="0" w:right="0" w:firstLine="0"/>
        <w:jc w:val="both"/>
      </w:pPr>
      <w:bookmarkStart w:id="1446" w:name="bookmark1446"/>
      <w:bookmarkStart w:id="1447" w:name="bookmark1447"/>
      <w:bookmarkStart w:id="1448" w:name="bookmark1448"/>
      <w:r>
        <w:rPr>
          <w:color w:val="000000"/>
          <w:spacing w:val="0"/>
          <w:w w:val="100"/>
          <w:position w:val="0"/>
          <w:sz w:val="24"/>
          <w:szCs w:val="24"/>
        </w:rPr>
        <w:t>十三、资产负债表日后事项</w:t>
      </w:r>
      <w:bookmarkEnd w:id="1446"/>
      <w:bookmarkEnd w:id="1447"/>
      <w:bookmarkEnd w:id="1448"/>
    </w:p>
    <w:p>
      <w:pPr>
        <w:pStyle w:val="Style35"/>
        <w:keepNext/>
        <w:keepLines/>
        <w:widowControl w:val="0"/>
        <w:shd w:val="clear" w:color="auto" w:fill="auto"/>
        <w:bidi w:val="0"/>
        <w:spacing w:before="0" w:after="360" w:line="240" w:lineRule="auto"/>
        <w:ind w:left="0" w:right="0" w:firstLine="0"/>
        <w:jc w:val="both"/>
      </w:pPr>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449"/>
      <w:bookmarkEnd w:id="1450"/>
      <w:bookmarkEnd w:id="14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97,971,735.38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97,971,735.38</w:t>
            </w:r>
          </w:p>
        </w:tc>
      </w:tr>
    </w:tbl>
    <w:p>
      <w:pPr>
        <w:widowControl w:val="0"/>
        <w:spacing w:after="359" w:line="1" w:lineRule="exact"/>
      </w:pPr>
    </w:p>
    <w:p>
      <w:pPr>
        <w:pStyle w:val="Style35"/>
        <w:keepNext/>
        <w:keepLines/>
        <w:widowControl w:val="0"/>
        <w:shd w:val="clear" w:color="auto" w:fill="auto"/>
        <w:bidi w:val="0"/>
        <w:spacing w:before="0" w:after="280" w:line="240" w:lineRule="auto"/>
        <w:ind w:left="0" w:right="0" w:firstLine="0"/>
        <w:jc w:val="both"/>
      </w:pPr>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452"/>
      <w:bookmarkEnd w:id="1453"/>
      <w:bookmarkEnd w:id="1454"/>
    </w:p>
    <w:p>
      <w:pPr>
        <w:pStyle w:val="Style31"/>
        <w:keepNext w:val="0"/>
        <w:keepLines w:val="0"/>
        <w:widowControl w:val="0"/>
        <w:shd w:val="clear" w:color="auto" w:fill="auto"/>
        <w:tabs>
          <w:tab w:pos="349" w:val="left"/>
        </w:tabs>
        <w:bidi w:val="0"/>
        <w:spacing w:before="0" w:after="0" w:line="314" w:lineRule="exact"/>
        <w:ind w:left="0" w:right="0" w:firstLine="0"/>
        <w:jc w:val="left"/>
      </w:pPr>
      <w:bookmarkStart w:id="1455" w:name="bookmark1455"/>
      <w:r>
        <w:rPr>
          <w:rFonts w:ascii="Times New Roman" w:eastAsia="Times New Roman" w:hAnsi="Times New Roman" w:cs="Times New Roman"/>
          <w:color w:val="000000"/>
          <w:spacing w:val="0"/>
          <w:w w:val="100"/>
          <w:position w:val="0"/>
        </w:rPr>
        <w:t>1</w:t>
      </w:r>
      <w:bookmarkEnd w:id="1455"/>
      <w:r>
        <w:rPr>
          <w:color w:val="000000"/>
          <w:spacing w:val="0"/>
          <w:w w:val="100"/>
          <w:position w:val="0"/>
        </w:rPr>
        <w:t>、</w:t>
        <w:tab/>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日，公司与非上市公众公司东阳三尚传媒股份有限公司及其相关股东签署《股份转让协议》和《股份认 购协议》，公司计划以人民币</w:t>
      </w:r>
      <w:r>
        <w:rPr>
          <w:rFonts w:ascii="Times New Roman" w:eastAsia="Times New Roman" w:hAnsi="Times New Roman" w:cs="Times New Roman"/>
          <w:color w:val="000000"/>
          <w:spacing w:val="0"/>
          <w:w w:val="100"/>
          <w:position w:val="0"/>
        </w:rPr>
        <w:t>200,000,000.34</w:t>
      </w:r>
      <w:r>
        <w:rPr>
          <w:color w:val="000000"/>
          <w:spacing w:val="0"/>
          <w:w w:val="100"/>
          <w:position w:val="0"/>
        </w:rPr>
        <w:t>元的自有资金认购标的公司发行的</w:t>
      </w:r>
      <w:r>
        <w:rPr>
          <w:rFonts w:ascii="Times New Roman" w:eastAsia="Times New Roman" w:hAnsi="Times New Roman" w:cs="Times New Roman"/>
          <w:color w:val="000000"/>
          <w:spacing w:val="0"/>
          <w:w w:val="100"/>
          <w:position w:val="0"/>
        </w:rPr>
        <w:t>19,436,346</w:t>
      </w:r>
      <w:r>
        <w:rPr>
          <w:color w:val="000000"/>
          <w:spacing w:val="0"/>
          <w:w w:val="100"/>
          <w:position w:val="0"/>
        </w:rPr>
        <w:t>股普通股，以</w:t>
      </w:r>
      <w:r>
        <w:rPr>
          <w:rFonts w:ascii="Times New Roman" w:eastAsia="Times New Roman" w:hAnsi="Times New Roman" w:cs="Times New Roman"/>
          <w:color w:val="000000"/>
          <w:spacing w:val="0"/>
          <w:w w:val="100"/>
          <w:position w:val="0"/>
        </w:rPr>
        <w:t>99,977,640.00</w:t>
      </w:r>
      <w:r>
        <w:rPr>
          <w:color w:val="000000"/>
          <w:spacing w:val="0"/>
          <w:w w:val="100"/>
          <w:position w:val="0"/>
        </w:rPr>
        <w:t>元 的自有资金受让标的公司股东持有的</w:t>
      </w:r>
      <w:r>
        <w:rPr>
          <w:rFonts w:ascii="Times New Roman" w:eastAsia="Times New Roman" w:hAnsi="Times New Roman" w:cs="Times New Roman"/>
          <w:color w:val="000000"/>
          <w:spacing w:val="0"/>
          <w:w w:val="100"/>
          <w:position w:val="0"/>
        </w:rPr>
        <w:t>9,716,000</w:t>
      </w:r>
      <w:r>
        <w:rPr>
          <w:color w:val="000000"/>
          <w:spacing w:val="0"/>
          <w:w w:val="100"/>
          <w:position w:val="0"/>
        </w:rPr>
        <w:t>股普通股。本次交易完成后，本公司将持有标的公司</w:t>
      </w:r>
      <w:r>
        <w:rPr>
          <w:rFonts w:ascii="Times New Roman" w:eastAsia="Times New Roman" w:hAnsi="Times New Roman" w:cs="Times New Roman"/>
          <w:color w:val="000000"/>
          <w:spacing w:val="0"/>
          <w:w w:val="100"/>
          <w:position w:val="0"/>
        </w:rPr>
        <w:t>42.86%</w:t>
      </w:r>
      <w:r>
        <w:rPr>
          <w:color w:val="000000"/>
          <w:spacing w:val="0"/>
          <w:w w:val="100"/>
          <w:position w:val="0"/>
        </w:rPr>
        <w:t>的股份。</w:t>
      </w:r>
    </w:p>
    <w:p>
      <w:pPr>
        <w:pStyle w:val="Style31"/>
        <w:keepNext w:val="0"/>
        <w:keepLines w:val="0"/>
        <w:widowControl w:val="0"/>
        <w:shd w:val="clear" w:color="auto" w:fill="auto"/>
        <w:tabs>
          <w:tab w:pos="354" w:val="left"/>
        </w:tabs>
        <w:bidi w:val="0"/>
        <w:spacing w:before="0" w:after="360" w:line="314" w:lineRule="exact"/>
        <w:ind w:left="0" w:right="0" w:firstLine="0"/>
        <w:jc w:val="left"/>
      </w:pPr>
      <w:bookmarkStart w:id="1456" w:name="bookmark1456"/>
      <w:r>
        <w:rPr>
          <w:rFonts w:ascii="Times New Roman" w:eastAsia="Times New Roman" w:hAnsi="Times New Roman" w:cs="Times New Roman"/>
          <w:color w:val="000000"/>
          <w:spacing w:val="0"/>
          <w:w w:val="100"/>
          <w:position w:val="0"/>
        </w:rPr>
        <w:t>2</w:t>
      </w:r>
      <w:bookmarkEnd w:id="1456"/>
      <w:r>
        <w:rPr>
          <w:color w:val="000000"/>
          <w:spacing w:val="0"/>
          <w:w w:val="100"/>
          <w:position w:val="0"/>
        </w:rPr>
        <w:t>、</w:t>
        <w:tab/>
        <w:t>本公司拟用联络金融服务平台的部分募集资金</w:t>
      </w:r>
      <w:r>
        <w:rPr>
          <w:rFonts w:ascii="Times New Roman" w:eastAsia="Times New Roman" w:hAnsi="Times New Roman" w:cs="Times New Roman"/>
          <w:color w:val="000000"/>
          <w:spacing w:val="0"/>
          <w:w w:val="100"/>
          <w:position w:val="0"/>
        </w:rPr>
        <w:t>20,422.06</w:t>
      </w:r>
      <w:r>
        <w:rPr>
          <w:color w:val="000000"/>
          <w:spacing w:val="0"/>
          <w:w w:val="100"/>
          <w:position w:val="0"/>
        </w:rPr>
        <w:t>万元（包含该项目募集资金的利息收入和理财收益）</w:t>
      </w:r>
      <w:r>
        <w:rPr>
          <w:color w:val="000000"/>
          <w:spacing w:val="0"/>
          <w:w w:val="100"/>
          <w:position w:val="0"/>
        </w:rPr>
        <w:t>，</w:t>
      </w:r>
      <w:r>
        <w:rPr>
          <w:color w:val="000000"/>
          <w:spacing w:val="0"/>
          <w:w w:val="100"/>
          <w:position w:val="0"/>
        </w:rPr>
        <w:t>加自筹资 金约</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,674.94</w:t>
      </w:r>
      <w:r>
        <w:rPr>
          <w:color w:val="000000"/>
          <w:spacing w:val="0"/>
          <w:w w:val="100"/>
          <w:position w:val="0"/>
        </w:rPr>
        <w:t>万元</w:t>
      </w:r>
      <w:r>
        <w:rPr>
          <w:color w:val="000000"/>
          <w:spacing w:val="0"/>
          <w:w w:val="100"/>
          <w:position w:val="0"/>
        </w:rPr>
        <w:t>，</w:t>
      </w:r>
      <w:r>
        <w:rPr>
          <w:color w:val="000000"/>
          <w:spacing w:val="0"/>
          <w:w w:val="100"/>
          <w:position w:val="0"/>
        </w:rPr>
        <w:t>合计</w:t>
      </w:r>
      <w:r>
        <w:rPr>
          <w:rFonts w:ascii="Times New Roman" w:eastAsia="Times New Roman" w:hAnsi="Times New Roman" w:cs="Times New Roman"/>
          <w:color w:val="000000"/>
          <w:spacing w:val="0"/>
          <w:w w:val="100"/>
          <w:position w:val="0"/>
        </w:rPr>
        <w:t>23,097</w:t>
      </w:r>
      <w:r>
        <w:rPr>
          <w:color w:val="000000"/>
          <w:spacing w:val="0"/>
          <w:w w:val="100"/>
          <w:position w:val="0"/>
        </w:rPr>
        <w:t>万元，购买会找房（北京）网络技术有限公司部分股权并对其进行增资，股权转让和股权 认购完成后，公司持有会找房完成增资后</w:t>
      </w:r>
      <w:r>
        <w:rPr>
          <w:rFonts w:ascii="Times New Roman" w:eastAsia="Times New Roman" w:hAnsi="Times New Roman" w:cs="Times New Roman"/>
          <w:color w:val="000000"/>
          <w:spacing w:val="0"/>
          <w:w w:val="100"/>
          <w:position w:val="0"/>
        </w:rPr>
        <w:t>51.33%</w:t>
      </w:r>
      <w:r>
        <w:rPr>
          <w:color w:val="000000"/>
          <w:spacing w:val="0"/>
          <w:w w:val="100"/>
          <w:position w:val="0"/>
        </w:rPr>
        <w:t>的股权。</w:t>
      </w:r>
    </w:p>
    <w:p>
      <w:pPr>
        <w:pStyle w:val="Style31"/>
        <w:keepNext w:val="0"/>
        <w:keepLines w:val="0"/>
        <w:widowControl w:val="0"/>
        <w:shd w:val="clear" w:color="auto" w:fill="auto"/>
        <w:tabs>
          <w:tab w:pos="354" w:val="left"/>
        </w:tabs>
        <w:bidi w:val="0"/>
        <w:spacing w:before="0" w:after="0" w:line="312" w:lineRule="exact"/>
        <w:ind w:left="0" w:right="0" w:firstLine="0"/>
        <w:jc w:val="left"/>
      </w:pPr>
      <w:bookmarkStart w:id="1457" w:name="bookmark1457"/>
      <w:r>
        <w:rPr>
          <w:rFonts w:ascii="Times New Roman" w:eastAsia="Times New Roman" w:hAnsi="Times New Roman" w:cs="Times New Roman"/>
          <w:color w:val="000000"/>
          <w:spacing w:val="0"/>
          <w:w w:val="100"/>
          <w:position w:val="0"/>
        </w:rPr>
        <w:t>3</w:t>
      </w:r>
      <w:bookmarkEnd w:id="1457"/>
      <w:r>
        <w:rPr>
          <w:color w:val="000000"/>
          <w:spacing w:val="0"/>
          <w:w w:val="100"/>
          <w:position w:val="0"/>
        </w:rPr>
        <w:t>、</w:t>
        <w:tab/>
        <w:t>本公司第四届董事会第三十三次会议审议通过了《关于转让</w:t>
      </w:r>
      <w:r>
        <w:rPr>
          <w:rFonts w:ascii="Times New Roman" w:eastAsia="Times New Roman" w:hAnsi="Times New Roman" w:cs="Times New Roman"/>
          <w:color w:val="000000"/>
          <w:spacing w:val="0"/>
          <w:w w:val="100"/>
          <w:position w:val="0"/>
        </w:rPr>
        <w:t xml:space="preserve">Mountain Capital Fund,L.P </w:t>
      </w:r>
      <w:r>
        <w:rPr>
          <w:rFonts w:ascii="Times New Roman" w:eastAsia="Times New Roman" w:hAnsi="Times New Roman" w:cs="Times New Roman"/>
          <w:color w:val="000000"/>
          <w:spacing w:val="0"/>
          <w:w w:val="100"/>
          <w:position w:val="0"/>
        </w:rPr>
        <w:t>.</w:t>
      </w:r>
      <w:r>
        <w:rPr>
          <w:color w:val="000000"/>
          <w:spacing w:val="0"/>
          <w:w w:val="100"/>
          <w:position w:val="0"/>
        </w:rPr>
        <w:t>基金份额的议案》，同意公司全 资子公司数字天域（香港）科技有限公司（以下简称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香港数字天域</w:t>
      </w:r>
      <w:r>
        <w:rPr>
          <w:rFonts w:ascii="Times New Roman" w:eastAsia="Times New Roman" w:hAnsi="Times New Roman" w:cs="Times New Roman"/>
          <w:color w:val="000000"/>
          <w:spacing w:val="0"/>
          <w:w w:val="100"/>
          <w:position w:val="0"/>
        </w:rPr>
        <w:t>”</w:t>
      </w:r>
      <w:r>
        <w:rPr>
          <w:color w:val="000000"/>
          <w:spacing w:val="0"/>
          <w:w w:val="100"/>
          <w:position w:val="0"/>
        </w:rPr>
        <w:t>）以</w:t>
      </w:r>
      <w:r>
        <w:rPr>
          <w:rFonts w:ascii="Times New Roman" w:eastAsia="Times New Roman" w:hAnsi="Times New Roman" w:cs="Times New Roman"/>
          <w:color w:val="000000"/>
          <w:spacing w:val="0"/>
          <w:w w:val="100"/>
          <w:position w:val="0"/>
        </w:rPr>
        <w:t>5,000</w:t>
      </w:r>
      <w:r>
        <w:rPr>
          <w:color w:val="000000"/>
          <w:spacing w:val="0"/>
          <w:w w:val="100"/>
          <w:position w:val="0"/>
        </w:rPr>
        <w:t>万美元的价格转让所持有的</w:t>
      </w:r>
      <w:r>
        <w:rPr>
          <w:rFonts w:ascii="Times New Roman" w:eastAsia="Times New Roman" w:hAnsi="Times New Roman" w:cs="Times New Roman"/>
          <w:color w:val="000000"/>
          <w:spacing w:val="0"/>
          <w:w w:val="100"/>
          <w:position w:val="0"/>
        </w:rPr>
        <w:t>Mountain Capital Fund,L.P.58.33%</w:t>
      </w:r>
      <w:r>
        <w:rPr>
          <w:color w:val="000000"/>
          <w:spacing w:val="0"/>
          <w:w w:val="100"/>
          <w:position w:val="0"/>
        </w:rPr>
        <w:t>的基金份额。本次交易完成后，香港数字天域将不再持有</w:t>
      </w:r>
      <w:r>
        <w:rPr>
          <w:rFonts w:ascii="Times New Roman" w:eastAsia="Times New Roman" w:hAnsi="Times New Roman" w:cs="Times New Roman"/>
          <w:color w:val="000000"/>
          <w:spacing w:val="0"/>
          <w:w w:val="100"/>
          <w:position w:val="0"/>
        </w:rPr>
        <w:t>Mountain Capital</w:t>
      </w:r>
      <w:r>
        <w:rPr>
          <w:color w:val="000000"/>
          <w:spacing w:val="0"/>
          <w:w w:val="100"/>
          <w:position w:val="0"/>
        </w:rPr>
        <w:t>的基金份额。</w:t>
      </w:r>
    </w:p>
    <w:p>
      <w:pPr>
        <w:pStyle w:val="Style31"/>
        <w:keepNext w:val="0"/>
        <w:keepLines w:val="0"/>
        <w:widowControl w:val="0"/>
        <w:shd w:val="clear" w:color="auto" w:fill="auto"/>
        <w:tabs>
          <w:tab w:pos="354" w:val="left"/>
        </w:tabs>
        <w:bidi w:val="0"/>
        <w:spacing w:before="0" w:after="360" w:line="312" w:lineRule="exact"/>
        <w:ind w:left="0" w:right="0" w:firstLine="0"/>
        <w:jc w:val="left"/>
      </w:pPr>
      <w:bookmarkStart w:id="1458" w:name="bookmark1458"/>
      <w:r>
        <w:rPr>
          <w:rFonts w:ascii="Times New Roman" w:eastAsia="Times New Roman" w:hAnsi="Times New Roman" w:cs="Times New Roman"/>
          <w:color w:val="000000"/>
          <w:spacing w:val="0"/>
          <w:w w:val="100"/>
          <w:position w:val="0"/>
        </w:rPr>
        <w:t>4</w:t>
      </w:r>
      <w:bookmarkEnd w:id="1458"/>
      <w:r>
        <w:rPr>
          <w:color w:val="000000"/>
          <w:spacing w:val="0"/>
          <w:w w:val="100"/>
          <w:position w:val="0"/>
        </w:rPr>
        <w:t>、</w:t>
        <w:tab/>
        <w:t>本公司于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日开市起停牌，拟购买资产。</w:t>
      </w:r>
    </w:p>
    <w:p>
      <w:pPr>
        <w:pStyle w:val="Style27"/>
        <w:keepNext/>
        <w:keepLines/>
        <w:widowControl w:val="0"/>
        <w:shd w:val="clear" w:color="auto" w:fill="auto"/>
        <w:bidi w:val="0"/>
        <w:spacing w:before="0" w:line="240" w:lineRule="auto"/>
        <w:ind w:left="0" w:right="0" w:firstLine="0"/>
        <w:jc w:val="left"/>
      </w:pPr>
      <w:bookmarkStart w:id="1459" w:name="bookmark1459"/>
      <w:bookmarkStart w:id="1460" w:name="bookmark1460"/>
      <w:bookmarkStart w:id="1461" w:name="bookmark1461"/>
      <w:r>
        <w:rPr>
          <w:color w:val="000000"/>
          <w:spacing w:val="0"/>
          <w:w w:val="100"/>
          <w:position w:val="0"/>
          <w:sz w:val="24"/>
          <w:szCs w:val="24"/>
        </w:rPr>
        <w:t>十四、母公司财务报表主要项目注释</w:t>
      </w:r>
      <w:bookmarkEnd w:id="1459"/>
      <w:bookmarkEnd w:id="1460"/>
      <w:bookmarkEnd w:id="1461"/>
    </w:p>
    <w:p>
      <w:pPr>
        <w:pStyle w:val="Style35"/>
        <w:keepNext/>
        <w:keepLines/>
        <w:widowControl w:val="0"/>
        <w:shd w:val="clear" w:color="auto" w:fill="auto"/>
        <w:bidi w:val="0"/>
        <w:spacing w:before="0" w:after="360" w:line="240" w:lineRule="auto"/>
        <w:ind w:left="0" w:right="0" w:firstLine="0"/>
        <w:jc w:val="left"/>
      </w:pPr>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62"/>
      <w:bookmarkEnd w:id="1463"/>
      <w:bookmarkEnd w:id="1464"/>
    </w:p>
    <w:p>
      <w:pPr>
        <w:pStyle w:val="Style35"/>
        <w:keepNext/>
        <w:keepLines/>
        <w:widowControl w:val="0"/>
        <w:shd w:val="clear" w:color="auto" w:fill="auto"/>
        <w:bidi w:val="0"/>
        <w:spacing w:before="0" w:after="360" w:line="240" w:lineRule="auto"/>
        <w:ind w:left="0" w:right="0" w:firstLine="0"/>
        <w:jc w:val="left"/>
      </w:pPr>
      <w:bookmarkStart w:id="1462" w:name="bookmark1462"/>
      <w:bookmarkStart w:id="1463" w:name="bookmark1463"/>
      <w:bookmarkStart w:id="1465" w:name="bookmark14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62"/>
      <w:bookmarkEnd w:id="1463"/>
      <w:bookmarkEnd w:id="146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8"/>
        <w:gridCol w:w="758"/>
        <w:gridCol w:w="787"/>
        <w:gridCol w:w="658"/>
        <w:gridCol w:w="763"/>
        <w:gridCol w:w="811"/>
        <w:gridCol w:w="931"/>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6,472,98</w:t>
            </w:r>
          </w:p>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8,729.28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6,464,259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26,269.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26,012.17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6,472,98</w:t>
            </w:r>
          </w:p>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8.98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8,729.28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6,464,259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26,269.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26,012.17</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组合中，按账龄分析法计提坏账准备的应收账款：</w:t>
      </w:r>
    </w:p>
    <w:p>
      <w:pPr>
        <w:pStyle w:val="Style31"/>
        <w:keepNext w:val="0"/>
        <w:keepLines w:val="0"/>
        <w:widowControl w:val="0"/>
        <w:shd w:val="clear" w:color="auto" w:fill="auto"/>
        <w:bidi w:val="0"/>
        <w:spacing w:before="0" w:after="0" w:line="42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872,926.76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8,729.28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872,926.76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8,729.28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872,926.76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8,729.28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1"/>
        <w:keepNext w:val="0"/>
        <w:keepLines w:val="0"/>
        <w:widowControl w:val="0"/>
        <w:shd w:val="clear" w:color="auto" w:fill="auto"/>
        <w:tabs>
          <w:tab w:pos="2981" w:val="left"/>
          <w:tab w:pos="6437" w:val="left"/>
        </w:tabs>
        <w:bidi w:val="0"/>
        <w:spacing w:before="0" w:line="240" w:lineRule="auto"/>
        <w:ind w:left="0" w:right="0" w:firstLine="480"/>
        <w:jc w:val="left"/>
      </w:pPr>
      <w:r>
        <w:rPr>
          <w:color w:val="000000"/>
          <w:spacing w:val="0"/>
          <w:w w:val="100"/>
          <w:position w:val="0"/>
        </w:rPr>
        <w:t>组合名称</w:t>
        <w:tab/>
        <w:t>期末余额</w:t>
        <w:tab/>
        <w:t>年初余额</w:t>
      </w:r>
    </w:p>
    <w:p>
      <w:pPr>
        <w:pStyle w:val="Style31"/>
        <w:keepNext w:val="0"/>
        <w:keepLines w:val="0"/>
        <w:widowControl w:val="0"/>
        <w:pBdr>
          <w:top w:val="single" w:sz="4" w:space="0" w:color="auto"/>
        </w:pBdr>
        <w:shd w:val="clear" w:color="auto" w:fill="auto"/>
        <w:tabs>
          <w:tab w:pos="1310" w:val="left"/>
          <w:tab w:pos="2443" w:val="left"/>
          <w:tab w:pos="4766" w:val="left"/>
        </w:tabs>
        <w:bidi w:val="0"/>
        <w:spacing w:before="0" w:line="240" w:lineRule="auto"/>
        <w:ind w:left="0" w:right="0" w:firstLine="0"/>
        <w:jc w:val="center"/>
      </w:pPr>
      <w:r>
        <w:rPr>
          <w:color w:val="000000"/>
          <w:spacing w:val="0"/>
          <w:w w:val="100"/>
          <w:position w:val="0"/>
        </w:rPr>
        <w:t>其他应收款</w:t>
        <w:tab/>
        <w:t>坏账准备</w:t>
        <w:tab/>
        <w:t>计提比例~其他应收款</w:t>
        <w:tab/>
        <w:t>坏账准备~计提比例</w:t>
      </w:r>
    </w:p>
    <w:p>
      <w:pPr>
        <w:pStyle w:val="Style31"/>
        <w:keepNext w:val="0"/>
        <w:keepLines w:val="0"/>
        <w:widowControl w:val="0"/>
        <w:pBdr>
          <w:bottom w:val="single" w:sz="4" w:space="0" w:color="auto"/>
        </w:pBdr>
        <w:shd w:val="clear" w:color="auto" w:fill="auto"/>
        <w:tabs>
          <w:tab w:pos="3336" w:val="left"/>
        </w:tabs>
        <w:bidi w:val="0"/>
        <w:spacing w:before="0" w:after="140" w:line="240" w:lineRule="auto"/>
        <w:ind w:left="0" w:right="132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tab/>
        <w:t>（</w:t>
      </w:r>
      <w:r>
        <w:rPr>
          <w:rFonts w:ascii="Times New Roman" w:eastAsia="Times New Roman" w:hAnsi="Times New Roman" w:cs="Times New Roman"/>
          <w:color w:val="000000"/>
          <w:spacing w:val="0"/>
          <w:w w:val="100"/>
          <w:position w:val="0"/>
        </w:rPr>
        <w:t>%</w:t>
      </w:r>
      <w:r>
        <w:rPr>
          <w:color w:val="000000"/>
          <w:spacing w:val="0"/>
          <w:w w:val="100"/>
          <w:position w:val="0"/>
        </w:rPr>
        <w:t>）</w:t>
      </w:r>
      <w:r>
        <w:br w:type="page"/>
      </w:r>
    </w:p>
    <w:tbl>
      <w:tblPr>
        <w:tblOverlap w:val="never"/>
        <w:jc w:val="center"/>
        <w:tblLayout w:type="fixed"/>
      </w:tblPr>
      <w:tblGrid>
        <w:gridCol w:w="629"/>
        <w:gridCol w:w="1195"/>
        <w:gridCol w:w="1445"/>
        <w:gridCol w:w="1282"/>
        <w:gridCol w:w="893"/>
        <w:gridCol w:w="1358"/>
        <w:gridCol w:w="1162"/>
        <w:gridCol w:w="629"/>
      </w:tblGrid>
      <w:tr>
        <w:trPr>
          <w:trHeight w:val="610" w:hRule="exact"/>
        </w:trPr>
        <w:tc>
          <w:tcPr>
            <w:gridSpan w:val="2"/>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:无信用风险</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5,600,062.22</w:t>
            </w:r>
          </w:p>
        </w:tc>
        <w:tc>
          <w:tcPr>
            <w:gridSpan w:val="3"/>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489.96</w:t>
            </w:r>
          </w:p>
        </w:tc>
      </w:tr>
      <w:tr>
        <w:trPr>
          <w:trHeight w:val="662"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险组合</w:t>
            </w:r>
          </w:p>
        </w:tc>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正常信用风</w:t>
            </w:r>
          </w:p>
        </w:tc>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872,926.76</w:t>
            </w:r>
          </w:p>
        </w:tc>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8,729.28</w:t>
            </w:r>
          </w:p>
        </w:tc>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w:t>
            </w:r>
          </w:p>
        </w:tc>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25,780.01</w:t>
            </w:r>
          </w:p>
        </w:tc>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257.80</w:t>
            </w:r>
          </w:p>
        </w:tc>
        <w:tc>
          <w:tcPr>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74"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6,472,988.98</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8,729.28</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26,269.97</w:t>
            </w:r>
          </w:p>
        </w:tc>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257.80</w:t>
            </w:r>
          </w:p>
        </w:tc>
        <w:tc>
          <w:tcPr>
            <w:tcBorders>
              <w:top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80" w:line="240" w:lineRule="auto"/>
        <w:ind w:left="14"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：无信用风险组合款项性质主要为合并范围内往来款。</w:t>
      </w:r>
    </w:p>
    <w:p>
      <w:pPr>
        <w:pStyle w:val="Style29"/>
        <w:keepNext w:val="0"/>
        <w:keepLines w:val="0"/>
        <w:widowControl w:val="0"/>
        <w:shd w:val="clear" w:color="auto" w:fill="auto"/>
        <w:bidi w:val="0"/>
        <w:spacing w:before="0" w:after="0" w:line="240" w:lineRule="auto"/>
        <w:ind w:left="14"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：正常信用风险组合中，按账龄分析法计提坏账准备的应收账款：</w:t>
      </w:r>
    </w:p>
    <w:p>
      <w:pPr>
        <w:widowControl w:val="0"/>
        <w:spacing w:after="719" w:line="1" w:lineRule="exact"/>
      </w:pPr>
    </w:p>
    <w:p>
      <w:pPr>
        <w:pStyle w:val="Style35"/>
        <w:keepNext/>
        <w:keepLines/>
        <w:widowControl w:val="0"/>
        <w:shd w:val="clear" w:color="auto" w:fill="auto"/>
        <w:bidi w:val="0"/>
        <w:spacing w:before="0" w:after="400" w:line="240" w:lineRule="auto"/>
        <w:ind w:left="0" w:right="0" w:firstLine="0"/>
        <w:jc w:val="left"/>
      </w:pPr>
      <w:bookmarkStart w:id="1466" w:name="bookmark1466"/>
      <w:bookmarkStart w:id="1467" w:name="bookmark1467"/>
      <w:bookmarkStart w:id="1468" w:name="bookmark14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66"/>
      <w:bookmarkEnd w:id="1467"/>
      <w:bookmarkEnd w:id="1468"/>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320,045.42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5"/>
        <w:keepNext/>
        <w:keepLines/>
        <w:widowControl w:val="0"/>
        <w:numPr>
          <w:ilvl w:val="0"/>
          <w:numId w:val="61"/>
        </w:numPr>
        <w:shd w:val="clear" w:color="auto" w:fill="auto"/>
        <w:bidi w:val="0"/>
        <w:spacing w:before="0" w:after="340" w:line="240" w:lineRule="auto"/>
        <w:ind w:left="0" w:right="0" w:firstLine="140"/>
        <w:jc w:val="left"/>
      </w:pPr>
      <w:bookmarkStart w:id="1469" w:name="bookmark1469"/>
      <w:bookmarkStart w:id="1470" w:name="bookmark1470"/>
      <w:bookmarkStart w:id="1471" w:name="bookmark1471"/>
      <w:bookmarkStart w:id="1472" w:name="bookmark1472"/>
      <w:bookmarkEnd w:id="1471"/>
      <w:r>
        <w:rPr>
          <w:color w:val="000000"/>
          <w:spacing w:val="0"/>
          <w:w w:val="100"/>
          <w:position w:val="0"/>
        </w:rPr>
        <w:t>本期实际核销的应收账款情况</w:t>
      </w:r>
      <w:bookmarkEnd w:id="1469"/>
      <w:bookmarkEnd w:id="1470"/>
      <w:bookmarkEnd w:id="147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本期核销的应收账款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311,573.94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5"/>
        <w:gridCol w:w="1550"/>
        <w:gridCol w:w="1613"/>
        <w:gridCol w:w="1627"/>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39" w:line="1" w:lineRule="exact"/>
      </w:pPr>
    </w:p>
    <w:p>
      <w:pPr>
        <w:pStyle w:val="Style35"/>
        <w:keepNext/>
        <w:keepLines/>
        <w:widowControl w:val="0"/>
        <w:numPr>
          <w:ilvl w:val="0"/>
          <w:numId w:val="61"/>
        </w:numPr>
        <w:shd w:val="clear" w:color="auto" w:fill="auto"/>
        <w:bidi w:val="0"/>
        <w:spacing w:before="0" w:after="340" w:line="240" w:lineRule="auto"/>
        <w:ind w:left="0" w:right="0" w:firstLine="140"/>
        <w:jc w:val="left"/>
      </w:pPr>
      <w:bookmarkStart w:id="1473" w:name="bookmark1473"/>
      <w:bookmarkStart w:id="1474" w:name="bookmark1474"/>
      <w:bookmarkStart w:id="1475" w:name="bookmark1475"/>
      <w:bookmarkStart w:id="1476" w:name="bookmark1476"/>
      <w:bookmarkEnd w:id="1475"/>
      <w:r>
        <w:rPr>
          <w:color w:val="000000"/>
          <w:spacing w:val="0"/>
          <w:w w:val="100"/>
          <w:position w:val="0"/>
        </w:rPr>
        <w:t>按欠款方归集的期末余额前五名的应收账款情况</w:t>
      </w:r>
      <w:bookmarkEnd w:id="1473"/>
      <w:bookmarkEnd w:id="1474"/>
      <w:bookmarkEnd w:id="1476"/>
    </w:p>
    <w:tbl>
      <w:tblPr>
        <w:tblOverlap w:val="never"/>
        <w:jc w:val="left"/>
        <w:tblLayout w:type="fixed"/>
      </w:tblPr>
      <w:tblGrid>
        <w:gridCol w:w="3360"/>
        <w:gridCol w:w="1632"/>
        <w:gridCol w:w="1872"/>
        <w:gridCol w:w="1714"/>
      </w:tblGrid>
      <w:tr>
        <w:trPr>
          <w:trHeight w:val="346" w:hRule="exact"/>
        </w:trPr>
        <w:tc>
          <w:tcPr>
            <w:vMerge w:val="restart"/>
            <w:tcBorders>
              <w:top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3"/>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r>
      <w:tr>
        <w:trPr>
          <w:trHeight w:val="653" w:hRule="exact"/>
        </w:trPr>
        <w:tc>
          <w:tcPr>
            <w:vMerge/>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占应收账款合计数的比 例</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34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北京数字天域科技有限责任公司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3,829,362.22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59.16</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深圳联络商业保理有限公司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13.90</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北京联络金服科技有限公司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510,000.00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北京酷能量科技有限公司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357,400.00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217,400.29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2,174.00</w:t>
            </w:r>
          </w:p>
        </w:tc>
      </w:tr>
      <w:tr>
        <w:trPr>
          <w:trHeight w:val="355" w:hRule="exact"/>
        </w:trPr>
        <w:tc>
          <w:tcPr>
            <w:tcBorders>
              <w:top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5,814,162.51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2,174.00</w:t>
            </w:r>
          </w:p>
        </w:tc>
      </w:tr>
    </w:tbl>
    <w:p>
      <w:pPr>
        <w:spacing w:lineRule="exact" w:line="1"/>
        <w:rPr>
          <w:sz w:val="2"/>
          <w:szCs w:val="2"/>
        </w:rPr>
      </w:pPr>
      <w:r>
        <w:br w:type="page"/>
      </w:r>
    </w:p>
    <w:p>
      <w:pPr>
        <w:pStyle w:val="Style35"/>
        <w:keepNext/>
        <w:keepLines/>
        <w:widowControl w:val="0"/>
        <w:shd w:val="clear" w:color="auto" w:fill="auto"/>
        <w:bidi w:val="0"/>
        <w:spacing w:before="0" w:after="360" w:line="240" w:lineRule="auto"/>
        <w:ind w:left="0" w:right="0" w:firstLine="0"/>
        <w:jc w:val="left"/>
      </w:pPr>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77"/>
      <w:bookmarkEnd w:id="1478"/>
      <w:bookmarkEnd w:id="1479"/>
    </w:p>
    <w:p>
      <w:pPr>
        <w:pStyle w:val="Style35"/>
        <w:keepNext/>
        <w:keepLines/>
        <w:widowControl w:val="0"/>
        <w:shd w:val="clear" w:color="auto" w:fill="auto"/>
        <w:bidi w:val="0"/>
        <w:spacing w:before="0" w:after="360" w:line="240" w:lineRule="auto"/>
        <w:ind w:left="0" w:right="0" w:firstLine="0"/>
        <w:jc w:val="left"/>
      </w:pPr>
      <w:bookmarkStart w:id="1477" w:name="bookmark1477"/>
      <w:bookmarkStart w:id="1478" w:name="bookmark1478"/>
      <w:bookmarkStart w:id="1480" w:name="bookmark14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477"/>
      <w:bookmarkEnd w:id="1478"/>
      <w:bookmarkEnd w:id="148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8"/>
        <w:gridCol w:w="758"/>
        <w:gridCol w:w="787"/>
        <w:gridCol w:w="658"/>
        <w:gridCol w:w="763"/>
        <w:gridCol w:w="811"/>
        <w:gridCol w:w="931"/>
        <w:gridCol w:w="94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634,068,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277,283.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633,791,3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410,849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66,285.75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410,783,39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634,068,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277,283.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633,791,3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410,849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,685.62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66,285.75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410,783,39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组合中，按账龄分析法计提坏账准备的其他应收款：</w:t>
      </w:r>
    </w:p>
    <w:p>
      <w:pPr>
        <w:pStyle w:val="Style31"/>
        <w:keepNext w:val="0"/>
        <w:keepLines w:val="0"/>
        <w:widowControl w:val="0"/>
        <w:shd w:val="clear" w:color="auto" w:fill="auto"/>
        <w:bidi w:val="0"/>
        <w:spacing w:before="0" w:after="0" w:line="425"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27,476,154.64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274,761.57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27,476,154.64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274,761.57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50,441.39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2,522.07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27,526,596.03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277,283.64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组合中，采用余额百分比法计提坏账准备的其他应收款: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组合中，采用其他方法计提坏账准备的其他应收款：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1622"/>
        <w:gridCol w:w="1339"/>
        <w:gridCol w:w="1181"/>
        <w:gridCol w:w="994"/>
        <w:gridCol w:w="1344"/>
        <w:gridCol w:w="1214"/>
        <w:gridCol w:w="898"/>
      </w:tblGrid>
      <w:tr>
        <w:trPr>
          <w:trHeight w:val="346" w:hRule="exact"/>
        </w:trPr>
        <w:tc>
          <w:tcPr>
            <w:vMerge w:val="restart"/>
            <w:tcBorders>
              <w:top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组合名称</w:t>
            </w:r>
          </w:p>
        </w:tc>
        <w:tc>
          <w:tcPr>
            <w:gridSpan w:val="3"/>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年初余额</w:t>
            </w:r>
          </w:p>
        </w:tc>
      </w:tr>
      <w:tr>
        <w:trPr>
          <w:trHeight w:val="653" w:hRule="exact"/>
        </w:trPr>
        <w:tc>
          <w:tcPr>
            <w:vMerge/>
            <w:tcBorders/>
            <w:shd w:val="clear" w:color="auto" w:fill="FFFFFF"/>
            <w:vAlign w:val="top"/>
          </w:tcPr>
          <w:p>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20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140"/>
              <w:jc w:val="left"/>
            </w:pPr>
            <w:r>
              <w:rPr>
                <w:color w:val="000000"/>
                <w:spacing w:val="0"/>
                <w:w w:val="100"/>
                <w:position w:val="0"/>
              </w:rPr>
              <w:t>计提比例</w:t>
            </w:r>
          </w:p>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200" w:firstLine="0"/>
              <w:jc w:val="right"/>
            </w:pPr>
            <w:r>
              <w:rPr>
                <w:color w:val="000000"/>
                <w:spacing w:val="0"/>
                <w:w w:val="100"/>
                <w:position w:val="0"/>
              </w:rPr>
              <w:t>其他应收款</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计提比例</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658" w:hRule="exact"/>
        </w:trPr>
        <w:tc>
          <w:tcPr>
            <w:tcBorders>
              <w:top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：无信用风险</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606,542,080.44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404,221,111.00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53" w:hRule="exact"/>
        </w:trPr>
        <w:tc>
          <w:tcPr>
            <w:tcBorders>
              <w:top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：正常信用风</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险组合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27,526,596.03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277,283.64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1.01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6,628,574.62</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66,285.75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634,068,676.47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277,283.64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410,849,685.62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66,285.75</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组合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:无信用风险组合款项性质主要为合并范围内往来款。</w:t>
      </w:r>
    </w:p>
    <w:p>
      <w:pPr>
        <w:pStyle w:val="Style24"/>
        <w:keepNext w:val="0"/>
        <w:keepLines w:val="0"/>
        <w:widowControl w:val="0"/>
        <w:shd w:val="clear" w:color="auto" w:fill="auto"/>
        <w:bidi w:val="0"/>
        <w:spacing w:before="0" w:after="660" w:line="240" w:lineRule="auto"/>
        <w:ind w:left="0" w:right="0" w:firstLine="0"/>
        <w:jc w:val="left"/>
        <w:rPr>
          <w:sz w:val="19"/>
          <w:szCs w:val="19"/>
        </w:rPr>
      </w:pPr>
      <w:r>
        <w:rPr>
          <w:color w:val="000000"/>
          <w:spacing w:val="0"/>
          <w:w w:val="100"/>
          <w:position w:val="0"/>
          <w:sz w:val="19"/>
          <w:szCs w:val="19"/>
        </w:rPr>
        <w:t>组合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：正常信用风险组合中，按账龄分析法计提坏账准备的其他应收款：</w:t>
      </w:r>
    </w:p>
    <w:p>
      <w:pPr>
        <w:pStyle w:val="Style35"/>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81"/>
      <w:bookmarkEnd w:id="1482"/>
      <w:bookmarkEnd w:id="148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210,997.89</w:t>
      </w:r>
      <w:r>
        <w:rPr>
          <w:color w:val="000000"/>
          <w:spacing w:val="0"/>
          <w:w w:val="100"/>
          <w:position w:val="0"/>
        </w:rPr>
        <w:t>元；本期收回或转回坏账准备金额元。</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31"/>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5"/>
        <w:keepNext/>
        <w:keepLines/>
        <w:widowControl w:val="0"/>
        <w:numPr>
          <w:ilvl w:val="0"/>
          <w:numId w:val="63"/>
        </w:numPr>
        <w:shd w:val="clear" w:color="auto" w:fill="auto"/>
        <w:bidi w:val="0"/>
        <w:spacing w:before="0" w:line="240" w:lineRule="auto"/>
        <w:ind w:left="0" w:right="0" w:firstLine="0"/>
        <w:jc w:val="left"/>
      </w:pPr>
      <w:bookmarkStart w:id="1484" w:name="bookmark1484"/>
      <w:bookmarkStart w:id="1485" w:name="bookmark1485"/>
      <w:bookmarkStart w:id="1486" w:name="bookmark1486"/>
      <w:bookmarkStart w:id="1487" w:name="bookmark1487"/>
      <w:bookmarkEnd w:id="1486"/>
      <w:r>
        <w:rPr>
          <w:color w:val="000000"/>
          <w:spacing w:val="0"/>
          <w:w w:val="100"/>
          <w:position w:val="0"/>
        </w:rPr>
        <w:t>本期实际核销的其他应收款情况</w:t>
      </w:r>
      <w:bookmarkEnd w:id="1484"/>
      <w:bookmarkEnd w:id="1485"/>
      <w:bookmarkEnd w:id="1487"/>
    </w:p>
    <w:p>
      <w:pPr>
        <w:pStyle w:val="Style31"/>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4987"/>
        <w:gridCol w:w="4598"/>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31"/>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5"/>
        <w:gridCol w:w="1550"/>
        <w:gridCol w:w="1613"/>
        <w:gridCol w:w="1627"/>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5"/>
        <w:keepNext/>
        <w:keepLines/>
        <w:widowControl w:val="0"/>
        <w:numPr>
          <w:ilvl w:val="0"/>
          <w:numId w:val="63"/>
        </w:numPr>
        <w:shd w:val="clear" w:color="auto" w:fill="auto"/>
        <w:bidi w:val="0"/>
        <w:spacing w:before="0" w:line="240" w:lineRule="auto"/>
        <w:ind w:left="0" w:right="0" w:firstLine="0"/>
        <w:jc w:val="left"/>
      </w:pPr>
      <w:bookmarkStart w:id="1488" w:name="bookmark1488"/>
      <w:bookmarkStart w:id="1489" w:name="bookmark1489"/>
      <w:bookmarkStart w:id="1490" w:name="bookmark1490"/>
      <w:bookmarkStart w:id="1491" w:name="bookmark1491"/>
      <w:bookmarkEnd w:id="1490"/>
      <w:r>
        <w:rPr>
          <w:color w:val="000000"/>
          <w:spacing w:val="0"/>
          <w:w w:val="100"/>
          <w:position w:val="0"/>
        </w:rPr>
        <w:t>其他应收款按款项性质分类情况</w:t>
      </w:r>
      <w:bookmarkEnd w:id="1488"/>
      <w:bookmarkEnd w:id="1489"/>
      <w:bookmarkEnd w:id="149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610,608,502.99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410,721,111.00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296,378.78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68,574.62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23,163,794.70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634,068,676.47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410,849,685.62</w:t>
            </w:r>
          </w:p>
        </w:tc>
      </w:tr>
    </w:tbl>
    <w:p>
      <w:pPr>
        <w:widowControl w:val="0"/>
        <w:spacing w:after="319" w:line="1" w:lineRule="exact"/>
      </w:pPr>
    </w:p>
    <w:p>
      <w:pPr>
        <w:pStyle w:val="Style35"/>
        <w:keepNext/>
        <w:keepLines/>
        <w:widowControl w:val="0"/>
        <w:numPr>
          <w:ilvl w:val="0"/>
          <w:numId w:val="63"/>
        </w:numPr>
        <w:shd w:val="clear" w:color="auto" w:fill="auto"/>
        <w:bidi w:val="0"/>
        <w:spacing w:before="0" w:line="240" w:lineRule="auto"/>
        <w:ind w:left="0" w:right="0" w:firstLine="0"/>
        <w:jc w:val="left"/>
      </w:pPr>
      <w:bookmarkStart w:id="1492" w:name="bookmark1492"/>
      <w:bookmarkStart w:id="1493" w:name="bookmark1493"/>
      <w:bookmarkStart w:id="1494" w:name="bookmark1494"/>
      <w:bookmarkStart w:id="1495" w:name="bookmark1495"/>
      <w:bookmarkEnd w:id="1494"/>
      <w:r>
        <w:rPr>
          <w:color w:val="000000"/>
          <w:spacing w:val="0"/>
          <w:w w:val="100"/>
          <w:position w:val="0"/>
        </w:rPr>
        <w:t>按欠款方归集的期末余额前五名的其他应收款情况</w:t>
      </w:r>
      <w:bookmarkEnd w:id="1492"/>
      <w:bookmarkEnd w:id="1493"/>
      <w:bookmarkEnd w:id="149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5"/>
        <w:gridCol w:w="1550"/>
        <w:gridCol w:w="1613"/>
        <w:gridCol w:w="1627"/>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数字天域</w:t>
            </w:r>
            <w:r>
              <w:rPr>
                <w:rFonts w:ascii="Times New Roman" w:eastAsia="Times New Roman" w:hAnsi="Times New Roman" w:cs="Times New Roman"/>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rPr>
              <w:t>)</w:t>
            </w:r>
            <w:r>
              <w:rPr>
                <w:color w:val="000000"/>
                <w:spacing w:val="0"/>
                <w:w w:val="100"/>
                <w:position w:val="0"/>
              </w:rPr>
              <w:t>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418,400,000.00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北京数字天域科技有</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178,947,580.44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21,250,000.00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212,500.00</w:t>
            </w:r>
          </w:p>
        </w:tc>
      </w:tr>
    </w:tbl>
    <w:p>
      <w:pPr>
        <w:widowControl w:val="0"/>
        <w:spacing w:line="1" w:lineRule="exact"/>
      </w:pPr>
      <w:r>
        <w:br w:type="page"/>
      </w:r>
    </w:p>
    <w:tbl>
      <w:tblPr>
        <w:tblOverlap w:val="never"/>
        <w:jc w:val="center"/>
        <w:tblLayout w:type="fixed"/>
      </w:tblPr>
      <w:tblGrid>
        <w:gridCol w:w="1690"/>
        <w:gridCol w:w="1550"/>
        <w:gridCol w:w="1555"/>
        <w:gridCol w:w="1550"/>
        <w:gridCol w:w="1613"/>
        <w:gridCol w:w="1627"/>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北京酷能量科技有限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9,179,000.00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物业费及押金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1,469,750.58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14,697.51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629,246,331.02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227,197.51</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3</w:t>
      </w:r>
      <w:bookmarkEnd w:id="1498"/>
      <w:r>
        <w:rPr>
          <w:color w:val="000000"/>
          <w:spacing w:val="0"/>
          <w:w w:val="100"/>
          <w:position w:val="0"/>
        </w:rPr>
        <w:t>、长期股权投资</w:t>
      </w:r>
      <w:bookmarkEnd w:id="1496"/>
      <w:bookmarkEnd w:id="1497"/>
      <w:bookmarkEnd w:id="149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4,019,173,866.07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4,019,173,866.07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2,128,837,601.74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2,128,837,601.74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86,108,788.07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86,108,788.07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13,489,986.00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13,489,986.00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4,105,282,654.14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4,105,282,654.14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2,142,327,587.74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2,142,327,587.74</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00"/>
      <w:bookmarkEnd w:id="1501"/>
      <w:bookmarkEnd w:id="150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334"/>
        <w:gridCol w:w="1334"/>
        <w:gridCol w:w="1334"/>
        <w:gridCol w:w="1334"/>
        <w:gridCol w:w="1392"/>
        <w:gridCol w:w="1397"/>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北京数字天域科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2,128,837,601.74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1,661,540,000.00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3,790,377,601.74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北京酷能量科技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Lianluo Smart</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132,796,264.33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132,796,264.33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2,128,837,601.74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1,890,336,264.33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4,019,173,866.07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503"/>
      <w:bookmarkEnd w:id="1504"/>
      <w:bookmarkEnd w:id="150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6"/>
        <w:gridCol w:w="792"/>
        <w:gridCol w:w="797"/>
        <w:gridCol w:w="797"/>
        <w:gridCol w:w="802"/>
        <w:gridCol w:w="797"/>
        <w:gridCol w:w="797"/>
        <w:gridCol w:w="797"/>
        <w:gridCol w:w="802"/>
        <w:gridCol w:w="797"/>
        <w:gridCol w:w="797"/>
        <w:gridCol w:w="806"/>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计提减值</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上海赐麓 网络科技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4,682,694</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6,000,000</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1,102,169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1,960,155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13,745,01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2"/>
        <w:gridCol w:w="797"/>
        <w:gridCol w:w="797"/>
        <w:gridCol w:w="802"/>
        <w:gridCol w:w="797"/>
        <w:gridCol w:w="797"/>
        <w:gridCol w:w="797"/>
        <w:gridCol w:w="802"/>
        <w:gridCol w:w="797"/>
        <w:gridCol w:w="797"/>
        <w:gridCol w:w="806"/>
      </w:tblGrid>
      <w:tr>
        <w:trPr>
          <w:trHeight w:val="36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广州珍珑 网络科技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8,807,291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-1,991,46</w:t>
            </w:r>
          </w:p>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6,815,825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成都动鱼</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数码科技</w:t>
            </w:r>
          </w:p>
          <w:p>
            <w:pPr>
              <w:pStyle w:val="Style24"/>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-1,492,08</w:t>
            </w:r>
          </w:p>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28,507,91</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2.91</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重庆翼动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35,000,00</w:t>
            </w:r>
          </w:p>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2,040,029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37,040,02</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9.90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13,489,98</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71,000,00</w:t>
            </w:r>
          </w:p>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-341,353.</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1,960,155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86,108,78</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8.07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13,489,98</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71,000,00</w:t>
            </w:r>
          </w:p>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-341,353.</w:t>
            </w:r>
          </w:p>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1,960,155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86,108,78</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numPr>
          <w:ilvl w:val="0"/>
          <w:numId w:val="65"/>
        </w:numPr>
        <w:shd w:val="clear" w:color="auto" w:fill="auto"/>
        <w:bidi w:val="0"/>
        <w:spacing w:before="0" w:after="360" w:line="240" w:lineRule="auto"/>
        <w:ind w:left="0" w:right="0" w:firstLine="0"/>
        <w:jc w:val="left"/>
      </w:pPr>
      <w:bookmarkStart w:id="1506" w:name="bookmark1506"/>
      <w:bookmarkStart w:id="1507" w:name="bookmark1507"/>
      <w:bookmarkStart w:id="1508" w:name="bookmark1508"/>
      <w:bookmarkStart w:id="1509" w:name="bookmark1509"/>
      <w:bookmarkEnd w:id="1508"/>
      <w:r>
        <w:rPr>
          <w:color w:val="000000"/>
          <w:spacing w:val="0"/>
          <w:w w:val="100"/>
          <w:position w:val="0"/>
        </w:rPr>
        <w:t>其他说明</w:t>
      </w:r>
      <w:bookmarkEnd w:id="1506"/>
      <w:bookmarkEnd w:id="1507"/>
      <w:bookmarkEnd w:id="1509"/>
    </w:p>
    <w:p>
      <w:pPr>
        <w:pStyle w:val="Style35"/>
        <w:keepNext/>
        <w:keepLines/>
        <w:widowControl w:val="0"/>
        <w:shd w:val="clear" w:color="auto" w:fill="auto"/>
        <w:bidi w:val="0"/>
        <w:spacing w:before="0" w:after="360" w:line="240" w:lineRule="auto"/>
        <w:ind w:left="0" w:right="0" w:firstLine="0"/>
        <w:jc w:val="left"/>
      </w:pPr>
      <w:bookmarkStart w:id="1506" w:name="bookmark1506"/>
      <w:bookmarkStart w:id="1507" w:name="bookmark1507"/>
      <w:bookmarkStart w:id="1510" w:name="bookmark1510"/>
      <w:bookmarkStart w:id="1511" w:name="bookmark1511"/>
      <w:r>
        <w:rPr>
          <w:rFonts w:ascii="Times New Roman" w:eastAsia="Times New Roman" w:hAnsi="Times New Roman" w:cs="Times New Roman"/>
          <w:color w:val="000000"/>
          <w:spacing w:val="0"/>
          <w:w w:val="100"/>
          <w:position w:val="0"/>
        </w:rPr>
        <w:t>4</w:t>
      </w:r>
      <w:bookmarkEnd w:id="1510"/>
      <w:r>
        <w:rPr>
          <w:color w:val="000000"/>
          <w:spacing w:val="0"/>
          <w:w w:val="100"/>
          <w:position w:val="0"/>
        </w:rPr>
        <w:t>、营业收入和营业成本</w:t>
      </w:r>
      <w:bookmarkEnd w:id="1506"/>
      <w:bookmarkEnd w:id="1507"/>
      <w:bookmarkEnd w:id="151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131,495,125.08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137,874,743.42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15,257,233.80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4,113,307.89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2,932.16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131,498,057.24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137,874,743.42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15,257,233.80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4,113,307.89</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6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5</w:t>
      </w:r>
      <w:bookmarkEnd w:id="1514"/>
      <w:r>
        <w:rPr>
          <w:color w:val="000000"/>
          <w:spacing w:val="0"/>
          <w:w w:val="100"/>
          <w:position w:val="0"/>
        </w:rPr>
        <w:t>、投资收益</w:t>
      </w:r>
      <w:bookmarkEnd w:id="1512"/>
      <w:bookmarkEnd w:id="1513"/>
      <w:bookmarkEnd w:id="151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-341,353.61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-2,460,014.00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97,173,469.44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33,775,297.29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2,710,611.03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28,401,739.60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209,009,152.72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135,250,597.03</w:t>
            </w:r>
          </w:p>
        </w:tc>
      </w:tr>
    </w:tbl>
    <w:p>
      <w:pPr>
        <w:spacing w:lineRule="exact" w:line="1"/>
        <w:rPr>
          <w:sz w:val="2"/>
          <w:szCs w:val="2"/>
        </w:rPr>
      </w:pPr>
      <w:r>
        <w:br w:type="page"/>
      </w:r>
    </w:p>
    <w:p>
      <w:pPr>
        <w:pStyle w:val="Style27"/>
        <w:keepNext/>
        <w:keepLines/>
        <w:widowControl w:val="0"/>
        <w:shd w:val="clear" w:color="auto" w:fill="auto"/>
        <w:bidi w:val="0"/>
        <w:spacing w:before="0" w:after="340" w:line="240" w:lineRule="auto"/>
        <w:ind w:left="0" w:right="0" w:firstLine="0"/>
        <w:jc w:val="both"/>
      </w:pPr>
      <w:bookmarkStart w:id="1516" w:name="bookmark1516"/>
      <w:bookmarkStart w:id="1517" w:name="bookmark1517"/>
      <w:bookmarkStart w:id="1518" w:name="bookmark1518"/>
      <w:r>
        <w:rPr>
          <w:color w:val="000000"/>
          <w:spacing w:val="0"/>
          <w:w w:val="100"/>
          <w:position w:val="0"/>
          <w:sz w:val="24"/>
          <w:szCs w:val="24"/>
        </w:rPr>
        <w:t>十五、补充资料</w:t>
      </w:r>
      <w:bookmarkEnd w:id="1516"/>
      <w:bookmarkEnd w:id="1517"/>
      <w:bookmarkEnd w:id="1518"/>
    </w:p>
    <w:p>
      <w:pPr>
        <w:pStyle w:val="Style35"/>
        <w:keepNext/>
        <w:keepLines/>
        <w:widowControl w:val="0"/>
        <w:shd w:val="clear" w:color="auto" w:fill="auto"/>
        <w:bidi w:val="0"/>
        <w:spacing w:before="0" w:after="340" w:line="240" w:lineRule="auto"/>
        <w:ind w:left="0" w:right="0" w:firstLine="0"/>
        <w:jc w:val="both"/>
      </w:pPr>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19"/>
      <w:bookmarkEnd w:id="1520"/>
      <w:bookmarkEnd w:id="1521"/>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-162,939.06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2,307,283.00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37,657,976.74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本报告期内，公司购买保本型理财产品 获得理财产品收益</w:t>
            </w:r>
            <w:r>
              <w:rPr>
                <w:rFonts w:ascii="Times New Roman" w:eastAsia="Times New Roman" w:hAnsi="Times New Roman" w:cs="Times New Roman"/>
                <w:color w:val="000000"/>
                <w:spacing w:val="0"/>
                <w:w w:val="100"/>
                <w:position w:val="0"/>
              </w:rPr>
              <w:t>3,765.80</w:t>
            </w:r>
            <w:r>
              <w:rPr>
                <w:color w:val="000000"/>
                <w:spacing w:val="0"/>
                <w:w w:val="100"/>
                <w:position w:val="0"/>
              </w:rPr>
              <w:t>万元。</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126,199,310.96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本报告期内，公司转让在源科（平潭） 股权投资基金中的相关份额，获得投资 </w:t>
            </w:r>
            <w:r>
              <w:rPr>
                <w:rFonts w:ascii="Times New Roman" w:eastAsia="Times New Roman" w:hAnsi="Times New Roman" w:cs="Times New Roman"/>
                <w:color w:val="000000"/>
                <w:spacing w:val="0"/>
                <w:w w:val="100"/>
                <w:position w:val="0"/>
              </w:rPr>
              <w:t>1.26</w:t>
            </w:r>
            <w:r>
              <w:rPr>
                <w:color w:val="000000"/>
                <w:spacing w:val="0"/>
                <w:w w:val="100"/>
                <w:position w:val="0"/>
              </w:rPr>
              <w:t>亿元。</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-4,425,453.71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38,285,566.29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-1,058,898.90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124,349,510.54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1"/>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31"/>
        <w:keepNext w:val="0"/>
        <w:keepLines w:val="0"/>
        <w:widowControl w:val="0"/>
        <w:shd w:val="clear" w:color="auto" w:fill="auto"/>
        <w:bidi w:val="0"/>
        <w:spacing w:before="0" w:after="260" w:line="38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340" w:line="240" w:lineRule="auto"/>
        <w:ind w:left="0" w:right="0" w:firstLine="0"/>
        <w:jc w:val="both"/>
      </w:pPr>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22"/>
      <w:bookmarkEnd w:id="1523"/>
      <w:bookmarkEnd w:id="1524"/>
    </w:p>
    <w:tbl>
      <w:tblPr>
        <w:tblOverlap w:val="never"/>
        <w:jc w:val="center"/>
        <w:tblLayout w:type="fixed"/>
      </w:tblPr>
      <w:tblGrid>
        <w:gridCol w:w="2669"/>
        <w:gridCol w:w="3082"/>
        <w:gridCol w:w="1910"/>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0.11</w:t>
            </w:r>
          </w:p>
        </w:tc>
      </w:tr>
    </w:tbl>
    <w:p>
      <w:pPr>
        <w:pStyle w:val="Style19"/>
        <w:keepNext/>
        <w:keepLines/>
        <w:widowControl w:val="0"/>
        <w:shd w:val="clear" w:color="auto" w:fill="auto"/>
        <w:bidi w:val="0"/>
        <w:spacing w:before="0" w:after="540" w:line="240" w:lineRule="auto"/>
        <w:ind w:left="0" w:right="0" w:firstLine="0"/>
        <w:jc w:val="center"/>
      </w:pPr>
      <w:bookmarkStart w:id="1525" w:name="bookmark1525"/>
      <w:bookmarkStart w:id="1526" w:name="bookmark1526"/>
      <w:bookmarkStart w:id="1527" w:name="bookmark1527"/>
      <w:r>
        <w:rPr>
          <w:color w:val="000000"/>
          <w:spacing w:val="0"/>
          <w:w w:val="100"/>
          <w:position w:val="0"/>
        </w:rPr>
        <w:t>第十二节 备查文件目录</w:t>
      </w:r>
      <w:bookmarkEnd w:id="1525"/>
      <w:bookmarkEnd w:id="1526"/>
      <w:bookmarkEnd w:id="1527"/>
    </w:p>
    <w:p>
      <w:pPr>
        <w:pStyle w:val="Style94"/>
        <w:keepNext w:val="0"/>
        <w:keepLines w:val="0"/>
        <w:widowControl w:val="0"/>
        <w:shd w:val="clear" w:color="auto" w:fill="auto"/>
        <w:tabs>
          <w:tab w:pos="772" w:val="left"/>
        </w:tabs>
        <w:bidi w:val="0"/>
        <w:spacing w:before="0" w:after="60" w:line="240" w:lineRule="auto"/>
        <w:ind w:left="0" w:right="0"/>
        <w:jc w:val="left"/>
      </w:pPr>
      <w:bookmarkStart w:id="1528" w:name="bookmark1528"/>
      <w:r>
        <w:rPr>
          <w:color w:val="000000"/>
          <w:spacing w:val="0"/>
          <w:w w:val="100"/>
          <w:position w:val="0"/>
        </w:rPr>
        <w:t>（</w:t>
      </w:r>
      <w:bookmarkEnd w:id="1528"/>
      <w:r>
        <w:rPr>
          <w:color w:val="000000"/>
          <w:spacing w:val="0"/>
          <w:w w:val="100"/>
          <w:position w:val="0"/>
        </w:rPr>
        <w:t>一）</w:t>
        <w:tab/>
        <w:t>载有法定代表人、主管会计工作负责人、会计机构负责人签名并盖章的会计报表。</w:t>
      </w:r>
    </w:p>
    <w:p>
      <w:pPr>
        <w:pStyle w:val="Style94"/>
        <w:keepNext w:val="0"/>
        <w:keepLines w:val="0"/>
        <w:widowControl w:val="0"/>
        <w:shd w:val="clear" w:color="auto" w:fill="auto"/>
        <w:tabs>
          <w:tab w:pos="772" w:val="left"/>
        </w:tabs>
        <w:bidi w:val="0"/>
        <w:spacing w:before="0" w:after="60" w:line="240" w:lineRule="auto"/>
        <w:ind w:left="0" w:right="0"/>
        <w:jc w:val="left"/>
      </w:pPr>
      <w:bookmarkStart w:id="1529" w:name="bookmark1529"/>
      <w:r>
        <w:rPr>
          <w:color w:val="000000"/>
          <w:spacing w:val="0"/>
          <w:w w:val="100"/>
          <w:position w:val="0"/>
        </w:rPr>
        <w:t>（</w:t>
      </w:r>
      <w:bookmarkEnd w:id="1529"/>
      <w:r>
        <w:rPr>
          <w:color w:val="000000"/>
          <w:spacing w:val="0"/>
          <w:w w:val="100"/>
          <w:position w:val="0"/>
        </w:rPr>
        <w:t>二）</w:t>
        <w:tab/>
        <w:t>载有会计师事务所盖章、注册会计师签名并盖章的审计报告原件。</w:t>
      </w:r>
    </w:p>
    <w:p>
      <w:pPr>
        <w:pStyle w:val="Style94"/>
        <w:keepNext w:val="0"/>
        <w:keepLines w:val="0"/>
        <w:widowControl w:val="0"/>
        <w:shd w:val="clear" w:color="auto" w:fill="auto"/>
        <w:tabs>
          <w:tab w:pos="772" w:val="left"/>
        </w:tabs>
        <w:bidi w:val="0"/>
        <w:spacing w:before="0" w:after="60" w:line="240" w:lineRule="auto"/>
        <w:ind w:left="0" w:right="0"/>
        <w:jc w:val="left"/>
      </w:pPr>
      <w:bookmarkStart w:id="1530" w:name="bookmark1530"/>
      <w:r>
        <w:rPr>
          <w:color w:val="000000"/>
          <w:spacing w:val="0"/>
          <w:w w:val="100"/>
          <w:position w:val="0"/>
        </w:rPr>
        <w:t>（</w:t>
      </w:r>
      <w:bookmarkEnd w:id="1530"/>
      <w:r>
        <w:rPr>
          <w:color w:val="000000"/>
          <w:spacing w:val="0"/>
          <w:w w:val="100"/>
          <w:position w:val="0"/>
        </w:rPr>
        <w:t>三）</w:t>
        <w:tab/>
        <w:t>载有财务顾问及保荐机构盖章、保荐机构保荐人签字的相关专项意见的文件。</w:t>
      </w:r>
    </w:p>
    <w:p>
      <w:pPr>
        <w:pStyle w:val="Style94"/>
        <w:keepNext w:val="0"/>
        <w:keepLines w:val="0"/>
        <w:widowControl w:val="0"/>
        <w:shd w:val="clear" w:color="auto" w:fill="auto"/>
        <w:tabs>
          <w:tab w:pos="772" w:val="left"/>
        </w:tabs>
        <w:bidi w:val="0"/>
        <w:spacing w:before="0" w:after="60" w:line="240" w:lineRule="auto"/>
        <w:ind w:left="0" w:right="0"/>
        <w:jc w:val="left"/>
      </w:pPr>
      <w:bookmarkStart w:id="1531" w:name="bookmark1531"/>
      <w:r>
        <w:rPr>
          <w:color w:val="000000"/>
          <w:spacing w:val="0"/>
          <w:w w:val="100"/>
          <w:position w:val="0"/>
        </w:rPr>
        <w:t>（</w:t>
      </w:r>
      <w:bookmarkEnd w:id="1531"/>
      <w:r>
        <w:rPr>
          <w:color w:val="000000"/>
          <w:spacing w:val="0"/>
          <w:w w:val="100"/>
          <w:position w:val="0"/>
        </w:rPr>
        <w:t>四）</w:t>
        <w:tab/>
        <w:t>报告期内在中国证监会指定报纸上公开披露过的所有公司文件的正本及公告的原稿。</w:t>
      </w:r>
    </w:p>
    <w:p>
      <w:pPr>
        <w:pStyle w:val="Style94"/>
        <w:keepNext w:val="0"/>
        <w:keepLines w:val="0"/>
        <w:widowControl w:val="0"/>
        <w:shd w:val="clear" w:color="auto" w:fill="auto"/>
        <w:tabs>
          <w:tab w:pos="772" w:val="left"/>
        </w:tabs>
        <w:bidi w:val="0"/>
        <w:spacing w:before="0" w:after="60" w:line="240" w:lineRule="auto"/>
        <w:ind w:left="0" w:right="0"/>
        <w:jc w:val="left"/>
      </w:pPr>
      <w:bookmarkStart w:id="1532" w:name="bookmark1532"/>
      <w:r>
        <w:rPr>
          <w:color w:val="000000"/>
          <w:spacing w:val="0"/>
          <w:w w:val="100"/>
          <w:position w:val="0"/>
        </w:rPr>
        <w:t>（</w:t>
      </w:r>
      <w:bookmarkEnd w:id="1532"/>
      <w:r>
        <w:rPr>
          <w:color w:val="000000"/>
          <w:spacing w:val="0"/>
          <w:w w:val="100"/>
          <w:position w:val="0"/>
        </w:rPr>
        <w:t>五）</w:t>
        <w:tab/>
        <w:t>载有董事长签名的</w:t>
      </w:r>
      <w:r>
        <w:rPr>
          <w:rFonts w:ascii="Times New Roman" w:eastAsia="Times New Roman" w:hAnsi="Times New Roman" w:cs="Times New Roman"/>
          <w:color w:val="000000"/>
          <w:spacing w:val="0"/>
          <w:w w:val="100"/>
          <w:position w:val="0"/>
        </w:rPr>
        <w:t>2016</w:t>
      </w:r>
      <w:r>
        <w:rPr>
          <w:color w:val="000000"/>
          <w:spacing w:val="0"/>
          <w:w w:val="100"/>
          <w:position w:val="0"/>
        </w:rPr>
        <w:t>年年度报告文本原件。</w:t>
      </w:r>
    </w:p>
    <w:p>
      <w:pPr>
        <w:pStyle w:val="Style94"/>
        <w:keepNext w:val="0"/>
        <w:keepLines w:val="0"/>
        <w:widowControl w:val="0"/>
        <w:shd w:val="clear" w:color="auto" w:fill="auto"/>
        <w:tabs>
          <w:tab w:pos="772" w:val="left"/>
        </w:tabs>
        <w:bidi w:val="0"/>
        <w:spacing w:before="0" w:after="1100" w:line="240" w:lineRule="auto"/>
        <w:ind w:left="0" w:right="0"/>
        <w:jc w:val="left"/>
      </w:pPr>
      <w:bookmarkStart w:id="1533" w:name="bookmark1533"/>
      <w:r>
        <w:rPr>
          <w:color w:val="000000"/>
          <w:spacing w:val="0"/>
          <w:w w:val="100"/>
          <w:position w:val="0"/>
        </w:rPr>
        <w:t>（</w:t>
      </w:r>
      <w:bookmarkEnd w:id="1533"/>
      <w:r>
        <w:rPr>
          <w:color w:val="000000"/>
          <w:spacing w:val="0"/>
          <w:w w:val="100"/>
          <w:position w:val="0"/>
        </w:rPr>
        <w:t>六）</w:t>
        <w:tab/>
        <w:t>以上备查文件的备置地点：公司董事会办公室。</w:t>
      </w:r>
    </w:p>
    <w:p>
      <w:pPr>
        <w:pStyle w:val="Style94"/>
        <w:keepNext w:val="0"/>
        <w:keepLines w:val="0"/>
        <w:widowControl w:val="0"/>
        <w:shd w:val="clear" w:color="auto" w:fill="auto"/>
        <w:bidi w:val="0"/>
        <w:spacing w:before="0" w:after="220" w:line="240" w:lineRule="auto"/>
        <w:ind w:left="4860" w:right="0" w:firstLine="0"/>
        <w:jc w:val="left"/>
        <w:rPr>
          <w:sz w:val="24"/>
          <w:szCs w:val="24"/>
        </w:rPr>
      </w:pPr>
      <w:r>
        <w:rPr>
          <w:color w:val="000000"/>
          <w:spacing w:val="0"/>
          <w:w w:val="100"/>
          <w:position w:val="0"/>
          <w:sz w:val="24"/>
          <w:szCs w:val="24"/>
        </w:rPr>
        <w:t>杭州联络互动信息科技股份有限公司</w:t>
      </w:r>
    </w:p>
    <w:p>
      <w:pPr>
        <w:pStyle w:val="Style94"/>
        <w:keepNext w:val="0"/>
        <w:keepLines w:val="0"/>
        <w:widowControl w:val="0"/>
        <w:shd w:val="clear" w:color="auto" w:fill="auto"/>
        <w:bidi w:val="0"/>
        <w:spacing w:before="0" w:after="140" w:line="240" w:lineRule="auto"/>
        <w:ind w:left="5320" w:right="0" w:firstLine="0"/>
        <w:jc w:val="left"/>
        <w:rPr>
          <w:sz w:val="24"/>
          <w:szCs w:val="24"/>
        </w:rPr>
      </w:pPr>
      <w:r>
        <w:rPr>
          <w:color w:val="000000"/>
          <w:spacing w:val="0"/>
          <w:w w:val="100"/>
          <w:position w:val="0"/>
          <w:sz w:val="24"/>
          <w:szCs w:val="24"/>
        </w:rPr>
        <w:t>董事长： 何志涛</w:t>
      </w:r>
    </w:p>
    <w:p>
      <w:pPr>
        <w:pStyle w:val="Style94"/>
        <w:keepNext w:val="0"/>
        <w:keepLines w:val="0"/>
        <w:widowControl w:val="0"/>
        <w:shd w:val="clear" w:color="auto" w:fill="auto"/>
        <w:bidi w:val="0"/>
        <w:spacing w:before="0" w:after="100" w:line="240" w:lineRule="auto"/>
        <w:ind w:left="5780" w:right="0" w:firstLine="0"/>
        <w:jc w:val="left"/>
        <w:rPr>
          <w:sz w:val="24"/>
          <w:szCs w:val="24"/>
        </w:rPr>
      </w:pPr>
      <w:r>
        <w:rPr>
          <w:color w:val="000000"/>
          <w:spacing w:val="0"/>
          <w:w w:val="100"/>
          <w:position w:val="0"/>
          <w:sz w:val="24"/>
          <w:szCs w:val="24"/>
        </w:rPr>
        <w:t>二</w:t>
      </w:r>
      <w:r>
        <w:rPr>
          <w:rFonts w:ascii="Times New Roman" w:eastAsia="Times New Roman" w:hAnsi="Times New Roman" w:cs="Times New Roman"/>
          <w:color w:val="000000"/>
          <w:spacing w:val="0"/>
          <w:w w:val="100"/>
          <w:position w:val="0"/>
          <w:sz w:val="24"/>
          <w:szCs w:val="24"/>
        </w:rPr>
        <w:t>O</w:t>
      </w:r>
      <w:r>
        <w:rPr>
          <w:color w:val="000000"/>
          <w:spacing w:val="0"/>
          <w:w w:val="100"/>
          <w:position w:val="0"/>
          <w:sz w:val="24"/>
          <w:szCs w:val="24"/>
        </w:rPr>
        <w:t>一七年四月二十六日</w:t>
      </w:r>
    </w:p>
    <w:sectPr>
      <w:footnotePr>
        <w:pos w:val="pageBottom"/>
        <w:numFmt w:val="decimal"/>
        <w:numRestart w:val="continuous"/>
      </w:footnotePr>
      <w:pgSz w:w="11900" w:h="16840"/>
      <w:pgMar w:top="1374" w:right="1005" w:bottom="1441" w:left="99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30"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6746875</wp:posOffset>
              </wp:positionH>
              <wp:positionV relativeFrom="page">
                <wp:posOffset>10001885</wp:posOffset>
              </wp:positionV>
              <wp:extent cx="106680" cy="79375"/>
              <wp:wrapNone/>
              <wp:docPr id="9" name="Shape 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35" type="#_x0000_t202" style="position:absolute;margin-left:531.25pt;margin-top:787.55000000000007pt;width:8.40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3926205</wp:posOffset>
              </wp:positionH>
              <wp:positionV relativeFrom="page">
                <wp:posOffset>476250</wp:posOffset>
              </wp:positionV>
              <wp:extent cx="2904490" cy="106680"/>
              <wp:wrapNone/>
              <wp:docPr id="1" name="Shape 1"/>
              <a:graphic xmlns:a="http://schemas.openxmlformats.org/drawingml/2006/main">
                <a:graphicData uri="http://schemas.microsoft.com/office/word/2010/wordprocessingShape">
                  <wps:wsp>
                    <wps:cNvSpPr txBox="1"/>
                    <wps:spPr>
                      <a:xfrm>
                        <a:ext cx="29044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杭州联络互动信息科技股份有限公司</w:t>
                          </w:r>
                          <w:r>
                            <w:rPr>
                              <w:color w:val="000000"/>
                              <w:spacing w:val="0"/>
                              <w:w w:val="100"/>
                              <w:position w:val="0"/>
                              <w:sz w:val="17"/>
                              <w:szCs w:val="17"/>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9.15000000000003pt;margin-top:37.5pt;width:228.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杭州联络互动信息科技股份有限公司</w:t>
                    </w:r>
                    <w:r>
                      <w:rPr>
                        <w:color w:val="000000"/>
                        <w:spacing w:val="0"/>
                        <w:w w:val="100"/>
                        <w:position w:val="0"/>
                        <w:sz w:val="17"/>
                        <w:szCs w:val="17"/>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49.1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3945255</wp:posOffset>
              </wp:positionH>
              <wp:positionV relativeFrom="page">
                <wp:posOffset>559435</wp:posOffset>
              </wp:positionV>
              <wp:extent cx="2904490" cy="106680"/>
              <wp:wrapNone/>
              <wp:docPr id="6" name="Shape 6"/>
              <a:graphic xmlns:a="http://schemas.openxmlformats.org/drawingml/2006/main">
                <a:graphicData uri="http://schemas.microsoft.com/office/word/2010/wordprocessingShape">
                  <wps:wsp>
                    <wps:cNvSpPr txBox="1"/>
                    <wps:spPr>
                      <a:xfrm>
                        <a:ext cx="29044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杭州联络互动信息科技股份有限公司</w:t>
                          </w:r>
                          <w:r>
                            <w:rPr>
                              <w:color w:val="000000"/>
                              <w:spacing w:val="0"/>
                              <w:w w:val="100"/>
                              <w:position w:val="0"/>
                              <w:sz w:val="17"/>
                              <w:szCs w:val="17"/>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10.65000000000003pt;margin-top:44.050000000000004pt;width:228.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杭州联络互动信息科技股份有限公司</w:t>
                    </w:r>
                    <w:r>
                      <w:rPr>
                        <w:color w:val="000000"/>
                        <w:spacing w:val="0"/>
                        <w:w w:val="100"/>
                        <w:position w:val="0"/>
                        <w:sz w:val="17"/>
                        <w:szCs w:val="17"/>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714375</wp:posOffset>
              </wp:positionH>
              <wp:positionV relativeFrom="page">
                <wp:posOffset>705485</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25pt;margin-top:55.550000000000004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val="0"/>
      <w:bCs w:val="0"/>
      <w:i w:val="0"/>
      <w:iCs w:val="0"/>
      <w:smallCaps w:val="0"/>
      <w:strike w:val="0"/>
      <w:color w:val="424242"/>
      <w:sz w:val="42"/>
      <w:szCs w:val="42"/>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2)_"/>
    <w:basedOn w:val="DefaultParagraphFont"/>
    <w:link w:val="Style8"/>
    <w:rPr>
      <w:rFonts w:ascii="SimSun" w:eastAsia="SimSun" w:hAnsi="SimSun" w:cs="SimSun"/>
      <w:b/>
      <w:bCs/>
      <w:i w:val="0"/>
      <w:iCs w:val="0"/>
      <w:smallCaps w:val="0"/>
      <w:strike w:val="0"/>
      <w:sz w:val="28"/>
      <w:szCs w:val="28"/>
      <w:u w:val="none"/>
      <w:shd w:val="clear" w:color="auto" w:fill="auto"/>
    </w:rPr>
  </w:style>
  <w:style w:type="character" w:customStyle="1" w:styleId="CharStyle12">
    <w:name w:val="标题 #2_"/>
    <w:basedOn w:val="DefaultParagraphFont"/>
    <w:link w:val="Style11"/>
    <w:rPr>
      <w:rFonts w:ascii="SimSun" w:eastAsia="SimSun" w:hAnsi="SimSun" w:cs="SimSun"/>
      <w:b/>
      <w:bCs/>
      <w:i w:val="0"/>
      <w:iCs w:val="0"/>
      <w:smallCaps w:val="0"/>
      <w:strike w:val="0"/>
      <w:sz w:val="36"/>
      <w:szCs w:val="36"/>
      <w:u w:val="none"/>
      <w:shd w:val="clear" w:color="auto" w:fill="auto"/>
    </w:rPr>
  </w:style>
  <w:style w:type="character" w:customStyle="1" w:styleId="CharStyle14">
    <w:name w:val="正文文本 (3)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4)_"/>
    <w:basedOn w:val="DefaultParagraphFont"/>
    <w:link w:val="Style16"/>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20">
    <w:name w:val="标题 #3_"/>
    <w:basedOn w:val="DefaultParagraphFont"/>
    <w:link w:val="Style19"/>
    <w:rPr>
      <w:rFonts w:ascii="SimSun" w:eastAsia="SimSun" w:hAnsi="SimSun" w:cs="SimSun"/>
      <w:b/>
      <w:bCs/>
      <w:i w:val="0"/>
      <w:iCs w:val="0"/>
      <w:smallCaps w:val="0"/>
      <w:strike w:val="0"/>
      <w:sz w:val="32"/>
      <w:szCs w:val="32"/>
      <w:u w:val="none"/>
      <w:shd w:val="clear" w:color="auto" w:fill="auto"/>
    </w:rPr>
  </w:style>
  <w:style w:type="character" w:customStyle="1" w:styleId="CharStyle22">
    <w:name w:val="目录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标题 #4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标题 #5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3">
    <w:name w:val="图片标题_"/>
    <w:basedOn w:val="DefaultParagraphFont"/>
    <w:link w:val="Style42"/>
    <w:rPr>
      <w:rFonts w:ascii="Tahoma" w:eastAsia="Tahoma" w:hAnsi="Tahoma" w:cs="Tahoma"/>
      <w:b/>
      <w:bCs/>
      <w:i w:val="0"/>
      <w:iCs w:val="0"/>
      <w:smallCaps w:val="0"/>
      <w:strike w:val="0"/>
      <w:color w:val="6B6B6B"/>
      <w:sz w:val="15"/>
      <w:szCs w:val="15"/>
      <w:u w:val="none"/>
      <w:shd w:val="clear" w:color="auto" w:fill="auto"/>
    </w:rPr>
  </w:style>
  <w:style w:type="character" w:customStyle="1" w:styleId="CharStyle57">
    <w:name w:val="正文文本 (7)_"/>
    <w:basedOn w:val="DefaultParagraphFont"/>
    <w:link w:val="Style56"/>
    <w:rPr>
      <w:rFonts w:ascii="SimHei" w:eastAsia="SimHei" w:hAnsi="SimHei" w:cs="SimHei"/>
      <w:b w:val="0"/>
      <w:bCs w:val="0"/>
      <w:i w:val="0"/>
      <w:iCs w:val="0"/>
      <w:smallCaps w:val="0"/>
      <w:strike w:val="0"/>
      <w:color w:val="424242"/>
      <w:sz w:val="22"/>
      <w:szCs w:val="22"/>
      <w:u w:val="none"/>
      <w:shd w:val="clear" w:color="auto" w:fill="auto"/>
    </w:rPr>
  </w:style>
  <w:style w:type="character" w:customStyle="1" w:styleId="CharStyle74">
    <w:name w:val="正文文本 (8)_"/>
    <w:basedOn w:val="DefaultParagraphFont"/>
    <w:link w:val="Style73"/>
    <w:rPr>
      <w:rFonts w:ascii="Arial" w:eastAsia="Arial" w:hAnsi="Arial" w:cs="Arial"/>
      <w:b/>
      <w:bCs/>
      <w:i w:val="0"/>
      <w:iCs w:val="0"/>
      <w:smallCaps w:val="0"/>
      <w:strike w:val="0"/>
      <w:color w:val="6B6B6B"/>
      <w:sz w:val="8"/>
      <w:szCs w:val="8"/>
      <w:u w:val="none"/>
      <w:shd w:val="clear" w:color="auto" w:fill="auto"/>
    </w:rPr>
  </w:style>
  <w:style w:type="character" w:customStyle="1" w:styleId="CharStyle89">
    <w:name w:val="正文文本 (9)_"/>
    <w:basedOn w:val="DefaultParagraphFont"/>
    <w:link w:val="Style8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5">
    <w:name w:val="正文文本 (10)_"/>
    <w:basedOn w:val="DefaultParagraphFont"/>
    <w:link w:val="Style94"/>
    <w:rPr>
      <w:rFonts w:ascii="SimSun" w:eastAsia="SimSun" w:hAnsi="SimSun" w:cs="SimSun"/>
      <w:b w:val="0"/>
      <w:bCs w:val="0"/>
      <w:i w:val="0"/>
      <w:iCs w:val="0"/>
      <w:smallCaps w:val="0"/>
      <w:strike w:val="0"/>
      <w:sz w:val="22"/>
      <w:szCs w:val="22"/>
      <w:u w:val="none"/>
      <w:shd w:val="clear" w:color="auto" w:fill="auto"/>
    </w:rPr>
  </w:style>
  <w:style w:type="paragraph" w:customStyle="1" w:styleId="Style2">
    <w:name w:val="标题 #1"/>
    <w:basedOn w:val="Normal"/>
    <w:link w:val="CharStyle3"/>
    <w:pPr>
      <w:widowControl w:val="0"/>
      <w:shd w:val="clear" w:color="auto" w:fill="auto"/>
      <w:ind w:left="4780"/>
      <w:outlineLvl w:val="0"/>
    </w:pPr>
    <w:rPr>
      <w:rFonts w:ascii="SimSun" w:eastAsia="SimSun" w:hAnsi="SimSun" w:cs="SimSun"/>
      <w:b w:val="0"/>
      <w:bCs w:val="0"/>
      <w:i w:val="0"/>
      <w:iCs w:val="0"/>
      <w:smallCaps w:val="0"/>
      <w:strike w:val="0"/>
      <w:color w:val="424242"/>
      <w:sz w:val="42"/>
      <w:szCs w:val="42"/>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2)"/>
    <w:basedOn w:val="Normal"/>
    <w:link w:val="CharStyle9"/>
    <w:pPr>
      <w:widowControl w:val="0"/>
      <w:shd w:val="clear" w:color="auto" w:fill="auto"/>
      <w:spacing w:after="10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1">
    <w:name w:val="标题 #2"/>
    <w:basedOn w:val="Normal"/>
    <w:link w:val="CharStyle12"/>
    <w:pPr>
      <w:widowControl w:val="0"/>
      <w:shd w:val="clear" w:color="auto" w:fill="auto"/>
      <w:spacing w:before="700" w:after="100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13">
    <w:name w:val="正文文本 (3)"/>
    <w:basedOn w:val="Normal"/>
    <w:link w:val="CharStyle14"/>
    <w:pPr>
      <w:widowControl w:val="0"/>
      <w:shd w:val="clear" w:color="auto" w:fill="auto"/>
      <w:spacing w:after="60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4)"/>
    <w:basedOn w:val="Normal"/>
    <w:link w:val="CharStyle17"/>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9">
    <w:name w:val="标题 #3"/>
    <w:basedOn w:val="Normal"/>
    <w:link w:val="CharStyle20"/>
    <w:pPr>
      <w:widowControl w:val="0"/>
      <w:shd w:val="clear" w:color="auto" w:fill="auto"/>
      <w:spacing w:before="270" w:after="55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21">
    <w:name w:val="目录"/>
    <w:basedOn w:val="Normal"/>
    <w:link w:val="CharStyle22"/>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其他"/>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标题 #4"/>
    <w:basedOn w:val="Normal"/>
    <w:link w:val="CharStyle28"/>
    <w:pPr>
      <w:widowControl w:val="0"/>
      <w:shd w:val="clear" w:color="auto" w:fill="auto"/>
      <w:spacing w:after="360"/>
      <w:outlineLvl w:val="3"/>
    </w:pPr>
    <w:rPr>
      <w:rFonts w:ascii="SimSun" w:eastAsia="SimSun" w:hAnsi="SimSun" w:cs="SimSun"/>
      <w:b/>
      <w:bCs/>
      <w:i w:val="0"/>
      <w:iCs w:val="0"/>
      <w:smallCaps w:val="0"/>
      <w:strike w:val="0"/>
      <w:u w:val="none"/>
      <w:shd w:val="clear" w:color="auto" w:fill="auto"/>
    </w:rPr>
  </w:style>
  <w:style w:type="paragraph" w:customStyle="1" w:styleId="Style29">
    <w:name w:val="表格标题"/>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正文文本"/>
    <w:basedOn w:val="Normal"/>
    <w:link w:val="CharStyle32"/>
    <w:pPr>
      <w:widowControl w:val="0"/>
      <w:shd w:val="clear" w:color="auto" w:fill="auto"/>
      <w:spacing w:after="80" w:line="379"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标题 #5"/>
    <w:basedOn w:val="Normal"/>
    <w:link w:val="CharStyle36"/>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2">
    <w:name w:val="图片标题"/>
    <w:basedOn w:val="Normal"/>
    <w:link w:val="CharStyle43"/>
    <w:pPr>
      <w:widowControl w:val="0"/>
      <w:shd w:val="clear" w:color="auto" w:fill="auto"/>
      <w:spacing w:after="140"/>
    </w:pPr>
    <w:rPr>
      <w:rFonts w:ascii="Tahoma" w:eastAsia="Tahoma" w:hAnsi="Tahoma" w:cs="Tahoma"/>
      <w:b/>
      <w:bCs/>
      <w:i w:val="0"/>
      <w:iCs w:val="0"/>
      <w:smallCaps w:val="0"/>
      <w:strike w:val="0"/>
      <w:color w:val="6B6B6B"/>
      <w:sz w:val="15"/>
      <w:szCs w:val="15"/>
      <w:u w:val="none"/>
      <w:shd w:val="clear" w:color="auto" w:fill="auto"/>
    </w:rPr>
  </w:style>
  <w:style w:type="paragraph" w:customStyle="1" w:styleId="Style56">
    <w:name w:val="正文文本 (7)"/>
    <w:basedOn w:val="Normal"/>
    <w:link w:val="CharStyle57"/>
    <w:pPr>
      <w:widowControl w:val="0"/>
      <w:shd w:val="clear" w:color="auto" w:fill="auto"/>
      <w:spacing w:after="220"/>
      <w:ind w:left="540" w:firstLine="450"/>
    </w:pPr>
    <w:rPr>
      <w:rFonts w:ascii="SimHei" w:eastAsia="SimHei" w:hAnsi="SimHei" w:cs="SimHei"/>
      <w:b w:val="0"/>
      <w:bCs w:val="0"/>
      <w:i w:val="0"/>
      <w:iCs w:val="0"/>
      <w:smallCaps w:val="0"/>
      <w:strike w:val="0"/>
      <w:color w:val="424242"/>
      <w:sz w:val="22"/>
      <w:szCs w:val="22"/>
      <w:u w:val="none"/>
      <w:shd w:val="clear" w:color="auto" w:fill="auto"/>
    </w:rPr>
  </w:style>
  <w:style w:type="paragraph" w:customStyle="1" w:styleId="Style73">
    <w:name w:val="正文文本 (8)"/>
    <w:basedOn w:val="Normal"/>
    <w:link w:val="CharStyle74"/>
    <w:pPr>
      <w:widowControl w:val="0"/>
      <w:shd w:val="clear" w:color="auto" w:fill="auto"/>
    </w:pPr>
    <w:rPr>
      <w:rFonts w:ascii="Arial" w:eastAsia="Arial" w:hAnsi="Arial" w:cs="Arial"/>
      <w:b/>
      <w:bCs/>
      <w:i w:val="0"/>
      <w:iCs w:val="0"/>
      <w:smallCaps w:val="0"/>
      <w:strike w:val="0"/>
      <w:color w:val="6B6B6B"/>
      <w:sz w:val="8"/>
      <w:szCs w:val="8"/>
      <w:u w:val="none"/>
      <w:shd w:val="clear" w:color="auto" w:fill="auto"/>
    </w:rPr>
  </w:style>
  <w:style w:type="paragraph" w:customStyle="1" w:styleId="Style88">
    <w:name w:val="正文文本 (9)"/>
    <w:basedOn w:val="Normal"/>
    <w:link w:val="CharStyle89"/>
    <w:pPr>
      <w:widowControl w:val="0"/>
      <w:shd w:val="clear" w:color="auto" w:fill="auto"/>
      <w:spacing w:after="120"/>
      <w:ind w:left="65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4">
    <w:name w:val="正文文本 (10)"/>
    <w:basedOn w:val="Normal"/>
    <w:link w:val="CharStyle95"/>
    <w:pPr>
      <w:widowControl w:val="0"/>
      <w:shd w:val="clear" w:color="auto" w:fill="auto"/>
      <w:spacing w:after="80"/>
      <w:ind w:firstLine="140"/>
    </w:pPr>
    <w:rPr>
      <w:rFonts w:ascii="SimSun" w:eastAsia="SimSun" w:hAnsi="SimSun" w:cs="SimSun"/>
      <w:b w:val="0"/>
      <w:bCs w:val="0"/>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png"/><Relationship Id="rId16" Type="http://schemas.openxmlformats.org/officeDocument/2006/relationships/image" Target="media/image4.pn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s>
</file>

<file path=docProps/core.xml><?xml version="1.0" encoding="utf-8"?>
<cp:coreProperties xmlns:cp="http://schemas.openxmlformats.org/package/2006/metadata/core-properties" xmlns:dc="http://purl.org/dc/elements/1.1/">
  <dc:title>Microsoft Word - 2016å¹´å¹´åº¦æ−¥å‚−å–¨æŒ⁄</dc:title>
  <dc:subject/>
  <dc:creator>yhf</dc:creator>
  <cp:keywords/>
</cp:coreProperties>
</file>