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line="240" w:lineRule="auto"/>
        <w:ind w:left="0" w:right="0" w:firstLine="0"/>
        <w:jc w:val="center"/>
      </w:pPr>
      <w:r>
        <w:rPr>
          <w:color w:val="E0017F"/>
          <w:spacing w:val="0"/>
          <w:w w:val="100"/>
          <w:position w:val="0"/>
        </w:rPr>
        <w:t xml:space="preserve">, </w:t>
      </w:r>
      <w:r>
        <w:rPr>
          <w:spacing w:val="0"/>
          <w:w w:val="100"/>
          <w:position w:val="0"/>
        </w:rPr>
        <w:t>hanlua</w:t>
      </w:r>
    </w:p>
    <w:p>
      <w:pPr>
        <w:pStyle w:val="Style5"/>
        <w:keepNext w:val="0"/>
        <w:keepLines w:val="0"/>
        <w:widowControl w:val="0"/>
        <w:shd w:val="clear" w:color="auto" w:fill="auto"/>
        <w:bidi w:val="0"/>
        <w:spacing w:before="0" w:after="400" w:line="240" w:lineRule="auto"/>
        <w:ind w:left="0" w:right="0" w:firstLine="0"/>
        <w:jc w:val="center"/>
      </w:pPr>
      <w:r>
        <w:rPr>
          <w:color w:val="000000"/>
          <w:spacing w:val="0"/>
          <w:w w:val="100"/>
          <w:position w:val="0"/>
        </w:rPr>
        <w:t>杭州联络互动信息科技股份有限公司</w:t>
      </w:r>
    </w:p>
    <w:p>
      <w:pPr>
        <w:pStyle w:val="Style7"/>
        <w:keepNext w:val="0"/>
        <w:keepLines w:val="0"/>
        <w:widowControl w:val="0"/>
        <w:shd w:val="clear" w:color="auto" w:fill="auto"/>
        <w:bidi w:val="0"/>
        <w:spacing w:before="0" w:after="602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年年度报告</w:t>
      </w:r>
    </w:p>
    <w:p>
      <w:pPr>
        <w:pStyle w:val="Style10"/>
        <w:keepNext w:val="0"/>
        <w:keepLines w:val="0"/>
        <w:widowControl w:val="0"/>
        <w:shd w:val="clear" w:color="auto" w:fill="auto"/>
        <w:bidi w:val="0"/>
        <w:spacing w:before="0" w:line="240" w:lineRule="auto"/>
        <w:ind w:left="0" w:right="0" w:firstLine="0"/>
        <w:jc w:val="center"/>
        <w:sectPr>
          <w:footnotePr>
            <w:pos w:val="pageBottom"/>
            <w:numFmt w:val="decimal"/>
            <w:numRestart w:val="continuous"/>
          </w:footnotePr>
          <w:pgSz w:w="11900" w:h="16840"/>
          <w:pgMar w:top="2996" w:right="1109" w:bottom="2996" w:left="1104" w:header="0" w:footer="3" w:gutter="0"/>
          <w:cols w:space="720"/>
          <w:noEndnote/>
          <w:rtlGutter w:val="0"/>
          <w:docGrid w:linePitch="360"/>
        </w:sectPr>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13"/>
        <w:keepNext/>
        <w:keepLines/>
        <w:widowControl w:val="0"/>
        <w:shd w:val="clear" w:color="auto" w:fill="auto"/>
        <w:bidi w:val="0"/>
        <w:spacing w:before="0" w:after="38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5"/>
        <w:keepNext w:val="0"/>
        <w:keepLines w:val="0"/>
        <w:widowControl w:val="0"/>
        <w:shd w:val="clear" w:color="auto" w:fill="auto"/>
        <w:bidi w:val="0"/>
        <w:spacing w:before="0"/>
        <w:ind w:left="0" w:right="0"/>
        <w:jc w:val="both"/>
      </w:pPr>
      <w:r>
        <w:rPr>
          <w:color w:val="000000"/>
          <w:spacing w:val="0"/>
          <w:w w:val="100"/>
          <w:position w:val="0"/>
        </w:rPr>
        <w:t>公司董事会、监事会及董事、监事、高级管理人员保证年度报告内容的真 实、准确、完整，不存在虚假记载、误导性陈述或重大遗漏，并承担个别和连 带的法律责任。</w:t>
      </w:r>
    </w:p>
    <w:p>
      <w:pPr>
        <w:pStyle w:val="Style15"/>
        <w:keepNext w:val="0"/>
        <w:keepLines w:val="0"/>
        <w:widowControl w:val="0"/>
        <w:shd w:val="clear" w:color="auto" w:fill="auto"/>
        <w:bidi w:val="0"/>
        <w:spacing w:before="0" w:line="619" w:lineRule="exact"/>
        <w:ind w:left="0" w:right="0"/>
        <w:jc w:val="both"/>
      </w:pPr>
      <w:r>
        <w:rPr>
          <w:color w:val="000000"/>
          <w:spacing w:val="0"/>
          <w:w w:val="100"/>
          <w:position w:val="0"/>
        </w:rPr>
        <w:t>公司负责人何志涛、主管会计工作负责人金玉花及会计机构负责人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王燕飞声明：保证本年度报告中财务报告的真实、准确、完整。</w:t>
      </w:r>
    </w:p>
    <w:p>
      <w:pPr>
        <w:pStyle w:val="Style15"/>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5"/>
        <w:keepNext w:val="0"/>
        <w:keepLines w:val="0"/>
        <w:widowControl w:val="0"/>
        <w:shd w:val="clear" w:color="auto" w:fill="auto"/>
        <w:bidi w:val="0"/>
        <w:spacing w:before="0"/>
        <w:ind w:left="0" w:right="0"/>
        <w:jc w:val="both"/>
      </w:pPr>
      <w:r>
        <w:rPr>
          <w:color w:val="000000"/>
          <w:spacing w:val="0"/>
          <w:w w:val="100"/>
          <w:position w:val="0"/>
        </w:rPr>
        <w:t>本年度报告涉及的未来计划、发展战略等前瞻性的陈述不构成公司对投资 者的实质承诺，本公司请投资者认真阅读本年度报告全文。</w:t>
      </w:r>
    </w:p>
    <w:p>
      <w:pPr>
        <w:pStyle w:val="Style15"/>
        <w:keepNext w:val="0"/>
        <w:keepLines w:val="0"/>
        <w:widowControl w:val="0"/>
        <w:shd w:val="clear" w:color="auto" w:fill="auto"/>
        <w:bidi w:val="0"/>
        <w:spacing w:before="0"/>
        <w:ind w:left="0" w:right="0"/>
        <w:jc w:val="both"/>
        <w:sectPr>
          <w:footnotePr>
            <w:pos w:val="pageBottom"/>
            <w:numFmt w:val="decimal"/>
            <w:numRestart w:val="continuous"/>
          </w:footnotePr>
          <w:pgSz w:w="11900" w:h="16840"/>
          <w:pgMar w:top="1940" w:right="1109" w:bottom="1940" w:left="1104"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5"/>
        <w:keepNext w:val="0"/>
        <w:keepLines w:val="0"/>
        <w:widowControl w:val="0"/>
        <w:shd w:val="clear" w:color="auto" w:fill="auto"/>
        <w:bidi w:val="0"/>
        <w:spacing w:before="0" w:after="1540" w:line="240" w:lineRule="auto"/>
        <w:ind w:left="0" w:right="0" w:firstLine="0"/>
        <w:jc w:val="center"/>
      </w:pPr>
      <w:r>
        <w:rPr>
          <w:color w:val="000000"/>
          <w:spacing w:val="0"/>
          <w:w w:val="100"/>
          <w:position w:val="0"/>
        </w:rPr>
        <w:t>目录</w:t>
      </w:r>
    </w:p>
    <w:p>
      <w:pPr>
        <w:pStyle w:val="Style18"/>
        <w:keepNext w:val="0"/>
        <w:keepLines w:val="0"/>
        <w:widowControl w:val="0"/>
        <w:shd w:val="clear" w:color="auto" w:fill="auto"/>
        <w:tabs>
          <w:tab w:leader="dot" w:pos="9614" w:val="right"/>
        </w:tabs>
        <w:bidi w:val="0"/>
        <w:spacing w:before="0" w:line="240" w:lineRule="auto"/>
        <w:ind w:left="0" w:right="0" w:firstLine="0"/>
        <w:jc w:val="left"/>
        <w:rPr>
          <w:sz w:val="18"/>
          <w:szCs w:val="18"/>
        </w:rPr>
      </w:pPr>
      <w:r>
        <w:fldChar w:fldCharType="begin"/>
        <w:instrText xml:space="preserve"> TOC \o "1-5" \h \z </w:instrText>
        <w:fldChar w:fldCharType="separate"/>
      </w:r>
      <w:hyperlink w:anchor="bookmark1" w:tooltip="Current Document">
        <w:r>
          <w:rPr>
            <w:color w:val="000000"/>
            <w:spacing w:val="0"/>
            <w:w w:val="100"/>
            <w:position w:val="0"/>
            <w:sz w:val="17"/>
            <w:szCs w:val="17"/>
          </w:rPr>
          <w:t>第一节重要提示、目录和释义</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2</w:t>
        </w:r>
      </w:hyperlink>
    </w:p>
    <w:p>
      <w:pPr>
        <w:pStyle w:val="Style18"/>
        <w:keepNext w:val="0"/>
        <w:keepLines w:val="0"/>
        <w:widowControl w:val="0"/>
        <w:shd w:val="clear" w:color="auto" w:fill="auto"/>
        <w:tabs>
          <w:tab w:leader="dot" w:pos="9614" w:val="right"/>
        </w:tabs>
        <w:bidi w:val="0"/>
        <w:spacing w:before="0" w:line="240" w:lineRule="auto"/>
        <w:ind w:left="0" w:right="0" w:firstLine="0"/>
        <w:jc w:val="left"/>
        <w:rPr>
          <w:sz w:val="18"/>
          <w:szCs w:val="18"/>
        </w:rPr>
      </w:pPr>
      <w:hyperlink w:anchor="bookmark4" w:tooltip="Current Document">
        <w:r>
          <w:rPr>
            <w:color w:val="000000"/>
            <w:spacing w:val="0"/>
            <w:w w:val="100"/>
            <w:position w:val="0"/>
            <w:sz w:val="17"/>
            <w:szCs w:val="17"/>
          </w:rPr>
          <w:t>第二节公司简介和主要财务指标</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5</w:t>
        </w:r>
      </w:hyperlink>
    </w:p>
    <w:p>
      <w:pPr>
        <w:pStyle w:val="Style18"/>
        <w:keepNext w:val="0"/>
        <w:keepLines w:val="0"/>
        <w:widowControl w:val="0"/>
        <w:shd w:val="clear" w:color="auto" w:fill="auto"/>
        <w:tabs>
          <w:tab w:leader="dot" w:pos="9614" w:val="right"/>
        </w:tabs>
        <w:bidi w:val="0"/>
        <w:spacing w:before="0" w:line="240" w:lineRule="auto"/>
        <w:ind w:left="0" w:right="0" w:firstLine="0"/>
        <w:jc w:val="left"/>
        <w:rPr>
          <w:sz w:val="18"/>
          <w:szCs w:val="18"/>
        </w:rPr>
      </w:pPr>
      <w:hyperlink w:anchor="bookmark51" w:tooltip="Current Document">
        <w:r>
          <w:rPr>
            <w:color w:val="000000"/>
            <w:spacing w:val="0"/>
            <w:w w:val="100"/>
            <w:position w:val="0"/>
            <w:sz w:val="17"/>
            <w:szCs w:val="17"/>
          </w:rPr>
          <w:t>第三节管理层讨论与分析</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10</w:t>
        </w:r>
      </w:hyperlink>
    </w:p>
    <w:p>
      <w:pPr>
        <w:pStyle w:val="Style18"/>
        <w:keepNext w:val="0"/>
        <w:keepLines w:val="0"/>
        <w:widowControl w:val="0"/>
        <w:shd w:val="clear" w:color="auto" w:fill="auto"/>
        <w:tabs>
          <w:tab w:leader="dot" w:pos="9614" w:val="right"/>
        </w:tabs>
        <w:bidi w:val="0"/>
        <w:spacing w:before="0" w:line="240" w:lineRule="auto"/>
        <w:ind w:left="0" w:right="0" w:firstLine="0"/>
        <w:jc w:val="left"/>
        <w:rPr>
          <w:sz w:val="18"/>
          <w:szCs w:val="18"/>
        </w:rPr>
      </w:pPr>
      <w:hyperlink w:anchor="bookmark242" w:tooltip="Current Document">
        <w:r>
          <w:rPr>
            <w:color w:val="000000"/>
            <w:spacing w:val="0"/>
            <w:w w:val="100"/>
            <w:position w:val="0"/>
            <w:sz w:val="17"/>
            <w:szCs w:val="17"/>
          </w:rPr>
          <w:t>第四节公司治理</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27</w:t>
        </w:r>
      </w:hyperlink>
    </w:p>
    <w:p>
      <w:pPr>
        <w:pStyle w:val="Style18"/>
        <w:keepNext w:val="0"/>
        <w:keepLines w:val="0"/>
        <w:widowControl w:val="0"/>
        <w:shd w:val="clear" w:color="auto" w:fill="auto"/>
        <w:tabs>
          <w:tab w:leader="dot" w:pos="9614" w:val="right"/>
        </w:tabs>
        <w:bidi w:val="0"/>
        <w:spacing w:before="0" w:line="240" w:lineRule="auto"/>
        <w:ind w:left="0" w:right="0" w:firstLine="0"/>
        <w:jc w:val="left"/>
        <w:rPr>
          <w:sz w:val="18"/>
          <w:szCs w:val="18"/>
        </w:rPr>
      </w:pPr>
      <w:hyperlink w:anchor="bookmark399" w:tooltip="Current Document">
        <w:r>
          <w:rPr>
            <w:color w:val="000000"/>
            <w:spacing w:val="0"/>
            <w:w w:val="100"/>
            <w:position w:val="0"/>
            <w:sz w:val="17"/>
            <w:szCs w:val="17"/>
          </w:rPr>
          <w:t>第五节环境和社会责任</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39</w:t>
        </w:r>
      </w:hyperlink>
    </w:p>
    <w:p>
      <w:pPr>
        <w:pStyle w:val="Style18"/>
        <w:keepNext w:val="0"/>
        <w:keepLines w:val="0"/>
        <w:widowControl w:val="0"/>
        <w:shd w:val="clear" w:color="auto" w:fill="auto"/>
        <w:tabs>
          <w:tab w:leader="dot" w:pos="9614" w:val="right"/>
        </w:tabs>
        <w:bidi w:val="0"/>
        <w:spacing w:before="0" w:line="240" w:lineRule="auto"/>
        <w:ind w:left="0" w:right="0" w:firstLine="0"/>
        <w:jc w:val="left"/>
        <w:rPr>
          <w:sz w:val="18"/>
          <w:szCs w:val="18"/>
        </w:rPr>
      </w:pPr>
      <w:hyperlink w:anchor="bookmark414" w:tooltip="Current Document">
        <w:r>
          <w:rPr>
            <w:color w:val="000000"/>
            <w:spacing w:val="0"/>
            <w:w w:val="100"/>
            <w:position w:val="0"/>
            <w:sz w:val="17"/>
            <w:szCs w:val="17"/>
          </w:rPr>
          <w:t>第六节重要事项</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40</w:t>
        </w:r>
      </w:hyperlink>
    </w:p>
    <w:p>
      <w:pPr>
        <w:pStyle w:val="Style18"/>
        <w:keepNext w:val="0"/>
        <w:keepLines w:val="0"/>
        <w:widowControl w:val="0"/>
        <w:shd w:val="clear" w:color="auto" w:fill="auto"/>
        <w:tabs>
          <w:tab w:leader="dot" w:pos="9614" w:val="right"/>
        </w:tabs>
        <w:bidi w:val="0"/>
        <w:spacing w:before="0" w:line="240" w:lineRule="auto"/>
        <w:ind w:left="0" w:right="0" w:firstLine="0"/>
        <w:jc w:val="left"/>
        <w:rPr>
          <w:sz w:val="18"/>
          <w:szCs w:val="18"/>
        </w:rPr>
      </w:pPr>
      <w:hyperlink w:anchor="bookmark553" w:tooltip="Current Document">
        <w:r>
          <w:rPr>
            <w:color w:val="000000"/>
            <w:spacing w:val="0"/>
            <w:w w:val="100"/>
            <w:position w:val="0"/>
            <w:sz w:val="17"/>
            <w:szCs w:val="17"/>
          </w:rPr>
          <w:t>第七节股份变动及股东情况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60</w:t>
        </w:r>
      </w:hyperlink>
    </w:p>
    <w:p>
      <w:pPr>
        <w:pStyle w:val="Style18"/>
        <w:keepNext w:val="0"/>
        <w:keepLines w:val="0"/>
        <w:widowControl w:val="0"/>
        <w:shd w:val="clear" w:color="auto" w:fill="auto"/>
        <w:tabs>
          <w:tab w:leader="dot" w:pos="9614" w:val="right"/>
        </w:tabs>
        <w:bidi w:val="0"/>
        <w:spacing w:before="0" w:line="240" w:lineRule="auto"/>
        <w:ind w:left="0" w:right="0" w:firstLine="0"/>
        <w:jc w:val="left"/>
        <w:rPr>
          <w:sz w:val="18"/>
          <w:szCs w:val="18"/>
        </w:rPr>
      </w:pPr>
      <w:hyperlink w:anchor="bookmark618" w:tooltip="Current Document">
        <w:r>
          <w:rPr>
            <w:color w:val="000000"/>
            <w:spacing w:val="0"/>
            <w:w w:val="100"/>
            <w:position w:val="0"/>
            <w:sz w:val="17"/>
            <w:szCs w:val="17"/>
          </w:rPr>
          <w:t>第八节优先股相关情况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66</w:t>
        </w:r>
      </w:hyperlink>
    </w:p>
    <w:p>
      <w:pPr>
        <w:pStyle w:val="Style18"/>
        <w:keepNext w:val="0"/>
        <w:keepLines w:val="0"/>
        <w:widowControl w:val="0"/>
        <w:shd w:val="clear" w:color="auto" w:fill="auto"/>
        <w:tabs>
          <w:tab w:leader="dot" w:pos="9614" w:val="right"/>
        </w:tabs>
        <w:bidi w:val="0"/>
        <w:spacing w:before="0" w:line="240" w:lineRule="auto"/>
        <w:ind w:left="0" w:right="0" w:firstLine="0"/>
        <w:jc w:val="left"/>
        <w:rPr>
          <w:sz w:val="18"/>
          <w:szCs w:val="18"/>
        </w:rPr>
      </w:pPr>
      <w:hyperlink w:anchor="bookmark621" w:tooltip="Current Document">
        <w:r>
          <w:rPr>
            <w:color w:val="000000"/>
            <w:spacing w:val="0"/>
            <w:w w:val="100"/>
            <w:position w:val="0"/>
            <w:sz w:val="17"/>
            <w:szCs w:val="17"/>
          </w:rPr>
          <w:t>第九节债券相关情况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67</w:t>
        </w:r>
      </w:hyperlink>
    </w:p>
    <w:p>
      <w:pPr>
        <w:pStyle w:val="Style18"/>
        <w:keepNext w:val="0"/>
        <w:keepLines w:val="0"/>
        <w:widowControl w:val="0"/>
        <w:shd w:val="clear" w:color="auto" w:fill="auto"/>
        <w:tabs>
          <w:tab w:leader="dot" w:pos="9614" w:val="right"/>
        </w:tabs>
        <w:bidi w:val="0"/>
        <w:spacing w:before="0" w:line="240" w:lineRule="auto"/>
        <w:ind w:left="0" w:right="0" w:firstLine="0"/>
        <w:jc w:val="left"/>
        <w:rPr>
          <w:sz w:val="18"/>
          <w:szCs w:val="18"/>
        </w:rPr>
        <w:sectPr>
          <w:footnotePr>
            <w:pos w:val="pageBottom"/>
            <w:numFmt w:val="decimal"/>
            <w:numRestart w:val="continuous"/>
          </w:footnotePr>
          <w:pgSz w:w="11900" w:h="16840"/>
          <w:pgMar w:top="2862" w:right="1114" w:bottom="2862" w:left="1109" w:header="0" w:footer="3" w:gutter="0"/>
          <w:cols w:space="720"/>
          <w:noEndnote/>
          <w:rtlGutter w:val="0"/>
          <w:docGrid w:linePitch="360"/>
        </w:sectPr>
      </w:pPr>
      <w:hyperlink w:anchor="bookmark624" w:tooltip="Current Document">
        <w:r>
          <w:rPr>
            <w:color w:val="000000"/>
            <w:spacing w:val="0"/>
            <w:w w:val="100"/>
            <w:position w:val="0"/>
            <w:sz w:val="17"/>
            <w:szCs w:val="17"/>
          </w:rPr>
          <w:t>第十节财务报告</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68</w:t>
        </w:r>
      </w:hyperlink>
      <w:r>
        <w:fldChar w:fldCharType="end"/>
      </w:r>
    </w:p>
    <w:p>
      <w:pPr>
        <w:pStyle w:val="Style7"/>
        <w:keepNext w:val="0"/>
        <w:keepLines w:val="0"/>
        <w:widowControl w:val="0"/>
        <w:shd w:val="clear" w:color="auto" w:fill="auto"/>
        <w:bidi w:val="0"/>
        <w:spacing w:before="800" w:after="800" w:line="240" w:lineRule="auto"/>
        <w:ind w:left="0" w:right="0" w:firstLine="0"/>
        <w:jc w:val="center"/>
      </w:pPr>
      <w:r>
        <w:rPr>
          <w:color w:val="000000"/>
          <w:spacing w:val="0"/>
          <w:w w:val="100"/>
          <w:position w:val="0"/>
        </w:rPr>
        <w:t>释义</w:t>
      </w:r>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联络互动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杭州联络互动信息科技股份有限公司</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实际控制人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何志涛</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Newegg/NEGG</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Newegg.Commerce,Inc.</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NASDAQ</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NEGG</w:t>
            </w:r>
            <w:r>
              <w:rPr>
                <w:color w:val="000000"/>
                <w:spacing w:val="0"/>
                <w:w w:val="100"/>
                <w:position w:val="0"/>
              </w:rPr>
              <w:t>），</w:t>
            </w:r>
            <w:r>
              <w:rPr>
                <w:color w:val="000000"/>
                <w:spacing w:val="0"/>
                <w:w w:val="100"/>
                <w:position w:val="0"/>
              </w:rPr>
              <w:t>美国纳斯达克上市公 司，为公司控股子公司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数字天域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北京数字天域科技有限公司，公司全资子公司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香港数字天域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数字天域（香港）科技有限公司，公司全资子公司</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迪岸双赢</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迪岸双赢集团有限公司，为公司控股子公司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三尚传媒</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东阳三尚传媒股份有限公司，为公司重要参股公司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会找房</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会找房（北京）网络技术有限公司，为公司控股子公司</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Razer</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Razer.Inc（HK:01</w:t>
            </w:r>
            <w:r>
              <w:rPr>
                <w:rFonts w:ascii="Times New Roman" w:eastAsia="Times New Roman" w:hAnsi="Times New Roman" w:cs="Times New Roman"/>
                <w:color w:val="000000"/>
                <w:spacing w:val="0"/>
                <w:w w:val="100"/>
                <w:position w:val="0"/>
                <w:sz w:val="18"/>
                <w:szCs w:val="18"/>
              </w:rPr>
              <w:t>377）</w:t>
            </w:r>
            <w:r>
              <w:rPr>
                <w:color w:val="000000"/>
                <w:spacing w:val="0"/>
                <w:w w:val="100"/>
                <w:position w:val="0"/>
                <w:sz w:val="18"/>
                <w:szCs w:val="18"/>
              </w:rPr>
              <w:t>，</w:t>
            </w:r>
            <w:r>
              <w:rPr>
                <w:color w:val="000000"/>
                <w:spacing w:val="0"/>
                <w:w w:val="100"/>
                <w:position w:val="0"/>
              </w:rPr>
              <w:t>游戏外设设备商雷蛇。</w:t>
            </w:r>
          </w:p>
        </w:tc>
      </w:tr>
    </w:tbl>
    <w:p>
      <w:pPr>
        <w:spacing w:lineRule="exact" w:line="1"/>
        <w:rPr>
          <w:sz w:val="2"/>
          <w:szCs w:val="2"/>
        </w:rPr>
      </w:pPr>
      <w:r>
        <w:br w:type="page"/>
      </w:r>
    </w:p>
    <w:p>
      <w:pPr>
        <w:pStyle w:val="Style13"/>
        <w:keepNext/>
        <w:keepLines/>
        <w:widowControl w:val="0"/>
        <w:shd w:val="clear" w:color="auto" w:fill="auto"/>
        <w:bidi w:val="0"/>
        <w:spacing w:before="0" w:after="560" w:line="240" w:lineRule="auto"/>
        <w:ind w:left="0" w:right="0" w:firstLine="0"/>
        <w:jc w:val="center"/>
      </w:pPr>
      <w:bookmarkStart w:id="3" w:name="bookmark3"/>
      <w:bookmarkStart w:id="4" w:name="bookmark4"/>
      <w:bookmarkStart w:id="5" w:name="bookmark5"/>
      <w:r>
        <w:rPr>
          <w:color w:val="000000"/>
          <w:spacing w:val="0"/>
          <w:w w:val="100"/>
          <w:position w:val="0"/>
        </w:rPr>
        <w:t>第二节公司简介和主要财务指标</w:t>
      </w:r>
      <w:bookmarkEnd w:id="3"/>
      <w:bookmarkEnd w:id="4"/>
      <w:bookmarkEnd w:id="5"/>
    </w:p>
    <w:p>
      <w:pPr>
        <w:pStyle w:val="Style25"/>
        <w:keepNext/>
        <w:keepLines/>
        <w:widowControl w:val="0"/>
        <w:shd w:val="clear" w:color="auto" w:fill="auto"/>
        <w:bidi w:val="0"/>
        <w:spacing w:before="0" w:line="240" w:lineRule="auto"/>
        <w:ind w:left="0" w:right="0" w:firstLine="0"/>
        <w:jc w:val="left"/>
      </w:pPr>
      <w:bookmarkStart w:id="6" w:name="bookmark6"/>
      <w:bookmarkStart w:id="7" w:name="bookmark7"/>
      <w:bookmarkStart w:id="8" w:name="bookmark8"/>
      <w:bookmarkStart w:id="9" w:name="bookmark9"/>
      <w:r>
        <w:rPr>
          <w:color w:val="000000"/>
          <w:spacing w:val="0"/>
          <w:w w:val="100"/>
          <w:position w:val="0"/>
        </w:rPr>
        <w:t>一</w:t>
      </w:r>
      <w:bookmarkEnd w:id="8"/>
      <w:r>
        <w:rPr>
          <w:color w:val="000000"/>
          <w:spacing w:val="0"/>
          <w:w w:val="100"/>
          <w:position w:val="0"/>
        </w:rPr>
        <w:t>、公司信息</w:t>
      </w:r>
      <w:bookmarkEnd w:id="6"/>
      <w:bookmarkEnd w:id="7"/>
      <w:bookmarkEnd w:id="9"/>
    </w:p>
    <w:tbl>
      <w:tblPr>
        <w:tblOverlap w:val="never"/>
        <w:jc w:val="center"/>
        <w:tblLayout w:type="fixed"/>
      </w:tblPr>
      <w:tblGrid>
        <w:gridCol w:w="2294"/>
        <w:gridCol w:w="7291"/>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tabs>
                <w:tab w:pos="2947" w:val="left"/>
                <w:tab w:pos="5098" w:val="left"/>
              </w:tabs>
              <w:bidi w:val="0"/>
              <w:spacing w:before="0" w:after="0" w:line="240" w:lineRule="auto"/>
              <w:ind w:left="0" w:right="0" w:firstLine="0"/>
              <w:jc w:val="left"/>
              <w:rPr>
                <w:sz w:val="18"/>
                <w:szCs w:val="18"/>
              </w:rPr>
            </w:pPr>
            <w:r>
              <w:rPr>
                <w:color w:val="000000"/>
                <w:spacing w:val="0"/>
                <w:w w:val="100"/>
                <w:position w:val="0"/>
                <w:sz w:val="17"/>
                <w:szCs w:val="17"/>
              </w:rPr>
              <w:t>联络互动</w:t>
              <w:tab/>
              <w:t>股票代码</w:t>
              <w:tab/>
            </w:r>
            <w:r>
              <w:rPr>
                <w:rFonts w:ascii="Times New Roman" w:eastAsia="Times New Roman" w:hAnsi="Times New Roman" w:cs="Times New Roman"/>
                <w:color w:val="000000"/>
                <w:spacing w:val="0"/>
                <w:w w:val="100"/>
                <w:position w:val="0"/>
                <w:sz w:val="18"/>
                <w:szCs w:val="18"/>
              </w:rPr>
              <w:t>002280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杭州联络互动信息科技股份有限公司</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联络互动</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Hangzhou Lianluo Interactive Information Technology Co.,Ltd</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公司的外文名称缩写（如 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Lianluo Interactive</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何志涛</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浙江省杭州市滨江区物联网街</w:t>
            </w:r>
            <w:r>
              <w:rPr>
                <w:rFonts w:ascii="Times New Roman" w:eastAsia="Times New Roman" w:hAnsi="Times New Roman" w:cs="Times New Roman"/>
                <w:color w:val="000000"/>
                <w:spacing w:val="0"/>
                <w:w w:val="100"/>
                <w:position w:val="0"/>
                <w:sz w:val="18"/>
                <w:szCs w:val="18"/>
              </w:rPr>
              <w:t>451</w:t>
            </w:r>
            <w:r>
              <w:rPr>
                <w:color w:val="000000"/>
                <w:spacing w:val="0"/>
                <w:w w:val="100"/>
                <w:position w:val="0"/>
              </w:rPr>
              <w:t>号芯图大厦</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310051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公司注册地址历史变更情 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浙江省杭州市滨江区物联网街</w:t>
            </w:r>
            <w:r>
              <w:rPr>
                <w:rFonts w:ascii="Times New Roman" w:eastAsia="Times New Roman" w:hAnsi="Times New Roman" w:cs="Times New Roman"/>
                <w:color w:val="000000"/>
                <w:spacing w:val="0"/>
                <w:w w:val="100"/>
                <w:position w:val="0"/>
                <w:sz w:val="18"/>
                <w:szCs w:val="18"/>
              </w:rPr>
              <w:t>451</w:t>
            </w:r>
            <w:r>
              <w:rPr>
                <w:color w:val="000000"/>
                <w:spacing w:val="0"/>
                <w:w w:val="100"/>
                <w:position w:val="0"/>
              </w:rPr>
              <w:t>号芯图大厦</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层</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310051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t>
            </w:r>
            <w:r>
              <w:fldChar w:fldCharType="begin"/>
            </w:r>
            <w:r>
              <w:rPr/>
              <w:instrText> HYPERLINK "http://www.lianluo" </w:instrText>
            </w:r>
            <w:r>
              <w:fldChar w:fldCharType="separate"/>
            </w:r>
            <w:r>
              <w:rPr>
                <w:rFonts w:ascii="Times New Roman" w:eastAsia="Times New Roman" w:hAnsi="Times New Roman" w:cs="Times New Roman"/>
                <w:color w:val="000000"/>
                <w:spacing w:val="0"/>
                <w:w w:val="100"/>
                <w:position w:val="0"/>
                <w:sz w:val="18"/>
                <w:szCs w:val="18"/>
              </w:rPr>
              <w:t>www.lianluo</w:t>
            </w:r>
            <w:r>
              <w:fldChar w:fldCharType="end"/>
            </w:r>
            <w:r>
              <w:rPr>
                <w:rFonts w:ascii="Times New Roman" w:eastAsia="Times New Roman" w:hAnsi="Times New Roman" w:cs="Times New Roman"/>
                <w:color w:val="000000"/>
                <w:spacing w:val="0"/>
                <w:w w:val="100"/>
                <w:position w:val="0"/>
                <w:sz w:val="18"/>
                <w:szCs w:val="18"/>
              </w:rPr>
              <w:t>. com/</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"mailto:ir@lianluo.com" </w:instrText>
            </w:r>
            <w:r>
              <w:fldChar w:fldCharType="separate"/>
            </w:r>
            <w:r>
              <w:rPr>
                <w:rFonts w:ascii="Times New Roman" w:eastAsia="Times New Roman" w:hAnsi="Times New Roman" w:cs="Times New Roman"/>
                <w:color w:val="000000"/>
                <w:spacing w:val="0"/>
                <w:w w:val="100"/>
                <w:position w:val="0"/>
                <w:sz w:val="18"/>
                <w:szCs w:val="18"/>
              </w:rPr>
              <w:t>ir@lianluo.com</w:t>
            </w:r>
            <w:r>
              <w:fldChar w:fldCharType="end"/>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10" w:name="bookmark10"/>
      <w:bookmarkStart w:id="11" w:name="bookmark11"/>
      <w:bookmarkStart w:id="12" w:name="bookmark12"/>
      <w:bookmarkStart w:id="13" w:name="bookmark13"/>
      <w:r>
        <w:rPr>
          <w:color w:val="000000"/>
          <w:spacing w:val="0"/>
          <w:w w:val="100"/>
          <w:position w:val="0"/>
        </w:rPr>
        <w:t>二</w:t>
      </w:r>
      <w:bookmarkEnd w:id="12"/>
      <w:r>
        <w:rPr>
          <w:color w:val="000000"/>
          <w:spacing w:val="0"/>
          <w:w w:val="100"/>
          <w:position w:val="0"/>
        </w:rPr>
        <w:t>、联系人和联系方式</w:t>
      </w:r>
      <w:bookmarkEnd w:id="10"/>
      <w:bookmarkEnd w:id="11"/>
      <w:bookmarkEnd w:id="13"/>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张凯平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张凯平</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浙江省杭州市滨江区物联网街</w:t>
            </w:r>
            <w:r>
              <w:rPr>
                <w:rFonts w:ascii="Times New Roman" w:eastAsia="Times New Roman" w:hAnsi="Times New Roman" w:cs="Times New Roman"/>
                <w:color w:val="000000"/>
                <w:spacing w:val="0"/>
                <w:w w:val="100"/>
                <w:position w:val="0"/>
                <w:sz w:val="18"/>
                <w:szCs w:val="18"/>
              </w:rPr>
              <w:t>451</w:t>
            </w:r>
            <w:r>
              <w:rPr>
                <w:color w:val="000000"/>
                <w:spacing w:val="0"/>
                <w:w w:val="100"/>
                <w:position w:val="0"/>
              </w:rPr>
              <w:t>号 芯图大厦</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层</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浙江省杭州市滨江区物联网街</w:t>
            </w:r>
            <w:r>
              <w:rPr>
                <w:rFonts w:ascii="Times New Roman" w:eastAsia="Times New Roman" w:hAnsi="Times New Roman" w:cs="Times New Roman"/>
                <w:color w:val="000000"/>
                <w:spacing w:val="0"/>
                <w:w w:val="100"/>
                <w:position w:val="0"/>
                <w:sz w:val="18"/>
                <w:szCs w:val="18"/>
              </w:rPr>
              <w:t>451</w:t>
            </w:r>
            <w:r>
              <w:rPr>
                <w:color w:val="000000"/>
                <w:spacing w:val="0"/>
                <w:w w:val="100"/>
                <w:position w:val="0"/>
              </w:rPr>
              <w:t>号 芯图大厦</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0571-28280882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0571-28280882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0571-28280883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0571-28280883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"mailto:ir@lianluo.com" </w:instrText>
            </w:r>
            <w:r>
              <w:fldChar w:fldCharType="separate"/>
            </w:r>
            <w:r>
              <w:rPr>
                <w:rFonts w:ascii="Times New Roman" w:eastAsia="Times New Roman" w:hAnsi="Times New Roman" w:cs="Times New Roman"/>
                <w:color w:val="000000"/>
                <w:spacing w:val="0"/>
                <w:w w:val="100"/>
                <w:position w:val="0"/>
                <w:sz w:val="18"/>
                <w:szCs w:val="18"/>
              </w:rPr>
              <w:t>ir@lianluo.com</w:t>
            </w:r>
            <w:r>
              <w:fldChar w:fldCharType="end"/>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"mailto:ir@lianluo.com" </w:instrText>
            </w:r>
            <w:r>
              <w:fldChar w:fldCharType="separate"/>
            </w:r>
            <w:r>
              <w:rPr>
                <w:rFonts w:ascii="Times New Roman" w:eastAsia="Times New Roman" w:hAnsi="Times New Roman" w:cs="Times New Roman"/>
                <w:color w:val="000000"/>
                <w:spacing w:val="0"/>
                <w:w w:val="100"/>
                <w:position w:val="0"/>
                <w:sz w:val="18"/>
                <w:szCs w:val="18"/>
              </w:rPr>
              <w:t>ir@lianluo.com</w:t>
            </w:r>
            <w:r>
              <w:fldChar w:fldCharType="end"/>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14" w:name="bookmark14"/>
      <w:bookmarkStart w:id="15" w:name="bookmark15"/>
      <w:bookmarkStart w:id="16" w:name="bookmark16"/>
      <w:bookmarkStart w:id="17" w:name="bookmark17"/>
      <w:r>
        <w:rPr>
          <w:color w:val="000000"/>
          <w:spacing w:val="0"/>
          <w:w w:val="100"/>
          <w:position w:val="0"/>
        </w:rPr>
        <w:t>三</w:t>
      </w:r>
      <w:bookmarkEnd w:id="16"/>
      <w:r>
        <w:rPr>
          <w:color w:val="000000"/>
          <w:spacing w:val="0"/>
          <w:w w:val="100"/>
          <w:position w:val="0"/>
        </w:rPr>
        <w:t>、信息披露及备置地点</w:t>
      </w:r>
      <w:bookmarkEnd w:id="14"/>
      <w:bookmarkEnd w:id="15"/>
      <w:bookmarkEnd w:id="17"/>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 cn</w:t>
            </w:r>
          </w:p>
        </w:tc>
      </w:tr>
    </w:tbl>
    <w:p>
      <w:pPr>
        <w:spacing w:lineRule="exact" w:line="1"/>
        <w:rPr>
          <w:sz w:val="2"/>
          <w:szCs w:val="2"/>
        </w:rPr>
      </w:pPr>
      <w:r>
        <w:br w:type="page"/>
      </w:r>
    </w:p>
    <w:tbl>
      <w:tblPr>
        <w:tblOverlap w:val="never"/>
        <w:jc w:val="center"/>
        <w:tblLayout w:type="fixed"/>
      </w:tblPr>
      <w:tblGrid>
        <w:gridCol w:w="3998"/>
        <w:gridCol w:w="558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rPr>
        <w:t>四</w:t>
      </w:r>
      <w:bookmarkEnd w:id="20"/>
      <w:r>
        <w:rPr>
          <w:color w:val="000000"/>
          <w:spacing w:val="0"/>
          <w:w w:val="100"/>
          <w:position w:val="0"/>
        </w:rPr>
        <w:t>、注册变更情况</w:t>
      </w:r>
      <w:bookmarkEnd w:id="18"/>
      <w:bookmarkEnd w:id="19"/>
      <w:bookmarkEnd w:id="21"/>
    </w:p>
    <w:tbl>
      <w:tblPr>
        <w:tblOverlap w:val="never"/>
        <w:jc w:val="center"/>
        <w:tblLayout w:type="fixed"/>
      </w:tblPr>
      <w:tblGrid>
        <w:gridCol w:w="3197"/>
        <w:gridCol w:w="6389"/>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91330000740545604A</w:t>
            </w:r>
          </w:p>
        </w:tc>
      </w:tr>
      <w:tr>
        <w:trPr>
          <w:trHeight w:val="231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tabs>
                <w:tab w:pos="259"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年公司进行重大资产重组，相关资产置换、发行股份和募集资金的工 作已完成，上市公司的主营业务由原来的计算机系统集成和应用软件开发与销 售、系统集成及技术支持与服务变更为移动终端操作系统、中间件平台及相关 应用的研发与运营。</w:t>
            </w:r>
          </w:p>
          <w:p>
            <w:pPr>
              <w:pStyle w:val="Style21"/>
              <w:keepNext w:val="0"/>
              <w:keepLines w:val="0"/>
              <w:widowControl w:val="0"/>
              <w:shd w:val="clear" w:color="auto" w:fill="auto"/>
              <w:tabs>
                <w:tab w:pos="269"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公司完成重组上市之后，依托原有互联网业务基础，通过自身发展以及外延 式并购，已形成了以跨境电商、智能硬件、文化传媒和金融四大板块为主导的 多元化综合性互联网公司。</w:t>
            </w:r>
          </w:p>
        </w:tc>
      </w:tr>
      <w:tr>
        <w:trPr>
          <w:trHeight w:val="329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40" w:line="313" w:lineRule="exact"/>
              <w:ind w:left="0" w:right="0" w:firstLine="0"/>
              <w:jc w:val="both"/>
            </w:pPr>
            <w:r>
              <w:rPr>
                <w:color w:val="000000"/>
                <w:spacing w:val="0"/>
                <w:w w:val="100"/>
                <w:position w:val="0"/>
              </w:rPr>
              <w:t>公司目前实际控制人为何志涛先生。</w:t>
            </w:r>
          </w:p>
          <w:p>
            <w:pPr>
              <w:pStyle w:val="Style21"/>
              <w:keepNext w:val="0"/>
              <w:keepLines w:val="0"/>
              <w:widowControl w:val="0"/>
              <w:shd w:val="clear" w:color="auto" w:fill="auto"/>
              <w:tabs>
                <w:tab w:pos="274" w:val="left"/>
              </w:tabs>
              <w:bidi w:val="0"/>
              <w:spacing w:before="0" w:after="4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公司原控股股东为徐智勇等一致行动人，经</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日中国证券 监督管理委员会证监许可</w:t>
            </w:r>
            <w:r>
              <w:rPr>
                <w:rFonts w:ascii="Times New Roman" w:eastAsia="Times New Roman" w:hAnsi="Times New Roman" w:cs="Times New Roman"/>
                <w:color w:val="000000"/>
                <w:spacing w:val="0"/>
                <w:w w:val="100"/>
                <w:position w:val="0"/>
                <w:sz w:val="18"/>
                <w:szCs w:val="18"/>
              </w:rPr>
              <w:t>[2014]1108</w:t>
            </w:r>
            <w:r>
              <w:rPr>
                <w:color w:val="000000"/>
                <w:spacing w:val="0"/>
                <w:w w:val="100"/>
                <w:position w:val="0"/>
              </w:rPr>
              <w:t>号文《关于核准杭州新世纪信息技术股份 有限公司重大资产重组及向何志涛等发行股份购买资产并募集配套资金的批 复》核准，我公司向何志涛等</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名交易对方发行</w:t>
            </w:r>
            <w:r>
              <w:rPr>
                <w:rFonts w:ascii="Times New Roman" w:eastAsia="Times New Roman" w:hAnsi="Times New Roman" w:cs="Times New Roman"/>
                <w:color w:val="000000"/>
                <w:spacing w:val="0"/>
                <w:w w:val="100"/>
                <w:position w:val="0"/>
                <w:sz w:val="18"/>
                <w:szCs w:val="18"/>
              </w:rPr>
              <w:t>135,233,994</w:t>
            </w:r>
            <w:r>
              <w:rPr>
                <w:color w:val="000000"/>
                <w:spacing w:val="0"/>
                <w:w w:val="100"/>
                <w:position w:val="0"/>
              </w:rPr>
              <w:t>股人民币普通股， 用于购买其持有的北京数字天域科技股份有限公司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的股权，上述交易完成 后，公司控股股东变更为何志涛、郭静波、陈理。</w:t>
            </w:r>
          </w:p>
          <w:p>
            <w:pPr>
              <w:pStyle w:val="Style21"/>
              <w:keepNext w:val="0"/>
              <w:keepLines w:val="0"/>
              <w:widowControl w:val="0"/>
              <w:shd w:val="clear" w:color="auto" w:fill="auto"/>
              <w:tabs>
                <w:tab w:pos="269" w:val="left"/>
              </w:tabs>
              <w:bidi w:val="0"/>
              <w:spacing w:before="0" w:after="4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月，因何志涛与郭静波、陈理的一致行动人协议到期未续签， 公司控股股东及实际控制人由何志涛及其一致行动人陈理、郭静波变更为何志 涛。</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rPr>
        <w:t>五</w:t>
      </w:r>
      <w:bookmarkEnd w:id="24"/>
      <w:r>
        <w:rPr>
          <w:color w:val="000000"/>
          <w:spacing w:val="0"/>
          <w:w w:val="100"/>
          <w:position w:val="0"/>
        </w:rPr>
        <w:t>、其他有关资料</w:t>
      </w:r>
      <w:bookmarkEnd w:id="22"/>
      <w:bookmarkEnd w:id="23"/>
      <w:bookmarkEnd w:id="25"/>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北京市海淀区西四环中路</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号院</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1101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丛存、冯雪</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5"/>
        <w:keepNext/>
        <w:keepLines/>
        <w:widowControl w:val="0"/>
        <w:shd w:val="clear" w:color="auto" w:fill="auto"/>
        <w:bidi w:val="0"/>
        <w:spacing w:before="0" w:after="38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rPr>
        <w:t>六</w:t>
      </w:r>
      <w:bookmarkEnd w:id="28"/>
      <w:r>
        <w:rPr>
          <w:color w:val="000000"/>
          <w:spacing w:val="0"/>
          <w:w w:val="100"/>
          <w:position w:val="0"/>
        </w:rPr>
        <w:t>、主要会计数据和财务指标</w:t>
      </w:r>
      <w:bookmarkEnd w:id="26"/>
      <w:bookmarkEnd w:id="27"/>
      <w:bookmarkEnd w:id="29"/>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color w:val="000000"/>
          <w:spacing w:val="0"/>
          <w:w w:val="100"/>
          <w:position w:val="0"/>
        </w:rPr>
        <w:t>是"否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16,548,701,107.51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16,155,575,160.96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2.43%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12,468,258,488.14</w:t>
            </w:r>
          </w:p>
        </w:tc>
      </w:tr>
    </w:tbl>
    <w:p>
      <w:pPr>
        <w:spacing w:lineRule="exact" w:line="1"/>
        <w:rPr>
          <w:sz w:val="2"/>
          <w:szCs w:val="2"/>
        </w:rPr>
      </w:pPr>
      <w:r>
        <w:br w:type="page"/>
      </w:r>
    </w:p>
    <w:tbl>
      <w:tblPr>
        <w:tblOverlap w:val="never"/>
        <w:jc w:val="center"/>
        <w:tblLayout w:type="fixed"/>
      </w:tblPr>
      <w:tblGrid>
        <w:gridCol w:w="2630"/>
        <w:gridCol w:w="1738"/>
        <w:gridCol w:w="1738"/>
        <w:gridCol w:w="1738"/>
        <w:gridCol w:w="1742"/>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-395,509,864.58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95,447,170.38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-514.38%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-3,235,436,386.23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 经常性损益的净利润（元）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-389,113,254.87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-217,545,380.38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-3,205,678,288.98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-92,336,254.27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868,943,557.95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-110.63%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-103,077,293.68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-550.00%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-550.00%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-23.15%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-91.11%</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本年末比上年末增 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10,750,499,925.24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9,642,621,099.19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8,885,346,870.40</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1,544,626,064.62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2,015,399,825.85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1,841,443,773.47</w:t>
            </w:r>
          </w:p>
        </w:tc>
      </w:tr>
    </w:tbl>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rPr>
          <w:color w:val="000000"/>
          <w:spacing w:val="0"/>
          <w:w w:val="100"/>
          <w:position w:val="0"/>
        </w:rPr>
        <w:t>是"否</w:t>
      </w:r>
    </w:p>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扣除非经常损益前后的净利润孰低者为负值</w:t>
      </w:r>
    </w:p>
    <w:p>
      <w:pPr>
        <w:pStyle w:val="Style29"/>
        <w:keepNext w:val="0"/>
        <w:keepLines w:val="0"/>
        <w:widowControl w:val="0"/>
        <w:shd w:val="clear" w:color="auto" w:fill="auto"/>
        <w:bidi w:val="0"/>
        <w:spacing w:before="0" w:after="100" w:line="317" w:lineRule="exact"/>
        <w:ind w:left="0" w:right="0" w:firstLine="0"/>
        <w:jc w:val="both"/>
      </w:pPr>
      <w:r>
        <w:rPr>
          <w:color w:val="000000"/>
          <w:spacing w:val="0"/>
          <w:w w:val="100"/>
          <w:position w:val="0"/>
          <w:sz w:val="18"/>
          <w:szCs w:val="18"/>
        </w:rPr>
        <w:t>V</w:t>
      </w:r>
      <w:r>
        <w:rPr>
          <w:color w:val="000000"/>
          <w:spacing w:val="0"/>
          <w:w w:val="100"/>
          <w:position w:val="0"/>
        </w:rPr>
        <w:t>是口否</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16,548,701,107.51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16,155,575,160.96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主要扣除房租收入</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营业收入扣除金额（元）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25,060,729.45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32,227,617.05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房租收入</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16,523,640,378.06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16,123,347,543.91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59" w:line="1" w:lineRule="exact"/>
      </w:pPr>
    </w:p>
    <w:p>
      <w:pPr>
        <w:pStyle w:val="Style25"/>
        <w:keepNext/>
        <w:keepLines/>
        <w:widowControl w:val="0"/>
        <w:shd w:val="clear" w:color="auto" w:fill="auto"/>
        <w:tabs>
          <w:tab w:pos="522" w:val="left"/>
        </w:tabs>
        <w:bidi w:val="0"/>
        <w:spacing w:before="0" w:after="360" w:line="240" w:lineRule="auto"/>
        <w:ind w:left="0" w:right="0" w:firstLine="0"/>
        <w:jc w:val="both"/>
      </w:pPr>
      <w:bookmarkStart w:id="30" w:name="bookmark30"/>
      <w:bookmarkStart w:id="31" w:name="bookmark31"/>
      <w:bookmarkStart w:id="32" w:name="bookmark32"/>
      <w:bookmarkStart w:id="33" w:name="bookmark33"/>
      <w:r>
        <w:rPr>
          <w:color w:val="000000"/>
          <w:spacing w:val="0"/>
          <w:w w:val="100"/>
          <w:position w:val="0"/>
        </w:rPr>
        <w:t>七</w:t>
      </w:r>
      <w:bookmarkEnd w:id="32"/>
      <w:r>
        <w:rPr>
          <w:color w:val="000000"/>
          <w:spacing w:val="0"/>
          <w:w w:val="100"/>
          <w:position w:val="0"/>
        </w:rPr>
        <w:t>、</w:t>
        <w:tab/>
        <w:t>境内外会计准则下会计数据差异</w:t>
      </w:r>
      <w:bookmarkEnd w:id="30"/>
      <w:bookmarkEnd w:id="31"/>
      <w:bookmarkEnd w:id="33"/>
    </w:p>
    <w:p>
      <w:pPr>
        <w:pStyle w:val="Style32"/>
        <w:keepNext/>
        <w:keepLines/>
        <w:widowControl w:val="0"/>
        <w:shd w:val="clear" w:color="auto" w:fill="auto"/>
        <w:tabs>
          <w:tab w:pos="403" w:val="left"/>
        </w:tabs>
        <w:bidi w:val="0"/>
        <w:spacing w:before="0" w:line="240" w:lineRule="auto"/>
        <w:ind w:left="0" w:right="0" w:firstLine="0"/>
        <w:jc w:val="both"/>
      </w:pPr>
      <w:bookmarkStart w:id="34" w:name="bookmark34"/>
      <w:bookmarkStart w:id="35" w:name="bookmark35"/>
      <w:bookmarkStart w:id="36" w:name="bookmark36"/>
      <w:bookmarkStart w:id="37" w:name="bookmark37"/>
      <w:r>
        <w:rPr>
          <w:rFonts w:ascii="Times New Roman" w:eastAsia="Times New Roman" w:hAnsi="Times New Roman" w:cs="Times New Roman"/>
          <w:color w:val="000000"/>
          <w:spacing w:val="0"/>
          <w:w w:val="100"/>
          <w:position w:val="0"/>
        </w:rPr>
        <w:t>1</w:t>
      </w:r>
      <w:bookmarkEnd w:id="36"/>
      <w:r>
        <w:rPr>
          <w:color w:val="000000"/>
          <w:spacing w:val="0"/>
          <w:w w:val="100"/>
          <w:position w:val="0"/>
        </w:rPr>
        <w:t>、</w:t>
        <w:tab/>
        <w:t>同时按照国际会计准则与按照中国会计准则披露的财务报告中净利润和净资产差异情况</w:t>
      </w:r>
      <w:bookmarkEnd w:id="34"/>
      <w:bookmarkEnd w:id="35"/>
      <w:bookmarkEnd w:id="37"/>
    </w:p>
    <w:p>
      <w:pPr>
        <w:pStyle w:val="Style29"/>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2"/>
        <w:keepNext/>
        <w:keepLines/>
        <w:widowControl w:val="0"/>
        <w:shd w:val="clear" w:color="auto" w:fill="auto"/>
        <w:tabs>
          <w:tab w:pos="403" w:val="left"/>
        </w:tabs>
        <w:bidi w:val="0"/>
        <w:spacing w:before="0" w:line="240" w:lineRule="auto"/>
        <w:ind w:left="0" w:right="0" w:firstLine="0"/>
        <w:jc w:val="both"/>
      </w:pPr>
      <w:bookmarkStart w:id="38" w:name="bookmark38"/>
      <w:bookmarkStart w:id="39" w:name="bookmark39"/>
      <w:bookmarkStart w:id="40" w:name="bookmark40"/>
      <w:bookmarkStart w:id="41" w:name="bookmark41"/>
      <w:r>
        <w:rPr>
          <w:rFonts w:ascii="Times New Roman" w:eastAsia="Times New Roman" w:hAnsi="Times New Roman" w:cs="Times New Roman"/>
          <w:color w:val="000000"/>
          <w:spacing w:val="0"/>
          <w:w w:val="100"/>
          <w:position w:val="0"/>
        </w:rPr>
        <w:t>2</w:t>
      </w:r>
      <w:bookmarkEnd w:id="40"/>
      <w:r>
        <w:rPr>
          <w:color w:val="000000"/>
          <w:spacing w:val="0"/>
          <w:w w:val="100"/>
          <w:position w:val="0"/>
        </w:rPr>
        <w:t>、</w:t>
        <w:tab/>
        <w:t>同时按照境外会计准则与按照中国会计准则披露的财务报告中净利润和净资产差异情况</w:t>
      </w:r>
      <w:bookmarkEnd w:id="38"/>
      <w:bookmarkEnd w:id="39"/>
      <w:bookmarkEnd w:id="41"/>
    </w:p>
    <w:p>
      <w:pPr>
        <w:pStyle w:val="Style29"/>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5"/>
        <w:keepNext/>
        <w:keepLines/>
        <w:widowControl w:val="0"/>
        <w:shd w:val="clear" w:color="auto" w:fill="auto"/>
        <w:tabs>
          <w:tab w:pos="522" w:val="left"/>
        </w:tabs>
        <w:bidi w:val="0"/>
        <w:spacing w:before="0" w:after="360" w:line="240" w:lineRule="auto"/>
        <w:ind w:left="0" w:right="0" w:firstLine="0"/>
        <w:jc w:val="both"/>
      </w:pPr>
      <w:bookmarkStart w:id="42" w:name="bookmark42"/>
      <w:bookmarkStart w:id="43" w:name="bookmark43"/>
      <w:bookmarkStart w:id="44" w:name="bookmark44"/>
      <w:bookmarkStart w:id="45" w:name="bookmark45"/>
      <w:r>
        <w:rPr>
          <w:color w:val="000000"/>
          <w:spacing w:val="0"/>
          <w:w w:val="100"/>
          <w:position w:val="0"/>
        </w:rPr>
        <w:t>八</w:t>
      </w:r>
      <w:bookmarkEnd w:id="44"/>
      <w:r>
        <w:rPr>
          <w:color w:val="000000"/>
          <w:spacing w:val="0"/>
          <w:w w:val="100"/>
          <w:position w:val="0"/>
        </w:rPr>
        <w:t>、</w:t>
        <w:tab/>
        <w:t>分季度主要财务指标</w:t>
      </w:r>
      <w:bookmarkEnd w:id="42"/>
      <w:bookmarkEnd w:id="43"/>
      <w:bookmarkEnd w:id="45"/>
    </w:p>
    <w:p>
      <w:pPr>
        <w:pStyle w:val="Style29"/>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630"/>
        <w:gridCol w:w="1738"/>
        <w:gridCol w:w="1742"/>
        <w:gridCol w:w="1738"/>
        <w:gridCol w:w="17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4,235,914,646.41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4,243,815,422.82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3,773,590,029.25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4,295,381,009.03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-79,170,784.90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241,173,753.80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-444,065,685.50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-113,447,147.98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归属于上市公司股东的扣除非 经常性损益的净利润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5,541,296.85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-12,764,400.21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-41,375,024.80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-340,515,126.71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129,360,289.47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-314,133,633.27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-45,492,520.89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137,929,610.42</w:t>
            </w:r>
          </w:p>
        </w:tc>
      </w:tr>
    </w:tbl>
    <w:p>
      <w:pPr>
        <w:pStyle w:val="Style29"/>
        <w:keepNext w:val="0"/>
        <w:keepLines w:val="0"/>
        <w:widowControl w:val="0"/>
        <w:shd w:val="clear" w:color="auto" w:fill="auto"/>
        <w:bidi w:val="0"/>
        <w:spacing w:before="0" w:after="360" w:line="350"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color w:val="000000"/>
          <w:spacing w:val="0"/>
          <w:w w:val="100"/>
          <w:position w:val="0"/>
        </w:rPr>
        <w:t>□</w:t>
      </w:r>
      <w:r>
        <w:rPr>
          <w:color w:val="000000"/>
          <w:spacing w:val="0"/>
          <w:w w:val="100"/>
          <w:position w:val="0"/>
        </w:rPr>
        <w:t>是</w:t>
      </w:r>
      <w:r>
        <w:rPr>
          <w:color w:val="000000"/>
          <w:spacing w:val="0"/>
          <w:w w:val="100"/>
          <w:position w:val="0"/>
          <w:sz w:val="18"/>
          <w:szCs w:val="18"/>
        </w:rPr>
        <w:t>J</w:t>
      </w:r>
      <w:r>
        <w:rPr>
          <w:color w:val="000000"/>
          <w:spacing w:val="0"/>
          <w:w w:val="100"/>
          <w:position w:val="0"/>
        </w:rPr>
        <w:t>否</w:t>
      </w:r>
    </w:p>
    <w:p>
      <w:pPr>
        <w:pStyle w:val="Style25"/>
        <w:keepNext/>
        <w:keepLines/>
        <w:widowControl w:val="0"/>
        <w:shd w:val="clear" w:color="auto" w:fill="auto"/>
        <w:bidi w:val="0"/>
        <w:spacing w:before="0" w:after="360" w:line="240" w:lineRule="auto"/>
        <w:ind w:left="0" w:right="0" w:firstLine="0"/>
        <w:jc w:val="left"/>
      </w:pPr>
      <w:bookmarkStart w:id="46" w:name="bookmark46"/>
      <w:bookmarkStart w:id="47" w:name="bookmark47"/>
      <w:bookmarkStart w:id="48" w:name="bookmark48"/>
      <w:bookmarkStart w:id="49" w:name="bookmark49"/>
      <w:r>
        <w:rPr>
          <w:color w:val="000000"/>
          <w:spacing w:val="0"/>
          <w:w w:val="100"/>
          <w:position w:val="0"/>
        </w:rPr>
        <w:t>九</w:t>
      </w:r>
      <w:bookmarkEnd w:id="48"/>
      <w:r>
        <w:rPr>
          <w:color w:val="000000"/>
          <w:spacing w:val="0"/>
          <w:w w:val="100"/>
          <w:position w:val="0"/>
        </w:rPr>
        <w:t>、非经常性损益项目及金额</w:t>
      </w:r>
      <w:bookmarkEnd w:id="46"/>
      <w:bookmarkEnd w:id="47"/>
      <w:bookmarkEnd w:id="49"/>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3,563,159.21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4,830,427.40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150,252,810.60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处置固定资产、股权 资产等</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越权审批或无正式批准文件的税收返还、 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14,008,692.21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17,773,641.31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10,174,132.73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计入当期损益的对非金融企业收取的资金 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2,462,895.00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9,808,271.83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因不可抗力因素，如遭受自然灾害而计提 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企业重组费用，如安置职工的支出、整合 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交易价格显失公允的交易产生的超过公允 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同一控制下企业合并产生的子公司期初至 合并日的当期净损益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22"/>
        <w:gridCol w:w="1522"/>
        <w:gridCol w:w="1522"/>
        <w:gridCol w:w="1718"/>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与公司正常经营业务无关的或有事项产生 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44,680,664.43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317,051,458.98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-200,560,172.06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证券资产公允价值变 动</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单独进行减值测试的应收款项减值准备转 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32,276,000.44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采用公允价值模式进行后续计量的投资性 房地产公允价值变动产生的损益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根据税收、会计等法律、法规的要求对当 期损益进行一次性调整对当期损益的影响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-94,688,669.27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-44,026,003.81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146,824,082.83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银行贷款逾期计提的 罚息等</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36,378,533.49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-9,487,682.21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1,440,151.34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39,092,218.28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15,457,538.94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20,038,250.27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107,165,004.90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-6,396,609.71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312,992,550.76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-29,758,097.25</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其他符合非经常性损益定义的损益项目的具体情况：</w:t>
      </w:r>
    </w:p>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rPr>
          <w:color w:val="000000"/>
          <w:spacing w:val="0"/>
          <w:w w:val="100"/>
          <w:position w:val="0"/>
        </w:rPr>
        <w:t>适用”不适用</w:t>
      </w:r>
    </w:p>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公司不存在其他符合非经常性损益定义的损益项目的具体情况。</w:t>
      </w:r>
    </w:p>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rPr>
          <w:color w:val="000000"/>
          <w:spacing w:val="0"/>
          <w:w w:val="100"/>
          <w:position w:val="0"/>
        </w:rPr>
        <w:t>适用”不适用</w:t>
      </w:r>
    </w:p>
    <w:p>
      <w:pPr>
        <w:pStyle w:val="Style29"/>
        <w:keepNext w:val="0"/>
        <w:keepLines w:val="0"/>
        <w:widowControl w:val="0"/>
        <w:shd w:val="clear" w:color="auto" w:fill="auto"/>
        <w:bidi w:val="0"/>
        <w:spacing w:before="0" w:after="0" w:line="317" w:lineRule="exact"/>
        <w:ind w:left="0" w:right="0" w:firstLine="0"/>
        <w:jc w:val="both"/>
        <w:sectPr>
          <w:footnotePr>
            <w:pos w:val="pageBottom"/>
            <w:numFmt w:val="decimal"/>
            <w:numRestart w:val="continuous"/>
          </w:footnotePr>
          <w:pgSz w:w="11900" w:h="16840"/>
          <w:pgMar w:top="1441" w:right="1134" w:bottom="1734" w:left="1080" w:header="0" w:footer="3" w:gutter="0"/>
          <w:cols w:space="720"/>
          <w:noEndnote/>
          <w:rtlGutter w:val="0"/>
          <w:docGrid w:linePitch="360"/>
        </w:sectPr>
      </w:pPr>
      <w:r>
        <w:rPr>
          <w:color w:val="000000"/>
          <w:spacing w:val="0"/>
          <w:w w:val="100"/>
          <w:position w:val="0"/>
        </w:rPr>
        <w:t>公司不存在将《公开发行证券的公司信息披露解释性公告第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 性损益的项目的情形。</w:t>
      </w:r>
    </w:p>
    <w:p>
      <w:pPr>
        <w:pStyle w:val="Style13"/>
        <w:keepNext/>
        <w:keepLines/>
        <w:widowControl w:val="0"/>
        <w:shd w:val="clear" w:color="auto" w:fill="auto"/>
        <w:bidi w:val="0"/>
        <w:spacing w:before="560" w:after="560" w:line="240" w:lineRule="auto"/>
        <w:ind w:left="0" w:right="0" w:firstLine="0"/>
        <w:jc w:val="center"/>
      </w:pPr>
      <w:bookmarkStart w:id="50" w:name="bookmark50"/>
      <w:bookmarkStart w:id="51" w:name="bookmark51"/>
      <w:bookmarkStart w:id="52" w:name="bookmark52"/>
      <w:r>
        <w:rPr>
          <w:color w:val="000000"/>
          <w:spacing w:val="0"/>
          <w:w w:val="100"/>
          <w:position w:val="0"/>
        </w:rPr>
        <w:t>第三节管理层讨论与分析</w:t>
      </w:r>
      <w:bookmarkEnd w:id="50"/>
      <w:bookmarkEnd w:id="51"/>
      <w:bookmarkEnd w:id="52"/>
    </w:p>
    <w:p>
      <w:pPr>
        <w:pStyle w:val="Style25"/>
        <w:keepNext/>
        <w:keepLines/>
        <w:widowControl w:val="0"/>
        <w:shd w:val="clear" w:color="auto" w:fill="auto"/>
        <w:bidi w:val="0"/>
        <w:spacing w:before="0" w:after="240" w:line="240" w:lineRule="auto"/>
        <w:ind w:left="0" w:right="0" w:firstLine="0"/>
        <w:jc w:val="left"/>
      </w:pPr>
      <w:bookmarkStart w:id="53" w:name="bookmark53"/>
      <w:bookmarkStart w:id="54" w:name="bookmark54"/>
      <w:bookmarkStart w:id="55" w:name="bookmark55"/>
      <w:bookmarkStart w:id="56" w:name="bookmark56"/>
      <w:r>
        <w:rPr>
          <w:color w:val="000000"/>
          <w:spacing w:val="0"/>
          <w:w w:val="100"/>
          <w:position w:val="0"/>
        </w:rPr>
        <w:t>一</w:t>
      </w:r>
      <w:bookmarkEnd w:id="55"/>
      <w:r>
        <w:rPr>
          <w:color w:val="000000"/>
          <w:spacing w:val="0"/>
          <w:w w:val="100"/>
          <w:position w:val="0"/>
        </w:rPr>
        <w:t>、报告期内公司所处的行业情况</w:t>
      </w:r>
      <w:bookmarkEnd w:id="53"/>
      <w:bookmarkEnd w:id="54"/>
      <w:bookmarkEnd w:id="56"/>
    </w:p>
    <w:p>
      <w:pPr>
        <w:pStyle w:val="Style29"/>
        <w:keepNext w:val="0"/>
        <w:keepLines w:val="0"/>
        <w:widowControl w:val="0"/>
        <w:shd w:val="clear" w:color="auto" w:fill="auto"/>
        <w:bidi w:val="0"/>
        <w:spacing w:before="0" w:after="40" w:line="315"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号——行业信息披露》中零售相关业的披露要求</w:t>
      </w:r>
    </w:p>
    <w:p>
      <w:pPr>
        <w:pStyle w:val="Style29"/>
        <w:keepNext w:val="0"/>
        <w:keepLines w:val="0"/>
        <w:widowControl w:val="0"/>
        <w:shd w:val="clear" w:color="auto" w:fill="auto"/>
        <w:tabs>
          <w:tab w:pos="328" w:val="left"/>
        </w:tabs>
        <w:bidi w:val="0"/>
        <w:spacing w:before="0" w:after="0" w:line="315" w:lineRule="exact"/>
        <w:ind w:left="0" w:right="0" w:firstLine="0"/>
        <w:jc w:val="left"/>
      </w:pPr>
      <w:bookmarkStart w:id="57" w:name="bookmark57"/>
      <w:r>
        <w:rPr>
          <w:color w:val="000000"/>
          <w:spacing w:val="0"/>
          <w:w w:val="100"/>
          <w:position w:val="0"/>
          <w:sz w:val="18"/>
          <w:szCs w:val="18"/>
        </w:rPr>
        <w:t>1</w:t>
      </w:r>
      <w:bookmarkEnd w:id="57"/>
      <w:r>
        <w:rPr>
          <w:color w:val="000000"/>
          <w:spacing w:val="0"/>
          <w:w w:val="100"/>
          <w:position w:val="0"/>
        </w:rPr>
        <w:t>、</w:t>
        <w:tab/>
        <w:t>全球和北美电子商务市场概览</w:t>
      </w:r>
    </w:p>
    <w:p>
      <w:pPr>
        <w:pStyle w:val="Style29"/>
        <w:keepNext w:val="0"/>
        <w:keepLines w:val="0"/>
        <w:widowControl w:val="0"/>
        <w:shd w:val="clear" w:color="auto" w:fill="auto"/>
        <w:tabs>
          <w:tab w:pos="439" w:val="left"/>
        </w:tabs>
        <w:bidi w:val="0"/>
        <w:spacing w:before="0" w:after="0" w:line="315" w:lineRule="exact"/>
        <w:ind w:left="0" w:right="0" w:firstLine="0"/>
        <w:jc w:val="left"/>
      </w:pPr>
      <w:bookmarkStart w:id="58" w:name="bookmark58"/>
      <w:r>
        <w:rPr>
          <w:color w:val="000000"/>
          <w:spacing w:val="0"/>
          <w:w w:val="100"/>
          <w:position w:val="0"/>
          <w:sz w:val="18"/>
          <w:szCs w:val="18"/>
        </w:rPr>
        <w:t>（</w:t>
      </w:r>
      <w:bookmarkEnd w:id="58"/>
      <w:r>
        <w:rPr>
          <w:color w:val="000000"/>
          <w:spacing w:val="0"/>
          <w:w w:val="100"/>
          <w:position w:val="0"/>
          <w:sz w:val="18"/>
          <w:szCs w:val="18"/>
        </w:rPr>
        <w:t>1）</w:t>
        <w:tab/>
      </w:r>
      <w:r>
        <w:rPr>
          <w:color w:val="000000"/>
          <w:spacing w:val="0"/>
          <w:w w:val="100"/>
          <w:position w:val="0"/>
        </w:rPr>
        <w:t>全球和北美零售电子商务市场</w:t>
      </w:r>
    </w:p>
    <w:p>
      <w:pPr>
        <w:pStyle w:val="Style29"/>
        <w:keepNext w:val="0"/>
        <w:keepLines w:val="0"/>
        <w:widowControl w:val="0"/>
        <w:shd w:val="clear" w:color="auto" w:fill="auto"/>
        <w:bidi w:val="0"/>
        <w:spacing w:before="0" w:after="0" w:line="315" w:lineRule="exact"/>
        <w:ind w:left="0" w:right="0" w:firstLine="440"/>
        <w:jc w:val="left"/>
      </w:pPr>
      <w:r>
        <w:rPr>
          <w:color w:val="000000"/>
          <w:spacing w:val="0"/>
          <w:w w:val="100"/>
          <w:position w:val="0"/>
        </w:rPr>
        <w:t>电子商务在全球零售中的占比稳步上升，从</w:t>
      </w:r>
      <w:r>
        <w:rPr>
          <w:color w:val="000000"/>
          <w:spacing w:val="0"/>
          <w:w w:val="100"/>
          <w:position w:val="0"/>
          <w:sz w:val="18"/>
          <w:szCs w:val="18"/>
        </w:rPr>
        <w:t>2019</w:t>
      </w:r>
      <w:r>
        <w:rPr>
          <w:color w:val="000000"/>
          <w:spacing w:val="0"/>
          <w:w w:val="100"/>
          <w:position w:val="0"/>
        </w:rPr>
        <w:t>年的</w:t>
      </w:r>
      <w:r>
        <w:rPr>
          <w:color w:val="000000"/>
          <w:spacing w:val="0"/>
          <w:w w:val="100"/>
          <w:position w:val="0"/>
          <w:sz w:val="18"/>
          <w:szCs w:val="18"/>
        </w:rPr>
        <w:t xml:space="preserve">13.6 </w:t>
      </w:r>
      <w:r>
        <w:rPr>
          <w:color w:val="000000"/>
          <w:spacing w:val="0"/>
          <w:w w:val="100"/>
          <w:position w:val="0"/>
          <w:sz w:val="18"/>
          <w:szCs w:val="18"/>
        </w:rPr>
        <w:t>%</w:t>
      </w:r>
      <w:r>
        <w:rPr>
          <w:color w:val="000000"/>
          <w:spacing w:val="0"/>
          <w:w w:val="100"/>
          <w:position w:val="0"/>
        </w:rPr>
        <w:t>大幅增长至</w:t>
      </w:r>
      <w:r>
        <w:rPr>
          <w:color w:val="000000"/>
          <w:spacing w:val="0"/>
          <w:w w:val="100"/>
          <w:position w:val="0"/>
          <w:sz w:val="18"/>
          <w:szCs w:val="18"/>
        </w:rPr>
        <w:t>2020</w:t>
      </w:r>
      <w:r>
        <w:rPr>
          <w:color w:val="000000"/>
          <w:spacing w:val="0"/>
          <w:w w:val="100"/>
          <w:position w:val="0"/>
        </w:rPr>
        <w:t>年的</w:t>
      </w:r>
      <w:r>
        <w:rPr>
          <w:color w:val="000000"/>
          <w:spacing w:val="0"/>
          <w:w w:val="100"/>
          <w:position w:val="0"/>
          <w:sz w:val="18"/>
          <w:szCs w:val="18"/>
        </w:rPr>
        <w:t>18.0%</w:t>
      </w:r>
      <w:r>
        <w:rPr>
          <w:color w:val="000000"/>
          <w:spacing w:val="0"/>
          <w:w w:val="100"/>
          <w:position w:val="0"/>
        </w:rPr>
        <w:t>。我们预计这种稳定增长 将持续下去，全球零售电子商务市场的市场规模将能够到</w:t>
      </w:r>
      <w:r>
        <w:rPr>
          <w:color w:val="000000"/>
          <w:spacing w:val="0"/>
          <w:w w:val="100"/>
          <w:position w:val="0"/>
          <w:sz w:val="18"/>
          <w:szCs w:val="18"/>
        </w:rPr>
        <w:t>2026</w:t>
      </w:r>
      <w:r>
        <w:rPr>
          <w:color w:val="000000"/>
          <w:spacing w:val="0"/>
          <w:w w:val="100"/>
          <w:position w:val="0"/>
        </w:rPr>
        <w:t>年创造</w:t>
      </w:r>
      <w:r>
        <w:rPr>
          <w:color w:val="000000"/>
          <w:spacing w:val="0"/>
          <w:w w:val="100"/>
          <w:position w:val="0"/>
          <w:sz w:val="18"/>
          <w:szCs w:val="18"/>
        </w:rPr>
        <w:t>10.1</w:t>
      </w:r>
      <w:r>
        <w:rPr>
          <w:color w:val="000000"/>
          <w:spacing w:val="0"/>
          <w:w w:val="100"/>
          <w:position w:val="0"/>
        </w:rPr>
        <w:t>万亿美元的收入。</w:t>
      </w:r>
    </w:p>
    <w:p>
      <w:pPr>
        <w:pStyle w:val="Style29"/>
        <w:keepNext w:val="0"/>
        <w:keepLines w:val="0"/>
        <w:widowControl w:val="0"/>
        <w:shd w:val="clear" w:color="auto" w:fill="auto"/>
        <w:bidi w:val="0"/>
        <w:spacing w:before="0" w:after="0" w:line="315" w:lineRule="exact"/>
        <w:ind w:left="0" w:right="0" w:firstLine="440"/>
        <w:jc w:val="left"/>
      </w:pPr>
      <w:r>
        <w:rPr>
          <w:color w:val="000000"/>
          <w:spacing w:val="0"/>
          <w:w w:val="100"/>
          <w:position w:val="0"/>
        </w:rPr>
        <w:t>此外，持续的</w:t>
      </w:r>
      <w:r>
        <w:rPr>
          <w:color w:val="000000"/>
          <w:spacing w:val="0"/>
          <w:w w:val="100"/>
          <w:position w:val="0"/>
          <w:sz w:val="18"/>
          <w:szCs w:val="18"/>
        </w:rPr>
        <w:t>COVID -19</w:t>
      </w:r>
      <w:r>
        <w:rPr>
          <w:color w:val="000000"/>
          <w:spacing w:val="0"/>
          <w:w w:val="100"/>
          <w:position w:val="0"/>
        </w:rPr>
        <w:t>大流行同时迫使数百万零售商加速数字化转型并投资电子商务以求生存，并导致消费者对杂 货、家居用品等在线市场的行为发生重大变化。即使是实体零售在全球重新开放，我们预计电子商务将在未来几年成为零售 中不可或缺的一部分。</w:t>
      </w:r>
    </w:p>
    <w:p>
      <w:pPr>
        <w:pStyle w:val="Style29"/>
        <w:keepNext w:val="0"/>
        <w:keepLines w:val="0"/>
        <w:widowControl w:val="0"/>
        <w:shd w:val="clear" w:color="auto" w:fill="auto"/>
        <w:tabs>
          <w:tab w:pos="439" w:val="left"/>
        </w:tabs>
        <w:bidi w:val="0"/>
        <w:spacing w:before="0" w:after="0" w:line="315" w:lineRule="exact"/>
        <w:ind w:left="0" w:right="0" w:firstLine="0"/>
        <w:jc w:val="left"/>
      </w:pPr>
      <w:bookmarkStart w:id="59" w:name="bookmark59"/>
      <w:r>
        <w:rPr>
          <w:color w:val="000000"/>
          <w:spacing w:val="0"/>
          <w:w w:val="100"/>
          <w:position w:val="0"/>
          <w:sz w:val="18"/>
          <w:szCs w:val="18"/>
        </w:rPr>
        <w:t>（</w:t>
      </w:r>
      <w:bookmarkEnd w:id="59"/>
      <w:r>
        <w:rPr>
          <w:color w:val="000000"/>
          <w:spacing w:val="0"/>
          <w:w w:val="100"/>
          <w:position w:val="0"/>
          <w:sz w:val="18"/>
          <w:szCs w:val="18"/>
        </w:rPr>
        <w:t>2）</w:t>
        <w:tab/>
      </w:r>
      <w:r>
        <w:rPr>
          <w:color w:val="000000"/>
          <w:spacing w:val="0"/>
          <w:w w:val="100"/>
          <w:position w:val="0"/>
        </w:rPr>
        <w:t>全球和北美</w:t>
      </w:r>
      <w:r>
        <w:rPr>
          <w:color w:val="000000"/>
          <w:spacing w:val="0"/>
          <w:w w:val="100"/>
          <w:position w:val="0"/>
          <w:sz w:val="18"/>
          <w:szCs w:val="18"/>
        </w:rPr>
        <w:t>B2B</w:t>
      </w:r>
      <w:r>
        <w:rPr>
          <w:color w:val="000000"/>
          <w:spacing w:val="0"/>
          <w:w w:val="100"/>
          <w:position w:val="0"/>
        </w:rPr>
        <w:t>电子商务市场</w:t>
      </w:r>
    </w:p>
    <w:p>
      <w:pPr>
        <w:pStyle w:val="Style29"/>
        <w:keepNext w:val="0"/>
        <w:keepLines w:val="0"/>
        <w:widowControl w:val="0"/>
        <w:shd w:val="clear" w:color="auto" w:fill="auto"/>
        <w:bidi w:val="0"/>
        <w:spacing w:before="0" w:after="0" w:line="315" w:lineRule="exact"/>
        <w:ind w:left="0" w:right="0" w:firstLine="440"/>
        <w:jc w:val="left"/>
      </w:pPr>
      <w:r>
        <w:rPr>
          <w:color w:val="000000"/>
          <w:spacing w:val="0"/>
          <w:w w:val="100"/>
          <w:position w:val="0"/>
          <w:sz w:val="18"/>
          <w:szCs w:val="18"/>
        </w:rPr>
        <w:t>2020</w:t>
      </w:r>
      <w:r>
        <w:rPr>
          <w:color w:val="000000"/>
          <w:spacing w:val="0"/>
          <w:w w:val="100"/>
          <w:position w:val="0"/>
        </w:rPr>
        <w:t>年，全球</w:t>
      </w:r>
      <w:r>
        <w:rPr>
          <w:color w:val="000000"/>
          <w:spacing w:val="0"/>
          <w:w w:val="100"/>
          <w:position w:val="0"/>
          <w:sz w:val="18"/>
          <w:szCs w:val="18"/>
        </w:rPr>
        <w:t>B2B</w:t>
      </w:r>
      <w:r>
        <w:rPr>
          <w:color w:val="000000"/>
          <w:spacing w:val="0"/>
          <w:w w:val="100"/>
          <w:position w:val="0"/>
        </w:rPr>
        <w:t>电子商务行业的收入达到</w:t>
      </w:r>
      <w:r>
        <w:rPr>
          <w:color w:val="000000"/>
          <w:spacing w:val="0"/>
          <w:w w:val="100"/>
          <w:position w:val="0"/>
          <w:sz w:val="18"/>
          <w:szCs w:val="18"/>
        </w:rPr>
        <w:t xml:space="preserve">14. </w:t>
      </w:r>
      <w:r>
        <w:rPr>
          <w:color w:val="000000"/>
          <w:spacing w:val="0"/>
          <w:w w:val="100"/>
          <w:position w:val="0"/>
          <w:sz w:val="18"/>
          <w:szCs w:val="18"/>
        </w:rPr>
        <w:t>2</w:t>
      </w:r>
      <w:r>
        <w:rPr>
          <w:color w:val="000000"/>
          <w:spacing w:val="0"/>
          <w:w w:val="100"/>
          <w:position w:val="0"/>
        </w:rPr>
        <w:t>万亿美元，这得益于全球企业越来越多地采用数字技术，以节省 成本和提高效率。</w:t>
      </w:r>
      <w:r>
        <w:rPr>
          <w:color w:val="000000"/>
          <w:spacing w:val="0"/>
          <w:w w:val="100"/>
          <w:position w:val="0"/>
          <w:sz w:val="18"/>
          <w:szCs w:val="18"/>
        </w:rPr>
        <w:t>COVID -19</w:t>
      </w:r>
      <w:r>
        <w:rPr>
          <w:color w:val="000000"/>
          <w:spacing w:val="0"/>
          <w:w w:val="100"/>
          <w:position w:val="0"/>
        </w:rPr>
        <w:t xml:space="preserve">还以前所未有的方式加速了 </w:t>
      </w:r>
      <w:r>
        <w:rPr>
          <w:color w:val="000000"/>
          <w:spacing w:val="0"/>
          <w:w w:val="100"/>
          <w:position w:val="0"/>
          <w:sz w:val="18"/>
          <w:szCs w:val="18"/>
        </w:rPr>
        <w:t>B2B</w:t>
      </w:r>
      <w:r>
        <w:rPr>
          <w:color w:val="000000"/>
          <w:spacing w:val="0"/>
          <w:w w:val="100"/>
          <w:position w:val="0"/>
        </w:rPr>
        <w:t>向电子商务的转型。即使在大流行结束后，预计</w:t>
      </w:r>
      <w:r>
        <w:rPr>
          <w:color w:val="000000"/>
          <w:spacing w:val="0"/>
          <w:w w:val="100"/>
          <w:position w:val="0"/>
          <w:sz w:val="18"/>
          <w:szCs w:val="18"/>
        </w:rPr>
        <w:t>80%</w:t>
      </w:r>
      <w:r>
        <w:rPr>
          <w:color w:val="000000"/>
          <w:spacing w:val="0"/>
          <w:w w:val="100"/>
          <w:position w:val="0"/>
        </w:rPr>
        <w:t>的企业 领导者仍将保留其新的数字销售模式。</w:t>
      </w:r>
    </w:p>
    <w:p>
      <w:pPr>
        <w:pStyle w:val="Style29"/>
        <w:keepNext w:val="0"/>
        <w:keepLines w:val="0"/>
        <w:widowControl w:val="0"/>
        <w:shd w:val="clear" w:color="auto" w:fill="auto"/>
        <w:bidi w:val="0"/>
        <w:spacing w:before="0" w:after="0" w:line="315" w:lineRule="exact"/>
        <w:ind w:left="0" w:right="0" w:firstLine="440"/>
        <w:jc w:val="left"/>
      </w:pPr>
      <w:r>
        <w:rPr>
          <w:color w:val="000000"/>
          <w:spacing w:val="0"/>
          <w:w w:val="100"/>
          <w:position w:val="0"/>
          <w:sz w:val="18"/>
          <w:szCs w:val="18"/>
        </w:rPr>
        <w:t>2020</w:t>
      </w:r>
      <w:r>
        <w:rPr>
          <w:color w:val="000000"/>
          <w:spacing w:val="0"/>
          <w:w w:val="100"/>
          <w:position w:val="0"/>
        </w:rPr>
        <w:t>年，北美占全球电子商务市场收入的</w:t>
      </w:r>
      <w:r>
        <w:rPr>
          <w:color w:val="000000"/>
          <w:spacing w:val="0"/>
          <w:w w:val="100"/>
          <w:position w:val="0"/>
          <w:sz w:val="18"/>
          <w:szCs w:val="18"/>
        </w:rPr>
        <w:t>12.5%</w:t>
      </w:r>
      <w:r>
        <w:rPr>
          <w:color w:val="000000"/>
          <w:spacing w:val="0"/>
          <w:w w:val="100"/>
          <w:position w:val="0"/>
        </w:rPr>
        <w:t>，因为越来越多的企业依赖电子商务来满足其采购需求。北美</w:t>
      </w:r>
      <w:r>
        <w:rPr>
          <w:color w:val="000000"/>
          <w:spacing w:val="0"/>
          <w:w w:val="100"/>
          <w:position w:val="0"/>
          <w:sz w:val="18"/>
          <w:szCs w:val="18"/>
        </w:rPr>
        <w:t>B2B</w:t>
      </w:r>
      <w:r>
        <w:rPr>
          <w:color w:val="000000"/>
          <w:spacing w:val="0"/>
          <w:w w:val="100"/>
          <w:position w:val="0"/>
        </w:rPr>
        <w:t>电 子商务将以</w:t>
      </w:r>
      <w:r>
        <w:rPr>
          <w:color w:val="000000"/>
          <w:spacing w:val="0"/>
          <w:w w:val="100"/>
          <w:position w:val="0"/>
          <w:sz w:val="18"/>
          <w:szCs w:val="18"/>
        </w:rPr>
        <w:t xml:space="preserve">20.2 </w:t>
      </w:r>
      <w:r>
        <w:rPr>
          <w:color w:val="000000"/>
          <w:spacing w:val="0"/>
          <w:w w:val="100"/>
          <w:position w:val="0"/>
          <w:sz w:val="18"/>
          <w:szCs w:val="18"/>
        </w:rPr>
        <w:t>%</w:t>
      </w:r>
      <w:r>
        <w:rPr>
          <w:color w:val="000000"/>
          <w:spacing w:val="0"/>
          <w:w w:val="100"/>
          <w:position w:val="0"/>
        </w:rPr>
        <w:t>的复合年增长率从</w:t>
      </w:r>
      <w:r>
        <w:rPr>
          <w:color w:val="000000"/>
          <w:spacing w:val="0"/>
          <w:w w:val="100"/>
          <w:position w:val="0"/>
          <w:sz w:val="18"/>
          <w:szCs w:val="18"/>
        </w:rPr>
        <w:t>2021</w:t>
      </w:r>
      <w:r>
        <w:rPr>
          <w:color w:val="000000"/>
          <w:spacing w:val="0"/>
          <w:w w:val="100"/>
          <w:position w:val="0"/>
        </w:rPr>
        <w:t>年的</w:t>
      </w:r>
      <w:r>
        <w:rPr>
          <w:color w:val="000000"/>
          <w:spacing w:val="0"/>
          <w:w w:val="100"/>
          <w:position w:val="0"/>
          <w:sz w:val="18"/>
          <w:szCs w:val="18"/>
        </w:rPr>
        <w:t>2.1</w:t>
      </w:r>
      <w:r>
        <w:rPr>
          <w:color w:val="000000"/>
          <w:spacing w:val="0"/>
          <w:w w:val="100"/>
          <w:position w:val="0"/>
        </w:rPr>
        <w:t>万亿美元增长到</w:t>
      </w:r>
      <w:r>
        <w:rPr>
          <w:color w:val="000000"/>
          <w:spacing w:val="0"/>
          <w:w w:val="100"/>
          <w:position w:val="0"/>
          <w:sz w:val="18"/>
          <w:szCs w:val="18"/>
        </w:rPr>
        <w:t>2026</w:t>
      </w:r>
      <w:r>
        <w:rPr>
          <w:color w:val="000000"/>
          <w:spacing w:val="0"/>
          <w:w w:val="100"/>
          <w:position w:val="0"/>
        </w:rPr>
        <w:t>年的</w:t>
      </w:r>
      <w:r>
        <w:rPr>
          <w:color w:val="000000"/>
          <w:spacing w:val="0"/>
          <w:w w:val="100"/>
          <w:position w:val="0"/>
          <w:sz w:val="18"/>
          <w:szCs w:val="18"/>
        </w:rPr>
        <w:t>5.2</w:t>
      </w:r>
      <w:r>
        <w:rPr>
          <w:color w:val="000000"/>
          <w:spacing w:val="0"/>
          <w:w w:val="100"/>
          <w:position w:val="0"/>
        </w:rPr>
        <w:t>万亿美元。</w:t>
      </w:r>
    </w:p>
    <w:p>
      <w:pPr>
        <w:pStyle w:val="Style29"/>
        <w:keepNext w:val="0"/>
        <w:keepLines w:val="0"/>
        <w:widowControl w:val="0"/>
        <w:shd w:val="clear" w:color="auto" w:fill="auto"/>
        <w:tabs>
          <w:tab w:pos="338" w:val="left"/>
        </w:tabs>
        <w:bidi w:val="0"/>
        <w:spacing w:before="0" w:after="0" w:line="315" w:lineRule="exact"/>
        <w:ind w:left="0" w:right="0" w:firstLine="0"/>
        <w:jc w:val="left"/>
      </w:pPr>
      <w:bookmarkStart w:id="60" w:name="bookmark60"/>
      <w:r>
        <w:rPr>
          <w:color w:val="000000"/>
          <w:spacing w:val="0"/>
          <w:w w:val="100"/>
          <w:position w:val="0"/>
          <w:sz w:val="18"/>
          <w:szCs w:val="18"/>
        </w:rPr>
        <w:t>2</w:t>
      </w:r>
      <w:bookmarkEnd w:id="60"/>
      <w:r>
        <w:rPr>
          <w:color w:val="000000"/>
          <w:spacing w:val="0"/>
          <w:w w:val="100"/>
          <w:position w:val="0"/>
        </w:rPr>
        <w:t>、</w:t>
        <w:tab/>
        <w:t>全球和北美</w:t>
      </w:r>
      <w:r>
        <w:rPr>
          <w:color w:val="000000"/>
          <w:spacing w:val="0"/>
          <w:w w:val="100"/>
          <w:position w:val="0"/>
          <w:sz w:val="18"/>
          <w:szCs w:val="18"/>
        </w:rPr>
        <w:t xml:space="preserve">IT </w:t>
      </w:r>
      <w:r>
        <w:rPr>
          <w:color w:val="000000"/>
          <w:spacing w:val="0"/>
          <w:w w:val="100"/>
          <w:position w:val="0"/>
        </w:rPr>
        <w:t xml:space="preserve">/ </w:t>
      </w:r>
      <w:r>
        <w:rPr>
          <w:color w:val="000000"/>
          <w:spacing w:val="0"/>
          <w:w w:val="100"/>
          <w:position w:val="0"/>
          <w:sz w:val="18"/>
          <w:szCs w:val="18"/>
        </w:rPr>
        <w:t>CE</w:t>
      </w:r>
      <w:r>
        <w:rPr>
          <w:color w:val="000000"/>
          <w:spacing w:val="0"/>
          <w:w w:val="100"/>
          <w:position w:val="0"/>
        </w:rPr>
        <w:t>电子商务市场概览</w:t>
      </w:r>
    </w:p>
    <w:p>
      <w:pPr>
        <w:pStyle w:val="Style29"/>
        <w:keepNext w:val="0"/>
        <w:keepLines w:val="0"/>
        <w:widowControl w:val="0"/>
        <w:shd w:val="clear" w:color="auto" w:fill="auto"/>
        <w:bidi w:val="0"/>
        <w:spacing w:before="0" w:after="0" w:line="315" w:lineRule="exact"/>
        <w:ind w:left="0" w:right="0" w:firstLine="440"/>
        <w:jc w:val="both"/>
      </w:pPr>
      <w:r>
        <w:rPr>
          <w:color w:val="000000"/>
          <w:spacing w:val="0"/>
          <w:w w:val="100"/>
          <w:position w:val="0"/>
        </w:rPr>
        <w:t>由于在</w:t>
      </w:r>
      <w:r>
        <w:rPr>
          <w:color w:val="000000"/>
          <w:spacing w:val="0"/>
          <w:w w:val="100"/>
          <w:position w:val="0"/>
          <w:sz w:val="18"/>
          <w:szCs w:val="18"/>
        </w:rPr>
        <w:t>COVID -19</w:t>
      </w:r>
      <w:r>
        <w:rPr>
          <w:color w:val="000000"/>
          <w:spacing w:val="0"/>
          <w:w w:val="100"/>
          <w:position w:val="0"/>
        </w:rPr>
        <w:t>大流行期间宣布了全球封锁，据报道，全球</w:t>
      </w:r>
      <w:r>
        <w:rPr>
          <w:color w:val="000000"/>
          <w:spacing w:val="0"/>
          <w:w w:val="100"/>
          <w:position w:val="0"/>
          <w:sz w:val="18"/>
          <w:szCs w:val="18"/>
        </w:rPr>
        <w:t>B2C</w:t>
      </w:r>
      <w:r>
        <w:rPr>
          <w:color w:val="000000"/>
          <w:spacing w:val="0"/>
          <w:w w:val="100"/>
          <w:position w:val="0"/>
        </w:rPr>
        <w:t>和</w:t>
      </w:r>
      <w:r>
        <w:rPr>
          <w:color w:val="000000"/>
          <w:spacing w:val="0"/>
          <w:w w:val="100"/>
          <w:position w:val="0"/>
          <w:sz w:val="18"/>
          <w:szCs w:val="18"/>
        </w:rPr>
        <w:t>B2B IT/CE</w:t>
      </w:r>
      <w:r>
        <w:rPr>
          <w:color w:val="000000"/>
          <w:spacing w:val="0"/>
          <w:w w:val="100"/>
          <w:position w:val="0"/>
        </w:rPr>
        <w:t>销售显着增长。</w:t>
      </w:r>
    </w:p>
    <w:p>
      <w:pPr>
        <w:pStyle w:val="Style29"/>
        <w:keepNext w:val="0"/>
        <w:keepLines w:val="0"/>
        <w:widowControl w:val="0"/>
        <w:shd w:val="clear" w:color="auto" w:fill="auto"/>
        <w:tabs>
          <w:tab w:pos="439" w:val="left"/>
        </w:tabs>
        <w:bidi w:val="0"/>
        <w:spacing w:before="0" w:after="0" w:line="315" w:lineRule="exact"/>
        <w:ind w:left="0" w:right="0" w:firstLine="0"/>
        <w:jc w:val="left"/>
      </w:pPr>
      <w:bookmarkStart w:id="61" w:name="bookmark61"/>
      <w:r>
        <w:rPr>
          <w:color w:val="000000"/>
          <w:spacing w:val="0"/>
          <w:w w:val="100"/>
          <w:position w:val="0"/>
          <w:sz w:val="18"/>
          <w:szCs w:val="18"/>
        </w:rPr>
        <w:t>（</w:t>
      </w:r>
      <w:bookmarkEnd w:id="61"/>
      <w:r>
        <w:rPr>
          <w:color w:val="000000"/>
          <w:spacing w:val="0"/>
          <w:w w:val="100"/>
          <w:position w:val="0"/>
          <w:sz w:val="18"/>
          <w:szCs w:val="18"/>
        </w:rPr>
        <w:t>3）</w:t>
        <w:tab/>
      </w:r>
      <w:r>
        <w:rPr>
          <w:color w:val="000000"/>
          <w:spacing w:val="0"/>
          <w:w w:val="100"/>
          <w:position w:val="0"/>
        </w:rPr>
        <w:t>全球和北美</w:t>
      </w:r>
      <w:r>
        <w:rPr>
          <w:color w:val="000000"/>
          <w:spacing w:val="0"/>
          <w:w w:val="100"/>
          <w:position w:val="0"/>
          <w:sz w:val="18"/>
          <w:szCs w:val="18"/>
        </w:rPr>
        <w:t xml:space="preserve">IT </w:t>
      </w:r>
      <w:r>
        <w:rPr>
          <w:color w:val="000000"/>
          <w:spacing w:val="0"/>
          <w:w w:val="100"/>
          <w:position w:val="0"/>
          <w:sz w:val="18"/>
          <w:szCs w:val="18"/>
        </w:rPr>
        <w:t xml:space="preserve">/ </w:t>
      </w:r>
      <w:r>
        <w:rPr>
          <w:color w:val="000000"/>
          <w:spacing w:val="0"/>
          <w:w w:val="100"/>
          <w:position w:val="0"/>
          <w:sz w:val="18"/>
          <w:szCs w:val="18"/>
        </w:rPr>
        <w:t>CE</w:t>
      </w:r>
      <w:r>
        <w:rPr>
          <w:color w:val="000000"/>
          <w:spacing w:val="0"/>
          <w:w w:val="100"/>
          <w:position w:val="0"/>
        </w:rPr>
        <w:t>零售电子商务市场</w:t>
      </w:r>
    </w:p>
    <w:p>
      <w:pPr>
        <w:pStyle w:val="Style29"/>
        <w:keepNext w:val="0"/>
        <w:keepLines w:val="0"/>
        <w:widowControl w:val="0"/>
        <w:shd w:val="clear" w:color="auto" w:fill="auto"/>
        <w:bidi w:val="0"/>
        <w:spacing w:before="0" w:after="0" w:line="315" w:lineRule="exact"/>
        <w:ind w:left="0" w:right="0" w:firstLine="440"/>
        <w:jc w:val="both"/>
      </w:pPr>
      <w:r>
        <w:rPr>
          <w:color w:val="000000"/>
          <w:spacing w:val="0"/>
          <w:w w:val="100"/>
          <w:position w:val="0"/>
        </w:rPr>
        <w:t>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月以来，</w:t>
      </w:r>
      <w:r>
        <w:rPr>
          <w:color w:val="000000"/>
          <w:spacing w:val="0"/>
          <w:w w:val="100"/>
          <w:position w:val="0"/>
          <w:sz w:val="18"/>
          <w:szCs w:val="18"/>
        </w:rPr>
        <w:t>IT/CE</w:t>
      </w:r>
      <w:r>
        <w:rPr>
          <w:color w:val="000000"/>
          <w:spacing w:val="0"/>
          <w:w w:val="100"/>
          <w:position w:val="0"/>
        </w:rPr>
        <w:t>的电子商务活动出现了显着高峰，并在</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/5</w:t>
      </w:r>
      <w:r>
        <w:rPr>
          <w:color w:val="000000"/>
          <w:spacing w:val="0"/>
          <w:w w:val="100"/>
          <w:position w:val="0"/>
        </w:rPr>
        <w:t>月达到峰值。消费电子产品增长 的很大一部分是由数百万人适应工作的新“常态”引领的在</w:t>
      </w:r>
      <w:r>
        <w:rPr>
          <w:color w:val="000000"/>
          <w:spacing w:val="0"/>
          <w:w w:val="100"/>
          <w:position w:val="0"/>
          <w:sz w:val="18"/>
          <w:szCs w:val="18"/>
        </w:rPr>
        <w:t>COVID -19</w:t>
      </w:r>
      <w:r>
        <w:rPr>
          <w:color w:val="000000"/>
          <w:spacing w:val="0"/>
          <w:w w:val="100"/>
          <w:position w:val="0"/>
        </w:rPr>
        <w:t>大流行期间在家中。</w:t>
      </w:r>
    </w:p>
    <w:p>
      <w:pPr>
        <w:pStyle w:val="Style29"/>
        <w:keepNext w:val="0"/>
        <w:keepLines w:val="0"/>
        <w:widowControl w:val="0"/>
        <w:shd w:val="clear" w:color="auto" w:fill="auto"/>
        <w:bidi w:val="0"/>
        <w:spacing w:before="0" w:after="0" w:line="315" w:lineRule="exact"/>
        <w:ind w:left="0" w:right="0" w:firstLine="440"/>
        <w:jc w:val="both"/>
      </w:pPr>
      <w:r>
        <w:rPr>
          <w:color w:val="000000"/>
          <w:spacing w:val="0"/>
          <w:w w:val="100"/>
          <w:position w:val="0"/>
        </w:rPr>
        <w:t>由于需要在家工作并为学生提供远程学习，因此预计北美家庭将对</w:t>
      </w:r>
      <w:r>
        <w:rPr>
          <w:color w:val="000000"/>
          <w:spacing w:val="0"/>
          <w:w w:val="100"/>
          <w:position w:val="0"/>
          <w:sz w:val="18"/>
          <w:szCs w:val="18"/>
        </w:rPr>
        <w:t>IT/CE</w:t>
      </w:r>
      <w:r>
        <w:rPr>
          <w:color w:val="000000"/>
          <w:spacing w:val="0"/>
          <w:w w:val="100"/>
          <w:position w:val="0"/>
        </w:rPr>
        <w:t>产品的电子商务支出增加做出重大贡献。除 了用于学习和工作效率的</w:t>
      </w:r>
      <w:r>
        <w:rPr>
          <w:color w:val="000000"/>
          <w:spacing w:val="0"/>
          <w:w w:val="100"/>
          <w:position w:val="0"/>
          <w:sz w:val="18"/>
          <w:szCs w:val="18"/>
        </w:rPr>
        <w:t>IT/CE</w:t>
      </w:r>
      <w:r>
        <w:rPr>
          <w:color w:val="000000"/>
          <w:spacing w:val="0"/>
          <w:w w:val="100"/>
          <w:position w:val="0"/>
        </w:rPr>
        <w:t>产品外，家庭娱乐</w:t>
      </w:r>
      <w:r>
        <w:rPr>
          <w:color w:val="000000"/>
          <w:spacing w:val="0"/>
          <w:w w:val="100"/>
          <w:position w:val="0"/>
          <w:sz w:val="18"/>
          <w:szCs w:val="18"/>
        </w:rPr>
        <w:t>CE</w:t>
      </w:r>
      <w:r>
        <w:rPr>
          <w:color w:val="000000"/>
          <w:spacing w:val="0"/>
          <w:w w:val="100"/>
          <w:position w:val="0"/>
        </w:rPr>
        <w:t>产品（例如用于游戏和视频流媒体）在大流行期间也获得了显着增 长，因为美国父母试图让孩子们度过整个夏天。根据</w:t>
      </w:r>
      <w:r>
        <w:rPr>
          <w:color w:val="000000"/>
          <w:spacing w:val="0"/>
          <w:w w:val="100"/>
          <w:position w:val="0"/>
          <w:sz w:val="18"/>
          <w:szCs w:val="18"/>
        </w:rPr>
        <w:t xml:space="preserve">Frost </w:t>
      </w:r>
      <w:r>
        <w:rPr>
          <w:color w:val="000000"/>
          <w:spacing w:val="0"/>
          <w:w w:val="100"/>
          <w:position w:val="0"/>
          <w:sz w:val="18"/>
          <w:szCs w:val="18"/>
        </w:rPr>
        <w:t xml:space="preserve">&amp; </w:t>
      </w:r>
      <w:r>
        <w:rPr>
          <w:color w:val="000000"/>
          <w:spacing w:val="0"/>
          <w:w w:val="100"/>
          <w:position w:val="0"/>
          <w:sz w:val="18"/>
          <w:szCs w:val="18"/>
        </w:rPr>
        <w:t>Sullivan</w:t>
      </w:r>
      <w:r>
        <w:rPr>
          <w:color w:val="000000"/>
          <w:spacing w:val="0"/>
          <w:w w:val="100"/>
          <w:position w:val="0"/>
        </w:rPr>
        <w:t>的报告，北美</w:t>
      </w:r>
      <w:r>
        <w:rPr>
          <w:color w:val="000000"/>
          <w:spacing w:val="0"/>
          <w:w w:val="100"/>
          <w:position w:val="0"/>
          <w:sz w:val="18"/>
          <w:szCs w:val="18"/>
        </w:rPr>
        <w:t>IT/CE</w:t>
      </w:r>
      <w:r>
        <w:rPr>
          <w:color w:val="000000"/>
          <w:spacing w:val="0"/>
          <w:w w:val="100"/>
          <w:position w:val="0"/>
        </w:rPr>
        <w:t>零售电子商务预计将从</w:t>
      </w:r>
      <w:r>
        <w:rPr>
          <w:color w:val="000000"/>
          <w:spacing w:val="0"/>
          <w:w w:val="100"/>
          <w:position w:val="0"/>
          <w:sz w:val="18"/>
          <w:szCs w:val="18"/>
        </w:rPr>
        <w:t xml:space="preserve">2019 </w:t>
      </w:r>
      <w:r>
        <w:rPr>
          <w:color w:val="000000"/>
          <w:spacing w:val="0"/>
          <w:w w:val="100"/>
          <w:position w:val="0"/>
        </w:rPr>
        <w:t>年到</w:t>
      </w:r>
      <w:r>
        <w:rPr>
          <w:color w:val="000000"/>
          <w:spacing w:val="0"/>
          <w:w w:val="100"/>
          <w:position w:val="0"/>
          <w:sz w:val="18"/>
          <w:szCs w:val="18"/>
        </w:rPr>
        <w:t>2026</w:t>
      </w:r>
      <w:r>
        <w:rPr>
          <w:color w:val="000000"/>
          <w:spacing w:val="0"/>
          <w:w w:val="100"/>
          <w:position w:val="0"/>
        </w:rPr>
        <w:t>年以</w:t>
      </w:r>
      <w:r>
        <w:rPr>
          <w:color w:val="000000"/>
          <w:spacing w:val="0"/>
          <w:w w:val="100"/>
          <w:position w:val="0"/>
          <w:sz w:val="18"/>
          <w:szCs w:val="18"/>
        </w:rPr>
        <w:t xml:space="preserve">24. </w:t>
      </w:r>
      <w:r>
        <w:rPr>
          <w:color w:val="000000"/>
          <w:spacing w:val="0"/>
          <w:w w:val="100"/>
          <w:position w:val="0"/>
          <w:sz w:val="18"/>
          <w:szCs w:val="18"/>
        </w:rPr>
        <w:t>7%</w:t>
      </w:r>
      <w:r>
        <w:rPr>
          <w:color w:val="000000"/>
          <w:spacing w:val="0"/>
          <w:w w:val="100"/>
          <w:position w:val="0"/>
        </w:rPr>
        <w:t>的复合年增长率继续增长。</w:t>
      </w:r>
    </w:p>
    <w:p>
      <w:pPr>
        <w:pStyle w:val="Style29"/>
        <w:keepNext w:val="0"/>
        <w:keepLines w:val="0"/>
        <w:widowControl w:val="0"/>
        <w:shd w:val="clear" w:color="auto" w:fill="auto"/>
        <w:tabs>
          <w:tab w:pos="439" w:val="left"/>
        </w:tabs>
        <w:bidi w:val="0"/>
        <w:spacing w:before="0" w:after="0" w:line="315" w:lineRule="exact"/>
        <w:ind w:left="0" w:right="0" w:firstLine="0"/>
        <w:jc w:val="left"/>
      </w:pPr>
      <w:bookmarkStart w:id="62" w:name="bookmark62"/>
      <w:r>
        <w:rPr>
          <w:color w:val="000000"/>
          <w:spacing w:val="0"/>
          <w:w w:val="100"/>
          <w:position w:val="0"/>
          <w:sz w:val="18"/>
          <w:szCs w:val="18"/>
        </w:rPr>
        <w:t>（</w:t>
      </w:r>
      <w:bookmarkEnd w:id="62"/>
      <w:r>
        <w:rPr>
          <w:color w:val="000000"/>
          <w:spacing w:val="0"/>
          <w:w w:val="100"/>
          <w:position w:val="0"/>
          <w:sz w:val="18"/>
          <w:szCs w:val="18"/>
        </w:rPr>
        <w:t>4）</w:t>
        <w:tab/>
      </w:r>
      <w:r>
        <w:rPr>
          <w:color w:val="000000"/>
          <w:spacing w:val="0"/>
          <w:w w:val="100"/>
          <w:position w:val="0"/>
        </w:rPr>
        <w:t>全球和北美</w:t>
      </w:r>
      <w:r>
        <w:rPr>
          <w:color w:val="000000"/>
          <w:spacing w:val="0"/>
          <w:w w:val="100"/>
          <w:position w:val="0"/>
          <w:sz w:val="18"/>
          <w:szCs w:val="18"/>
        </w:rPr>
        <w:t xml:space="preserve">IT </w:t>
      </w:r>
      <w:r>
        <w:rPr>
          <w:color w:val="000000"/>
          <w:spacing w:val="0"/>
          <w:w w:val="100"/>
          <w:position w:val="0"/>
        </w:rPr>
        <w:t xml:space="preserve">/ </w:t>
      </w:r>
      <w:r>
        <w:rPr>
          <w:color w:val="000000"/>
          <w:spacing w:val="0"/>
          <w:w w:val="100"/>
          <w:position w:val="0"/>
          <w:sz w:val="18"/>
          <w:szCs w:val="18"/>
        </w:rPr>
        <w:t>CE B2B</w:t>
      </w:r>
      <w:r>
        <w:rPr>
          <w:color w:val="000000"/>
          <w:spacing w:val="0"/>
          <w:w w:val="100"/>
          <w:position w:val="0"/>
        </w:rPr>
        <w:t>电子商务市场</w:t>
      </w:r>
    </w:p>
    <w:p>
      <w:pPr>
        <w:pStyle w:val="Style29"/>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我们认为</w:t>
      </w:r>
      <w:r>
        <w:rPr>
          <w:color w:val="000000"/>
          <w:spacing w:val="0"/>
          <w:w w:val="100"/>
          <w:position w:val="0"/>
          <w:sz w:val="18"/>
          <w:szCs w:val="18"/>
        </w:rPr>
        <w:t>B2B IT/CE</w:t>
      </w:r>
      <w:r>
        <w:rPr>
          <w:color w:val="000000"/>
          <w:spacing w:val="0"/>
          <w:w w:val="100"/>
          <w:position w:val="0"/>
        </w:rPr>
        <w:t>电子商务行业具有以下市场驱动力：</w:t>
      </w:r>
    </w:p>
    <w:p>
      <w:pPr>
        <w:pStyle w:val="Style29"/>
        <w:keepNext w:val="0"/>
        <w:keepLines w:val="0"/>
        <w:widowControl w:val="0"/>
        <w:shd w:val="clear" w:color="auto" w:fill="auto"/>
        <w:tabs>
          <w:tab w:pos="783" w:val="left"/>
        </w:tabs>
        <w:bidi w:val="0"/>
        <w:spacing w:before="0" w:after="0" w:line="315" w:lineRule="exact"/>
        <w:ind w:left="0" w:right="0" w:firstLine="440"/>
        <w:jc w:val="both"/>
      </w:pPr>
      <w:bookmarkStart w:id="63" w:name="bookmark63"/>
      <w:r>
        <w:rPr>
          <w:color w:val="000000"/>
          <w:spacing w:val="0"/>
          <w:w w:val="100"/>
          <w:position w:val="0"/>
          <w:sz w:val="18"/>
          <w:szCs w:val="18"/>
        </w:rPr>
        <w:t>1</w:t>
      </w:r>
      <w:bookmarkEnd w:id="63"/>
      <w:r>
        <w:rPr>
          <w:color w:val="000000"/>
          <w:spacing w:val="0"/>
          <w:w w:val="100"/>
          <w:position w:val="0"/>
          <w:sz w:val="18"/>
          <w:szCs w:val="18"/>
        </w:rPr>
        <w:t>）</w:t>
        <w:tab/>
      </w:r>
      <w:r>
        <w:rPr>
          <w:color w:val="000000"/>
          <w:spacing w:val="0"/>
          <w:w w:val="100"/>
          <w:position w:val="0"/>
        </w:rPr>
        <w:t>公司利用</w:t>
      </w:r>
      <w:r>
        <w:rPr>
          <w:color w:val="000000"/>
          <w:spacing w:val="0"/>
          <w:w w:val="100"/>
          <w:position w:val="0"/>
          <w:sz w:val="18"/>
          <w:szCs w:val="18"/>
        </w:rPr>
        <w:t>B2C</w:t>
      </w:r>
      <w:r>
        <w:rPr>
          <w:color w:val="000000"/>
          <w:spacing w:val="0"/>
          <w:w w:val="100"/>
          <w:position w:val="0"/>
        </w:rPr>
        <w:t>电子商务的经验来推动</w:t>
      </w:r>
      <w:r>
        <w:rPr>
          <w:color w:val="000000"/>
          <w:spacing w:val="0"/>
          <w:w w:val="100"/>
          <w:position w:val="0"/>
          <w:sz w:val="18"/>
          <w:szCs w:val="18"/>
        </w:rPr>
        <w:t>B2B</w:t>
      </w:r>
      <w:r>
        <w:rPr>
          <w:color w:val="000000"/>
          <w:spacing w:val="0"/>
          <w:w w:val="100"/>
          <w:position w:val="0"/>
        </w:rPr>
        <w:t>市场的销售</w:t>
      </w:r>
    </w:p>
    <w:p>
      <w:pPr>
        <w:pStyle w:val="Style29"/>
        <w:keepNext w:val="0"/>
        <w:keepLines w:val="0"/>
        <w:widowControl w:val="0"/>
        <w:shd w:val="clear" w:color="auto" w:fill="auto"/>
        <w:bidi w:val="0"/>
        <w:spacing w:before="0" w:after="0" w:line="315" w:lineRule="exact"/>
        <w:ind w:left="0" w:right="0" w:firstLine="440"/>
        <w:jc w:val="both"/>
      </w:pPr>
      <w:r>
        <w:rPr>
          <w:color w:val="000000"/>
          <w:spacing w:val="0"/>
          <w:w w:val="100"/>
          <w:position w:val="0"/>
        </w:rPr>
        <w:t>电子商务解决方案提供直观的自助服务平台，可以轻松进行价格比较以及更好地管理与买家的关系。</w:t>
      </w:r>
      <w:r>
        <w:rPr>
          <w:color w:val="000000"/>
          <w:spacing w:val="0"/>
          <w:w w:val="100"/>
          <w:position w:val="0"/>
          <w:sz w:val="18"/>
          <w:szCs w:val="18"/>
        </w:rPr>
        <w:t>B2B</w:t>
      </w:r>
      <w:r>
        <w:rPr>
          <w:color w:val="000000"/>
          <w:spacing w:val="0"/>
          <w:w w:val="100"/>
          <w:position w:val="0"/>
        </w:rPr>
        <w:t>公司越来越 多地由同时也是</w:t>
      </w:r>
      <w:r>
        <w:rPr>
          <w:color w:val="000000"/>
          <w:spacing w:val="0"/>
          <w:w w:val="100"/>
          <w:position w:val="0"/>
          <w:sz w:val="18"/>
          <w:szCs w:val="18"/>
        </w:rPr>
        <w:t>B2C</w:t>
      </w:r>
      <w:r>
        <w:rPr>
          <w:color w:val="000000"/>
          <w:spacing w:val="0"/>
          <w:w w:val="100"/>
          <w:position w:val="0"/>
        </w:rPr>
        <w:t>消费者的千禧一代经营。在便利性和最优惠价格的支持下，对在线购物的亲和力更高。</w:t>
      </w:r>
    </w:p>
    <w:p>
      <w:pPr>
        <w:pStyle w:val="Style29"/>
        <w:keepNext w:val="0"/>
        <w:keepLines w:val="0"/>
        <w:widowControl w:val="0"/>
        <w:shd w:val="clear" w:color="auto" w:fill="auto"/>
        <w:tabs>
          <w:tab w:pos="792" w:val="left"/>
        </w:tabs>
        <w:bidi w:val="0"/>
        <w:spacing w:before="0" w:after="0" w:line="315" w:lineRule="exact"/>
        <w:ind w:left="0" w:right="0" w:firstLine="440"/>
        <w:jc w:val="both"/>
      </w:pPr>
      <w:bookmarkStart w:id="64" w:name="bookmark64"/>
      <w:r>
        <w:rPr>
          <w:color w:val="000000"/>
          <w:spacing w:val="0"/>
          <w:w w:val="100"/>
          <w:position w:val="0"/>
          <w:sz w:val="18"/>
          <w:szCs w:val="18"/>
        </w:rPr>
        <w:t>2</w:t>
      </w:r>
      <w:bookmarkEnd w:id="64"/>
      <w:r>
        <w:rPr>
          <w:color w:val="000000"/>
          <w:spacing w:val="0"/>
          <w:w w:val="100"/>
          <w:position w:val="0"/>
          <w:sz w:val="18"/>
          <w:szCs w:val="18"/>
        </w:rPr>
        <w:t>）</w:t>
        <w:tab/>
      </w:r>
      <w:r>
        <w:rPr>
          <w:color w:val="000000"/>
          <w:spacing w:val="0"/>
          <w:w w:val="100"/>
          <w:position w:val="0"/>
        </w:rPr>
        <w:t>北美</w:t>
      </w:r>
      <w:r>
        <w:rPr>
          <w:color w:val="000000"/>
          <w:spacing w:val="0"/>
          <w:w w:val="100"/>
          <w:position w:val="0"/>
          <w:sz w:val="18"/>
          <w:szCs w:val="18"/>
        </w:rPr>
        <w:t xml:space="preserve">IT </w:t>
      </w:r>
      <w:r>
        <w:rPr>
          <w:color w:val="000000"/>
          <w:spacing w:val="0"/>
          <w:w w:val="100"/>
          <w:position w:val="0"/>
        </w:rPr>
        <w:t xml:space="preserve">/ </w:t>
      </w:r>
      <w:r>
        <w:rPr>
          <w:color w:val="000000"/>
          <w:spacing w:val="0"/>
          <w:w w:val="100"/>
          <w:position w:val="0"/>
          <w:sz w:val="18"/>
          <w:szCs w:val="18"/>
        </w:rPr>
        <w:t>CE</w:t>
      </w:r>
      <w:r>
        <w:rPr>
          <w:color w:val="000000"/>
          <w:spacing w:val="0"/>
          <w:w w:val="100"/>
          <w:position w:val="0"/>
        </w:rPr>
        <w:t>电子商务市场竞争格局。</w:t>
      </w:r>
    </w:p>
    <w:p>
      <w:pPr>
        <w:pStyle w:val="Style29"/>
        <w:keepNext w:val="0"/>
        <w:keepLines w:val="0"/>
        <w:widowControl w:val="0"/>
        <w:shd w:val="clear" w:color="auto" w:fill="auto"/>
        <w:bidi w:val="0"/>
        <w:spacing w:before="0" w:after="0" w:line="315" w:lineRule="exact"/>
        <w:ind w:left="0" w:right="0" w:firstLine="0"/>
        <w:jc w:val="left"/>
      </w:pPr>
      <w:r>
        <w:rPr>
          <w:color w:val="000000"/>
          <w:spacing w:val="0"/>
          <w:w w:val="100"/>
          <w:position w:val="0"/>
        </w:rPr>
        <w:t>北美的</w:t>
      </w:r>
      <w:r>
        <w:rPr>
          <w:color w:val="000000"/>
          <w:spacing w:val="0"/>
          <w:w w:val="100"/>
          <w:position w:val="0"/>
          <w:sz w:val="18"/>
          <w:szCs w:val="18"/>
        </w:rPr>
        <w:t>IT/CE</w:t>
      </w:r>
      <w:r>
        <w:rPr>
          <w:color w:val="000000"/>
          <w:spacing w:val="0"/>
          <w:w w:val="100"/>
          <w:position w:val="0"/>
        </w:rPr>
        <w:t>零售电子商务市场由少数几家公司主导，包括但不限于：亚马逊、百思买、沃尔玛、</w:t>
      </w:r>
      <w:r>
        <w:rPr>
          <w:color w:val="000000"/>
          <w:spacing w:val="0"/>
          <w:w w:val="100"/>
          <w:position w:val="0"/>
          <w:sz w:val="18"/>
          <w:szCs w:val="18"/>
        </w:rPr>
        <w:t>eBay</w:t>
      </w:r>
      <w:r>
        <w:rPr>
          <w:color w:val="000000"/>
          <w:spacing w:val="0"/>
          <w:w w:val="100"/>
          <w:position w:val="0"/>
        </w:rPr>
        <w:t>、</w:t>
      </w:r>
      <w:r>
        <w:rPr>
          <w:color w:val="000000"/>
          <w:spacing w:val="0"/>
          <w:w w:val="100"/>
          <w:position w:val="0"/>
          <w:sz w:val="18"/>
          <w:szCs w:val="18"/>
        </w:rPr>
        <w:t>Newegg</w:t>
      </w:r>
      <w:r>
        <w:rPr>
          <w:color w:val="000000"/>
          <w:spacing w:val="0"/>
          <w:w w:val="100"/>
          <w:position w:val="0"/>
        </w:rPr>
        <w:t>、</w:t>
      </w:r>
      <w:r>
        <w:rPr>
          <w:color w:val="000000"/>
          <w:spacing w:val="0"/>
          <w:w w:val="100"/>
          <w:position w:val="0"/>
          <w:sz w:val="18"/>
          <w:szCs w:val="18"/>
        </w:rPr>
        <w:t>Costco</w:t>
      </w:r>
      <w:r>
        <w:rPr>
          <w:color w:val="000000"/>
          <w:spacing w:val="0"/>
          <w:w w:val="100"/>
          <w:position w:val="0"/>
        </w:rPr>
        <w:t xml:space="preserve">、 </w:t>
      </w:r>
      <w:r>
        <w:rPr>
          <w:color w:val="000000"/>
          <w:spacing w:val="0"/>
          <w:w w:val="100"/>
          <w:position w:val="0"/>
        </w:rPr>
        <w:t>速卖通和</w:t>
      </w:r>
      <w:r>
        <w:rPr>
          <w:color w:val="000000"/>
          <w:spacing w:val="0"/>
          <w:w w:val="100"/>
          <w:position w:val="0"/>
          <w:sz w:val="18"/>
          <w:szCs w:val="18"/>
        </w:rPr>
        <w:t>Wish</w:t>
      </w:r>
      <w:r>
        <w:rPr>
          <w:color w:val="000000"/>
          <w:spacing w:val="0"/>
          <w:w w:val="100"/>
          <w:position w:val="0"/>
        </w:rPr>
        <w:t>。</w:t>
      </w:r>
      <w:r>
        <w:rPr>
          <w:color w:val="000000"/>
          <w:spacing w:val="0"/>
          <w:w w:val="100"/>
          <w:position w:val="0"/>
        </w:rPr>
        <w:t>除了这些零售商之外，还有许多其他</w:t>
      </w:r>
      <w:r>
        <w:rPr>
          <w:color w:val="000000"/>
          <w:spacing w:val="0"/>
          <w:w w:val="100"/>
          <w:position w:val="0"/>
          <w:sz w:val="18"/>
          <w:szCs w:val="18"/>
        </w:rPr>
        <w:t>IT/CE</w:t>
      </w:r>
      <w:r>
        <w:rPr>
          <w:color w:val="000000"/>
          <w:spacing w:val="0"/>
          <w:w w:val="100"/>
          <w:position w:val="0"/>
        </w:rPr>
        <w:t>公司，例如苹果、三星和戴尔，它们的很大一部分销售额来自 在线直接向消费者销售。</w:t>
      </w:r>
    </w:p>
    <w:p>
      <w:pPr>
        <w:pStyle w:val="Style29"/>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根据</w:t>
      </w:r>
      <w:r>
        <w:rPr>
          <w:color w:val="000000"/>
          <w:spacing w:val="0"/>
          <w:w w:val="100"/>
          <w:position w:val="0"/>
          <w:sz w:val="18"/>
          <w:szCs w:val="18"/>
        </w:rPr>
        <w:t xml:space="preserve">Frost </w:t>
      </w:r>
      <w:r>
        <w:rPr>
          <w:color w:val="000000"/>
          <w:spacing w:val="0"/>
          <w:w w:val="100"/>
          <w:position w:val="0"/>
          <w:sz w:val="18"/>
          <w:szCs w:val="18"/>
        </w:rPr>
        <w:t xml:space="preserve">&amp; </w:t>
      </w:r>
      <w:r>
        <w:rPr>
          <w:color w:val="000000"/>
          <w:spacing w:val="0"/>
          <w:w w:val="100"/>
          <w:position w:val="0"/>
          <w:sz w:val="18"/>
          <w:szCs w:val="18"/>
        </w:rPr>
        <w:t>Sullivan</w:t>
      </w:r>
      <w:r>
        <w:rPr>
          <w:color w:val="000000"/>
          <w:spacing w:val="0"/>
          <w:w w:val="100"/>
          <w:position w:val="0"/>
        </w:rPr>
        <w:t>对美国和加拿大</w:t>
      </w:r>
      <w:r>
        <w:rPr>
          <w:color w:val="000000"/>
          <w:spacing w:val="0"/>
          <w:w w:val="100"/>
          <w:position w:val="0"/>
          <w:sz w:val="18"/>
          <w:szCs w:val="18"/>
        </w:rPr>
        <w:t>500</w:t>
      </w:r>
      <w:r>
        <w:rPr>
          <w:color w:val="000000"/>
          <w:spacing w:val="0"/>
          <w:w w:val="100"/>
          <w:position w:val="0"/>
        </w:rPr>
        <w:t>名消费者的调查，亚马逊在电子商务零售商选择过程中处于领先地位， 是约</w:t>
      </w:r>
      <w:r>
        <w:rPr>
          <w:color w:val="000000"/>
          <w:spacing w:val="0"/>
          <w:w w:val="100"/>
          <w:position w:val="0"/>
          <w:sz w:val="18"/>
          <w:szCs w:val="18"/>
        </w:rPr>
        <w:t>63%</w:t>
      </w:r>
      <w:r>
        <w:rPr>
          <w:color w:val="000000"/>
          <w:spacing w:val="0"/>
          <w:w w:val="100"/>
          <w:position w:val="0"/>
        </w:rPr>
        <w:t>消费者的首选。</w:t>
      </w:r>
      <w:r>
        <w:rPr>
          <w:color w:val="000000"/>
          <w:spacing w:val="0"/>
          <w:w w:val="100"/>
          <w:position w:val="0"/>
          <w:sz w:val="18"/>
          <w:szCs w:val="18"/>
        </w:rPr>
        <w:t>Newegg</w:t>
      </w:r>
      <w:r>
        <w:rPr>
          <w:color w:val="000000"/>
          <w:spacing w:val="0"/>
          <w:w w:val="100"/>
          <w:position w:val="0"/>
        </w:rPr>
        <w:t>排在第五位，排在其他主要参与者之后，但被近一半的消费者考虑。</w:t>
      </w:r>
      <w:r>
        <w:rPr>
          <w:color w:val="000000"/>
          <w:spacing w:val="0"/>
          <w:w w:val="100"/>
          <w:position w:val="0"/>
          <w:sz w:val="18"/>
          <w:szCs w:val="18"/>
        </w:rPr>
        <w:t>Newegg</w:t>
      </w:r>
      <w:r>
        <w:rPr>
          <w:color w:val="000000"/>
          <w:spacing w:val="0"/>
          <w:w w:val="100"/>
          <w:position w:val="0"/>
        </w:rPr>
        <w:t>也被认为是 一个值得信赖的零售商，能够唤起积极的购买体验。所提供的产品具有诱人的价格和品种。</w:t>
      </w:r>
    </w:p>
    <w:p>
      <w:pPr>
        <w:pStyle w:val="Style29"/>
        <w:keepNext w:val="0"/>
        <w:keepLines w:val="0"/>
        <w:widowControl w:val="0"/>
        <w:shd w:val="clear" w:color="auto" w:fill="auto"/>
        <w:bidi w:val="0"/>
        <w:spacing w:before="0" w:after="0" w:line="315" w:lineRule="exact"/>
        <w:ind w:left="0" w:right="0" w:firstLine="440"/>
        <w:jc w:val="both"/>
      </w:pPr>
      <w:r>
        <w:rPr>
          <w:color w:val="000000"/>
          <w:spacing w:val="0"/>
          <w:w w:val="100"/>
          <w:position w:val="0"/>
        </w:rPr>
        <w:t>自</w:t>
      </w:r>
      <w:r>
        <w:rPr>
          <w:color w:val="000000"/>
          <w:spacing w:val="0"/>
          <w:w w:val="100"/>
          <w:position w:val="0"/>
          <w:sz w:val="18"/>
          <w:szCs w:val="18"/>
        </w:rPr>
        <w:t>COVID -19</w:t>
      </w:r>
      <w:r>
        <w:rPr>
          <w:color w:val="000000"/>
          <w:spacing w:val="0"/>
          <w:w w:val="100"/>
          <w:position w:val="0"/>
        </w:rPr>
        <w:t xml:space="preserve">出现以来，世界各地的购买习惯都发生了变化，创造了一种新常态。越来越多的消费者在网上购物，其 中许多是有史以来第一次。大多数实体店都将业务转移到网上，从而加速了本已蓬勃发展的电子商务行业的发展。日益激烈 的行业竞争和不断发展的在线购物行为转化为差异化需求，以在前所未有的时期保持相关性并最大限度地取得成功。我们认 </w:t>
      </w:r>
      <w:r>
        <w:rPr>
          <w:color w:val="000000"/>
          <w:spacing w:val="0"/>
          <w:w w:val="100"/>
          <w:position w:val="0"/>
        </w:rPr>
        <w:t>为以下是电子商务行业的关键成功因素：</w:t>
      </w:r>
    </w:p>
    <w:p>
      <w:pPr>
        <w:pStyle w:val="Style29"/>
        <w:keepNext w:val="0"/>
        <w:keepLines w:val="0"/>
        <w:widowControl w:val="0"/>
        <w:shd w:val="clear" w:color="auto" w:fill="auto"/>
        <w:tabs>
          <w:tab w:pos="718" w:val="left"/>
        </w:tabs>
        <w:bidi w:val="0"/>
        <w:spacing w:before="0" w:after="0" w:line="313" w:lineRule="exact"/>
        <w:ind w:left="0" w:right="0" w:firstLine="440"/>
        <w:jc w:val="left"/>
      </w:pPr>
      <w:bookmarkStart w:id="65" w:name="bookmark65"/>
      <w:r>
        <w:rPr>
          <w:color w:val="000000"/>
          <w:spacing w:val="0"/>
          <w:w w:val="100"/>
          <w:position w:val="0"/>
          <w:sz w:val="18"/>
          <w:szCs w:val="18"/>
        </w:rPr>
        <w:t>a</w:t>
      </w:r>
      <w:bookmarkEnd w:id="65"/>
      <w:r>
        <w:rPr>
          <w:color w:val="000000"/>
          <w:spacing w:val="0"/>
          <w:w w:val="100"/>
          <w:position w:val="0"/>
          <w:sz w:val="18"/>
          <w:szCs w:val="18"/>
        </w:rPr>
        <w:t>）</w:t>
        <w:tab/>
      </w:r>
      <w:r>
        <w:rPr>
          <w:color w:val="000000"/>
          <w:spacing w:val="0"/>
          <w:w w:val="100"/>
          <w:position w:val="0"/>
        </w:rPr>
        <w:t>数据驱动的个性化。</w:t>
      </w:r>
    </w:p>
    <w:p>
      <w:pPr>
        <w:pStyle w:val="Style29"/>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数据驱动的个性化是成功的关键因素，为消费者提供定制体验。在线交易本质上缺乏传统零售的人工接触点优势。电 子商务供应商可以通过基于浏览和购买历史、个人偏好和其他人口统计数据的有针对性的推荐来个性化客户的在线旅程来模 仿这种行为。</w:t>
      </w:r>
    </w:p>
    <w:p>
      <w:pPr>
        <w:pStyle w:val="Style29"/>
        <w:keepNext w:val="0"/>
        <w:keepLines w:val="0"/>
        <w:widowControl w:val="0"/>
        <w:shd w:val="clear" w:color="auto" w:fill="auto"/>
        <w:tabs>
          <w:tab w:pos="723" w:val="left"/>
        </w:tabs>
        <w:bidi w:val="0"/>
        <w:spacing w:before="0" w:after="0" w:line="313" w:lineRule="exact"/>
        <w:ind w:left="0" w:right="0" w:firstLine="440"/>
        <w:jc w:val="left"/>
      </w:pPr>
      <w:bookmarkStart w:id="66" w:name="bookmark66"/>
      <w:r>
        <w:rPr>
          <w:color w:val="000000"/>
          <w:spacing w:val="0"/>
          <w:w w:val="100"/>
          <w:position w:val="0"/>
          <w:sz w:val="18"/>
          <w:szCs w:val="18"/>
        </w:rPr>
        <w:t>b</w:t>
      </w:r>
      <w:bookmarkEnd w:id="66"/>
      <w:r>
        <w:rPr>
          <w:color w:val="000000"/>
          <w:spacing w:val="0"/>
          <w:w w:val="100"/>
          <w:position w:val="0"/>
          <w:sz w:val="18"/>
          <w:szCs w:val="18"/>
        </w:rPr>
        <w:t>）</w:t>
        <w:tab/>
      </w:r>
      <w:r>
        <w:rPr>
          <w:color w:val="000000"/>
          <w:spacing w:val="0"/>
          <w:w w:val="100"/>
          <w:position w:val="0"/>
        </w:rPr>
        <w:t>交互式产品可视化。</w:t>
      </w:r>
    </w:p>
    <w:p>
      <w:pPr>
        <w:pStyle w:val="Style29"/>
        <w:keepNext w:val="0"/>
        <w:keepLines w:val="0"/>
        <w:widowControl w:val="0"/>
        <w:shd w:val="clear" w:color="auto" w:fill="auto"/>
        <w:bidi w:val="0"/>
        <w:spacing w:before="0" w:after="0" w:line="313" w:lineRule="exact"/>
        <w:ind w:left="0" w:right="0" w:firstLine="440"/>
        <w:jc w:val="left"/>
      </w:pPr>
      <w:r>
        <w:rPr>
          <w:color w:val="000000"/>
          <w:spacing w:val="0"/>
          <w:w w:val="100"/>
          <w:position w:val="0"/>
        </w:rPr>
        <w:t>面对面零售提供交互式、直观的体验，使客户能够在做出购买决定之前触摸、查看、聆听和测试商品。电子商务可以 通过交互式产品可视化来密切复制这种体验，让客户能够与产品进行充分交互和可视化定制，并了解产品特性和规格细节。 在数字环境中进行积极的购前互动可以提高品牌忠诚度和消费者的认知度。交互式产品可视化可以通过不断发展的</w:t>
      </w:r>
      <w:r>
        <w:rPr>
          <w:color w:val="000000"/>
          <w:spacing w:val="0"/>
          <w:w w:val="100"/>
          <w:position w:val="0"/>
          <w:sz w:val="18"/>
          <w:szCs w:val="18"/>
        </w:rPr>
        <w:t>3</w:t>
      </w:r>
      <w:r>
        <w:rPr>
          <w:color w:val="000000"/>
          <w:spacing w:val="0"/>
          <w:w w:val="100"/>
          <w:position w:val="0"/>
        </w:rPr>
        <w:t xml:space="preserve">- </w:t>
      </w:r>
      <w:r>
        <w:rPr>
          <w:color w:val="000000"/>
          <w:spacing w:val="0"/>
          <w:w w:val="100"/>
          <w:position w:val="0"/>
          <w:sz w:val="18"/>
          <w:szCs w:val="18"/>
        </w:rPr>
        <w:t>D</w:t>
      </w:r>
      <w:r>
        <w:rPr>
          <w:color w:val="000000"/>
          <w:spacing w:val="0"/>
          <w:w w:val="100"/>
          <w:position w:val="0"/>
        </w:rPr>
        <w:t xml:space="preserve">、 </w:t>
      </w:r>
      <w:r>
        <w:rPr>
          <w:color w:val="000000"/>
          <w:spacing w:val="0"/>
          <w:w w:val="100"/>
          <w:position w:val="0"/>
        </w:rPr>
        <w:t>虚拟现实和增强现实技术来实现。</w:t>
      </w:r>
    </w:p>
    <w:p>
      <w:pPr>
        <w:pStyle w:val="Style29"/>
        <w:keepNext w:val="0"/>
        <w:keepLines w:val="0"/>
        <w:widowControl w:val="0"/>
        <w:shd w:val="clear" w:color="auto" w:fill="auto"/>
        <w:tabs>
          <w:tab w:pos="723" w:val="left"/>
        </w:tabs>
        <w:bidi w:val="0"/>
        <w:spacing w:before="0" w:after="0" w:line="313" w:lineRule="exact"/>
        <w:ind w:left="0" w:right="0" w:firstLine="440"/>
        <w:jc w:val="both"/>
      </w:pPr>
      <w:bookmarkStart w:id="67" w:name="bookmark67"/>
      <w:r>
        <w:rPr>
          <w:color w:val="000000"/>
          <w:spacing w:val="0"/>
          <w:w w:val="100"/>
          <w:position w:val="0"/>
          <w:sz w:val="18"/>
          <w:szCs w:val="18"/>
        </w:rPr>
        <w:t>c</w:t>
      </w:r>
      <w:bookmarkEnd w:id="67"/>
      <w:r>
        <w:rPr>
          <w:color w:val="000000"/>
          <w:spacing w:val="0"/>
          <w:w w:val="100"/>
          <w:position w:val="0"/>
          <w:sz w:val="18"/>
          <w:szCs w:val="18"/>
        </w:rPr>
        <w:t>）</w:t>
        <w:tab/>
      </w:r>
      <w:r>
        <w:rPr>
          <w:color w:val="000000"/>
          <w:spacing w:val="0"/>
          <w:w w:val="100"/>
          <w:position w:val="0"/>
        </w:rPr>
        <w:t>出色的用户体验。</w:t>
      </w:r>
    </w:p>
    <w:p>
      <w:pPr>
        <w:pStyle w:val="Style29"/>
        <w:keepNext w:val="0"/>
        <w:keepLines w:val="0"/>
        <w:widowControl w:val="0"/>
        <w:shd w:val="clear" w:color="auto" w:fill="auto"/>
        <w:bidi w:val="0"/>
        <w:spacing w:before="0" w:after="360" w:line="313" w:lineRule="exact"/>
        <w:ind w:left="0" w:right="0" w:firstLine="440"/>
        <w:jc w:val="both"/>
      </w:pPr>
      <w:r>
        <w:rPr>
          <w:color w:val="000000"/>
          <w:spacing w:val="0"/>
          <w:w w:val="100"/>
          <w:position w:val="0"/>
        </w:rPr>
        <w:t>用户友好的界面和易于导航为简单、愉快和成功的购买体验奠定了基础。用户体验受多种因素的影响，即在线店面的 外观和感觉；轻松找到所需项目或获得替代/附加产品的建议；访问产品详细信息、规格和同行评审的能力；以及买家对安 全结账体验的信心。电子商务供应商越来越多地提供免费/低成本和快速运输，为客户提供近乎即时的满足感，就像从实体 店购买一样。</w:t>
      </w:r>
    </w:p>
    <w:p>
      <w:pPr>
        <w:pStyle w:val="Style25"/>
        <w:keepNext/>
        <w:keepLines/>
        <w:widowControl w:val="0"/>
        <w:shd w:val="clear" w:color="auto" w:fill="auto"/>
        <w:bidi w:val="0"/>
        <w:spacing w:before="0" w:after="260" w:line="240" w:lineRule="auto"/>
        <w:ind w:left="0" w:right="0" w:firstLine="0"/>
        <w:jc w:val="left"/>
      </w:pPr>
      <w:bookmarkStart w:id="68" w:name="bookmark68"/>
      <w:bookmarkStart w:id="69" w:name="bookmark69"/>
      <w:bookmarkStart w:id="70" w:name="bookmark70"/>
      <w:bookmarkStart w:id="71" w:name="bookmark71"/>
      <w:r>
        <w:rPr>
          <w:color w:val="000000"/>
          <w:spacing w:val="0"/>
          <w:w w:val="100"/>
          <w:position w:val="0"/>
        </w:rPr>
        <w:t>二</w:t>
      </w:r>
      <w:bookmarkEnd w:id="70"/>
      <w:r>
        <w:rPr>
          <w:color w:val="000000"/>
          <w:spacing w:val="0"/>
          <w:w w:val="100"/>
          <w:position w:val="0"/>
        </w:rPr>
        <w:t>、报告期内公司从事的主要业务</w:t>
      </w:r>
      <w:bookmarkEnd w:id="68"/>
      <w:bookmarkEnd w:id="69"/>
      <w:bookmarkEnd w:id="71"/>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号——行业信息披露》中零售相关业的披露要求</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一、公司的主营业务</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经过近两年的战略调整和业务升级，公司形成了以电商业务为核心，发展广告传媒业务，培育智能硬件业务，兼具战 略投资为辅的集团经营版图。</w:t>
      </w:r>
    </w:p>
    <w:p>
      <w:pPr>
        <w:pStyle w:val="Style29"/>
        <w:keepNext w:val="0"/>
        <w:keepLines w:val="0"/>
        <w:widowControl w:val="0"/>
        <w:shd w:val="clear" w:color="auto" w:fill="auto"/>
        <w:tabs>
          <w:tab w:pos="718" w:val="left"/>
        </w:tabs>
        <w:bidi w:val="0"/>
        <w:spacing w:before="0" w:after="0" w:line="312" w:lineRule="exact"/>
        <w:ind w:left="0" w:right="0" w:firstLine="440"/>
        <w:jc w:val="both"/>
      </w:pPr>
      <w:bookmarkStart w:id="72" w:name="bookmark72"/>
      <w:r>
        <w:rPr>
          <w:color w:val="000000"/>
          <w:spacing w:val="0"/>
          <w:w w:val="100"/>
          <w:position w:val="0"/>
          <w:sz w:val="18"/>
          <w:szCs w:val="18"/>
        </w:rPr>
        <w:t>1</w:t>
      </w:r>
      <w:bookmarkEnd w:id="72"/>
      <w:r>
        <w:rPr>
          <w:color w:val="000000"/>
          <w:spacing w:val="0"/>
          <w:w w:val="100"/>
          <w:position w:val="0"/>
        </w:rPr>
        <w:t>、</w:t>
        <w:tab/>
        <w:t>海外跨境电商</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公司电商平台</w:t>
      </w:r>
      <w:r>
        <w:rPr>
          <w:color w:val="000000"/>
          <w:spacing w:val="0"/>
          <w:w w:val="100"/>
          <w:position w:val="0"/>
          <w:sz w:val="18"/>
          <w:szCs w:val="18"/>
        </w:rPr>
        <w:t>Newegg</w:t>
      </w:r>
      <w:r>
        <w:rPr>
          <w:color w:val="000000"/>
          <w:spacing w:val="0"/>
          <w:w w:val="100"/>
          <w:position w:val="0"/>
        </w:rPr>
        <w:t>总部位于美国加利福尼亚州，是一家排名前列的电子商务公司，专注于向消费者和中小企业 销售包括计算机硬件、软件、外设和</w:t>
      </w:r>
      <w:r>
        <w:rPr>
          <w:color w:val="000000"/>
          <w:spacing w:val="0"/>
          <w:w w:val="100"/>
          <w:position w:val="0"/>
          <w:sz w:val="18"/>
          <w:szCs w:val="18"/>
        </w:rPr>
        <w:t>CE</w:t>
      </w:r>
      <w:r>
        <w:rPr>
          <w:color w:val="000000"/>
          <w:spacing w:val="0"/>
          <w:w w:val="100"/>
          <w:position w:val="0"/>
        </w:rPr>
        <w:t>产品的电子类产品，平台业务包括直营销售业务、第三方市场平台业务。</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直营销售业务：报告期内公司继续整合现有资源，借助自身互联网技术优势条件以及平台运营多年的先发优势，不 断拓展市场覆盖率，对平台货品的多样性和内容的丰富度进一步深化：在</w:t>
      </w:r>
      <w:r>
        <w:rPr>
          <w:color w:val="000000"/>
          <w:spacing w:val="0"/>
          <w:w w:val="100"/>
          <w:position w:val="0"/>
          <w:sz w:val="18"/>
          <w:szCs w:val="18"/>
        </w:rPr>
        <w:t>Newegg</w:t>
      </w:r>
      <w:r>
        <w:rPr>
          <w:color w:val="000000"/>
          <w:spacing w:val="0"/>
          <w:w w:val="100"/>
          <w:position w:val="0"/>
        </w:rPr>
        <w:t>拥有超过</w:t>
      </w:r>
      <w:r>
        <w:rPr>
          <w:color w:val="000000"/>
          <w:spacing w:val="0"/>
          <w:w w:val="100"/>
          <w:position w:val="0"/>
          <w:sz w:val="18"/>
          <w:szCs w:val="18"/>
        </w:rPr>
        <w:t>3900</w:t>
      </w:r>
      <w:r>
        <w:rPr>
          <w:color w:val="000000"/>
          <w:spacing w:val="0"/>
          <w:w w:val="100"/>
          <w:position w:val="0"/>
        </w:rPr>
        <w:t xml:space="preserve">万个库存单位，涵盖 </w:t>
      </w:r>
      <w:r>
        <w:rPr>
          <w:color w:val="000000"/>
          <w:spacing w:val="0"/>
          <w:w w:val="100"/>
          <w:position w:val="0"/>
          <w:sz w:val="18"/>
          <w:szCs w:val="18"/>
        </w:rPr>
        <w:t>2000</w:t>
      </w:r>
      <w:r>
        <w:rPr>
          <w:color w:val="000000"/>
          <w:spacing w:val="0"/>
          <w:w w:val="100"/>
          <w:position w:val="0"/>
        </w:rPr>
        <w:t>多个类别的商品通过平台直接销往全球</w:t>
      </w:r>
      <w:r>
        <w:rPr>
          <w:color w:val="000000"/>
          <w:spacing w:val="0"/>
          <w:w w:val="100"/>
          <w:position w:val="0"/>
          <w:sz w:val="18"/>
          <w:szCs w:val="18"/>
        </w:rPr>
        <w:t>80</w:t>
      </w:r>
      <w:r>
        <w:rPr>
          <w:color w:val="000000"/>
          <w:spacing w:val="0"/>
          <w:w w:val="100"/>
          <w:position w:val="0"/>
        </w:rPr>
        <w:t>多个国家和地区，涵盖北美、拉美、欧洲、中东及非洲以及亚太等市场的 同时，企业积极布局媒体销售，通过包括</w:t>
      </w:r>
      <w:r>
        <w:rPr>
          <w:color w:val="000000"/>
          <w:spacing w:val="0"/>
          <w:w w:val="100"/>
          <w:position w:val="0"/>
          <w:sz w:val="18"/>
          <w:szCs w:val="18"/>
        </w:rPr>
        <w:t>Newegg Studios</w:t>
      </w:r>
      <w:r>
        <w:rPr>
          <w:color w:val="000000"/>
          <w:spacing w:val="0"/>
          <w:w w:val="100"/>
          <w:position w:val="0"/>
        </w:rPr>
        <w:t>、</w:t>
      </w:r>
      <w:r>
        <w:rPr>
          <w:color w:val="000000"/>
          <w:spacing w:val="0"/>
          <w:w w:val="100"/>
          <w:position w:val="0"/>
          <w:sz w:val="18"/>
          <w:szCs w:val="18"/>
        </w:rPr>
        <w:t>Google Shopping</w:t>
      </w:r>
      <w:r>
        <w:rPr>
          <w:color w:val="000000"/>
          <w:spacing w:val="0"/>
          <w:w w:val="100"/>
          <w:position w:val="0"/>
        </w:rPr>
        <w:t>、</w:t>
      </w:r>
      <w:r>
        <w:rPr>
          <w:color w:val="000000"/>
          <w:spacing w:val="0"/>
          <w:w w:val="100"/>
          <w:position w:val="0"/>
          <w:sz w:val="18"/>
          <w:szCs w:val="18"/>
        </w:rPr>
        <w:t>Slickdeals</w:t>
      </w:r>
      <w:r>
        <w:rPr>
          <w:color w:val="000000"/>
          <w:spacing w:val="0"/>
          <w:w w:val="100"/>
          <w:position w:val="0"/>
        </w:rPr>
        <w:t>及</w:t>
      </w:r>
      <w:r>
        <w:rPr>
          <w:color w:val="000000"/>
          <w:spacing w:val="0"/>
          <w:w w:val="100"/>
          <w:position w:val="0"/>
          <w:sz w:val="18"/>
          <w:szCs w:val="18"/>
        </w:rPr>
        <w:t>Instagram</w:t>
      </w:r>
      <w:r>
        <w:rPr>
          <w:color w:val="000000"/>
          <w:spacing w:val="0"/>
          <w:w w:val="100"/>
          <w:position w:val="0"/>
        </w:rPr>
        <w:t>在内的站外 各类媒体渠道对品牌或单个商品进行链接推广，以期实现低成本引流，多渠道创收。</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第三方市场平台业务</w:t>
      </w:r>
      <w:r>
        <w:rPr>
          <w:color w:val="000000"/>
          <w:spacing w:val="0"/>
          <w:w w:val="100"/>
          <w:position w:val="0"/>
          <w:sz w:val="18"/>
          <w:szCs w:val="18"/>
        </w:rPr>
        <w:t>（Marketplace）</w:t>
      </w:r>
      <w:r>
        <w:rPr>
          <w:color w:val="000000"/>
          <w:spacing w:val="0"/>
          <w:w w:val="100"/>
          <w:position w:val="0"/>
        </w:rPr>
        <w:t>:第三方平台业务具备无需占用电商平台资金、收取稳定管理费、有利于增加经 营产品种类及规模等特点，是目前</w:t>
      </w:r>
      <w:r>
        <w:rPr>
          <w:color w:val="000000"/>
          <w:spacing w:val="0"/>
          <w:w w:val="100"/>
          <w:position w:val="0"/>
          <w:sz w:val="18"/>
          <w:szCs w:val="18"/>
        </w:rPr>
        <w:t>Newegg</w:t>
      </w:r>
      <w:r>
        <w:rPr>
          <w:color w:val="000000"/>
          <w:spacing w:val="0"/>
          <w:w w:val="100"/>
          <w:position w:val="0"/>
        </w:rPr>
        <w:t>电商平台发展的一个重要方向。</w:t>
      </w:r>
      <w:r>
        <w:rPr>
          <w:color w:val="000000"/>
          <w:spacing w:val="0"/>
          <w:w w:val="100"/>
          <w:position w:val="0"/>
          <w:sz w:val="18"/>
          <w:szCs w:val="18"/>
        </w:rPr>
        <w:t>Newegg</w:t>
      </w:r>
      <w:r>
        <w:rPr>
          <w:color w:val="000000"/>
          <w:spacing w:val="0"/>
          <w:w w:val="100"/>
          <w:position w:val="0"/>
        </w:rPr>
        <w:t>基于自身丰富的海外运营经验、平台 超过</w:t>
      </w:r>
      <w:r>
        <w:rPr>
          <w:color w:val="000000"/>
          <w:spacing w:val="0"/>
          <w:w w:val="100"/>
          <w:position w:val="0"/>
          <w:sz w:val="18"/>
          <w:szCs w:val="18"/>
        </w:rPr>
        <w:t>3600</w:t>
      </w:r>
      <w:r>
        <w:rPr>
          <w:color w:val="000000"/>
          <w:spacing w:val="0"/>
          <w:w w:val="100"/>
          <w:position w:val="0"/>
        </w:rPr>
        <w:t>万注册用户的流量优势，为用户提供全面的电子商务解决方案，包括产品上架、营销渠道、客户服务及物流方 案</w:t>
      </w:r>
      <w:r>
        <w:rPr>
          <w:color w:val="000000"/>
          <w:spacing w:val="0"/>
          <w:w w:val="100"/>
          <w:position w:val="0"/>
          <w:sz w:val="18"/>
          <w:szCs w:val="18"/>
        </w:rPr>
        <w:t>（SBN）</w:t>
      </w:r>
      <w:r>
        <w:rPr>
          <w:color w:val="000000"/>
          <w:spacing w:val="0"/>
          <w:w w:val="100"/>
          <w:position w:val="0"/>
        </w:rPr>
        <w:t>等增值工具和服务，协助商家完成从商品上架到品牌营销、销售售后等一整套服务。</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报告期内，电商业务经营良好，交易额突破增长，并实现了规模化盈利，未来将进一步加强电商生态优势，培育 客户的认可度和价值观。</w:t>
      </w:r>
    </w:p>
    <w:p>
      <w:pPr>
        <w:pStyle w:val="Style29"/>
        <w:keepNext w:val="0"/>
        <w:keepLines w:val="0"/>
        <w:widowControl w:val="0"/>
        <w:shd w:val="clear" w:color="auto" w:fill="auto"/>
        <w:tabs>
          <w:tab w:pos="728" w:val="left"/>
        </w:tabs>
        <w:bidi w:val="0"/>
        <w:spacing w:before="0" w:after="0" w:line="312" w:lineRule="exact"/>
        <w:ind w:left="0" w:right="0" w:firstLine="440"/>
        <w:jc w:val="both"/>
      </w:pPr>
      <w:bookmarkStart w:id="73" w:name="bookmark73"/>
      <w:r>
        <w:rPr>
          <w:color w:val="000000"/>
          <w:spacing w:val="0"/>
          <w:w w:val="100"/>
          <w:position w:val="0"/>
          <w:sz w:val="18"/>
          <w:szCs w:val="18"/>
        </w:rPr>
        <w:t>2</w:t>
      </w:r>
      <w:bookmarkEnd w:id="73"/>
      <w:r>
        <w:rPr>
          <w:color w:val="000000"/>
          <w:spacing w:val="0"/>
          <w:w w:val="100"/>
          <w:position w:val="0"/>
        </w:rPr>
        <w:t>、</w:t>
        <w:tab/>
        <w:t>广告传媒业务</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公司控股国内领先的机场媒体运营商迪岸双赢集团有限公司，近年来不断致力于全方位传媒服务，打造连接生活出 行场景的“大交通+”智慧媒体生态圈。目前，公司广告传媒业务以机场媒体为核心，全面覆盖高铁、地铁、公交、商圈等 多重出行场景广告资源，媒体网络覆盖全球超过</w:t>
      </w:r>
      <w:r>
        <w:rPr>
          <w:color w:val="000000"/>
          <w:spacing w:val="0"/>
          <w:w w:val="100"/>
          <w:position w:val="0"/>
          <w:sz w:val="18"/>
          <w:szCs w:val="18"/>
        </w:rPr>
        <w:t>30</w:t>
      </w:r>
      <w:r>
        <w:rPr>
          <w:color w:val="000000"/>
          <w:spacing w:val="0"/>
          <w:w w:val="100"/>
          <w:position w:val="0"/>
        </w:rPr>
        <w:t>个机场、</w:t>
      </w:r>
      <w:r>
        <w:rPr>
          <w:color w:val="000000"/>
          <w:spacing w:val="0"/>
          <w:w w:val="100"/>
          <w:position w:val="0"/>
          <w:sz w:val="18"/>
          <w:szCs w:val="18"/>
        </w:rPr>
        <w:t>400</w:t>
      </w:r>
      <w:r>
        <w:rPr>
          <w:color w:val="000000"/>
          <w:spacing w:val="0"/>
          <w:w w:val="100"/>
          <w:position w:val="0"/>
        </w:rPr>
        <w:t>个区域性市场以及</w:t>
      </w:r>
      <w:r>
        <w:rPr>
          <w:color w:val="000000"/>
          <w:spacing w:val="0"/>
          <w:w w:val="100"/>
          <w:position w:val="0"/>
          <w:sz w:val="18"/>
          <w:szCs w:val="18"/>
        </w:rPr>
        <w:t>60</w:t>
      </w:r>
      <w:r>
        <w:rPr>
          <w:color w:val="000000"/>
          <w:spacing w:val="0"/>
          <w:w w:val="100"/>
          <w:position w:val="0"/>
        </w:rPr>
        <w:t>个海外市场。本报告期内，公 司积极拓展原有机场广告业务覆盖面：公司最新取得合肥机场候机楼内全媒体经营权（为期六年），合肥新桥机场与上海虹 桥机场、南京禄口机场等已有的资源形成城市间联动效应，资源互补，深耕中国长三角地区，为增加公司经济增长点提 供契机；高铁方面，本年度通过与华铁传媒集团达成战略合作，共同成立联合营销中心，对双方拥有的包括北京、上海、 广州、南京、杭州等中大型城市在内超过</w:t>
      </w:r>
      <w:r>
        <w:rPr>
          <w:color w:val="000000"/>
          <w:spacing w:val="0"/>
          <w:w w:val="100"/>
          <w:position w:val="0"/>
          <w:sz w:val="18"/>
          <w:szCs w:val="18"/>
        </w:rPr>
        <w:t>80</w:t>
      </w:r>
      <w:r>
        <w:rPr>
          <w:color w:val="000000"/>
          <w:spacing w:val="0"/>
          <w:w w:val="100"/>
          <w:position w:val="0"/>
        </w:rPr>
        <w:t xml:space="preserve">个高铁站广告资源加以整合升级，进一步对媒体资源供应链进行了优化，打 </w:t>
      </w:r>
      <w:r>
        <w:rPr>
          <w:color w:val="000000"/>
          <w:spacing w:val="0"/>
          <w:w w:val="100"/>
          <w:position w:val="0"/>
        </w:rPr>
        <w:t>造全面的媒体解决方案，企业整体品牌影响力不断扩大。</w:t>
      </w:r>
    </w:p>
    <w:p>
      <w:pPr>
        <w:pStyle w:val="Style29"/>
        <w:keepNext w:val="0"/>
        <w:keepLines w:val="0"/>
        <w:widowControl w:val="0"/>
        <w:shd w:val="clear" w:color="auto" w:fill="auto"/>
        <w:bidi w:val="0"/>
        <w:spacing w:before="0" w:after="0" w:line="317" w:lineRule="exact"/>
        <w:ind w:left="0" w:right="0" w:firstLine="440"/>
        <w:jc w:val="left"/>
      </w:pPr>
      <w:r>
        <w:rPr>
          <w:color w:val="000000"/>
          <w:spacing w:val="0"/>
          <w:w w:val="100"/>
          <w:position w:val="0"/>
        </w:rPr>
        <w:t>报告期内，公司文化传媒业务受到</w:t>
      </w:r>
      <w:r>
        <w:rPr>
          <w:color w:val="000000"/>
          <w:spacing w:val="0"/>
          <w:w w:val="100"/>
          <w:position w:val="0"/>
          <w:sz w:val="18"/>
          <w:szCs w:val="18"/>
        </w:rPr>
        <w:t>2020</w:t>
      </w:r>
      <w:r>
        <w:rPr>
          <w:color w:val="000000"/>
          <w:spacing w:val="0"/>
          <w:w w:val="100"/>
          <w:position w:val="0"/>
        </w:rPr>
        <w:t>年不利影响，子公司迪岸双赢集团有限公司抵住压力，一方面积极开拓营销 客户，为客户量身定做多重广告方案，一方面充分利用政府有关优惠政策，申请租金减免，全年经营情况仍然取得良好业绩。</w:t>
      </w:r>
    </w:p>
    <w:p>
      <w:pPr>
        <w:pStyle w:val="Style29"/>
        <w:keepNext w:val="0"/>
        <w:keepLines w:val="0"/>
        <w:widowControl w:val="0"/>
        <w:shd w:val="clear" w:color="auto" w:fill="auto"/>
        <w:tabs>
          <w:tab w:pos="713" w:val="left"/>
        </w:tabs>
        <w:bidi w:val="0"/>
        <w:spacing w:before="0" w:after="0" w:line="317" w:lineRule="exact"/>
        <w:ind w:left="0" w:right="0"/>
        <w:jc w:val="both"/>
      </w:pPr>
      <w:bookmarkStart w:id="74" w:name="bookmark74"/>
      <w:r>
        <w:rPr>
          <w:color w:val="000000"/>
          <w:spacing w:val="0"/>
          <w:w w:val="100"/>
          <w:position w:val="0"/>
          <w:sz w:val="18"/>
          <w:szCs w:val="18"/>
        </w:rPr>
        <w:t>3</w:t>
      </w:r>
      <w:bookmarkEnd w:id="74"/>
      <w:r>
        <w:rPr>
          <w:color w:val="000000"/>
          <w:spacing w:val="0"/>
          <w:w w:val="100"/>
          <w:position w:val="0"/>
        </w:rPr>
        <w:t>、</w:t>
        <w:tab/>
        <w:t>智能硬件</w:t>
      </w:r>
    </w:p>
    <w:p>
      <w:pPr>
        <w:pStyle w:val="Style29"/>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公司一直保持对智能硬件市场的高度关注，并有着长期的软硬件技术积累、渠道优势和品牌优势。近些年，智能硬 件逐步从手机周边拓展至生活周边，新产品层出不穷，公司已经开展新的智能硬件项目储备和前期市场调研，为后期工 作做准备。</w:t>
      </w:r>
    </w:p>
    <w:p>
      <w:pPr>
        <w:pStyle w:val="Style29"/>
        <w:keepNext w:val="0"/>
        <w:keepLines w:val="0"/>
        <w:widowControl w:val="0"/>
        <w:shd w:val="clear" w:color="auto" w:fill="auto"/>
        <w:tabs>
          <w:tab w:pos="758" w:val="left"/>
        </w:tabs>
        <w:bidi w:val="0"/>
        <w:spacing w:before="0" w:after="0" w:line="317" w:lineRule="exact"/>
        <w:ind w:left="0" w:right="0" w:firstLine="440"/>
        <w:jc w:val="both"/>
      </w:pPr>
      <w:bookmarkStart w:id="75" w:name="bookmark75"/>
      <w:r>
        <w:rPr>
          <w:color w:val="000000"/>
          <w:spacing w:val="0"/>
          <w:w w:val="100"/>
          <w:position w:val="0"/>
          <w:sz w:val="18"/>
          <w:szCs w:val="18"/>
        </w:rPr>
        <w:t>4</w:t>
      </w:r>
      <w:bookmarkEnd w:id="75"/>
      <w:r>
        <w:rPr>
          <w:color w:val="000000"/>
          <w:spacing w:val="0"/>
          <w:w w:val="100"/>
          <w:position w:val="0"/>
        </w:rPr>
        <w:t>、</w:t>
        <w:tab/>
        <w:t>类金融业务</w:t>
      </w:r>
    </w:p>
    <w:p>
      <w:pPr>
        <w:pStyle w:val="Style29"/>
        <w:keepNext w:val="0"/>
        <w:keepLines w:val="0"/>
        <w:widowControl w:val="0"/>
        <w:shd w:val="clear" w:color="auto" w:fill="auto"/>
        <w:bidi w:val="0"/>
        <w:spacing w:before="0" w:after="0" w:line="317" w:lineRule="exact"/>
        <w:ind w:left="0" w:right="0" w:firstLine="440"/>
        <w:jc w:val="both"/>
      </w:pPr>
      <w:r>
        <w:rPr>
          <w:color w:val="000000"/>
          <w:spacing w:val="0"/>
          <w:w w:val="100"/>
          <w:position w:val="0"/>
        </w:rPr>
        <w:t>经过公司近两年类金融业务的整合和管理，类金融业务风险敞口已基本收敛，类金融业务余额大幅下降，余额部分 仍保持高效的催收状态，未来有望进一步收回相关款项。</w:t>
      </w:r>
    </w:p>
    <w:p>
      <w:pPr>
        <w:pStyle w:val="Style29"/>
        <w:keepNext w:val="0"/>
        <w:keepLines w:val="0"/>
        <w:widowControl w:val="0"/>
        <w:shd w:val="clear" w:color="auto" w:fill="auto"/>
        <w:bidi w:val="0"/>
        <w:spacing w:before="0" w:after="0" w:line="317" w:lineRule="exact"/>
        <w:ind w:left="0" w:right="0" w:firstLine="440"/>
        <w:jc w:val="both"/>
      </w:pPr>
      <w:r>
        <w:rPr>
          <w:color w:val="000000"/>
          <w:spacing w:val="0"/>
          <w:w w:val="100"/>
          <w:position w:val="0"/>
        </w:rPr>
        <w:t>二、公司主要业务经营模式：</w:t>
      </w:r>
    </w:p>
    <w:p>
      <w:pPr>
        <w:pStyle w:val="Style29"/>
        <w:keepNext w:val="0"/>
        <w:keepLines w:val="0"/>
        <w:widowControl w:val="0"/>
        <w:shd w:val="clear" w:color="auto" w:fill="auto"/>
        <w:bidi w:val="0"/>
        <w:spacing w:before="0" w:after="0" w:line="317" w:lineRule="exact"/>
        <w:ind w:left="0" w:right="0" w:firstLine="440"/>
        <w:jc w:val="both"/>
      </w:pPr>
      <w:r>
        <w:rPr>
          <w:color w:val="000000"/>
          <w:spacing w:val="0"/>
          <w:w w:val="100"/>
          <w:position w:val="0"/>
          <w:sz w:val="18"/>
          <w:szCs w:val="18"/>
        </w:rPr>
        <w:t>Newegg</w:t>
      </w:r>
      <w:r>
        <w:rPr>
          <w:color w:val="000000"/>
          <w:spacing w:val="0"/>
          <w:w w:val="100"/>
          <w:position w:val="0"/>
        </w:rPr>
        <w:t>商务模式：</w:t>
      </w:r>
    </w:p>
    <w:p>
      <w:pPr>
        <w:pStyle w:val="Style29"/>
        <w:keepNext w:val="0"/>
        <w:keepLines w:val="0"/>
        <w:widowControl w:val="0"/>
        <w:shd w:val="clear" w:color="auto" w:fill="auto"/>
        <w:bidi w:val="0"/>
        <w:spacing w:before="0" w:after="0" w:line="317" w:lineRule="exact"/>
        <w:ind w:left="0" w:right="0" w:firstLine="440"/>
        <w:jc w:val="both"/>
      </w:pPr>
      <w:r>
        <w:rPr>
          <w:color w:val="000000"/>
          <w:spacing w:val="0"/>
          <w:w w:val="100"/>
          <w:position w:val="0"/>
          <w:sz w:val="18"/>
          <w:szCs w:val="18"/>
        </w:rPr>
        <w:t>Newegg</w:t>
      </w:r>
      <w:r>
        <w:rPr>
          <w:color w:val="000000"/>
          <w:spacing w:val="0"/>
          <w:w w:val="100"/>
          <w:position w:val="0"/>
        </w:rPr>
        <w:t>目前的业务是通过平台帮助顾客找到及购买心仪的产品。作为一个以客户需求为导向的平台，</w:t>
      </w:r>
      <w:r>
        <w:rPr>
          <w:color w:val="000000"/>
          <w:spacing w:val="0"/>
          <w:w w:val="100"/>
          <w:position w:val="0"/>
          <w:sz w:val="18"/>
          <w:szCs w:val="18"/>
        </w:rPr>
        <w:t>Newegg</w:t>
      </w:r>
      <w:r>
        <w:rPr>
          <w:color w:val="000000"/>
          <w:spacing w:val="0"/>
          <w:w w:val="100"/>
          <w:position w:val="0"/>
        </w:rPr>
        <w:t>分为</w:t>
      </w:r>
      <w:r>
        <w:rPr>
          <w:color w:val="000000"/>
          <w:spacing w:val="0"/>
          <w:w w:val="100"/>
          <w:position w:val="0"/>
          <w:sz w:val="18"/>
          <w:szCs w:val="18"/>
        </w:rPr>
        <w:t xml:space="preserve">B2C </w:t>
      </w:r>
      <w:r>
        <w:rPr>
          <w:color w:val="000000"/>
          <w:spacing w:val="0"/>
          <w:w w:val="100"/>
          <w:position w:val="0"/>
        </w:rPr>
        <w:t>和</w:t>
      </w:r>
      <w:r>
        <w:rPr>
          <w:color w:val="000000"/>
          <w:spacing w:val="0"/>
          <w:w w:val="100"/>
          <w:position w:val="0"/>
          <w:sz w:val="18"/>
          <w:szCs w:val="18"/>
        </w:rPr>
        <w:t>B2B</w:t>
      </w:r>
      <w:r>
        <w:rPr>
          <w:color w:val="000000"/>
          <w:spacing w:val="0"/>
          <w:w w:val="100"/>
          <w:position w:val="0"/>
        </w:rPr>
        <w:t>业务。</w:t>
      </w:r>
      <w:r>
        <w:rPr>
          <w:color w:val="000000"/>
          <w:spacing w:val="0"/>
          <w:w w:val="100"/>
          <w:position w:val="0"/>
          <w:sz w:val="18"/>
          <w:szCs w:val="18"/>
        </w:rPr>
        <w:t>Newegg</w:t>
      </w:r>
      <w:r>
        <w:rPr>
          <w:color w:val="000000"/>
          <w:spacing w:val="0"/>
          <w:w w:val="100"/>
          <w:position w:val="0"/>
        </w:rPr>
        <w:t>致力于提供优质的线上购物体验、可靠及时的订单履约义务、通过直销、市场、</w:t>
      </w:r>
      <w:r>
        <w:rPr>
          <w:color w:val="000000"/>
          <w:spacing w:val="0"/>
          <w:w w:val="100"/>
          <w:position w:val="0"/>
          <w:sz w:val="18"/>
          <w:szCs w:val="18"/>
        </w:rPr>
        <w:t>D2C</w:t>
      </w:r>
      <w:r>
        <w:rPr>
          <w:color w:val="000000"/>
          <w:spacing w:val="0"/>
          <w:w w:val="100"/>
          <w:position w:val="0"/>
        </w:rPr>
        <w:t>平台服务实现卓越 的客户服务。</w:t>
      </w:r>
    </w:p>
    <w:p>
      <w:pPr>
        <w:pStyle w:val="Style29"/>
        <w:keepNext w:val="0"/>
        <w:keepLines w:val="0"/>
        <w:widowControl w:val="0"/>
        <w:shd w:val="clear" w:color="auto" w:fill="auto"/>
        <w:bidi w:val="0"/>
        <w:spacing w:before="0" w:after="340" w:line="317" w:lineRule="exact"/>
        <w:ind w:left="0" w:right="0"/>
        <w:jc w:val="both"/>
      </w:pPr>
      <w:r>
        <w:rPr>
          <w:color w:val="000000"/>
          <w:spacing w:val="0"/>
          <w:w w:val="100"/>
          <w:position w:val="0"/>
          <w:sz w:val="18"/>
          <w:szCs w:val="18"/>
        </w:rPr>
        <w:t>Newegg</w:t>
      </w:r>
      <w:r>
        <w:rPr>
          <w:color w:val="000000"/>
          <w:spacing w:val="0"/>
          <w:w w:val="100"/>
          <w:position w:val="0"/>
        </w:rPr>
        <w:t>商业模式如下图所示：</w:t>
      </w:r>
    </w:p>
    <w:p>
      <w:pPr>
        <w:widowControl w:val="0"/>
        <w:jc w:val="left"/>
        <w:rPr>
          <w:sz w:val="2"/>
          <w:szCs w:val="2"/>
        </w:rPr>
      </w:pPr>
      <w:r>
        <w:drawing>
          <wp:inline>
            <wp:extent cx="5254625" cy="324929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5254625" cy="3249295"/>
                    </a:xfrm>
                    <a:prstGeom prst="rect"/>
                  </pic:spPr>
                </pic:pic>
              </a:graphicData>
            </a:graphic>
          </wp:inline>
        </w:drawing>
      </w:r>
    </w:p>
    <w:p>
      <w:pPr>
        <w:pStyle w:val="Style29"/>
        <w:keepNext w:val="0"/>
        <w:keepLines w:val="0"/>
        <w:widowControl w:val="0"/>
        <w:shd w:val="clear" w:color="auto" w:fill="auto"/>
        <w:bidi w:val="0"/>
        <w:spacing w:before="0" w:after="0" w:line="313" w:lineRule="exact"/>
        <w:ind w:left="0" w:right="0"/>
        <w:jc w:val="both"/>
      </w:pPr>
      <w:bookmarkStart w:id="76" w:name="bookmark76"/>
      <w:r>
        <w:rPr>
          <w:color w:val="000000"/>
          <w:spacing w:val="0"/>
          <w:w w:val="100"/>
          <w:position w:val="0"/>
          <w:sz w:val="18"/>
          <w:szCs w:val="18"/>
        </w:rPr>
        <w:t>1</w:t>
      </w:r>
      <w:bookmarkEnd w:id="76"/>
      <w:r>
        <w:rPr>
          <w:color w:val="000000"/>
          <w:spacing w:val="0"/>
          <w:w w:val="100"/>
          <w:position w:val="0"/>
        </w:rPr>
        <w:t>、</w:t>
      </w:r>
      <w:r>
        <w:rPr>
          <w:color w:val="000000"/>
          <w:spacing w:val="0"/>
          <w:w w:val="100"/>
          <w:position w:val="0"/>
          <w:sz w:val="18"/>
          <w:szCs w:val="18"/>
        </w:rPr>
        <w:t>B2C</w:t>
      </w:r>
      <w:r>
        <w:rPr>
          <w:color w:val="000000"/>
          <w:spacing w:val="0"/>
          <w:w w:val="100"/>
          <w:position w:val="0"/>
        </w:rPr>
        <w:t>业务</w:t>
      </w:r>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我们的</w:t>
      </w:r>
      <w:r>
        <w:rPr>
          <w:color w:val="000000"/>
          <w:spacing w:val="0"/>
          <w:w w:val="100"/>
          <w:position w:val="0"/>
          <w:sz w:val="18"/>
          <w:szCs w:val="18"/>
        </w:rPr>
        <w:t>B2C</w:t>
      </w:r>
      <w:r>
        <w:rPr>
          <w:color w:val="000000"/>
          <w:spacing w:val="0"/>
          <w:w w:val="100"/>
          <w:position w:val="0"/>
        </w:rPr>
        <w:t>商业模式的特点是直接向消费者销售产品。自</w:t>
      </w:r>
      <w:r>
        <w:rPr>
          <w:color w:val="000000"/>
          <w:spacing w:val="0"/>
          <w:w w:val="100"/>
          <w:position w:val="0"/>
          <w:sz w:val="18"/>
          <w:szCs w:val="18"/>
        </w:rPr>
        <w:t>2001</w:t>
      </w:r>
      <w:r>
        <w:rPr>
          <w:color w:val="000000"/>
          <w:spacing w:val="0"/>
          <w:w w:val="100"/>
          <w:position w:val="0"/>
        </w:rPr>
        <w:t>年推出电子商务平台以来，我们一直保持</w:t>
      </w:r>
      <w:r>
        <w:rPr>
          <w:color w:val="000000"/>
          <w:spacing w:val="0"/>
          <w:w w:val="100"/>
          <w:position w:val="0"/>
          <w:sz w:val="18"/>
          <w:szCs w:val="18"/>
        </w:rPr>
        <w:t>B2C</w:t>
      </w:r>
      <w:r>
        <w:rPr>
          <w:color w:val="000000"/>
          <w:spacing w:val="0"/>
          <w:w w:val="100"/>
          <w:position w:val="0"/>
        </w:rPr>
        <w:t>业务。 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30</w:t>
      </w:r>
      <w:r>
        <w:rPr>
          <w:color w:val="000000"/>
          <w:spacing w:val="0"/>
          <w:w w:val="100"/>
          <w:position w:val="0"/>
        </w:rPr>
        <w:t>日，我们拥有约</w:t>
      </w:r>
      <w:r>
        <w:rPr>
          <w:color w:val="000000"/>
          <w:spacing w:val="0"/>
          <w:w w:val="100"/>
          <w:position w:val="0"/>
          <w:sz w:val="18"/>
          <w:szCs w:val="18"/>
        </w:rPr>
        <w:t>3,910</w:t>
      </w:r>
      <w:r>
        <w:rPr>
          <w:color w:val="000000"/>
          <w:spacing w:val="0"/>
          <w:w w:val="100"/>
          <w:position w:val="0"/>
        </w:rPr>
        <w:t>万注册</w:t>
      </w:r>
      <w:r>
        <w:rPr>
          <w:color w:val="000000"/>
          <w:spacing w:val="0"/>
          <w:w w:val="100"/>
          <w:position w:val="0"/>
          <w:sz w:val="18"/>
          <w:szCs w:val="18"/>
        </w:rPr>
        <w:t>B2C</w:t>
      </w:r>
      <w:r>
        <w:rPr>
          <w:color w:val="000000"/>
          <w:spacing w:val="0"/>
          <w:w w:val="100"/>
          <w:position w:val="0"/>
        </w:rPr>
        <w:t>客户。</w:t>
      </w:r>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以销售</w:t>
      </w:r>
      <w:r>
        <w:rPr>
          <w:color w:val="000000"/>
          <w:spacing w:val="0"/>
          <w:w w:val="100"/>
          <w:position w:val="0"/>
          <w:sz w:val="18"/>
          <w:szCs w:val="18"/>
        </w:rPr>
        <w:t>IT/CE</w:t>
      </w:r>
      <w:r>
        <w:rPr>
          <w:color w:val="000000"/>
          <w:spacing w:val="0"/>
          <w:w w:val="100"/>
          <w:position w:val="0"/>
        </w:rPr>
        <w:t>产品为主</w:t>
      </w:r>
      <w:r>
        <w:rPr>
          <w:color w:val="000000"/>
          <w:spacing w:val="0"/>
          <w:w w:val="100"/>
          <w:position w:val="0"/>
          <w:sz w:val="18"/>
          <w:szCs w:val="18"/>
        </w:rPr>
        <w:t>，</w:t>
      </w:r>
      <w:r>
        <w:rPr>
          <w:color w:val="000000"/>
          <w:spacing w:val="0"/>
          <w:w w:val="100"/>
          <w:position w:val="0"/>
          <w:sz w:val="18"/>
          <w:szCs w:val="18"/>
        </w:rPr>
        <w:t>B2C</w:t>
      </w:r>
      <w:r>
        <w:rPr>
          <w:color w:val="000000"/>
          <w:spacing w:val="0"/>
          <w:w w:val="100"/>
          <w:position w:val="0"/>
        </w:rPr>
        <w:t>业务拓展到越来越多的产品，包括小家电、健康健身、家居生活、运动、个人美容、无人 机、汽车电子及零部件等。</w:t>
      </w:r>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我们的</w:t>
      </w:r>
      <w:r>
        <w:rPr>
          <w:color w:val="000000"/>
          <w:spacing w:val="0"/>
          <w:w w:val="100"/>
          <w:position w:val="0"/>
          <w:sz w:val="18"/>
          <w:szCs w:val="18"/>
        </w:rPr>
        <w:t>B2C</w:t>
      </w:r>
      <w:r>
        <w:rPr>
          <w:color w:val="000000"/>
          <w:spacing w:val="0"/>
          <w:w w:val="100"/>
          <w:position w:val="0"/>
        </w:rPr>
        <w:t>客户主要包括成熟的</w:t>
      </w:r>
      <w:r>
        <w:rPr>
          <w:color w:val="000000"/>
          <w:spacing w:val="0"/>
          <w:w w:val="100"/>
          <w:position w:val="0"/>
          <w:sz w:val="18"/>
          <w:szCs w:val="18"/>
        </w:rPr>
        <w:t>IT</w:t>
      </w:r>
      <w:r>
        <w:rPr>
          <w:color w:val="000000"/>
          <w:spacing w:val="0"/>
          <w:w w:val="100"/>
          <w:position w:val="0"/>
        </w:rPr>
        <w:t>专业人士、游戏玩家、</w:t>
      </w:r>
      <w:r>
        <w:rPr>
          <w:color w:val="000000"/>
          <w:spacing w:val="0"/>
          <w:w w:val="100"/>
          <w:position w:val="0"/>
          <w:sz w:val="18"/>
          <w:szCs w:val="18"/>
        </w:rPr>
        <w:t>DIY</w:t>
      </w:r>
      <w:r>
        <w:rPr>
          <w:color w:val="000000"/>
          <w:spacing w:val="0"/>
          <w:w w:val="100"/>
          <w:position w:val="0"/>
        </w:rPr>
        <w:t>技术爱好者和早期技术采用者，他们通常占据受过良 好教育、富裕和引领</w:t>
      </w:r>
      <w:r>
        <w:rPr>
          <w:color w:val="000000"/>
          <w:spacing w:val="0"/>
          <w:w w:val="100"/>
          <w:position w:val="0"/>
          <w:sz w:val="18"/>
          <w:szCs w:val="18"/>
        </w:rPr>
        <w:t>IT</w:t>
      </w:r>
      <w:r>
        <w:rPr>
          <w:color w:val="000000"/>
          <w:spacing w:val="0"/>
          <w:w w:val="100"/>
          <w:position w:val="0"/>
        </w:rPr>
        <w:t>潮流的人群，购买频率相对较高，并且愿意接受技术趋势和尝试新产品。我们相信，我们的成功建 立在我们迎合这一人群偏好、品味和习惯的能力之上。截至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30</w:t>
      </w:r>
      <w:r>
        <w:rPr>
          <w:color w:val="000000"/>
          <w:spacing w:val="0"/>
          <w:w w:val="100"/>
          <w:position w:val="0"/>
        </w:rPr>
        <w:t>日，通过我们的三大平台，即</w:t>
      </w:r>
      <w:r>
        <w:rPr>
          <w:color w:val="000000"/>
          <w:spacing w:val="0"/>
          <w:w w:val="100"/>
          <w:position w:val="0"/>
          <w:sz w:val="18"/>
          <w:szCs w:val="18"/>
        </w:rPr>
        <w:t>Newegg. com</w:t>
      </w:r>
      <w:r>
        <w:rPr>
          <w:color w:val="000000"/>
          <w:spacing w:val="0"/>
          <w:w w:val="100"/>
          <w:position w:val="0"/>
        </w:rPr>
        <w:t>、</w:t>
      </w:r>
      <w:r>
        <w:rPr>
          <w:color w:val="000000"/>
          <w:spacing w:val="0"/>
          <w:w w:val="100"/>
          <w:position w:val="0"/>
          <w:sz w:val="18"/>
          <w:szCs w:val="18"/>
        </w:rPr>
        <w:t xml:space="preserve">Newegg. ca </w:t>
      </w:r>
      <w:r>
        <w:rPr>
          <w:color w:val="000000"/>
          <w:spacing w:val="0"/>
          <w:w w:val="100"/>
          <w:position w:val="0"/>
        </w:rPr>
        <w:t>和</w:t>
      </w:r>
      <w:r>
        <w:rPr>
          <w:color w:val="000000"/>
          <w:spacing w:val="0"/>
          <w:w w:val="100"/>
          <w:position w:val="0"/>
          <w:sz w:val="18"/>
          <w:szCs w:val="18"/>
        </w:rPr>
        <w:t>Newegg Global</w:t>
      </w:r>
      <w:r>
        <w:rPr>
          <w:color w:val="000000"/>
          <w:spacing w:val="0"/>
          <w:w w:val="100"/>
          <w:position w:val="0"/>
        </w:rPr>
        <w:t>，我们为美国、加拿大和其他</w:t>
      </w:r>
      <w:r>
        <w:rPr>
          <w:color w:val="000000"/>
          <w:spacing w:val="0"/>
          <w:w w:val="100"/>
          <w:position w:val="0"/>
          <w:sz w:val="18"/>
          <w:szCs w:val="18"/>
        </w:rPr>
        <w:t>20</w:t>
      </w:r>
      <w:r>
        <w:rPr>
          <w:color w:val="000000"/>
          <w:spacing w:val="0"/>
          <w:w w:val="100"/>
          <w:position w:val="0"/>
        </w:rPr>
        <w:t>多个国家和地区的客户提供服务。截至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30</w:t>
      </w:r>
      <w:r>
        <w:rPr>
          <w:color w:val="000000"/>
          <w:spacing w:val="0"/>
          <w:w w:val="100"/>
          <w:position w:val="0"/>
        </w:rPr>
        <w:t>日和</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 的</w:t>
      </w:r>
      <w:r>
        <w:rPr>
          <w:color w:val="000000"/>
          <w:spacing w:val="0"/>
          <w:w w:val="100"/>
          <w:position w:val="0"/>
          <w:sz w:val="18"/>
          <w:szCs w:val="18"/>
        </w:rPr>
        <w:t>9</w:t>
      </w:r>
      <w:r>
        <w:rPr>
          <w:color w:val="000000"/>
          <w:spacing w:val="0"/>
          <w:w w:val="100"/>
          <w:position w:val="0"/>
        </w:rPr>
        <w:t>个月，我们的</w:t>
      </w:r>
      <w:r>
        <w:rPr>
          <w:color w:val="000000"/>
          <w:spacing w:val="0"/>
          <w:w w:val="100"/>
          <w:position w:val="0"/>
          <w:sz w:val="18"/>
          <w:szCs w:val="18"/>
        </w:rPr>
        <w:t>B2C</w:t>
      </w:r>
      <w:r>
        <w:rPr>
          <w:color w:val="000000"/>
          <w:spacing w:val="0"/>
          <w:w w:val="100"/>
          <w:position w:val="0"/>
        </w:rPr>
        <w:t xml:space="preserve">业务产生了 </w:t>
      </w:r>
      <w:r>
        <w:rPr>
          <w:color w:val="000000"/>
          <w:spacing w:val="0"/>
          <w:w w:val="100"/>
          <w:position w:val="0"/>
          <w:sz w:val="18"/>
          <w:szCs w:val="18"/>
        </w:rPr>
        <w:t>17</w:t>
      </w:r>
      <w:r>
        <w:rPr>
          <w:color w:val="000000"/>
          <w:spacing w:val="0"/>
          <w:w w:val="100"/>
          <w:position w:val="0"/>
        </w:rPr>
        <w:t>亿美元和</w:t>
      </w:r>
      <w:r>
        <w:rPr>
          <w:color w:val="000000"/>
          <w:spacing w:val="0"/>
          <w:w w:val="100"/>
          <w:position w:val="0"/>
          <w:sz w:val="18"/>
          <w:szCs w:val="18"/>
        </w:rPr>
        <w:t>16</w:t>
      </w:r>
      <w:r>
        <w:rPr>
          <w:color w:val="000000"/>
          <w:spacing w:val="0"/>
          <w:w w:val="100"/>
          <w:position w:val="0"/>
        </w:rPr>
        <w:t>亿美元的</w:t>
      </w:r>
      <w:r>
        <w:rPr>
          <w:color w:val="000000"/>
          <w:spacing w:val="0"/>
          <w:w w:val="100"/>
          <w:position w:val="0"/>
          <w:sz w:val="18"/>
          <w:szCs w:val="18"/>
        </w:rPr>
        <w:t>GMV，</w:t>
      </w:r>
      <w:r>
        <w:rPr>
          <w:color w:val="000000"/>
          <w:spacing w:val="0"/>
          <w:w w:val="100"/>
          <w:position w:val="0"/>
        </w:rPr>
        <w:t>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日和</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 止年度的</w:t>
      </w:r>
      <w:r>
        <w:rPr>
          <w:color w:val="000000"/>
          <w:spacing w:val="0"/>
          <w:w w:val="100"/>
          <w:position w:val="0"/>
          <w:sz w:val="18"/>
          <w:szCs w:val="18"/>
        </w:rPr>
        <w:t>GMV</w:t>
      </w:r>
      <w:r>
        <w:rPr>
          <w:color w:val="000000"/>
          <w:spacing w:val="0"/>
          <w:w w:val="100"/>
          <w:position w:val="0"/>
        </w:rPr>
        <w:t>分别为</w:t>
      </w:r>
      <w:r>
        <w:rPr>
          <w:color w:val="000000"/>
          <w:spacing w:val="0"/>
          <w:w w:val="100"/>
          <w:position w:val="0"/>
          <w:sz w:val="18"/>
          <w:szCs w:val="18"/>
        </w:rPr>
        <w:t>23</w:t>
      </w:r>
      <w:r>
        <w:rPr>
          <w:color w:val="000000"/>
          <w:spacing w:val="0"/>
          <w:w w:val="100"/>
          <w:position w:val="0"/>
        </w:rPr>
        <w:t>亿美元和</w:t>
      </w:r>
      <w:r>
        <w:rPr>
          <w:color w:val="000000"/>
          <w:spacing w:val="0"/>
          <w:w w:val="100"/>
          <w:position w:val="0"/>
          <w:sz w:val="18"/>
          <w:szCs w:val="18"/>
        </w:rPr>
        <w:t>15</w:t>
      </w:r>
      <w:r>
        <w:rPr>
          <w:color w:val="000000"/>
          <w:spacing w:val="0"/>
          <w:w w:val="100"/>
          <w:position w:val="0"/>
        </w:rPr>
        <w:t>亿美元。</w:t>
      </w:r>
    </w:p>
    <w:p>
      <w:pPr>
        <w:pStyle w:val="Style29"/>
        <w:keepNext w:val="0"/>
        <w:keepLines w:val="0"/>
        <w:widowControl w:val="0"/>
        <w:shd w:val="clear" w:color="auto" w:fill="auto"/>
        <w:bidi w:val="0"/>
        <w:spacing w:before="0" w:after="0" w:line="311" w:lineRule="exact"/>
        <w:ind w:left="0" w:right="0" w:firstLine="440"/>
        <w:jc w:val="both"/>
      </w:pPr>
      <w:bookmarkStart w:id="77" w:name="bookmark77"/>
      <w:r>
        <w:rPr>
          <w:color w:val="000000"/>
          <w:spacing w:val="0"/>
          <w:w w:val="100"/>
          <w:position w:val="0"/>
          <w:sz w:val="18"/>
          <w:szCs w:val="18"/>
        </w:rPr>
        <w:t>2</w:t>
      </w:r>
      <w:bookmarkEnd w:id="77"/>
      <w:r>
        <w:rPr>
          <w:color w:val="000000"/>
          <w:spacing w:val="0"/>
          <w:w w:val="100"/>
          <w:position w:val="0"/>
        </w:rPr>
        <w:t>、</w:t>
      </w:r>
      <w:r>
        <w:rPr>
          <w:color w:val="000000"/>
          <w:spacing w:val="0"/>
          <w:w w:val="100"/>
          <w:position w:val="0"/>
          <w:sz w:val="18"/>
          <w:szCs w:val="18"/>
        </w:rPr>
        <w:t>B2B</w:t>
      </w:r>
      <w:r>
        <w:rPr>
          <w:color w:val="000000"/>
          <w:spacing w:val="0"/>
          <w:w w:val="100"/>
          <w:position w:val="0"/>
        </w:rPr>
        <w:t>业务</w:t>
      </w:r>
    </w:p>
    <w:p>
      <w:pPr>
        <w:pStyle w:val="Style29"/>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尽管自</w:t>
      </w:r>
      <w:r>
        <w:rPr>
          <w:color w:val="000000"/>
          <w:spacing w:val="0"/>
          <w:w w:val="100"/>
          <w:position w:val="0"/>
          <w:sz w:val="18"/>
          <w:szCs w:val="18"/>
        </w:rPr>
        <w:t>2001</w:t>
      </w:r>
      <w:r>
        <w:rPr>
          <w:color w:val="000000"/>
          <w:spacing w:val="0"/>
          <w:w w:val="100"/>
          <w:position w:val="0"/>
        </w:rPr>
        <w:t>年推出以来，企业客户已经能够在我们的</w:t>
      </w:r>
      <w:r>
        <w:rPr>
          <w:color w:val="000000"/>
          <w:spacing w:val="0"/>
          <w:w w:val="100"/>
          <w:position w:val="0"/>
          <w:sz w:val="18"/>
          <w:szCs w:val="18"/>
        </w:rPr>
        <w:t>Newegg. com</w:t>
      </w:r>
      <w:r>
        <w:rPr>
          <w:color w:val="000000"/>
          <w:spacing w:val="0"/>
          <w:w w:val="100"/>
          <w:position w:val="0"/>
        </w:rPr>
        <w:t>平台上购物，但直到</w:t>
      </w:r>
      <w:r>
        <w:rPr>
          <w:color w:val="000000"/>
          <w:spacing w:val="0"/>
          <w:w w:val="100"/>
          <w:position w:val="0"/>
          <w:sz w:val="18"/>
          <w:szCs w:val="18"/>
        </w:rPr>
        <w:t>2009</w:t>
      </w:r>
      <w:r>
        <w:rPr>
          <w:color w:val="000000"/>
          <w:spacing w:val="0"/>
          <w:w w:val="100"/>
          <w:position w:val="0"/>
        </w:rPr>
        <w:t>年我们推出了专门的</w:t>
      </w:r>
      <w:r>
        <w:rPr>
          <w:color w:val="000000"/>
          <w:spacing w:val="0"/>
          <w:w w:val="100"/>
          <w:position w:val="0"/>
          <w:sz w:val="18"/>
          <w:szCs w:val="18"/>
        </w:rPr>
        <w:t xml:space="preserve">B2B </w:t>
      </w:r>
      <w:r>
        <w:rPr>
          <w:color w:val="000000"/>
          <w:spacing w:val="0"/>
          <w:w w:val="100"/>
          <w:position w:val="0"/>
        </w:rPr>
        <w:t>电子商务平台</w:t>
      </w:r>
      <w:r>
        <w:rPr>
          <w:color w:val="000000"/>
          <w:spacing w:val="0"/>
          <w:w w:val="100"/>
          <w:position w:val="0"/>
          <w:sz w:val="18"/>
          <w:szCs w:val="18"/>
        </w:rPr>
        <w:t>NeweggBusiness. com</w:t>
      </w:r>
      <w:r>
        <w:rPr>
          <w:color w:val="000000"/>
          <w:spacing w:val="0"/>
          <w:w w:val="100"/>
          <w:position w:val="0"/>
        </w:rPr>
        <w:t>以利用蓬勃发展的</w:t>
      </w:r>
      <w:r>
        <w:rPr>
          <w:color w:val="000000"/>
          <w:spacing w:val="0"/>
          <w:w w:val="100"/>
          <w:position w:val="0"/>
          <w:sz w:val="18"/>
          <w:szCs w:val="18"/>
        </w:rPr>
        <w:t>B2B</w:t>
      </w:r>
      <w:r>
        <w:rPr>
          <w:color w:val="000000"/>
          <w:spacing w:val="0"/>
          <w:w w:val="100"/>
          <w:position w:val="0"/>
        </w:rPr>
        <w:t>机会。</w:t>
      </w:r>
      <w:r>
        <w:rPr>
          <w:color w:val="000000"/>
          <w:spacing w:val="0"/>
          <w:w w:val="100"/>
          <w:position w:val="0"/>
          <w:sz w:val="18"/>
          <w:szCs w:val="18"/>
        </w:rPr>
        <w:t>NeweggBusiness. com</w:t>
      </w:r>
      <w:r>
        <w:rPr>
          <w:color w:val="000000"/>
          <w:spacing w:val="0"/>
          <w:w w:val="100"/>
          <w:position w:val="0"/>
        </w:rPr>
        <w:t>专注于提供办公和</w:t>
      </w:r>
      <w:r>
        <w:rPr>
          <w:color w:val="000000"/>
          <w:spacing w:val="0"/>
          <w:w w:val="100"/>
          <w:position w:val="0"/>
          <w:sz w:val="18"/>
          <w:szCs w:val="18"/>
        </w:rPr>
        <w:t>IT</w:t>
      </w:r>
      <w:r>
        <w:rPr>
          <w:color w:val="000000"/>
          <w:spacing w:val="0"/>
          <w:w w:val="100"/>
          <w:position w:val="0"/>
        </w:rPr>
        <w:t>设备，提供越 来越广泛的产品种类，包括接触在为商业和加工行业特定要求采购技术方面具有专业知识的客户主管。我们的</w:t>
      </w:r>
      <w:r>
        <w:rPr>
          <w:color w:val="000000"/>
          <w:spacing w:val="0"/>
          <w:w w:val="100"/>
          <w:position w:val="0"/>
          <w:sz w:val="18"/>
          <w:szCs w:val="18"/>
        </w:rPr>
        <w:t>B2B</w:t>
      </w:r>
      <w:r>
        <w:rPr>
          <w:color w:val="000000"/>
          <w:spacing w:val="0"/>
          <w:w w:val="100"/>
          <w:position w:val="0"/>
        </w:rPr>
        <w:t>业务在 截至</w:t>
      </w:r>
      <w:r>
        <w:rPr>
          <w:color w:val="000000"/>
          <w:spacing w:val="0"/>
          <w:w w:val="100"/>
          <w:position w:val="0"/>
          <w:sz w:val="18"/>
          <w:szCs w:val="18"/>
        </w:rPr>
        <w:t>9</w:t>
      </w:r>
      <w:r>
        <w:rPr>
          <w:color w:val="000000"/>
          <w:spacing w:val="0"/>
          <w:w w:val="100"/>
          <w:position w:val="0"/>
        </w:rPr>
        <w:t xml:space="preserve">月的九个月内产生了 </w:t>
      </w:r>
      <w:r>
        <w:rPr>
          <w:color w:val="000000"/>
          <w:spacing w:val="0"/>
          <w:w w:val="100"/>
          <w:position w:val="0"/>
          <w:sz w:val="18"/>
          <w:szCs w:val="18"/>
        </w:rPr>
        <w:t>3.897</w:t>
      </w:r>
      <w:r>
        <w:rPr>
          <w:color w:val="000000"/>
          <w:spacing w:val="0"/>
          <w:w w:val="100"/>
          <w:position w:val="0"/>
        </w:rPr>
        <w:t>亿美元和</w:t>
      </w:r>
      <w:r>
        <w:rPr>
          <w:color w:val="000000"/>
          <w:spacing w:val="0"/>
          <w:w w:val="100"/>
          <w:position w:val="0"/>
          <w:sz w:val="18"/>
          <w:szCs w:val="18"/>
        </w:rPr>
        <w:t>2.272</w:t>
      </w:r>
      <w:r>
        <w:rPr>
          <w:color w:val="000000"/>
          <w:spacing w:val="0"/>
          <w:w w:val="100"/>
          <w:position w:val="0"/>
        </w:rPr>
        <w:t>亿美元的</w:t>
      </w:r>
      <w:r>
        <w:rPr>
          <w:color w:val="000000"/>
          <w:spacing w:val="0"/>
          <w:w w:val="100"/>
          <w:position w:val="0"/>
          <w:sz w:val="18"/>
          <w:szCs w:val="18"/>
        </w:rPr>
        <w:t>GMV</w:t>
      </w: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30</w:t>
      </w:r>
      <w:r>
        <w:rPr>
          <w:color w:val="000000"/>
          <w:spacing w:val="0"/>
          <w:w w:val="100"/>
          <w:position w:val="0"/>
        </w:rPr>
        <w:t>日和</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GMV</w:t>
      </w:r>
      <w:r>
        <w:rPr>
          <w:color w:val="000000"/>
          <w:spacing w:val="0"/>
          <w:w w:val="100"/>
          <w:position w:val="0"/>
        </w:rPr>
        <w:t xml:space="preserve">分别为 </w:t>
      </w:r>
      <w:r>
        <w:rPr>
          <w:color w:val="000000"/>
          <w:spacing w:val="0"/>
          <w:w w:val="100"/>
          <w:position w:val="0"/>
          <w:sz w:val="18"/>
          <w:szCs w:val="18"/>
        </w:rPr>
        <w:t>3.499</w:t>
      </w:r>
      <w:r>
        <w:rPr>
          <w:color w:val="000000"/>
          <w:spacing w:val="0"/>
          <w:w w:val="100"/>
          <w:position w:val="0"/>
        </w:rPr>
        <w:t>亿美元和</w:t>
      </w:r>
      <w:r>
        <w:rPr>
          <w:color w:val="000000"/>
          <w:spacing w:val="0"/>
          <w:w w:val="100"/>
          <w:position w:val="0"/>
          <w:sz w:val="18"/>
          <w:szCs w:val="18"/>
        </w:rPr>
        <w:t xml:space="preserve">4. </w:t>
      </w:r>
      <w:r>
        <w:rPr>
          <w:color w:val="000000"/>
          <w:spacing w:val="0"/>
          <w:w w:val="100"/>
          <w:position w:val="0"/>
          <w:sz w:val="18"/>
          <w:szCs w:val="18"/>
        </w:rPr>
        <w:t>098</w:t>
      </w:r>
      <w:r>
        <w:rPr>
          <w:color w:val="000000"/>
          <w:spacing w:val="0"/>
          <w:w w:val="100"/>
          <w:position w:val="0"/>
        </w:rPr>
        <w:t>亿美元，截至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日和</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p>
      <w:pPr>
        <w:pStyle w:val="Style29"/>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我们的</w:t>
      </w:r>
      <w:r>
        <w:rPr>
          <w:color w:val="000000"/>
          <w:spacing w:val="0"/>
          <w:w w:val="100"/>
          <w:position w:val="0"/>
          <w:sz w:val="18"/>
          <w:szCs w:val="18"/>
        </w:rPr>
        <w:t>B2B</w:t>
      </w:r>
      <w:r>
        <w:rPr>
          <w:color w:val="000000"/>
          <w:spacing w:val="0"/>
          <w:w w:val="100"/>
          <w:position w:val="0"/>
        </w:rPr>
        <w:t>客户跨越一系列垂直领域，包括医疗保健提供商、</w:t>
      </w:r>
      <w:r>
        <w:rPr>
          <w:color w:val="000000"/>
          <w:spacing w:val="0"/>
          <w:w w:val="100"/>
          <w:position w:val="0"/>
          <w:sz w:val="18"/>
          <w:szCs w:val="18"/>
        </w:rPr>
        <w:t>K12</w:t>
      </w:r>
      <w:r>
        <w:rPr>
          <w:color w:val="000000"/>
          <w:spacing w:val="0"/>
          <w:w w:val="100"/>
          <w:position w:val="0"/>
        </w:rPr>
        <w:t>和高等教育机构、政府机构和各种规模的企业，我 们的</w:t>
      </w:r>
      <w:r>
        <w:rPr>
          <w:color w:val="000000"/>
          <w:spacing w:val="0"/>
          <w:w w:val="100"/>
          <w:position w:val="0"/>
          <w:sz w:val="18"/>
          <w:szCs w:val="18"/>
        </w:rPr>
        <w:t>B2B</w:t>
      </w:r>
      <w:r>
        <w:rPr>
          <w:color w:val="000000"/>
          <w:spacing w:val="0"/>
          <w:w w:val="100"/>
          <w:position w:val="0"/>
        </w:rPr>
        <w:t>业务一直专注于为其行业和业务的特定需求提供专业支持。作为一项主要的业务发展战略，我们将</w:t>
      </w:r>
      <w:r>
        <w:rPr>
          <w:color w:val="000000"/>
          <w:spacing w:val="0"/>
          <w:w w:val="100"/>
          <w:position w:val="0"/>
          <w:sz w:val="18"/>
          <w:szCs w:val="18"/>
        </w:rPr>
        <w:t>B2B</w:t>
      </w:r>
      <w:r>
        <w:rPr>
          <w:color w:val="000000"/>
          <w:spacing w:val="0"/>
          <w:w w:val="100"/>
          <w:position w:val="0"/>
        </w:rPr>
        <w:t>工作重点 放在为小型办公室/家庭办公室或</w:t>
      </w:r>
      <w:r>
        <w:rPr>
          <w:color w:val="000000"/>
          <w:spacing w:val="0"/>
          <w:w w:val="100"/>
          <w:position w:val="0"/>
          <w:sz w:val="18"/>
          <w:szCs w:val="18"/>
        </w:rPr>
        <w:t>SOHO</w:t>
      </w:r>
      <w:r>
        <w:rPr>
          <w:color w:val="000000"/>
          <w:spacing w:val="0"/>
          <w:w w:val="100"/>
          <w:position w:val="0"/>
        </w:rPr>
        <w:t>、</w:t>
      </w:r>
      <w:r>
        <w:rPr>
          <w:color w:val="000000"/>
          <w:spacing w:val="0"/>
          <w:w w:val="100"/>
          <w:position w:val="0"/>
        </w:rPr>
        <w:t>中小型企业或</w:t>
      </w:r>
      <w:r>
        <w:rPr>
          <w:color w:val="000000"/>
          <w:spacing w:val="0"/>
          <w:w w:val="100"/>
          <w:position w:val="0"/>
          <w:sz w:val="18"/>
          <w:szCs w:val="18"/>
        </w:rPr>
        <w:t>SMB</w:t>
      </w:r>
      <w:r>
        <w:rPr>
          <w:color w:val="000000"/>
          <w:spacing w:val="0"/>
          <w:w w:val="100"/>
          <w:position w:val="0"/>
        </w:rPr>
        <w:t>以及我们认为其他</w:t>
      </w:r>
      <w:r>
        <w:rPr>
          <w:color w:val="000000"/>
          <w:spacing w:val="0"/>
          <w:w w:val="100"/>
          <w:position w:val="0"/>
          <w:sz w:val="18"/>
          <w:szCs w:val="18"/>
        </w:rPr>
        <w:t>B2B</w:t>
      </w:r>
      <w:r>
        <w:rPr>
          <w:color w:val="000000"/>
          <w:spacing w:val="0"/>
          <w:w w:val="100"/>
          <w:position w:val="0"/>
        </w:rPr>
        <w:t>零售商服务不足的私营和公共部门市场 提供服务。截至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30</w:t>
      </w:r>
      <w:r>
        <w:rPr>
          <w:color w:val="000000"/>
          <w:spacing w:val="0"/>
          <w:w w:val="100"/>
          <w:position w:val="0"/>
        </w:rPr>
        <w:t>日，我们在</w:t>
      </w:r>
      <w:r>
        <w:rPr>
          <w:color w:val="000000"/>
          <w:spacing w:val="0"/>
          <w:w w:val="100"/>
          <w:position w:val="0"/>
          <w:sz w:val="18"/>
          <w:szCs w:val="18"/>
        </w:rPr>
        <w:t>NeweggBusiness. com</w:t>
      </w:r>
      <w:r>
        <w:rPr>
          <w:color w:val="000000"/>
          <w:spacing w:val="0"/>
          <w:w w:val="100"/>
          <w:position w:val="0"/>
        </w:rPr>
        <w:t>上拥有超过</w:t>
      </w:r>
      <w:r>
        <w:rPr>
          <w:color w:val="000000"/>
          <w:spacing w:val="0"/>
          <w:w w:val="100"/>
          <w:position w:val="0"/>
          <w:sz w:val="18"/>
          <w:szCs w:val="18"/>
        </w:rPr>
        <w:t>688, 500</w:t>
      </w:r>
      <w:r>
        <w:rPr>
          <w:color w:val="000000"/>
          <w:spacing w:val="0"/>
          <w:w w:val="100"/>
          <w:position w:val="0"/>
        </w:rPr>
        <w:t>个注册账户。</w:t>
      </w:r>
    </w:p>
    <w:p>
      <w:pPr>
        <w:pStyle w:val="Style29"/>
        <w:keepNext w:val="0"/>
        <w:keepLines w:val="0"/>
        <w:widowControl w:val="0"/>
        <w:shd w:val="clear" w:color="auto" w:fill="auto"/>
        <w:bidi w:val="0"/>
        <w:spacing w:before="0" w:after="0" w:line="311" w:lineRule="exact"/>
        <w:ind w:left="0" w:right="0" w:firstLine="440"/>
        <w:jc w:val="both"/>
      </w:pPr>
      <w:r>
        <w:rPr>
          <w:color w:val="000000"/>
          <w:spacing w:val="0"/>
          <w:w w:val="100"/>
          <w:position w:val="0"/>
        </w:rPr>
        <w:t>目前，虽然我们将</w:t>
      </w:r>
      <w:r>
        <w:rPr>
          <w:color w:val="000000"/>
          <w:spacing w:val="0"/>
          <w:w w:val="100"/>
          <w:position w:val="0"/>
          <w:sz w:val="18"/>
          <w:szCs w:val="18"/>
        </w:rPr>
        <w:t>NeweggBusiness. com</w:t>
      </w:r>
      <w:r>
        <w:rPr>
          <w:color w:val="000000"/>
          <w:spacing w:val="0"/>
          <w:w w:val="100"/>
          <w:position w:val="0"/>
        </w:rPr>
        <w:t>定位为我们专门的</w:t>
      </w:r>
      <w:r>
        <w:rPr>
          <w:color w:val="000000"/>
          <w:spacing w:val="0"/>
          <w:w w:val="100"/>
          <w:position w:val="0"/>
          <w:sz w:val="18"/>
          <w:szCs w:val="18"/>
        </w:rPr>
        <w:t>B2B</w:t>
      </w:r>
      <w:r>
        <w:rPr>
          <w:color w:val="000000"/>
          <w:spacing w:val="0"/>
          <w:w w:val="100"/>
          <w:position w:val="0"/>
        </w:rPr>
        <w:t>网站，但我们的大量</w:t>
      </w:r>
      <w:r>
        <w:rPr>
          <w:color w:val="000000"/>
          <w:spacing w:val="0"/>
          <w:w w:val="100"/>
          <w:position w:val="0"/>
          <w:sz w:val="18"/>
          <w:szCs w:val="18"/>
        </w:rPr>
        <w:t>B2B</w:t>
      </w:r>
      <w:r>
        <w:rPr>
          <w:color w:val="000000"/>
          <w:spacing w:val="0"/>
          <w:w w:val="100"/>
          <w:position w:val="0"/>
        </w:rPr>
        <w:t>客户还通过我们的客户经理 或在我们的旗舰零售平台</w:t>
      </w:r>
      <w:r>
        <w:rPr>
          <w:color w:val="000000"/>
          <w:spacing w:val="0"/>
          <w:w w:val="100"/>
          <w:position w:val="0"/>
          <w:sz w:val="18"/>
          <w:szCs w:val="18"/>
        </w:rPr>
        <w:t>Newegg. com</w:t>
      </w:r>
      <w:r>
        <w:rPr>
          <w:color w:val="000000"/>
          <w:spacing w:val="0"/>
          <w:w w:val="100"/>
          <w:position w:val="0"/>
        </w:rPr>
        <w:t>上购物。有关这些平台的更多信息，请参阅“——我们的平台一</w:t>
      </w:r>
      <w:r>
        <w:rPr>
          <w:color w:val="000000"/>
          <w:spacing w:val="0"/>
          <w:w w:val="100"/>
          <w:position w:val="0"/>
          <w:sz w:val="18"/>
          <w:szCs w:val="18"/>
        </w:rPr>
        <w:t>B2B</w:t>
      </w:r>
      <w:r>
        <w:rPr>
          <w:color w:val="000000"/>
          <w:spacing w:val="0"/>
          <w:w w:val="100"/>
          <w:position w:val="0"/>
        </w:rPr>
        <w:t>平台”</w:t>
      </w:r>
    </w:p>
    <w:p>
      <w:pPr>
        <w:pStyle w:val="Style29"/>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广告传媒业务的商业模式：</w:t>
      </w:r>
    </w:p>
    <w:p>
      <w:pPr>
        <w:pStyle w:val="Style29"/>
        <w:keepNext w:val="0"/>
        <w:keepLines w:val="0"/>
        <w:widowControl w:val="0"/>
        <w:shd w:val="clear" w:color="auto" w:fill="auto"/>
        <w:bidi w:val="0"/>
        <w:spacing w:before="0" w:after="700" w:line="311" w:lineRule="exact"/>
        <w:ind w:left="0" w:right="0" w:firstLine="440"/>
        <w:jc w:val="both"/>
      </w:pPr>
      <w:r>
        <w:rPr>
          <w:color w:val="000000"/>
          <w:spacing w:val="0"/>
          <w:w w:val="100"/>
          <w:position w:val="0"/>
        </w:rPr>
        <w:t>以一线城市的优质资源为基础，不断拓展优质资源数量，为客户提供更多的资源选择；另外，以长期客户的投放 需求为主配合短期客户的投放要求，使媒体资源更加有效利用，提高公司盈利能力。</w:t>
      </w:r>
    </w:p>
    <w:p>
      <w:pPr>
        <w:pStyle w:val="Style25"/>
        <w:keepNext/>
        <w:keepLines/>
        <w:widowControl w:val="0"/>
        <w:shd w:val="clear" w:color="auto" w:fill="auto"/>
        <w:bidi w:val="0"/>
        <w:spacing w:before="0" w:after="240" w:line="240" w:lineRule="auto"/>
        <w:ind w:left="0" w:right="0" w:firstLine="0"/>
        <w:jc w:val="left"/>
      </w:pPr>
      <w:bookmarkStart w:id="78" w:name="bookmark78"/>
      <w:bookmarkStart w:id="79" w:name="bookmark79"/>
      <w:bookmarkStart w:id="80" w:name="bookmark80"/>
      <w:bookmarkStart w:id="81" w:name="bookmark81"/>
      <w:r>
        <w:rPr>
          <w:color w:val="000000"/>
          <w:spacing w:val="0"/>
          <w:w w:val="100"/>
          <w:position w:val="0"/>
        </w:rPr>
        <w:t>三</w:t>
      </w:r>
      <w:bookmarkEnd w:id="80"/>
      <w:r>
        <w:rPr>
          <w:color w:val="000000"/>
          <w:spacing w:val="0"/>
          <w:w w:val="100"/>
          <w:position w:val="0"/>
        </w:rPr>
        <w:t>、核心竞争力分析</w:t>
      </w:r>
      <w:bookmarkEnd w:id="78"/>
      <w:bookmarkEnd w:id="79"/>
      <w:bookmarkEnd w:id="81"/>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报告期内，公司通过整合研发技术、人力资料、营销渠道、金融配置等资源，积极发挥协同优势，企业实现有序、 稳健、向好的发展：</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sz w:val="18"/>
          <w:szCs w:val="18"/>
        </w:rPr>
        <w:t>1</w:t>
      </w:r>
      <w:r>
        <w:rPr>
          <w:color w:val="000000"/>
          <w:spacing w:val="0"/>
          <w:w w:val="100"/>
          <w:position w:val="0"/>
        </w:rPr>
        <w:t>、完善的电商生态系统</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sz w:val="18"/>
          <w:szCs w:val="18"/>
        </w:rPr>
        <w:t>Newegg</w:t>
      </w:r>
      <w:r>
        <w:rPr>
          <w:color w:val="000000"/>
          <w:spacing w:val="0"/>
          <w:w w:val="100"/>
          <w:position w:val="0"/>
        </w:rPr>
        <w:t>致力于将客户连接到广泛且不断增加的科技产品和海量的品牌库、销售商、供应商、制造商、分销商和第三方 服务提供商</w:t>
      </w:r>
      <w:r>
        <w:rPr>
          <w:color w:val="000000"/>
          <w:spacing w:val="0"/>
          <w:w w:val="100"/>
          <w:position w:val="0"/>
          <w:sz w:val="18"/>
          <w:szCs w:val="18"/>
        </w:rPr>
        <w:t>°NEwegg</w:t>
      </w:r>
      <w:r>
        <w:rPr>
          <w:color w:val="000000"/>
          <w:spacing w:val="0"/>
          <w:w w:val="100"/>
          <w:position w:val="0"/>
        </w:rPr>
        <w:t>于</w:t>
      </w:r>
      <w:r>
        <w:rPr>
          <w:color w:val="000000"/>
          <w:spacing w:val="0"/>
          <w:w w:val="100"/>
          <w:position w:val="0"/>
          <w:sz w:val="18"/>
          <w:szCs w:val="18"/>
        </w:rPr>
        <w:t>2001</w:t>
      </w:r>
      <w:r>
        <w:rPr>
          <w:color w:val="000000"/>
          <w:spacing w:val="0"/>
          <w:w w:val="100"/>
          <w:position w:val="0"/>
        </w:rPr>
        <w:t>年开发了一个以技术为中心的电子商务生态系统，使所有参与者都能发现、参与相互交易。在 这个电子商务生态系统的连接点上，</w:t>
      </w:r>
      <w:r>
        <w:rPr>
          <w:color w:val="000000"/>
          <w:spacing w:val="0"/>
          <w:w w:val="100"/>
          <w:position w:val="0"/>
          <w:sz w:val="18"/>
          <w:szCs w:val="18"/>
        </w:rPr>
        <w:t>Newegg</w:t>
      </w:r>
      <w:r>
        <w:rPr>
          <w:color w:val="000000"/>
          <w:spacing w:val="0"/>
          <w:w w:val="100"/>
          <w:position w:val="0"/>
        </w:rPr>
        <w:t>承担着不断发展和交付的责任从长远来看，为参与者提供令人信服的价值主 张。一方面，新蛋为客户提供另一方面，</w:t>
      </w:r>
      <w:r>
        <w:rPr>
          <w:color w:val="000000"/>
          <w:spacing w:val="0"/>
          <w:w w:val="100"/>
          <w:position w:val="0"/>
          <w:sz w:val="18"/>
          <w:szCs w:val="18"/>
        </w:rPr>
        <w:t>Newegg</w:t>
      </w:r>
      <w:r>
        <w:rPr>
          <w:color w:val="000000"/>
          <w:spacing w:val="0"/>
          <w:w w:val="100"/>
          <w:position w:val="0"/>
        </w:rPr>
        <w:t>可以获得全球范围内大量的、精心策划的科技产品，为客户创造价值。此 外，</w:t>
      </w:r>
      <w:r>
        <w:rPr>
          <w:color w:val="000000"/>
          <w:spacing w:val="0"/>
          <w:w w:val="100"/>
          <w:position w:val="0"/>
          <w:sz w:val="18"/>
          <w:szCs w:val="18"/>
        </w:rPr>
        <w:t>Newegg</w:t>
      </w:r>
      <w:r>
        <w:rPr>
          <w:color w:val="000000"/>
          <w:spacing w:val="0"/>
          <w:w w:val="100"/>
          <w:position w:val="0"/>
        </w:rPr>
        <w:t>的平台还提供了一套全面的电子商务解决方案，包括上市、履行、营销、客户服务等增值工具和服务。</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sz w:val="18"/>
          <w:szCs w:val="18"/>
        </w:rPr>
        <w:t xml:space="preserve">1. </w:t>
      </w:r>
      <w:r>
        <w:rPr>
          <w:color w:val="000000"/>
          <w:spacing w:val="0"/>
          <w:w w:val="100"/>
          <w:position w:val="0"/>
          <w:sz w:val="18"/>
          <w:szCs w:val="18"/>
        </w:rPr>
        <w:t>1</w:t>
      </w:r>
      <w:r>
        <w:rPr>
          <w:color w:val="000000"/>
          <w:spacing w:val="0"/>
          <w:w w:val="100"/>
          <w:position w:val="0"/>
        </w:rPr>
        <w:t>强大的品牌认可度</w:t>
      </w:r>
    </w:p>
    <w:p>
      <w:pPr>
        <w:pStyle w:val="Style29"/>
        <w:keepNext w:val="0"/>
        <w:keepLines w:val="0"/>
        <w:widowControl w:val="0"/>
        <w:shd w:val="clear" w:color="auto" w:fill="auto"/>
        <w:bidi w:val="0"/>
        <w:spacing w:before="0" w:after="0" w:line="312" w:lineRule="exact"/>
        <w:ind w:left="0" w:right="0" w:firstLine="440"/>
        <w:jc w:val="left"/>
      </w:pPr>
      <w:r>
        <w:rPr>
          <w:color w:val="000000"/>
          <w:spacing w:val="0"/>
          <w:w w:val="100"/>
          <w:position w:val="0"/>
          <w:sz w:val="18"/>
          <w:szCs w:val="18"/>
        </w:rPr>
        <w:t>Newegg</w:t>
      </w:r>
      <w:r>
        <w:rPr>
          <w:color w:val="000000"/>
          <w:spacing w:val="0"/>
          <w:w w:val="100"/>
          <w:position w:val="0"/>
        </w:rPr>
        <w:t xml:space="preserve">已经运营了 </w:t>
      </w:r>
      <w:r>
        <w:rPr>
          <w:color w:val="000000"/>
          <w:spacing w:val="0"/>
          <w:w w:val="100"/>
          <w:position w:val="0"/>
          <w:sz w:val="18"/>
          <w:szCs w:val="18"/>
        </w:rPr>
        <w:t>20</w:t>
      </w:r>
      <w:r>
        <w:rPr>
          <w:color w:val="000000"/>
          <w:spacing w:val="0"/>
          <w:w w:val="100"/>
          <w:position w:val="0"/>
        </w:rPr>
        <w:t>多年，在技术爱好者中建立了良好的声誉。作为</w:t>
      </w:r>
      <w:r>
        <w:rPr>
          <w:color w:val="000000"/>
          <w:spacing w:val="0"/>
          <w:w w:val="100"/>
          <w:position w:val="0"/>
          <w:sz w:val="18"/>
          <w:szCs w:val="18"/>
        </w:rPr>
        <w:t>IT/CE</w:t>
      </w:r>
      <w:r>
        <w:rPr>
          <w:color w:val="000000"/>
          <w:spacing w:val="0"/>
          <w:w w:val="100"/>
          <w:position w:val="0"/>
        </w:rPr>
        <w:t xml:space="preserve">电子商务领域最强大的品牌之一， </w:t>
      </w:r>
      <w:r>
        <w:rPr>
          <w:color w:val="000000"/>
          <w:spacing w:val="0"/>
          <w:w w:val="100"/>
          <w:position w:val="0"/>
          <w:sz w:val="18"/>
          <w:szCs w:val="18"/>
        </w:rPr>
        <w:t>Newegg</w:t>
      </w:r>
      <w:r>
        <w:rPr>
          <w:color w:val="000000"/>
          <w:spacing w:val="0"/>
          <w:w w:val="100"/>
          <w:position w:val="0"/>
        </w:rPr>
        <w:t>已经获得了一致的认可。我们的经营历史使我们在这一领域拥有强大的品牌资产和权威。许多消费者认为我们是</w:t>
      </w:r>
      <w:r>
        <w:rPr>
          <w:color w:val="000000"/>
          <w:spacing w:val="0"/>
          <w:w w:val="100"/>
          <w:position w:val="0"/>
          <w:sz w:val="18"/>
          <w:szCs w:val="18"/>
        </w:rPr>
        <w:t xml:space="preserve">PC </w:t>
      </w:r>
      <w:r>
        <w:rPr>
          <w:color w:val="000000"/>
          <w:spacing w:val="0"/>
          <w:w w:val="100"/>
          <w:position w:val="0"/>
        </w:rPr>
        <w:t>部件和高端</w:t>
      </w:r>
      <w:r>
        <w:rPr>
          <w:color w:val="000000"/>
          <w:spacing w:val="0"/>
          <w:w w:val="100"/>
          <w:position w:val="0"/>
          <w:sz w:val="18"/>
          <w:szCs w:val="18"/>
        </w:rPr>
        <w:t>PC</w:t>
      </w:r>
      <w:r>
        <w:rPr>
          <w:color w:val="000000"/>
          <w:spacing w:val="0"/>
          <w:w w:val="100"/>
          <w:position w:val="0"/>
        </w:rPr>
        <w:t>系统的最佳零售商。</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sz w:val="18"/>
          <w:szCs w:val="18"/>
        </w:rPr>
        <w:t xml:space="preserve">1. </w:t>
      </w:r>
      <w:r>
        <w:rPr>
          <w:color w:val="000000"/>
          <w:spacing w:val="0"/>
          <w:w w:val="100"/>
          <w:position w:val="0"/>
          <w:sz w:val="18"/>
          <w:szCs w:val="18"/>
        </w:rPr>
        <w:t>2</w:t>
      </w:r>
      <w:r>
        <w:rPr>
          <w:color w:val="000000"/>
          <w:spacing w:val="0"/>
          <w:w w:val="100"/>
          <w:position w:val="0"/>
        </w:rPr>
        <w:t>强大的市场卖家平台</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sz w:val="18"/>
          <w:szCs w:val="18"/>
        </w:rPr>
        <w:t>Newegg</w:t>
      </w:r>
      <w:r>
        <w:rPr>
          <w:color w:val="000000"/>
          <w:spacing w:val="0"/>
          <w:w w:val="100"/>
          <w:position w:val="0"/>
        </w:rPr>
        <w:t xml:space="preserve">庞大的客户群让该平台能够吸引顶级客户市场的卖家。这些卖家提供他们的产品分类、有竞争力的价格，从而 增加了 </w:t>
      </w:r>
      <w:r>
        <w:rPr>
          <w:color w:val="000000"/>
          <w:spacing w:val="0"/>
          <w:w w:val="100"/>
          <w:position w:val="0"/>
          <w:sz w:val="18"/>
          <w:szCs w:val="18"/>
        </w:rPr>
        <w:t>Newegg</w:t>
      </w:r>
      <w:r>
        <w:rPr>
          <w:color w:val="000000"/>
          <w:spacing w:val="0"/>
          <w:w w:val="100"/>
          <w:position w:val="0"/>
        </w:rPr>
        <w:t>对客户的价值。市场卖家的责任是巨大的为</w:t>
      </w:r>
      <w:r>
        <w:rPr>
          <w:color w:val="000000"/>
          <w:spacing w:val="0"/>
          <w:w w:val="100"/>
          <w:position w:val="0"/>
          <w:sz w:val="18"/>
          <w:szCs w:val="18"/>
        </w:rPr>
        <w:t>Newegg</w:t>
      </w:r>
      <w:r>
        <w:rPr>
          <w:color w:val="000000"/>
          <w:spacing w:val="0"/>
          <w:w w:val="100"/>
          <w:position w:val="0"/>
        </w:rPr>
        <w:t>贡献出大部分</w:t>
      </w:r>
      <w:r>
        <w:rPr>
          <w:color w:val="000000"/>
          <w:spacing w:val="0"/>
          <w:w w:val="100"/>
          <w:position w:val="0"/>
          <w:sz w:val="18"/>
          <w:szCs w:val="18"/>
        </w:rPr>
        <w:t>SKU</w:t>
      </w:r>
      <w:r>
        <w:rPr>
          <w:color w:val="000000"/>
          <w:spacing w:val="0"/>
          <w:w w:val="100"/>
          <w:position w:val="0"/>
        </w:rPr>
        <w:t>。</w:t>
      </w:r>
      <w:r>
        <w:rPr>
          <w:color w:val="000000"/>
          <w:spacing w:val="0"/>
          <w:w w:val="100"/>
          <w:position w:val="0"/>
        </w:rPr>
        <w:t>此外</w:t>
      </w:r>
      <w:r>
        <w:rPr>
          <w:color w:val="000000"/>
          <w:spacing w:val="0"/>
          <w:w w:val="100"/>
          <w:position w:val="0"/>
          <w:sz w:val="18"/>
          <w:szCs w:val="18"/>
        </w:rPr>
        <w:t>，Newegg</w:t>
      </w:r>
      <w:r>
        <w:rPr>
          <w:color w:val="000000"/>
          <w:spacing w:val="0"/>
          <w:w w:val="100"/>
          <w:position w:val="0"/>
        </w:rPr>
        <w:t xml:space="preserve">还提供赞助产品广告 </w:t>
      </w:r>
      <w:r>
        <w:rPr>
          <w:color w:val="000000"/>
          <w:spacing w:val="0"/>
          <w:w w:val="100"/>
          <w:position w:val="0"/>
          <w:sz w:val="18"/>
          <w:szCs w:val="18"/>
        </w:rPr>
        <w:t>（SPA</w:t>
      </w:r>
      <w:r>
        <w:rPr>
          <w:color w:val="000000"/>
          <w:spacing w:val="0"/>
          <w:w w:val="100"/>
          <w:position w:val="0"/>
          <w:sz w:val="18"/>
          <w:szCs w:val="18"/>
        </w:rPr>
        <w:t>）</w:t>
      </w:r>
      <w:r>
        <w:rPr>
          <w:color w:val="000000"/>
          <w:spacing w:val="0"/>
          <w:w w:val="100"/>
          <w:position w:val="0"/>
        </w:rPr>
        <w:t>计划，以加强其卖家的合作伙伴的能见度和主要卖家项目的销售。</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sz w:val="18"/>
          <w:szCs w:val="18"/>
        </w:rPr>
        <w:t xml:space="preserve">1.3 </w:t>
      </w:r>
      <w:r>
        <w:rPr>
          <w:color w:val="000000"/>
          <w:spacing w:val="0"/>
          <w:w w:val="100"/>
          <w:position w:val="0"/>
        </w:rPr>
        <w:t>强大的供应商关系</w:t>
      </w:r>
    </w:p>
    <w:p>
      <w:pPr>
        <w:pStyle w:val="Style29"/>
        <w:keepNext w:val="0"/>
        <w:keepLines w:val="0"/>
        <w:widowControl w:val="0"/>
        <w:shd w:val="clear" w:color="auto" w:fill="auto"/>
        <w:tabs>
          <w:tab w:pos="7922" w:val="left"/>
        </w:tabs>
        <w:bidi w:val="0"/>
        <w:spacing w:before="0" w:after="0" w:line="312" w:lineRule="exact"/>
        <w:ind w:left="0" w:right="0" w:firstLine="440"/>
        <w:jc w:val="both"/>
      </w:pPr>
      <w:r>
        <w:rPr>
          <w:color w:val="000000"/>
          <w:spacing w:val="0"/>
          <w:w w:val="100"/>
          <w:position w:val="0"/>
          <w:sz w:val="18"/>
          <w:szCs w:val="18"/>
        </w:rPr>
        <w:t>Newegg</w:t>
      </w:r>
      <w:r>
        <w:rPr>
          <w:color w:val="000000"/>
          <w:spacing w:val="0"/>
          <w:w w:val="100"/>
          <w:position w:val="0"/>
        </w:rPr>
        <w:t>已经与许多重要的品牌建立了稳固、长期的合作关系。在</w:t>
      </w:r>
      <w:r>
        <w:rPr>
          <w:color w:val="000000"/>
          <w:spacing w:val="0"/>
          <w:w w:val="100"/>
          <w:position w:val="0"/>
          <w:sz w:val="18"/>
          <w:szCs w:val="18"/>
        </w:rPr>
        <w:t>IT/CE</w:t>
      </w:r>
      <w:r>
        <w:rPr>
          <w:color w:val="000000"/>
          <w:spacing w:val="0"/>
          <w:w w:val="100"/>
          <w:position w:val="0"/>
        </w:rPr>
        <w:t>领域，包括</w:t>
      </w:r>
      <w:r>
        <w:rPr>
          <w:color w:val="000000"/>
          <w:spacing w:val="0"/>
          <w:w w:val="100"/>
          <w:position w:val="0"/>
          <w:sz w:val="18"/>
          <w:szCs w:val="18"/>
        </w:rPr>
        <w:t>Nvidia,</w:t>
        <w:tab/>
        <w:t>AMD</w:t>
      </w:r>
      <w:r>
        <w:rPr>
          <w:color w:val="000000"/>
          <w:spacing w:val="0"/>
          <w:w w:val="100"/>
          <w:position w:val="0"/>
        </w:rPr>
        <w:t>和</w:t>
      </w:r>
      <w:r>
        <w:rPr>
          <w:color w:val="000000"/>
          <w:spacing w:val="0"/>
          <w:w w:val="100"/>
          <w:position w:val="0"/>
          <w:sz w:val="18"/>
          <w:szCs w:val="18"/>
        </w:rPr>
        <w:t>Intel</w:t>
      </w:r>
      <w:r>
        <w:rPr>
          <w:color w:val="000000"/>
          <w:spacing w:val="0"/>
          <w:w w:val="100"/>
          <w:position w:val="0"/>
        </w:rPr>
        <w:t>。</w:t>
      </w:r>
      <w:r>
        <w:rPr>
          <w:color w:val="000000"/>
          <w:spacing w:val="0"/>
          <w:w w:val="100"/>
          <w:position w:val="0"/>
        </w:rPr>
        <w:t>这些关</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系使新蛋在竞争中获得较低的库存定价。作为顶级制造商信赖的合作伙伴，</w:t>
      </w:r>
      <w:r>
        <w:rPr>
          <w:color w:val="000000"/>
          <w:spacing w:val="0"/>
          <w:w w:val="100"/>
          <w:position w:val="0"/>
          <w:sz w:val="18"/>
          <w:szCs w:val="18"/>
        </w:rPr>
        <w:t>Newegg</w:t>
      </w:r>
      <w:r>
        <w:rPr>
          <w:color w:val="000000"/>
          <w:spacing w:val="0"/>
          <w:w w:val="100"/>
          <w:position w:val="0"/>
        </w:rPr>
        <w:t>能够满足消费者的需求。</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sz w:val="18"/>
          <w:szCs w:val="18"/>
        </w:rPr>
        <w:t>1.4</w:t>
      </w:r>
      <w:r>
        <w:rPr>
          <w:color w:val="000000"/>
          <w:spacing w:val="0"/>
          <w:w w:val="100"/>
          <w:position w:val="0"/>
        </w:rPr>
        <w:t>卓越的供应链管理</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sz w:val="18"/>
          <w:szCs w:val="18"/>
        </w:rPr>
        <w:t>Newegg</w:t>
      </w:r>
      <w:r>
        <w:rPr>
          <w:color w:val="000000"/>
          <w:spacing w:val="0"/>
          <w:w w:val="100"/>
          <w:position w:val="0"/>
        </w:rPr>
        <w:t>采用了高成本、自动化的解决方案，提供了准确性和速度，包括</w:t>
      </w:r>
      <w:r>
        <w:rPr>
          <w:color w:val="000000"/>
          <w:spacing w:val="0"/>
          <w:w w:val="100"/>
          <w:position w:val="0"/>
          <w:sz w:val="18"/>
          <w:szCs w:val="18"/>
        </w:rPr>
        <w:t>Bastian</w:t>
      </w:r>
      <w:r>
        <w:rPr>
          <w:color w:val="000000"/>
          <w:spacing w:val="0"/>
          <w:w w:val="100"/>
          <w:position w:val="0"/>
        </w:rPr>
        <w:t>的</w:t>
      </w:r>
      <w:r>
        <w:rPr>
          <w:color w:val="000000"/>
          <w:spacing w:val="0"/>
          <w:w w:val="100"/>
          <w:position w:val="0"/>
          <w:sz w:val="18"/>
          <w:szCs w:val="18"/>
        </w:rPr>
        <w:t>OPEX Perfect Pick</w:t>
      </w:r>
      <w:r>
        <w:rPr>
          <w:color w:val="000000"/>
          <w:spacing w:val="0"/>
          <w:w w:val="100"/>
          <w:position w:val="0"/>
        </w:rPr>
        <w:t>和</w:t>
      </w:r>
      <w:r>
        <w:rPr>
          <w:color w:val="000000"/>
          <w:spacing w:val="0"/>
          <w:w w:val="100"/>
          <w:position w:val="0"/>
          <w:sz w:val="18"/>
          <w:szCs w:val="18"/>
        </w:rPr>
        <w:t>Pick to Light</w:t>
      </w:r>
      <w:r>
        <w:rPr>
          <w:color w:val="000000"/>
          <w:spacing w:val="0"/>
          <w:w w:val="100"/>
          <w:position w:val="0"/>
        </w:rPr>
        <w:t>。</w:t>
      </w:r>
      <w:r>
        <w:rPr>
          <w:color w:val="000000"/>
          <w:spacing w:val="0"/>
          <w:w w:val="100"/>
          <w:position w:val="0"/>
        </w:rPr>
        <w:t>这些仓库自动化系统使</w:t>
      </w:r>
      <w:r>
        <w:rPr>
          <w:color w:val="000000"/>
          <w:spacing w:val="0"/>
          <w:w w:val="100"/>
          <w:position w:val="0"/>
          <w:sz w:val="18"/>
          <w:szCs w:val="18"/>
        </w:rPr>
        <w:t>Newegg</w:t>
      </w:r>
      <w:r>
        <w:rPr>
          <w:color w:val="000000"/>
          <w:spacing w:val="0"/>
          <w:w w:val="100"/>
          <w:position w:val="0"/>
        </w:rPr>
        <w:t>能够实现</w:t>
      </w:r>
      <w:r>
        <w:rPr>
          <w:color w:val="000000"/>
          <w:spacing w:val="0"/>
          <w:w w:val="100"/>
          <w:position w:val="0"/>
          <w:sz w:val="18"/>
          <w:szCs w:val="18"/>
        </w:rPr>
        <w:t>99%</w:t>
      </w:r>
      <w:r>
        <w:rPr>
          <w:color w:val="000000"/>
          <w:spacing w:val="0"/>
          <w:w w:val="100"/>
          <w:position w:val="0"/>
        </w:rPr>
        <w:t>以上的当日电子商务完成率和库存准确率。</w:t>
      </w:r>
      <w:r>
        <w:rPr>
          <w:color w:val="000000"/>
          <w:spacing w:val="0"/>
          <w:w w:val="100"/>
          <w:position w:val="0"/>
          <w:sz w:val="18"/>
          <w:szCs w:val="18"/>
        </w:rPr>
        <w:t>Newegg</w:t>
      </w:r>
      <w:r>
        <w:rPr>
          <w:color w:val="000000"/>
          <w:spacing w:val="0"/>
          <w:w w:val="100"/>
          <w:position w:val="0"/>
        </w:rPr>
        <w:t>高效的物流使公司 能够通过平台向其市场卖家和供应商提供物流。随着时间的推移，</w:t>
      </w:r>
      <w:r>
        <w:rPr>
          <w:color w:val="000000"/>
          <w:spacing w:val="0"/>
          <w:w w:val="100"/>
          <w:position w:val="0"/>
          <w:sz w:val="18"/>
          <w:szCs w:val="18"/>
        </w:rPr>
        <w:t>Newegg</w:t>
      </w:r>
      <w:r>
        <w:rPr>
          <w:color w:val="000000"/>
          <w:spacing w:val="0"/>
          <w:w w:val="100"/>
          <w:position w:val="0"/>
        </w:rPr>
        <w:t>物流已经扩展了其第三方物流（</w:t>
      </w:r>
      <w:r>
        <w:rPr>
          <w:color w:val="000000"/>
          <w:spacing w:val="0"/>
          <w:w w:val="100"/>
          <w:position w:val="0"/>
          <w:sz w:val="18"/>
          <w:szCs w:val="18"/>
        </w:rPr>
        <w:t>“3PL”</w:t>
      </w:r>
      <w:r>
        <w:rPr>
          <w:color w:val="000000"/>
          <w:spacing w:val="0"/>
          <w:w w:val="100"/>
          <w:position w:val="0"/>
          <w:sz w:val="18"/>
          <w:szCs w:val="18"/>
        </w:rPr>
        <w:t>）</w:t>
      </w:r>
      <w:r>
        <w:rPr>
          <w:color w:val="000000"/>
          <w:spacing w:val="0"/>
          <w:w w:val="100"/>
          <w:position w:val="0"/>
        </w:rPr>
        <w:t>组合， 包括由</w:t>
      </w:r>
      <w:r>
        <w:rPr>
          <w:color w:val="000000"/>
          <w:spacing w:val="0"/>
          <w:w w:val="100"/>
          <w:position w:val="0"/>
          <w:sz w:val="18"/>
          <w:szCs w:val="18"/>
        </w:rPr>
        <w:t>Newegg</w:t>
      </w:r>
      <w:r>
        <w:rPr>
          <w:color w:val="000000"/>
          <w:spacing w:val="0"/>
          <w:w w:val="100"/>
          <w:position w:val="0"/>
        </w:rPr>
        <w:t>发货</w:t>
      </w:r>
      <w:r>
        <w:rPr>
          <w:color w:val="000000"/>
          <w:spacing w:val="0"/>
          <w:w w:val="100"/>
          <w:position w:val="0"/>
          <w:sz w:val="18"/>
          <w:szCs w:val="18"/>
        </w:rPr>
        <w:t>（SBN</w:t>
      </w:r>
      <w:r>
        <w:rPr>
          <w:color w:val="000000"/>
          <w:spacing w:val="0"/>
          <w:w w:val="100"/>
          <w:position w:val="0"/>
          <w:sz w:val="18"/>
          <w:szCs w:val="18"/>
        </w:rPr>
        <w:t>）</w:t>
      </w:r>
      <w:r>
        <w:rPr>
          <w:color w:val="000000"/>
          <w:spacing w:val="0"/>
          <w:w w:val="100"/>
          <w:position w:val="0"/>
        </w:rPr>
        <w:t>的各种服务。</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Newegg</w:t>
      </w:r>
      <w:r>
        <w:rPr>
          <w:color w:val="000000"/>
          <w:spacing w:val="0"/>
          <w:w w:val="100"/>
          <w:position w:val="0"/>
        </w:rPr>
        <w:t>增加了两项额外的服务，作为其业务组合的一部分，包括</w:t>
      </w:r>
      <w:r>
        <w:rPr>
          <w:color w:val="000000"/>
          <w:spacing w:val="0"/>
          <w:w w:val="100"/>
          <w:position w:val="0"/>
          <w:sz w:val="18"/>
          <w:szCs w:val="18"/>
        </w:rPr>
        <w:t xml:space="preserve">Newegg Bridge </w:t>
      </w:r>
      <w:r>
        <w:rPr>
          <w:color w:val="000000"/>
          <w:spacing w:val="0"/>
          <w:w w:val="100"/>
          <w:position w:val="0"/>
        </w:rPr>
        <w:t>（外包解决方案）和</w:t>
      </w:r>
      <w:r>
        <w:rPr>
          <w:color w:val="000000"/>
          <w:spacing w:val="0"/>
          <w:w w:val="100"/>
          <w:position w:val="0"/>
          <w:sz w:val="18"/>
          <w:szCs w:val="18"/>
        </w:rPr>
        <w:t>Newegg Staffing（</w:t>
      </w:r>
      <w:r>
        <w:rPr>
          <w:color w:val="000000"/>
          <w:spacing w:val="0"/>
          <w:w w:val="100"/>
          <w:position w:val="0"/>
        </w:rPr>
        <w:t>直接安置就业公司）</w:t>
      </w:r>
    </w:p>
    <w:p>
      <w:pPr>
        <w:pStyle w:val="Style29"/>
        <w:keepNext w:val="0"/>
        <w:keepLines w:val="0"/>
        <w:widowControl w:val="0"/>
        <w:shd w:val="clear" w:color="auto" w:fill="auto"/>
        <w:bidi w:val="0"/>
        <w:spacing w:before="0" w:after="0" w:line="311" w:lineRule="exact"/>
        <w:ind w:left="0" w:right="0" w:firstLine="440"/>
        <w:jc w:val="both"/>
      </w:pPr>
      <w:r>
        <w:rPr>
          <w:color w:val="000000"/>
          <w:spacing w:val="0"/>
          <w:w w:val="100"/>
          <w:position w:val="0"/>
          <w:sz w:val="18"/>
          <w:szCs w:val="18"/>
        </w:rPr>
        <w:t>1.5</w:t>
      </w:r>
      <w:r>
        <w:rPr>
          <w:color w:val="000000"/>
          <w:spacing w:val="0"/>
          <w:w w:val="100"/>
          <w:position w:val="0"/>
        </w:rPr>
        <w:t>业界领先的客户服务</w:t>
      </w:r>
    </w:p>
    <w:p>
      <w:pPr>
        <w:pStyle w:val="Style29"/>
        <w:keepNext w:val="0"/>
        <w:keepLines w:val="0"/>
        <w:widowControl w:val="0"/>
        <w:shd w:val="clear" w:color="auto" w:fill="auto"/>
        <w:bidi w:val="0"/>
        <w:spacing w:before="0" w:after="0" w:line="311" w:lineRule="exact"/>
        <w:ind w:left="0" w:right="0" w:firstLine="440"/>
        <w:jc w:val="both"/>
      </w:pPr>
      <w:r>
        <w:rPr>
          <w:color w:val="000000"/>
          <w:spacing w:val="0"/>
          <w:w w:val="100"/>
          <w:position w:val="0"/>
          <w:sz w:val="18"/>
          <w:szCs w:val="18"/>
        </w:rPr>
        <w:t>Newegg</w:t>
      </w:r>
      <w:r>
        <w:rPr>
          <w:color w:val="000000"/>
          <w:spacing w:val="0"/>
          <w:w w:val="100"/>
          <w:position w:val="0"/>
        </w:rPr>
        <w:t>的客户服务的名声是众所周知的，具备持续盈利的行业荣誉。特别是近二十年来，提供的客户服务保持良好记 录，</w:t>
      </w:r>
      <w:r>
        <w:rPr>
          <w:color w:val="000000"/>
          <w:spacing w:val="0"/>
          <w:w w:val="100"/>
          <w:position w:val="0"/>
          <w:sz w:val="18"/>
          <w:szCs w:val="18"/>
        </w:rPr>
        <w:t>NeweggBridge</w:t>
      </w:r>
      <w:r>
        <w:rPr>
          <w:color w:val="000000"/>
          <w:spacing w:val="0"/>
          <w:w w:val="100"/>
          <w:position w:val="0"/>
        </w:rPr>
        <w:t>已成为第三方物流的客户服务主要门户。</w:t>
      </w:r>
    </w:p>
    <w:p>
      <w:pPr>
        <w:pStyle w:val="Style29"/>
        <w:keepNext w:val="0"/>
        <w:keepLines w:val="0"/>
        <w:widowControl w:val="0"/>
        <w:shd w:val="clear" w:color="auto" w:fill="auto"/>
        <w:tabs>
          <w:tab w:pos="724" w:val="left"/>
        </w:tabs>
        <w:bidi w:val="0"/>
        <w:spacing w:before="0" w:after="0" w:line="311" w:lineRule="exact"/>
        <w:ind w:left="0" w:right="0" w:firstLine="440"/>
        <w:jc w:val="both"/>
      </w:pPr>
      <w:bookmarkStart w:id="82" w:name="bookmark82"/>
      <w:r>
        <w:rPr>
          <w:color w:val="000000"/>
          <w:spacing w:val="0"/>
          <w:w w:val="100"/>
          <w:position w:val="0"/>
          <w:sz w:val="18"/>
          <w:szCs w:val="18"/>
        </w:rPr>
        <w:t>2</w:t>
      </w:r>
      <w:bookmarkEnd w:id="82"/>
      <w:r>
        <w:rPr>
          <w:color w:val="000000"/>
          <w:spacing w:val="0"/>
          <w:w w:val="100"/>
          <w:position w:val="0"/>
        </w:rPr>
        <w:t>、</w:t>
        <w:tab/>
        <w:t>电商生态系统带来的渠道优势</w:t>
      </w:r>
    </w:p>
    <w:p>
      <w:pPr>
        <w:pStyle w:val="Style29"/>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公司完善的电商生态系统，为公司智能硬件产品带来了巨大的渠道优势。目前已经建立起线上加线下，国内加海外 全面立体的销售渠道和营销网络。公司旗下电商平台</w:t>
      </w:r>
      <w:r>
        <w:rPr>
          <w:color w:val="000000"/>
          <w:spacing w:val="0"/>
          <w:w w:val="100"/>
          <w:position w:val="0"/>
          <w:sz w:val="18"/>
          <w:szCs w:val="18"/>
        </w:rPr>
        <w:t>Newegg</w:t>
      </w:r>
      <w:r>
        <w:rPr>
          <w:color w:val="000000"/>
          <w:spacing w:val="0"/>
          <w:w w:val="100"/>
          <w:position w:val="0"/>
        </w:rPr>
        <w:t>立足北美，业务遍及</w:t>
      </w:r>
      <w:r>
        <w:rPr>
          <w:color w:val="000000"/>
          <w:spacing w:val="0"/>
          <w:w w:val="100"/>
          <w:position w:val="0"/>
          <w:sz w:val="18"/>
          <w:szCs w:val="18"/>
        </w:rPr>
        <w:t>80</w:t>
      </w:r>
      <w:r>
        <w:rPr>
          <w:color w:val="000000"/>
          <w:spacing w:val="0"/>
          <w:w w:val="100"/>
          <w:position w:val="0"/>
        </w:rPr>
        <w:t>多个国家和地区，拥有强大分销实力 和物流网络；并且公司自有平台产品完成研发、生产、认证后可以直接接入电商平台销售，将直达</w:t>
      </w:r>
      <w:r>
        <w:rPr>
          <w:color w:val="000000"/>
          <w:spacing w:val="0"/>
          <w:w w:val="100"/>
          <w:position w:val="0"/>
          <w:sz w:val="18"/>
          <w:szCs w:val="18"/>
        </w:rPr>
        <w:t>3600</w:t>
      </w:r>
      <w:r>
        <w:rPr>
          <w:color w:val="000000"/>
          <w:spacing w:val="0"/>
          <w:w w:val="100"/>
          <w:position w:val="0"/>
        </w:rPr>
        <w:t>多万注册用户，未 来可以形成巨大的增量。</w:t>
      </w:r>
    </w:p>
    <w:p>
      <w:pPr>
        <w:pStyle w:val="Style29"/>
        <w:keepNext w:val="0"/>
        <w:keepLines w:val="0"/>
        <w:widowControl w:val="0"/>
        <w:shd w:val="clear" w:color="auto" w:fill="auto"/>
        <w:tabs>
          <w:tab w:pos="724" w:val="left"/>
        </w:tabs>
        <w:bidi w:val="0"/>
        <w:spacing w:before="0" w:after="0" w:line="311" w:lineRule="exact"/>
        <w:ind w:left="0" w:right="0" w:firstLine="440"/>
        <w:jc w:val="both"/>
      </w:pPr>
      <w:bookmarkStart w:id="83" w:name="bookmark83"/>
      <w:r>
        <w:rPr>
          <w:color w:val="000000"/>
          <w:spacing w:val="0"/>
          <w:w w:val="100"/>
          <w:position w:val="0"/>
          <w:sz w:val="18"/>
          <w:szCs w:val="18"/>
        </w:rPr>
        <w:t>3</w:t>
      </w:r>
      <w:bookmarkEnd w:id="83"/>
      <w:r>
        <w:rPr>
          <w:color w:val="000000"/>
          <w:spacing w:val="0"/>
          <w:w w:val="100"/>
          <w:position w:val="0"/>
        </w:rPr>
        <w:t>、</w:t>
        <w:tab/>
        <w:t>广告资源优势和行业经验</w:t>
      </w:r>
    </w:p>
    <w:p>
      <w:pPr>
        <w:pStyle w:val="Style29"/>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公司专注于机场媒体营销十余年，自有及代理媒体资源覆盖</w:t>
      </w:r>
      <w:r>
        <w:rPr>
          <w:color w:val="000000"/>
          <w:spacing w:val="0"/>
          <w:w w:val="100"/>
          <w:position w:val="0"/>
          <w:sz w:val="18"/>
          <w:szCs w:val="18"/>
        </w:rPr>
        <w:t>30</w:t>
      </w:r>
      <w:r>
        <w:rPr>
          <w:color w:val="000000"/>
          <w:spacing w:val="0"/>
          <w:w w:val="100"/>
          <w:position w:val="0"/>
        </w:rPr>
        <w:t>+机场，资源网络辐射北京、上海、广州、武汉、南 京等中国</w:t>
      </w:r>
      <w:r>
        <w:rPr>
          <w:color w:val="000000"/>
          <w:spacing w:val="0"/>
          <w:w w:val="100"/>
          <w:position w:val="0"/>
          <w:sz w:val="18"/>
          <w:szCs w:val="18"/>
        </w:rPr>
        <w:t>30</w:t>
      </w:r>
      <w:r>
        <w:rPr>
          <w:color w:val="000000"/>
          <w:spacing w:val="0"/>
          <w:w w:val="100"/>
          <w:position w:val="0"/>
        </w:rPr>
        <w:t>多个机场，深刻影响数亿受众及社会新贵；迪岸双赢拥有丰富的行业经验，为众多客户量身定做品牌方案， 依托大数据模型，深度洞察消费者，精耕传播组合，为客户提供前沿的沟通模式及数字营销业务，包括品牌数字整合营 销、数字创意制作、移动互联网营销策略、社会化营销、效果营销、</w:t>
      </w:r>
      <w:r>
        <w:rPr>
          <w:color w:val="000000"/>
          <w:spacing w:val="0"/>
          <w:w w:val="100"/>
          <w:position w:val="0"/>
          <w:sz w:val="18"/>
          <w:szCs w:val="18"/>
        </w:rPr>
        <w:t>EPR</w:t>
      </w:r>
      <w:r>
        <w:rPr>
          <w:color w:val="000000"/>
          <w:spacing w:val="0"/>
          <w:w w:val="100"/>
          <w:position w:val="0"/>
        </w:rPr>
        <w:t>、数字媒体资源采买以及数字平台建设与运营等 业务内容，助力品牌共赢。同时，丰富的广告资源也为公司产品宣传、文化传播和客户价值提供了有利保障。</w:t>
      </w:r>
    </w:p>
    <w:p>
      <w:pPr>
        <w:pStyle w:val="Style29"/>
        <w:keepNext w:val="0"/>
        <w:keepLines w:val="0"/>
        <w:widowControl w:val="0"/>
        <w:shd w:val="clear" w:color="auto" w:fill="auto"/>
        <w:tabs>
          <w:tab w:pos="729" w:val="left"/>
        </w:tabs>
        <w:bidi w:val="0"/>
        <w:spacing w:before="0" w:after="0" w:line="311" w:lineRule="exact"/>
        <w:ind w:left="0" w:right="0" w:firstLine="440"/>
        <w:jc w:val="both"/>
      </w:pPr>
      <w:bookmarkStart w:id="84" w:name="bookmark84"/>
      <w:r>
        <w:rPr>
          <w:color w:val="000000"/>
          <w:spacing w:val="0"/>
          <w:w w:val="100"/>
          <w:position w:val="0"/>
          <w:sz w:val="18"/>
          <w:szCs w:val="18"/>
        </w:rPr>
        <w:t>4</w:t>
      </w:r>
      <w:bookmarkEnd w:id="84"/>
      <w:r>
        <w:rPr>
          <w:color w:val="000000"/>
          <w:spacing w:val="0"/>
          <w:w w:val="100"/>
          <w:position w:val="0"/>
        </w:rPr>
        <w:t>、</w:t>
        <w:tab/>
        <w:t>智能硬件行业经验和积累</w:t>
      </w:r>
    </w:p>
    <w:p>
      <w:pPr>
        <w:pStyle w:val="Style29"/>
        <w:keepNext w:val="0"/>
        <w:keepLines w:val="0"/>
        <w:widowControl w:val="0"/>
        <w:shd w:val="clear" w:color="auto" w:fill="auto"/>
        <w:bidi w:val="0"/>
        <w:spacing w:before="0" w:after="0" w:line="311" w:lineRule="exact"/>
        <w:ind w:left="0" w:right="0" w:firstLine="440"/>
        <w:jc w:val="left"/>
      </w:pPr>
      <w:r>
        <w:rPr>
          <w:color w:val="000000"/>
          <w:spacing w:val="0"/>
          <w:w w:val="100"/>
          <w:position w:val="0"/>
        </w:rPr>
        <w:t>公司一直保持对智能硬件市场的高度关注，并有着长期的软硬件技术积累、渠道优势和品牌优势。近些年，智能硬件 逐步从手机周边拓展至生活周边，新产品层出不穷，公司已经开展新的智能硬件项目储备和前期市场调研，同时公司也相继 参股了包括</w:t>
      </w:r>
      <w:r>
        <w:rPr>
          <w:color w:val="000000"/>
          <w:spacing w:val="0"/>
          <w:w w:val="100"/>
          <w:position w:val="0"/>
          <w:sz w:val="18"/>
          <w:szCs w:val="18"/>
        </w:rPr>
        <w:t>AR</w:t>
      </w:r>
      <w:r>
        <w:rPr>
          <w:color w:val="000000"/>
          <w:spacing w:val="0"/>
          <w:w w:val="100"/>
          <w:position w:val="0"/>
        </w:rPr>
        <w:t>、</w:t>
      </w:r>
      <w:r>
        <w:rPr>
          <w:color w:val="000000"/>
          <w:spacing w:val="0"/>
          <w:w w:val="100"/>
          <w:position w:val="0"/>
          <w:sz w:val="18"/>
          <w:szCs w:val="18"/>
        </w:rPr>
        <w:t>VR</w:t>
      </w:r>
      <w:r>
        <w:rPr>
          <w:color w:val="000000"/>
          <w:spacing w:val="0"/>
          <w:w w:val="100"/>
          <w:position w:val="0"/>
        </w:rPr>
        <w:t>、</w:t>
      </w:r>
      <w:r>
        <w:rPr>
          <w:color w:val="000000"/>
          <w:spacing w:val="0"/>
          <w:w w:val="100"/>
          <w:position w:val="0"/>
        </w:rPr>
        <w:t>智能硬件等相关新兴公司，未来公司将结合实际情况积极拓展。</w:t>
      </w:r>
    </w:p>
    <w:p>
      <w:pPr>
        <w:pStyle w:val="Style29"/>
        <w:keepNext w:val="0"/>
        <w:keepLines w:val="0"/>
        <w:widowControl w:val="0"/>
        <w:shd w:val="clear" w:color="auto" w:fill="auto"/>
        <w:tabs>
          <w:tab w:pos="729" w:val="left"/>
        </w:tabs>
        <w:bidi w:val="0"/>
        <w:spacing w:before="0" w:after="0" w:line="311" w:lineRule="exact"/>
        <w:ind w:left="0" w:right="0" w:firstLine="440"/>
        <w:jc w:val="both"/>
      </w:pPr>
      <w:bookmarkStart w:id="85" w:name="bookmark85"/>
      <w:r>
        <w:rPr>
          <w:color w:val="000000"/>
          <w:spacing w:val="0"/>
          <w:w w:val="100"/>
          <w:position w:val="0"/>
          <w:sz w:val="18"/>
          <w:szCs w:val="18"/>
        </w:rPr>
        <w:t>5</w:t>
      </w:r>
      <w:bookmarkEnd w:id="85"/>
      <w:r>
        <w:rPr>
          <w:color w:val="000000"/>
          <w:spacing w:val="0"/>
          <w:w w:val="100"/>
          <w:position w:val="0"/>
        </w:rPr>
        <w:t>、</w:t>
        <w:tab/>
        <w:t>强大的联络企业文化</w:t>
      </w:r>
    </w:p>
    <w:p>
      <w:pPr>
        <w:pStyle w:val="Style29"/>
        <w:keepNext w:val="0"/>
        <w:keepLines w:val="0"/>
        <w:widowControl w:val="0"/>
        <w:shd w:val="clear" w:color="auto" w:fill="auto"/>
        <w:bidi w:val="0"/>
        <w:spacing w:before="0" w:after="380" w:line="311" w:lineRule="exact"/>
        <w:ind w:left="0" w:right="0" w:firstLine="440"/>
        <w:jc w:val="left"/>
      </w:pPr>
      <w:r>
        <w:rPr>
          <w:color w:val="000000"/>
          <w:spacing w:val="0"/>
          <w:w w:val="100"/>
          <w:position w:val="0"/>
        </w:rPr>
        <w:t>企业文化建设是公司持续发展的基石。高效的跨文化管理体系是公司国际化战略的重要保障。公司在国际化的过程中， 充分尊重不同国家、不同民族、不同区域人员的风俗习惯和特点，通过不断的自我更新和调整机制，在互相认同的框架下 组成了有战斗力的本地化团队，形成了卓有成效的跨文化管理体系。</w:t>
      </w:r>
    </w:p>
    <w:p>
      <w:pPr>
        <w:pStyle w:val="Style25"/>
        <w:keepNext/>
        <w:keepLines/>
        <w:widowControl w:val="0"/>
        <w:shd w:val="clear" w:color="auto" w:fill="auto"/>
        <w:bidi w:val="0"/>
        <w:spacing w:before="0" w:after="380" w:line="240" w:lineRule="auto"/>
        <w:ind w:left="0" w:right="0" w:firstLine="0"/>
        <w:jc w:val="both"/>
      </w:pPr>
      <w:bookmarkStart w:id="86" w:name="bookmark86"/>
      <w:bookmarkStart w:id="87" w:name="bookmark87"/>
      <w:bookmarkStart w:id="88" w:name="bookmark88"/>
      <w:bookmarkStart w:id="89" w:name="bookmark89"/>
      <w:r>
        <w:rPr>
          <w:color w:val="000000"/>
          <w:spacing w:val="0"/>
          <w:w w:val="100"/>
          <w:position w:val="0"/>
        </w:rPr>
        <w:t>四</w:t>
      </w:r>
      <w:bookmarkEnd w:id="88"/>
      <w:r>
        <w:rPr>
          <w:color w:val="000000"/>
          <w:spacing w:val="0"/>
          <w:w w:val="100"/>
          <w:position w:val="0"/>
        </w:rPr>
        <w:t>、主营业务分析</w:t>
      </w:r>
      <w:bookmarkEnd w:id="86"/>
      <w:bookmarkEnd w:id="87"/>
      <w:bookmarkEnd w:id="89"/>
    </w:p>
    <w:p>
      <w:pPr>
        <w:pStyle w:val="Style32"/>
        <w:keepNext/>
        <w:keepLines/>
        <w:widowControl w:val="0"/>
        <w:shd w:val="clear" w:color="auto" w:fill="auto"/>
        <w:bidi w:val="0"/>
        <w:spacing w:before="0" w:after="240" w:line="240" w:lineRule="auto"/>
        <w:ind w:left="0" w:right="0" w:firstLine="0"/>
        <w:jc w:val="both"/>
      </w:pPr>
      <w:bookmarkStart w:id="90" w:name="bookmark90"/>
      <w:bookmarkStart w:id="91" w:name="bookmark91"/>
      <w:bookmarkStart w:id="92" w:name="bookmark92"/>
      <w:bookmarkStart w:id="93" w:name="bookmark93"/>
      <w:r>
        <w:rPr>
          <w:rFonts w:ascii="Times New Roman" w:eastAsia="Times New Roman" w:hAnsi="Times New Roman" w:cs="Times New Roman"/>
          <w:color w:val="000000"/>
          <w:spacing w:val="0"/>
          <w:w w:val="100"/>
          <w:position w:val="0"/>
        </w:rPr>
        <w:t>1</w:t>
      </w:r>
      <w:bookmarkEnd w:id="92"/>
      <w:r>
        <w:rPr>
          <w:color w:val="000000"/>
          <w:spacing w:val="0"/>
          <w:w w:val="100"/>
          <w:position w:val="0"/>
        </w:rPr>
        <w:t>、概述</w:t>
      </w:r>
      <w:bookmarkEnd w:id="90"/>
      <w:bookmarkEnd w:id="91"/>
      <w:bookmarkEnd w:id="93"/>
    </w:p>
    <w:p>
      <w:pPr>
        <w:pStyle w:val="Style29"/>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年，在国内外形势复杂多变、国内疫情反复的大背景下，根据董事会在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年年初制定的发展规划，公司稳步发展， 实现了以下几个方面的工作目标：</w:t>
      </w:r>
    </w:p>
    <w:p>
      <w:pPr>
        <w:pStyle w:val="Style29"/>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、聚焦电商主营，维持传媒业务市场地位，精简三费支出。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年公司电商业务稳重有进，营业收入</w:t>
      </w:r>
      <w:r>
        <w:rPr>
          <w:rFonts w:ascii="Times New Roman" w:eastAsia="Times New Roman" w:hAnsi="Times New Roman" w:cs="Times New Roman"/>
          <w:color w:val="000000"/>
          <w:spacing w:val="0"/>
          <w:w w:val="100"/>
          <w:position w:val="0"/>
          <w:sz w:val="18"/>
          <w:szCs w:val="18"/>
        </w:rPr>
        <w:t>23.76</w:t>
      </w:r>
      <w:r>
        <w:rPr>
          <w:color w:val="000000"/>
          <w:spacing w:val="0"/>
          <w:w w:val="100"/>
          <w:position w:val="0"/>
        </w:rPr>
        <w:t>亿美元，同比 增长</w:t>
      </w:r>
      <w:r>
        <w:rPr>
          <w:rFonts w:ascii="Times New Roman" w:eastAsia="Times New Roman" w:hAnsi="Times New Roman" w:cs="Times New Roman"/>
          <w:color w:val="000000"/>
          <w:spacing w:val="0"/>
          <w:w w:val="100"/>
          <w:position w:val="0"/>
          <w:sz w:val="18"/>
          <w:szCs w:val="18"/>
        </w:rPr>
        <w:t>12.36%</w:t>
      </w:r>
      <w:r>
        <w:rPr>
          <w:color w:val="000000"/>
          <w:spacing w:val="0"/>
          <w:w w:val="100"/>
          <w:position w:val="0"/>
        </w:rPr>
        <w:t>，净利润</w:t>
      </w:r>
      <w:r>
        <w:rPr>
          <w:rFonts w:ascii="Times New Roman" w:eastAsia="Times New Roman" w:hAnsi="Times New Roman" w:cs="Times New Roman"/>
          <w:color w:val="000000"/>
          <w:spacing w:val="0"/>
          <w:w w:val="100"/>
          <w:position w:val="0"/>
          <w:sz w:val="18"/>
          <w:szCs w:val="18"/>
        </w:rPr>
        <w:t>3,626</w:t>
      </w:r>
      <w:r>
        <w:rPr>
          <w:color w:val="000000"/>
          <w:spacing w:val="0"/>
          <w:w w:val="100"/>
          <w:position w:val="0"/>
        </w:rPr>
        <w:t>万美元，同比增长</w:t>
      </w:r>
      <w:r>
        <w:rPr>
          <w:rFonts w:ascii="Times New Roman" w:eastAsia="Times New Roman" w:hAnsi="Times New Roman" w:cs="Times New Roman"/>
          <w:color w:val="000000"/>
          <w:spacing w:val="0"/>
          <w:w w:val="100"/>
          <w:position w:val="0"/>
          <w:sz w:val="18"/>
          <w:szCs w:val="18"/>
        </w:rPr>
        <w:t>19.18%</w:t>
      </w:r>
      <w:r>
        <w:rPr>
          <w:color w:val="000000"/>
          <w:spacing w:val="0"/>
          <w:w w:val="100"/>
          <w:position w:val="0"/>
        </w:rPr>
        <w:t>，并大力发展物流等增值服务，提高运营效率；传媒业务受到疫情影 响，出行人流处于低位，业务规模萎缩，市场主体运营艰难，公司在顶住疫情影响的同时，仍保证各大主流机场资源的占有 率，为未来行业复苏打下基础；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年公司对组织架构进行优化调整，精简人员，提高办事效率，同时公司本身通过开源 节流的方式，加强精细化管理，有效降低公司各项成本费用；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、完成</w:t>
      </w:r>
      <w:r>
        <w:rPr>
          <w:rFonts w:ascii="Times New Roman" w:eastAsia="Times New Roman" w:hAnsi="Times New Roman" w:cs="Times New Roman"/>
          <w:color w:val="000000"/>
          <w:spacing w:val="0"/>
          <w:w w:val="100"/>
          <w:position w:val="0"/>
          <w:sz w:val="18"/>
          <w:szCs w:val="18"/>
        </w:rPr>
        <w:t>Newegg</w:t>
      </w:r>
      <w:r>
        <w:rPr>
          <w:color w:val="000000"/>
          <w:spacing w:val="0"/>
          <w:w w:val="100"/>
          <w:position w:val="0"/>
        </w:rPr>
        <w:t>海外独立上市，并启动公开融资工作。为促 进公司跨境电商业务快速发展，盘活公司股权资产，提高公司抗风险能力，公司子公司</w:t>
      </w:r>
      <w:r>
        <w:rPr>
          <w:rFonts w:ascii="Times New Roman" w:eastAsia="Times New Roman" w:hAnsi="Times New Roman" w:cs="Times New Roman"/>
          <w:color w:val="000000"/>
          <w:spacing w:val="0"/>
          <w:w w:val="100"/>
          <w:position w:val="0"/>
          <w:sz w:val="18"/>
          <w:szCs w:val="18"/>
        </w:rPr>
        <w:t>Newegg</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日在美国 纳斯达克交易所上市交易，交易代码为“</w:t>
      </w:r>
      <w:r>
        <w:rPr>
          <w:rFonts w:ascii="Times New Roman" w:eastAsia="Times New Roman" w:hAnsi="Times New Roman" w:cs="Times New Roman"/>
          <w:color w:val="000000"/>
          <w:spacing w:val="0"/>
          <w:w w:val="100"/>
          <w:position w:val="0"/>
          <w:sz w:val="18"/>
          <w:szCs w:val="18"/>
        </w:rPr>
        <w:t>NEGG</w:t>
      </w:r>
      <w:r>
        <w:rPr>
          <w:color w:val="000000"/>
          <w:spacing w:val="0"/>
          <w:w w:val="100"/>
          <w:position w:val="0"/>
        </w:rPr>
        <w:t>”，</w:t>
      </w:r>
      <w:r>
        <w:rPr>
          <w:color w:val="000000"/>
          <w:spacing w:val="0"/>
          <w:w w:val="100"/>
          <w:position w:val="0"/>
        </w:rPr>
        <w:t>公司的电商板块资产将在资本市场获得价值重估，并且成为具有较强流 动性的股票资产，极大的提高了公司资产变现能力和抗风险能力，为公司解决目前的资金问题和后续发展提供支持。并且公 司在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年年底，启动了 </w:t>
      </w:r>
      <w:r>
        <w:rPr>
          <w:rFonts w:ascii="Times New Roman" w:eastAsia="Times New Roman" w:hAnsi="Times New Roman" w:cs="Times New Roman"/>
          <w:color w:val="000000"/>
          <w:spacing w:val="0"/>
          <w:w w:val="100"/>
          <w:position w:val="0"/>
          <w:sz w:val="18"/>
          <w:szCs w:val="18"/>
        </w:rPr>
        <w:t>NEGG</w:t>
      </w:r>
      <w:r>
        <w:rPr>
          <w:color w:val="000000"/>
          <w:spacing w:val="0"/>
          <w:w w:val="100"/>
          <w:position w:val="0"/>
        </w:rPr>
        <w:t>的公开融资工作，计划募集</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亿美元，支持联络和</w:t>
      </w:r>
      <w:r>
        <w:rPr>
          <w:rFonts w:ascii="Times New Roman" w:eastAsia="Times New Roman" w:hAnsi="Times New Roman" w:cs="Times New Roman"/>
          <w:color w:val="000000"/>
          <w:spacing w:val="0"/>
          <w:w w:val="100"/>
          <w:position w:val="0"/>
          <w:sz w:val="18"/>
          <w:szCs w:val="18"/>
        </w:rPr>
        <w:t>NEGG</w:t>
      </w:r>
      <w:r>
        <w:rPr>
          <w:color w:val="000000"/>
          <w:spacing w:val="0"/>
          <w:w w:val="100"/>
          <w:position w:val="0"/>
        </w:rPr>
        <w:t>的发展，目前正在正常推进中。</w:t>
      </w:r>
    </w:p>
    <w:p>
      <w:pPr>
        <w:pStyle w:val="Style29"/>
        <w:keepNext w:val="0"/>
        <w:keepLines w:val="0"/>
        <w:widowControl w:val="0"/>
        <w:shd w:val="clear" w:color="auto" w:fill="auto"/>
        <w:tabs>
          <w:tab w:pos="284" w:val="left"/>
        </w:tabs>
        <w:bidi w:val="0"/>
        <w:spacing w:before="0" w:after="0" w:line="314" w:lineRule="exact"/>
        <w:ind w:left="0" w:right="0" w:firstLine="0"/>
        <w:jc w:val="both"/>
      </w:pPr>
      <w:bookmarkStart w:id="94" w:name="bookmark94"/>
      <w:r>
        <w:rPr>
          <w:rFonts w:ascii="Times New Roman" w:eastAsia="Times New Roman" w:hAnsi="Times New Roman" w:cs="Times New Roman"/>
          <w:color w:val="000000"/>
          <w:spacing w:val="0"/>
          <w:w w:val="100"/>
          <w:position w:val="0"/>
          <w:sz w:val="18"/>
          <w:szCs w:val="18"/>
        </w:rPr>
        <w:t>3</w:t>
      </w:r>
      <w:bookmarkEnd w:id="94"/>
      <w:r>
        <w:rPr>
          <w:color w:val="000000"/>
          <w:spacing w:val="0"/>
          <w:w w:val="100"/>
          <w:position w:val="0"/>
        </w:rPr>
        <w:t>、</w:t>
        <w:tab/>
        <w:t>加快回款资金和资产处置速度，逐步解决债务问题，降低债务规模。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年，公司加快资产处置速度，出售了部分交易 性金融资产并回笼资金，启动了银行债务化解工作。</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年开始，公司已经开始陆续归还多家银行债务本金，也分别与多 家银行和金融机构达成了展期和和解方案。针对中国银行的大额贷款问题，公司也制定了切实可行的还款计划，并且得到了 中国银行的审批同意，目前正在推进中。</w:t>
      </w:r>
    </w:p>
    <w:p>
      <w:pPr>
        <w:pStyle w:val="Style29"/>
        <w:keepNext w:val="0"/>
        <w:keepLines w:val="0"/>
        <w:widowControl w:val="0"/>
        <w:shd w:val="clear" w:color="auto" w:fill="auto"/>
        <w:bidi w:val="0"/>
        <w:spacing w:before="0" w:after="0" w:line="322" w:lineRule="exact"/>
        <w:ind w:left="0" w:right="0" w:firstLine="0"/>
        <w:jc w:val="both"/>
      </w:pPr>
      <w:bookmarkStart w:id="95" w:name="bookmark95"/>
      <w:r>
        <w:rPr>
          <w:rFonts w:ascii="Times New Roman" w:eastAsia="Times New Roman" w:hAnsi="Times New Roman" w:cs="Times New Roman"/>
          <w:color w:val="000000"/>
          <w:spacing w:val="0"/>
          <w:w w:val="100"/>
          <w:position w:val="0"/>
          <w:sz w:val="18"/>
          <w:szCs w:val="18"/>
        </w:rPr>
        <w:t>4</w:t>
      </w:r>
      <w:bookmarkEnd w:id="95"/>
      <w:r>
        <w:rPr>
          <w:color w:val="000000"/>
          <w:spacing w:val="0"/>
          <w:w w:val="100"/>
          <w:position w:val="0"/>
        </w:rPr>
        <w:t>、 完成摘星脱帽，实现股东回报。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年公司完成了相关财务整改后，于</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月，公司股票撤销风险警示，公司股票价值也 逐步回归。</w:t>
      </w:r>
    </w:p>
    <w:p>
      <w:pPr>
        <w:pStyle w:val="Style29"/>
        <w:keepNext w:val="0"/>
        <w:keepLines w:val="0"/>
        <w:widowControl w:val="0"/>
        <w:shd w:val="clear" w:color="auto" w:fill="auto"/>
        <w:bidi w:val="0"/>
        <w:spacing w:before="0" w:after="0" w:line="316" w:lineRule="exact"/>
        <w:ind w:left="0" w:right="0" w:firstLine="0"/>
        <w:jc w:val="left"/>
      </w:pPr>
      <w:r>
        <w:rPr>
          <w:color w:val="000000"/>
          <w:spacing w:val="0"/>
          <w:w w:val="100"/>
          <w:position w:val="0"/>
        </w:rPr>
        <w:t>综上，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年经过多方共同努力，完成了管理层年初制定的战略和经营目标。</w:t>
      </w:r>
    </w:p>
    <w:p>
      <w:pPr>
        <w:pStyle w:val="Style29"/>
        <w:keepNext w:val="0"/>
        <w:keepLines w:val="0"/>
        <w:widowControl w:val="0"/>
        <w:shd w:val="clear" w:color="auto" w:fill="auto"/>
        <w:bidi w:val="0"/>
        <w:spacing w:before="0" w:after="0" w:line="316" w:lineRule="exact"/>
        <w:ind w:left="0" w:right="0" w:firstLine="440"/>
        <w:jc w:val="both"/>
      </w:pPr>
      <w:bookmarkStart w:id="96" w:name="bookmark96"/>
      <w:r>
        <w:rPr>
          <w:color w:val="000000"/>
          <w:spacing w:val="0"/>
          <w:w w:val="100"/>
          <w:position w:val="0"/>
          <w:sz w:val="18"/>
          <w:szCs w:val="18"/>
        </w:rPr>
        <w:t>5</w:t>
      </w:r>
      <w:bookmarkEnd w:id="96"/>
      <w:r>
        <w:rPr>
          <w:color w:val="000000"/>
          <w:spacing w:val="0"/>
          <w:w w:val="100"/>
          <w:position w:val="0"/>
        </w:rPr>
        <w:t>、公司</w:t>
      </w:r>
      <w:r>
        <w:rPr>
          <w:color w:val="000000"/>
          <w:spacing w:val="0"/>
          <w:w w:val="100"/>
          <w:position w:val="0"/>
          <w:sz w:val="18"/>
          <w:szCs w:val="18"/>
        </w:rPr>
        <w:t>2020</w:t>
      </w:r>
      <w:r>
        <w:rPr>
          <w:color w:val="000000"/>
          <w:spacing w:val="0"/>
          <w:w w:val="100"/>
          <w:position w:val="0"/>
        </w:rPr>
        <w:t>年开始由于现金流问题，部分银行债务违约，导致部分银行对公司进行诉讼。本报告期内，公司在政府 和监管机构的帮助下，和多家银行达成了贷款展期、和解和减免息费等后续债务还款方案，得到了多家金融机构的支持和 谅解，为公司减轻了很大的债务负担。但目前，尚有部分金融机构尚未达成一致，公司也在积极推进相关和解方案，同时， 公司也正在考虑引入资产管理公司的方案，一揽子解决公司的债务问题。</w:t>
      </w:r>
    </w:p>
    <w:p>
      <w:pPr>
        <w:pStyle w:val="Style29"/>
        <w:keepNext w:val="0"/>
        <w:keepLines w:val="0"/>
        <w:widowControl w:val="0"/>
        <w:shd w:val="clear" w:color="auto" w:fill="auto"/>
        <w:bidi w:val="0"/>
        <w:spacing w:before="0" w:after="360" w:line="316" w:lineRule="exact"/>
        <w:ind w:left="0" w:right="0" w:firstLine="440"/>
        <w:jc w:val="both"/>
      </w:pPr>
      <w:r>
        <w:rPr>
          <w:color w:val="000000"/>
          <w:spacing w:val="0"/>
          <w:w w:val="100"/>
          <w:position w:val="0"/>
        </w:rPr>
        <w:t>综上，</w:t>
      </w:r>
      <w:r>
        <w:rPr>
          <w:color w:val="000000"/>
          <w:spacing w:val="0"/>
          <w:w w:val="100"/>
          <w:position w:val="0"/>
          <w:sz w:val="18"/>
          <w:szCs w:val="18"/>
        </w:rPr>
        <w:t>2020</w:t>
      </w:r>
      <w:r>
        <w:rPr>
          <w:color w:val="000000"/>
          <w:spacing w:val="0"/>
          <w:w w:val="100"/>
          <w:position w:val="0"/>
        </w:rPr>
        <w:t>年根据管理层年初制定的战略和经营目标下，多方共同努力实现了盈利。</w:t>
      </w:r>
      <w:r>
        <w:rPr>
          <w:color w:val="000000"/>
          <w:spacing w:val="0"/>
          <w:w w:val="100"/>
          <w:position w:val="0"/>
          <w:sz w:val="18"/>
          <w:szCs w:val="18"/>
        </w:rPr>
        <w:t>2021</w:t>
      </w:r>
      <w:r>
        <w:rPr>
          <w:color w:val="000000"/>
          <w:spacing w:val="0"/>
          <w:w w:val="100"/>
          <w:position w:val="0"/>
        </w:rPr>
        <w:t>年，面对国内外多重不确定 性，公司将继续积极调整、整合资源、迎难而上，进一步提升上市公司盈利能力、提高管控水平、彻底解决债务问题、夯实 资产质量，提升上市公司质量。</w:t>
      </w:r>
    </w:p>
    <w:p>
      <w:pPr>
        <w:pStyle w:val="Style32"/>
        <w:keepNext/>
        <w:keepLines/>
        <w:widowControl w:val="0"/>
        <w:shd w:val="clear" w:color="auto" w:fill="auto"/>
        <w:bidi w:val="0"/>
        <w:spacing w:before="0" w:line="240" w:lineRule="auto"/>
        <w:ind w:left="0" w:right="0" w:firstLine="0"/>
        <w:jc w:val="both"/>
      </w:pPr>
      <w:bookmarkStart w:id="100" w:name="bookmark100"/>
      <w:bookmarkStart w:id="97" w:name="bookmark97"/>
      <w:bookmarkStart w:id="98" w:name="bookmark98"/>
      <w:bookmarkStart w:id="99" w:name="bookmark99"/>
      <w:r>
        <w:rPr>
          <w:rFonts w:ascii="Times New Roman" w:eastAsia="Times New Roman" w:hAnsi="Times New Roman" w:cs="Times New Roman"/>
          <w:color w:val="000000"/>
          <w:spacing w:val="0"/>
          <w:w w:val="100"/>
          <w:position w:val="0"/>
        </w:rPr>
        <w:t>2</w:t>
      </w:r>
      <w:bookmarkEnd w:id="99"/>
      <w:r>
        <w:rPr>
          <w:color w:val="000000"/>
          <w:spacing w:val="0"/>
          <w:w w:val="100"/>
          <w:position w:val="0"/>
        </w:rPr>
        <w:t>、收入与成本</w:t>
      </w:r>
      <w:bookmarkEnd w:id="100"/>
      <w:bookmarkEnd w:id="97"/>
      <w:bookmarkEnd w:id="98"/>
    </w:p>
    <w:p>
      <w:pPr>
        <w:pStyle w:val="Style36"/>
        <w:keepNext/>
        <w:keepLines/>
        <w:widowControl w:val="0"/>
        <w:shd w:val="clear" w:color="auto" w:fill="auto"/>
        <w:bidi w:val="0"/>
        <w:spacing w:before="0" w:after="360" w:line="240" w:lineRule="auto"/>
        <w:ind w:left="0" w:right="0" w:firstLine="0"/>
        <w:jc w:val="both"/>
      </w:pPr>
      <w:bookmarkStart w:id="101" w:name="bookmark101"/>
      <w:bookmarkStart w:id="102" w:name="bookmark102"/>
      <w:bookmarkStart w:id="103" w:name="bookmark103"/>
      <w:bookmarkStart w:id="104" w:name="bookmark104"/>
      <w:r>
        <w:rPr>
          <w:color w:val="000000"/>
          <w:spacing w:val="0"/>
          <w:w w:val="100"/>
          <w:position w:val="0"/>
        </w:rPr>
        <w:t>（</w:t>
      </w:r>
      <w:bookmarkEnd w:id="103"/>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1"/>
      <w:bookmarkEnd w:id="102"/>
      <w:bookmarkEnd w:id="104"/>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16,548,701,107.51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16,155,575,160.96</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2.43%</w:t>
            </w:r>
          </w:p>
        </w:tc>
      </w:tr>
      <w:tr>
        <w:trPr>
          <w:trHeight w:val="398" w:hRule="exact"/>
        </w:trPr>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电商及经销收入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15,342,681,873.40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92.71%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14,603,239,093.55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90.39%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5.06%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文化传媒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1,168,206,348.56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7.06%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1,467,018,894.89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9.08%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-20.16%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互联网金融服务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3,974,635.93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46,866,526.43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-91.52%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33,838,249.62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38,450,646.09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-12.00%</w:t>
            </w:r>
          </w:p>
        </w:tc>
      </w:tr>
      <w:tr>
        <w:trPr>
          <w:trHeight w:val="403" w:hRule="exact"/>
        </w:trPr>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电商及经销收入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15,342,681,873.40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92.71%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14,603,239,093.55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90.39%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5.06%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文化传媒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1,168,206,348.56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7.06%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1,467,018,894.89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9.08%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-20.16%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互联网金融服务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3,974,635.93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46,866,526.43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-91.52%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33,838,249.62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38,450,646.09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-12.00%</w:t>
            </w:r>
          </w:p>
        </w:tc>
      </w:tr>
      <w:tr>
        <w:trPr>
          <w:trHeight w:val="403" w:hRule="exact"/>
        </w:trPr>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1,234,773,493.19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7.46%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1,561,916,383.96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9.67%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-20.75%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15,313,927,614.32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92.54%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14,593,658,777.00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90.33%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4.94%</w:t>
            </w:r>
          </w:p>
        </w:tc>
      </w:tr>
      <w:tr>
        <w:trPr>
          <w:trHeight w:val="403" w:hRule="exact"/>
        </w:trPr>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6"/>
        <w:keepNext/>
        <w:keepLines/>
        <w:widowControl w:val="0"/>
        <w:shd w:val="clear" w:color="auto" w:fill="auto"/>
        <w:bidi w:val="0"/>
        <w:spacing w:before="0" w:after="360" w:line="240" w:lineRule="auto"/>
        <w:ind w:left="0" w:right="0" w:firstLine="0"/>
        <w:jc w:val="both"/>
      </w:pPr>
      <w:bookmarkStart w:id="105" w:name="bookmark105"/>
      <w:bookmarkStart w:id="106" w:name="bookmark106"/>
      <w:bookmarkStart w:id="107" w:name="bookmark107"/>
      <w:bookmarkStart w:id="108" w:name="bookmark108"/>
      <w:r>
        <w:rPr>
          <w:color w:val="000000"/>
          <w:spacing w:val="0"/>
          <w:w w:val="100"/>
          <w:position w:val="0"/>
        </w:rPr>
        <w:t>（</w:t>
      </w:r>
      <w:bookmarkEnd w:id="107"/>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05"/>
      <w:bookmarkEnd w:id="106"/>
      <w:bookmarkEnd w:id="108"/>
    </w:p>
    <w:p>
      <w:pPr>
        <w:pStyle w:val="Style29"/>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营业收入比上</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营业成本比上</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毛利率比上年</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3"/>
        <w:gridCol w:w="1368"/>
        <w:gridCol w:w="138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年同期增减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年同期增减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同期增减</w:t>
            </w: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电商及经销收 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15,342,681,873</w:t>
            </w:r>
          </w:p>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13,214,568,432</w:t>
            </w:r>
          </w:p>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13.87%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0.82%</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文化传媒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1,168,206,348.</w:t>
            </w:r>
          </w:p>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837,079,545.47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28.34%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-20.37%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-24.55%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3.97%</w:t>
            </w: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电商及经销收 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15,342,681,873</w:t>
            </w:r>
          </w:p>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13,214,568,432</w:t>
            </w:r>
          </w:p>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13.87%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0.82%</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文化传媒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1,168,206,348.</w:t>
            </w:r>
          </w:p>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837,079,545.47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28.34%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-20.37%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-24.55%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3.97%</w:t>
            </w:r>
          </w:p>
        </w:tc>
      </w:tr>
      <w:tr>
        <w:trPr>
          <w:trHeight w:val="398"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1,234,773,493.</w:t>
            </w:r>
          </w:p>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905,795,702.02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26.64%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-20.94%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-22.80%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1.76%</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15,313,927,614</w:t>
            </w:r>
          </w:p>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13,187,418,582</w:t>
            </w:r>
          </w:p>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13.89%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0.87%</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6"/>
        <w:keepNext/>
        <w:keepLines/>
        <w:widowControl w:val="0"/>
        <w:numPr>
          <w:ilvl w:val="0"/>
          <w:numId w:val="1"/>
        </w:numPr>
        <w:shd w:val="clear" w:color="auto" w:fill="auto"/>
        <w:bidi w:val="0"/>
        <w:spacing w:before="0" w:line="240" w:lineRule="auto"/>
        <w:ind w:left="0" w:right="0" w:firstLine="0"/>
        <w:jc w:val="left"/>
      </w:pPr>
      <w:bookmarkStart w:id="109" w:name="bookmark109"/>
      <w:bookmarkStart w:id="110" w:name="bookmark110"/>
      <w:bookmarkStart w:id="111" w:name="bookmark111"/>
      <w:bookmarkStart w:id="112" w:name="bookmark112"/>
      <w:bookmarkEnd w:id="111"/>
      <w:r>
        <w:rPr>
          <w:color w:val="000000"/>
          <w:spacing w:val="0"/>
          <w:w w:val="100"/>
          <w:position w:val="0"/>
        </w:rPr>
        <w:t>公司实物销售收入是否大于劳务收入</w:t>
      </w:r>
      <w:bookmarkEnd w:id="109"/>
      <w:bookmarkEnd w:id="110"/>
      <w:bookmarkEnd w:id="112"/>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V</w:t>
      </w:r>
      <w:r>
        <w:rPr>
          <w:color w:val="000000"/>
          <w:spacing w:val="0"/>
          <w:w w:val="100"/>
          <w:position w:val="0"/>
        </w:rPr>
        <w:t>是口否</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行业分类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电商业务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1,534,268.19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1,460,323.91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w:t>
            </w:r>
          </w:p>
        </w:tc>
      </w:tr>
      <w:tr>
        <w:trPr>
          <w:trHeight w:val="40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156,279.79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118,918.4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31.42%</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6"/>
        <w:keepNext/>
        <w:keepLines/>
        <w:widowControl w:val="0"/>
        <w:numPr>
          <w:ilvl w:val="0"/>
          <w:numId w:val="1"/>
        </w:numPr>
        <w:shd w:val="clear" w:color="auto" w:fill="auto"/>
        <w:tabs>
          <w:tab w:pos="493" w:val="left"/>
        </w:tabs>
        <w:bidi w:val="0"/>
        <w:spacing w:before="0" w:line="240" w:lineRule="auto"/>
        <w:ind w:left="0" w:right="0" w:firstLine="0"/>
        <w:jc w:val="left"/>
      </w:pPr>
      <w:bookmarkStart w:id="113" w:name="bookmark113"/>
      <w:bookmarkStart w:id="114" w:name="bookmark114"/>
      <w:bookmarkStart w:id="115" w:name="bookmark115"/>
      <w:bookmarkStart w:id="116" w:name="bookmark116"/>
      <w:bookmarkEnd w:id="115"/>
      <w:r>
        <w:rPr>
          <w:color w:val="000000"/>
          <w:spacing w:val="0"/>
          <w:w w:val="100"/>
          <w:position w:val="0"/>
        </w:rPr>
        <w:t>公司已签订的重大销售合同、重大采购合同截至本报告期的履行情况</w:t>
      </w:r>
      <w:bookmarkEnd w:id="113"/>
      <w:bookmarkEnd w:id="114"/>
      <w:bookmarkEnd w:id="116"/>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6"/>
        <w:keepNext/>
        <w:keepLines/>
        <w:widowControl w:val="0"/>
        <w:numPr>
          <w:ilvl w:val="0"/>
          <w:numId w:val="1"/>
        </w:numPr>
        <w:shd w:val="clear" w:color="auto" w:fill="auto"/>
        <w:tabs>
          <w:tab w:pos="493" w:val="left"/>
        </w:tabs>
        <w:bidi w:val="0"/>
        <w:spacing w:before="0" w:line="240" w:lineRule="auto"/>
        <w:ind w:left="0" w:right="0" w:firstLine="0"/>
        <w:jc w:val="left"/>
      </w:pPr>
      <w:bookmarkStart w:id="117" w:name="bookmark117"/>
      <w:bookmarkStart w:id="118" w:name="bookmark118"/>
      <w:bookmarkStart w:id="119" w:name="bookmark119"/>
      <w:bookmarkStart w:id="120" w:name="bookmark120"/>
      <w:bookmarkEnd w:id="119"/>
      <w:r>
        <w:rPr>
          <w:color w:val="000000"/>
          <w:spacing w:val="0"/>
          <w:w w:val="100"/>
          <w:position w:val="0"/>
        </w:rPr>
        <w:t>营业成本构成</w:t>
      </w:r>
      <w:bookmarkEnd w:id="117"/>
      <w:bookmarkEnd w:id="118"/>
      <w:bookmarkEnd w:id="120"/>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行业分类</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行业分类</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2731"/>
        <w:gridCol w:w="2736"/>
        <w:gridCol w:w="1378"/>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占营业成本比 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占营业成本比 重</w:t>
            </w: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电商及经销收 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电商及经销收 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13,214,568,432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12,698,069,949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文化传媒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文化传媒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837,079,545.47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1,109,389,189.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-2.06%</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互联网金融服 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互联网金融服 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15,943,499.51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26,876,271.54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-0.08%</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25,622,807.41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32,804,733.45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-0.06%</w:t>
            </w:r>
          </w:p>
        </w:tc>
      </w:tr>
    </w:tbl>
    <w:p>
      <w:pPr>
        <w:widowControl w:val="0"/>
        <w:spacing w:after="7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说明</w:t>
      </w:r>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不适用</w:t>
      </w:r>
    </w:p>
    <w:p>
      <w:pPr>
        <w:pStyle w:val="Style36"/>
        <w:keepNext/>
        <w:keepLines/>
        <w:widowControl w:val="0"/>
        <w:shd w:val="clear" w:color="auto" w:fill="auto"/>
        <w:tabs>
          <w:tab w:pos="493" w:val="left"/>
        </w:tabs>
        <w:bidi w:val="0"/>
        <w:spacing w:before="0" w:after="400" w:line="240" w:lineRule="auto"/>
        <w:ind w:left="0" w:right="0" w:firstLine="0"/>
        <w:jc w:val="left"/>
      </w:pPr>
      <w:bookmarkStart w:id="121" w:name="bookmark121"/>
      <w:bookmarkStart w:id="122" w:name="bookmark122"/>
      <w:bookmarkStart w:id="123" w:name="bookmark123"/>
      <w:bookmarkStart w:id="124" w:name="bookmark124"/>
      <w:r>
        <w:rPr>
          <w:color w:val="000000"/>
          <w:spacing w:val="0"/>
          <w:w w:val="100"/>
          <w:position w:val="0"/>
        </w:rPr>
        <w:t>（</w:t>
      </w:r>
      <w:bookmarkEnd w:id="123"/>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21"/>
      <w:bookmarkEnd w:id="122"/>
      <w:bookmarkEnd w:id="124"/>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是"否</w:t>
      </w:r>
    </w:p>
    <w:p>
      <w:pPr>
        <w:pStyle w:val="Style36"/>
        <w:keepNext/>
        <w:keepLines/>
        <w:widowControl w:val="0"/>
        <w:shd w:val="clear" w:color="auto" w:fill="auto"/>
        <w:tabs>
          <w:tab w:pos="493" w:val="left"/>
        </w:tabs>
        <w:bidi w:val="0"/>
        <w:spacing w:before="0" w:after="400" w:line="240" w:lineRule="auto"/>
        <w:ind w:left="0" w:right="0" w:firstLine="0"/>
        <w:jc w:val="left"/>
      </w:pPr>
      <w:bookmarkStart w:id="125" w:name="bookmark125"/>
      <w:bookmarkStart w:id="126" w:name="bookmark126"/>
      <w:bookmarkStart w:id="127" w:name="bookmark127"/>
      <w:bookmarkStart w:id="128" w:name="bookmark128"/>
      <w:r>
        <w:rPr>
          <w:color w:val="000000"/>
          <w:spacing w:val="0"/>
          <w:w w:val="100"/>
          <w:position w:val="0"/>
        </w:rPr>
        <w:t>（</w:t>
      </w:r>
      <w:bookmarkEnd w:id="127"/>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25"/>
      <w:bookmarkEnd w:id="126"/>
      <w:bookmarkEnd w:id="128"/>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6"/>
        <w:keepNext/>
        <w:keepLines/>
        <w:widowControl w:val="0"/>
        <w:shd w:val="clear" w:color="auto" w:fill="auto"/>
        <w:tabs>
          <w:tab w:pos="493" w:val="left"/>
        </w:tabs>
        <w:bidi w:val="0"/>
        <w:spacing w:before="0" w:after="400" w:line="240" w:lineRule="auto"/>
        <w:ind w:left="0" w:right="0" w:firstLine="0"/>
        <w:jc w:val="left"/>
      </w:pPr>
      <w:bookmarkStart w:id="129" w:name="bookmark129"/>
      <w:bookmarkStart w:id="130" w:name="bookmark130"/>
      <w:bookmarkStart w:id="131" w:name="bookmark131"/>
      <w:bookmarkStart w:id="132" w:name="bookmark132"/>
      <w:r>
        <w:rPr>
          <w:color w:val="000000"/>
          <w:spacing w:val="0"/>
          <w:w w:val="100"/>
          <w:position w:val="0"/>
        </w:rPr>
        <w:t>（</w:t>
      </w:r>
      <w:bookmarkEnd w:id="131"/>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29"/>
      <w:bookmarkEnd w:id="130"/>
      <w:bookmarkEnd w:id="132"/>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940" w:right="0" w:firstLine="0"/>
              <w:jc w:val="left"/>
              <w:rPr>
                <w:sz w:val="18"/>
                <w:szCs w:val="18"/>
              </w:rPr>
            </w:pPr>
            <w:r>
              <w:rPr>
                <w:rFonts w:ascii="Times New Roman" w:eastAsia="Times New Roman" w:hAnsi="Times New Roman" w:cs="Times New Roman"/>
                <w:color w:val="000000"/>
                <w:spacing w:val="0"/>
                <w:w w:val="100"/>
                <w:position w:val="0"/>
                <w:sz w:val="18"/>
                <w:szCs w:val="18"/>
              </w:rPr>
              <w:t>1,502,226,180.74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前五名客户销售额中关联方销售额占年度销售总额 比例</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802,614,337.00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231,754,091.48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188,585,076.00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162,808,786.00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116,463,890.25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1,502,226,180.74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w:t>
            </w:r>
          </w:p>
        </w:tc>
      </w:tr>
    </w:tbl>
    <w:p>
      <w:pPr>
        <w:widowControl w:val="0"/>
        <w:spacing w:after="7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主要客户其他情况说明</w:t>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940" w:right="0" w:firstLine="0"/>
              <w:jc w:val="left"/>
              <w:rPr>
                <w:sz w:val="18"/>
                <w:szCs w:val="18"/>
              </w:rPr>
            </w:pPr>
            <w:r>
              <w:rPr>
                <w:rFonts w:ascii="Times New Roman" w:eastAsia="Times New Roman" w:hAnsi="Times New Roman" w:cs="Times New Roman"/>
                <w:color w:val="000000"/>
                <w:spacing w:val="0"/>
                <w:w w:val="100"/>
                <w:position w:val="0"/>
                <w:sz w:val="18"/>
                <w:szCs w:val="18"/>
              </w:rPr>
              <w:t>6,994,043,443.00</w:t>
            </w:r>
          </w:p>
        </w:tc>
      </w:tr>
    </w:tbl>
    <w:p>
      <w:pPr>
        <w:spacing w:lineRule="exact" w:line="1"/>
        <w:rPr>
          <w:sz w:val="2"/>
          <w:szCs w:val="2"/>
        </w:rPr>
      </w:pPr>
      <w:r>
        <w:br w:type="page"/>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47.82%</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前五名供应商采购额中关联方采购额占年度采购总 额比例</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1,561,975,829.00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80" w:right="0" w:firstLine="0"/>
              <w:jc w:val="left"/>
              <w:rPr>
                <w:sz w:val="18"/>
                <w:szCs w:val="18"/>
              </w:rPr>
            </w:pPr>
            <w:r>
              <w:rPr>
                <w:rFonts w:ascii="Times New Roman" w:eastAsia="Times New Roman" w:hAnsi="Times New Roman" w:cs="Times New Roman"/>
                <w:color w:val="000000"/>
                <w:spacing w:val="0"/>
                <w:w w:val="100"/>
                <w:position w:val="0"/>
                <w:sz w:val="18"/>
                <w:szCs w:val="18"/>
              </w:rPr>
              <w:t>10.68%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1,543,116,192.00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80" w:right="0" w:firstLine="0"/>
              <w:jc w:val="left"/>
              <w:rPr>
                <w:sz w:val="18"/>
                <w:szCs w:val="18"/>
              </w:rPr>
            </w:pPr>
            <w:r>
              <w:rPr>
                <w:rFonts w:ascii="Times New Roman" w:eastAsia="Times New Roman" w:hAnsi="Times New Roman" w:cs="Times New Roman"/>
                <w:color w:val="000000"/>
                <w:spacing w:val="0"/>
                <w:w w:val="100"/>
                <w:position w:val="0"/>
                <w:sz w:val="18"/>
                <w:szCs w:val="18"/>
              </w:rPr>
              <w:t>10.55%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1,421,480,207.00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9.72%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1,370,810,894.00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9.37%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1,096,660,321.00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7.50%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6,994,043,443.00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80" w:right="0" w:firstLine="0"/>
              <w:jc w:val="left"/>
              <w:rPr>
                <w:sz w:val="18"/>
                <w:szCs w:val="18"/>
              </w:rPr>
            </w:pPr>
            <w:r>
              <w:rPr>
                <w:rFonts w:ascii="Times New Roman" w:eastAsia="Times New Roman" w:hAnsi="Times New Roman" w:cs="Times New Roman"/>
                <w:color w:val="000000"/>
                <w:spacing w:val="0"/>
                <w:w w:val="100"/>
                <w:position w:val="0"/>
                <w:sz w:val="18"/>
                <w:szCs w:val="18"/>
              </w:rPr>
              <w:t>47.82%</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2"/>
        <w:keepNext/>
        <w:keepLines/>
        <w:widowControl w:val="0"/>
        <w:shd w:val="clear" w:color="auto" w:fill="auto"/>
        <w:bidi w:val="0"/>
        <w:spacing w:before="0" w:after="400" w:line="240" w:lineRule="auto"/>
        <w:ind w:left="0" w:right="0" w:firstLine="0"/>
        <w:jc w:val="left"/>
      </w:pPr>
      <w:bookmarkStart w:id="133" w:name="bookmark133"/>
      <w:bookmarkStart w:id="134" w:name="bookmark134"/>
      <w:bookmarkStart w:id="135" w:name="bookmark135"/>
      <w:bookmarkStart w:id="136" w:name="bookmark136"/>
      <w:r>
        <w:rPr>
          <w:rFonts w:ascii="Times New Roman" w:eastAsia="Times New Roman" w:hAnsi="Times New Roman" w:cs="Times New Roman"/>
          <w:color w:val="000000"/>
          <w:spacing w:val="0"/>
          <w:w w:val="100"/>
          <w:position w:val="0"/>
        </w:rPr>
        <w:t>3</w:t>
      </w:r>
      <w:bookmarkEnd w:id="135"/>
      <w:r>
        <w:rPr>
          <w:color w:val="000000"/>
          <w:spacing w:val="0"/>
          <w:w w:val="100"/>
          <w:position w:val="0"/>
        </w:rPr>
        <w:t>、费用</w:t>
      </w:r>
      <w:bookmarkEnd w:id="133"/>
      <w:bookmarkEnd w:id="134"/>
      <w:bookmarkEnd w:id="136"/>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1,402,313,955.54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1,325,030,271.46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主要系营业收入增加，销售费用同 比例增加</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626,407,833.73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567,485,430.08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主要系本期子公司重组上市项目导 致中介机构费用增加</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241,855,906.88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141,713,282.16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主要系银行罚息计提金额增加</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101,212,960.84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97,477,219.23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137" w:name="bookmark137"/>
      <w:bookmarkStart w:id="138" w:name="bookmark138"/>
      <w:bookmarkStart w:id="139" w:name="bookmark139"/>
      <w:bookmarkStart w:id="140" w:name="bookmark140"/>
      <w:r>
        <w:rPr>
          <w:rFonts w:ascii="Times New Roman" w:eastAsia="Times New Roman" w:hAnsi="Times New Roman" w:cs="Times New Roman"/>
          <w:color w:val="000000"/>
          <w:spacing w:val="0"/>
          <w:w w:val="100"/>
          <w:position w:val="0"/>
        </w:rPr>
        <w:t>4</w:t>
      </w:r>
      <w:bookmarkEnd w:id="139"/>
      <w:r>
        <w:rPr>
          <w:color w:val="000000"/>
          <w:spacing w:val="0"/>
          <w:w w:val="100"/>
          <w:position w:val="0"/>
        </w:rPr>
        <w:t>、研发投入</w:t>
      </w:r>
      <w:bookmarkEnd w:id="137"/>
      <w:bookmarkEnd w:id="138"/>
      <w:bookmarkEnd w:id="140"/>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531"/>
        <w:gridCol w:w="1915"/>
        <w:gridCol w:w="1622"/>
        <w:gridCol w:w="2256"/>
        <w:gridCol w:w="2261"/>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主要研发项目名 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项目进展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预计对公司未来发展的影 响</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电子商务系统</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进展中</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为运营支持配套</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p>
      <w:pPr>
        <w:widowControl w:val="0"/>
        <w:spacing w:after="79" w:line="1" w:lineRule="exact"/>
      </w:pP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研发人员学历结构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20" w:right="0" w:firstLine="0"/>
              <w:jc w:val="left"/>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27.24%</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20" w:right="0" w:firstLine="0"/>
              <w:jc w:val="left"/>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岁以下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30~40 </w:t>
            </w:r>
            <w:r>
              <w:rPr>
                <w:color w:val="000000"/>
                <w:spacing w:val="0"/>
                <w:w w:val="100"/>
                <w:position w:val="0"/>
              </w:rPr>
              <w:t>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p>
      <w:pPr>
        <w:widowControl w:val="0"/>
        <w:spacing w:after="79" w:line="1" w:lineRule="exact"/>
      </w:pP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研发投入金额（元）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148,725,789.84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121,412,760.23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47,512,829.00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23,935,541.00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98.50%</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资本化研发投入占研发投入 的比例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12.24%</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公司研发人员构成发生重大变化的原因及影响</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研发投入总额占营业收入的比重较上年发生显著变化的原因</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研发投入资本化率大幅变动的原因及其合理性说明</w:t>
      </w:r>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2"/>
        <w:keepNext/>
        <w:keepLines/>
        <w:widowControl w:val="0"/>
        <w:shd w:val="clear" w:color="auto" w:fill="auto"/>
        <w:bidi w:val="0"/>
        <w:spacing w:before="0" w:after="400" w:line="240" w:lineRule="auto"/>
        <w:ind w:left="0" w:right="0" w:firstLine="0"/>
        <w:jc w:val="left"/>
      </w:pPr>
      <w:bookmarkStart w:id="141" w:name="bookmark141"/>
      <w:bookmarkStart w:id="142" w:name="bookmark142"/>
      <w:bookmarkStart w:id="143" w:name="bookmark143"/>
      <w:bookmarkStart w:id="144" w:name="bookmark144"/>
      <w:r>
        <w:rPr>
          <w:rFonts w:ascii="Times New Roman" w:eastAsia="Times New Roman" w:hAnsi="Times New Roman" w:cs="Times New Roman"/>
          <w:color w:val="000000"/>
          <w:spacing w:val="0"/>
          <w:w w:val="100"/>
          <w:position w:val="0"/>
        </w:rPr>
        <w:t>5</w:t>
      </w:r>
      <w:bookmarkEnd w:id="143"/>
      <w:r>
        <w:rPr>
          <w:color w:val="000000"/>
          <w:spacing w:val="0"/>
          <w:w w:val="100"/>
          <w:position w:val="0"/>
        </w:rPr>
        <w:t>、现金流</w:t>
      </w:r>
      <w:bookmarkEnd w:id="141"/>
      <w:bookmarkEnd w:id="142"/>
      <w:bookmarkEnd w:id="144"/>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18,122,229,576.75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17,544,729,482.67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18,214,565,831.02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16,675,785,924.72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-92,336,254.27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868,943,557.95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405,040,852.95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271,620,368.66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182,027,791.53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386,565,987.26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223,013,061.42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-114,945,618.60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-294.02%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262,056,913.68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790,394,843.59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405,819,673.57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1,075,491,587.17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-62.27%</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-143,762,759.89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-285,096,743.58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-31,866,609.99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399,677,677.30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-107.97%</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相关数据同比发生重大变动的主要影响因素说明</w:t>
      </w: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适用”不适用</w:t>
      </w:r>
      <w:r>
        <w:br w:type="page"/>
      </w:r>
    </w:p>
    <w:p>
      <w:pPr>
        <w:pStyle w:val="Style29"/>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报告期内公司经营活动产生的现金净流量与本年度净利润存在重大差异的原因说明 </w:t>
      </w:r>
      <w:r>
        <w:rPr>
          <w:color w:val="000000"/>
          <w:spacing w:val="0"/>
          <w:w w:val="100"/>
          <w:position w:val="0"/>
        </w:rPr>
        <w:t>□</w:t>
      </w:r>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bidi w:val="0"/>
        <w:spacing w:before="0" w:after="220" w:line="240" w:lineRule="auto"/>
        <w:ind w:left="0" w:right="0" w:firstLine="0"/>
        <w:jc w:val="left"/>
      </w:pPr>
      <w:bookmarkStart w:id="145" w:name="bookmark145"/>
      <w:bookmarkStart w:id="146" w:name="bookmark146"/>
      <w:bookmarkStart w:id="147" w:name="bookmark147"/>
      <w:bookmarkStart w:id="148" w:name="bookmark148"/>
      <w:r>
        <w:rPr>
          <w:color w:val="000000"/>
          <w:spacing w:val="0"/>
          <w:w w:val="100"/>
          <w:position w:val="0"/>
        </w:rPr>
        <w:t>五</w:t>
      </w:r>
      <w:bookmarkEnd w:id="147"/>
      <w:r>
        <w:rPr>
          <w:color w:val="000000"/>
          <w:spacing w:val="0"/>
          <w:w w:val="100"/>
          <w:position w:val="0"/>
        </w:rPr>
        <w:t>、非主营业务分析</w:t>
      </w:r>
      <w:bookmarkEnd w:id="145"/>
      <w:bookmarkEnd w:id="146"/>
      <w:bookmarkEnd w:id="148"/>
    </w:p>
    <w:p>
      <w:pPr>
        <w:pStyle w:val="Style29"/>
        <w:keepNext w:val="0"/>
        <w:keepLines w:val="0"/>
        <w:widowControl w:val="0"/>
        <w:shd w:val="clear" w:color="auto" w:fill="auto"/>
        <w:bidi w:val="0"/>
        <w:spacing w:before="0" w:after="160" w:line="346"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170"/>
        <w:gridCol w:w="23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是否具有可持续性</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-43,316,156.72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权益法核算的长期股权 损益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公允价值变动损</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44,680,664.43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Li.AutoADS</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Razer </w:t>
            </w:r>
            <w:r>
              <w:rPr>
                <w:color w:val="000000"/>
                <w:spacing w:val="0"/>
                <w:w w:val="100"/>
                <w:position w:val="0"/>
              </w:rPr>
              <w:t>等股 票资产交易性金融资产 按公允价值变动计量的 损益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每期按照公允价值核算</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-214,802,069.33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应收款项、长期股权投资 等计提减值</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11,437,828.39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股权收购应付款免除</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49"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105,062,124.50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本报告期由于银行部分</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贷款逾期违约，造成银行</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预提的罚付息和滞纳金</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等</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59" w:line="1" w:lineRule="exact"/>
      </w:pPr>
    </w:p>
    <w:p>
      <w:pPr>
        <w:pStyle w:val="Style25"/>
        <w:keepNext/>
        <w:keepLines/>
        <w:widowControl w:val="0"/>
        <w:shd w:val="clear" w:color="auto" w:fill="auto"/>
        <w:bidi w:val="0"/>
        <w:spacing w:before="0" w:after="360" w:line="240" w:lineRule="auto"/>
        <w:ind w:left="0" w:right="0" w:firstLine="0"/>
        <w:jc w:val="left"/>
      </w:pPr>
      <w:bookmarkStart w:id="149" w:name="bookmark149"/>
      <w:bookmarkStart w:id="150" w:name="bookmark150"/>
      <w:bookmarkStart w:id="151" w:name="bookmark151"/>
      <w:bookmarkStart w:id="152" w:name="bookmark152"/>
      <w:r>
        <w:rPr>
          <w:color w:val="000000"/>
          <w:spacing w:val="0"/>
          <w:w w:val="100"/>
          <w:position w:val="0"/>
        </w:rPr>
        <w:t>六</w:t>
      </w:r>
      <w:bookmarkEnd w:id="151"/>
      <w:r>
        <w:rPr>
          <w:color w:val="000000"/>
          <w:spacing w:val="0"/>
          <w:w w:val="100"/>
          <w:position w:val="0"/>
        </w:rPr>
        <w:t>、资产及负债状况分析</w:t>
      </w:r>
      <w:bookmarkEnd w:id="149"/>
      <w:bookmarkEnd w:id="150"/>
      <w:bookmarkEnd w:id="152"/>
    </w:p>
    <w:p>
      <w:pPr>
        <w:pStyle w:val="Style32"/>
        <w:keepNext/>
        <w:keepLines/>
        <w:widowControl w:val="0"/>
        <w:shd w:val="clear" w:color="auto" w:fill="auto"/>
        <w:bidi w:val="0"/>
        <w:spacing w:before="0" w:line="240" w:lineRule="auto"/>
        <w:ind w:left="0" w:right="0" w:firstLine="0"/>
        <w:jc w:val="left"/>
      </w:pPr>
      <w:bookmarkStart w:id="153" w:name="bookmark153"/>
      <w:bookmarkStart w:id="154" w:name="bookmark154"/>
      <w:bookmarkStart w:id="155" w:name="bookmark155"/>
      <w:bookmarkStart w:id="156" w:name="bookmark156"/>
      <w:r>
        <w:rPr>
          <w:rFonts w:ascii="Times New Roman" w:eastAsia="Times New Roman" w:hAnsi="Times New Roman" w:cs="Times New Roman"/>
          <w:color w:val="000000"/>
          <w:spacing w:val="0"/>
          <w:w w:val="100"/>
          <w:position w:val="0"/>
        </w:rPr>
        <w:t>1</w:t>
      </w:r>
      <w:bookmarkEnd w:id="155"/>
      <w:r>
        <w:rPr>
          <w:color w:val="000000"/>
          <w:spacing w:val="0"/>
          <w:w w:val="100"/>
          <w:position w:val="0"/>
        </w:rPr>
        <w:t>、资产构成重大变动情况</w:t>
      </w:r>
      <w:bookmarkEnd w:id="153"/>
      <w:bookmarkEnd w:id="154"/>
      <w:bookmarkEnd w:id="156"/>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162"/>
        <w:gridCol w:w="1066"/>
        <w:gridCol w:w="1195"/>
        <w:gridCol w:w="1061"/>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比重增 减</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占总资产 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占总资产 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1,218,329,11</w:t>
            </w:r>
          </w:p>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11.19%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1,237,964,44</w:t>
            </w:r>
          </w:p>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957,458,724.</w:t>
            </w:r>
          </w:p>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1,322,122,05</w:t>
            </w:r>
          </w:p>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12.36%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1,562,797,92</w:t>
            </w:r>
          </w:p>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14.35%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1,189,183,95</w:t>
            </w:r>
          </w:p>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12.39%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888,666,762.</w:t>
            </w:r>
          </w:p>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913,921,374.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187,836,448.</w:t>
            </w:r>
          </w:p>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1.73%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265,209,492.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2.37%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8"/>
        <w:gridCol w:w="1162"/>
        <w:gridCol w:w="1066"/>
        <w:gridCol w:w="1195"/>
        <w:gridCol w:w="1061"/>
        <w:gridCol w:w="797"/>
        <w:gridCol w:w="2928"/>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484,069,937.</w:t>
            </w:r>
          </w:p>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505,644,558.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266,071,676.</w:t>
            </w:r>
          </w:p>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259,645,820.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1,779,225,47</w:t>
            </w:r>
          </w:p>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16.34%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1,422,298,42</w:t>
            </w:r>
          </w:p>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1,495,050,92</w:t>
            </w:r>
          </w:p>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13.73%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1,476,673,48</w:t>
            </w:r>
          </w:p>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13.79%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289,084,227.</w:t>
            </w:r>
          </w:p>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344,587,336.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11,750,396.0</w:t>
            </w:r>
          </w:p>
          <w:p>
            <w:pPr>
              <w:pStyle w:val="Style21"/>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13,625,643.0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1,204,266,74</w:t>
            </w:r>
          </w:p>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11.06%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1,319,737,19</w:t>
            </w:r>
          </w:p>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7.24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7.46%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境外资产占比较高</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070"/>
        <w:gridCol w:w="1066"/>
        <w:gridCol w:w="1061"/>
        <w:gridCol w:w="1066"/>
        <w:gridCol w:w="1066"/>
        <w:gridCol w:w="1061"/>
        <w:gridCol w:w="1066"/>
        <w:gridCol w:w="1061"/>
        <w:gridCol w:w="1070"/>
      </w:tblGrid>
      <w:tr>
        <w:trPr>
          <w:trHeight w:val="134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资产的具 体内容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形成原因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资产规模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所在地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运营模式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保障资产</w:t>
            </w:r>
          </w:p>
          <w:p>
            <w:pPr>
              <w:pStyle w:val="Style21"/>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安全性的</w:t>
            </w:r>
          </w:p>
          <w:p>
            <w:pPr>
              <w:pStyle w:val="Style21"/>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控制措施</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收益状况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9" w:lineRule="exact"/>
              <w:ind w:left="0" w:right="0" w:firstLine="0"/>
              <w:jc w:val="center"/>
            </w:pPr>
            <w:r>
              <w:rPr>
                <w:color w:val="000000"/>
                <w:spacing w:val="0"/>
                <w:w w:val="100"/>
                <w:position w:val="0"/>
              </w:rPr>
              <w:t>境外资产 占公司净 资产的比 重</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是否存在</w:t>
            </w:r>
          </w:p>
          <w:p>
            <w:pPr>
              <w:pStyle w:val="Style21"/>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重大减值</w:t>
            </w:r>
          </w:p>
          <w:p>
            <w:pPr>
              <w:pStyle w:val="Style21"/>
              <w:keepNext w:val="0"/>
              <w:keepLines w:val="0"/>
              <w:widowControl w:val="0"/>
              <w:shd w:val="clear" w:color="auto" w:fill="auto"/>
              <w:bidi w:val="0"/>
              <w:spacing w:before="0" w:after="100" w:line="240" w:lineRule="auto"/>
              <w:ind w:left="0" w:right="0" w:firstLine="340"/>
              <w:jc w:val="both"/>
            </w:pPr>
            <w:r>
              <w:rPr>
                <w:color w:val="000000"/>
                <w:spacing w:val="0"/>
                <w:w w:val="100"/>
                <w:position w:val="0"/>
              </w:rPr>
              <w:t>风险</w:t>
            </w:r>
          </w:p>
        </w:tc>
      </w:tr>
      <w:tr>
        <w:trPr>
          <w:trHeight w:val="22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Newegg.In c</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年收</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购形成控</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436,782.06 </w:t>
            </w:r>
            <w:r>
              <w:rPr>
                <w:color w:val="000000"/>
                <w:spacing w:val="0"/>
                <w:w w:val="100"/>
                <w:position w:val="0"/>
              </w:rPr>
              <w:t>万元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控股子公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控股子公 司管理，加 强运营、财 务、法务和 人事等多 方面的管 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本报告期， 电商业务 增加，经营 性现金收 入增加，营 收增加。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90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Li.AutoAD</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资产置换 置入上市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92,064.02</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股票资产， 以公允价 值计量</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跟踪市场 情况，定期 核算价值， 根据市场 情况和企 业需要和 上层管理 人沟通择 机变现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314" w:lineRule="exact"/>
              <w:ind w:left="0" w:right="0" w:firstLine="0"/>
              <w:jc w:val="left"/>
            </w:pPr>
            <w:r>
              <w:rPr>
                <w:color w:val="000000"/>
                <w:spacing w:val="0"/>
                <w:w w:val="100"/>
                <w:position w:val="0"/>
              </w:rPr>
              <w:t>本报告期</w:t>
            </w:r>
          </w:p>
          <w:p>
            <w:pPr>
              <w:pStyle w:val="Style21"/>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Li.AutoAD</w:t>
            </w:r>
          </w:p>
          <w:p>
            <w:pPr>
              <w:pStyle w:val="Style2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S</w:t>
            </w:r>
            <w:r>
              <w:rPr>
                <w:color w:val="000000"/>
                <w:spacing w:val="0"/>
                <w:w w:val="100"/>
                <w:position w:val="0"/>
              </w:rPr>
              <w:t>股票资产 交易性金 融资产按 公允价值 变动计量 的损益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157" w:name="bookmark157"/>
      <w:bookmarkStart w:id="158" w:name="bookmark158"/>
      <w:bookmarkStart w:id="159" w:name="bookmark159"/>
      <w:bookmarkStart w:id="160" w:name="bookmark160"/>
      <w:r>
        <w:rPr>
          <w:rFonts w:ascii="Times New Roman" w:eastAsia="Times New Roman" w:hAnsi="Times New Roman" w:cs="Times New Roman"/>
          <w:color w:val="000000"/>
          <w:spacing w:val="0"/>
          <w:w w:val="100"/>
          <w:position w:val="0"/>
        </w:rPr>
        <w:t>2</w:t>
      </w:r>
      <w:bookmarkEnd w:id="159"/>
      <w:r>
        <w:rPr>
          <w:color w:val="000000"/>
          <w:spacing w:val="0"/>
          <w:w w:val="100"/>
          <w:position w:val="0"/>
        </w:rPr>
        <w:t>、以公允价值计量的资产和负债</w:t>
      </w:r>
      <w:bookmarkEnd w:id="157"/>
      <w:bookmarkEnd w:id="158"/>
      <w:bookmarkEnd w:id="160"/>
    </w:p>
    <w:p>
      <w:pPr>
        <w:pStyle w:val="Style29"/>
        <w:keepNext w:val="0"/>
        <w:keepLines w:val="0"/>
        <w:widowControl w:val="0"/>
        <w:shd w:val="clear" w:color="auto" w:fill="auto"/>
        <w:bidi w:val="0"/>
        <w:spacing w:before="0" w:after="22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104"/>
        <w:gridCol w:w="1094"/>
        <w:gridCol w:w="1090"/>
        <w:gridCol w:w="1090"/>
        <w:gridCol w:w="1090"/>
        <w:gridCol w:w="1090"/>
        <w:gridCol w:w="1090"/>
        <w:gridCol w:w="965"/>
        <w:gridCol w:w="974"/>
      </w:tblGrid>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本期公允</w:t>
            </w:r>
          </w:p>
          <w:p>
            <w:pPr>
              <w:pStyle w:val="Style21"/>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价值变动</w:t>
            </w:r>
          </w:p>
          <w:p>
            <w:pPr>
              <w:pStyle w:val="Style21"/>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5" w:lineRule="exact"/>
              <w:ind w:left="0" w:right="0" w:firstLine="0"/>
              <w:jc w:val="center"/>
            </w:pPr>
            <w:r>
              <w:rPr>
                <w:color w:val="000000"/>
                <w:spacing w:val="0"/>
                <w:w w:val="100"/>
                <w:position w:val="0"/>
              </w:rPr>
              <w:t>计入权益 的累计公 允价值变 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本期计提 的减值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本期购买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本期出售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交易性金 融资产(不 含衍生金 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1,433,178,2</w:t>
            </w:r>
          </w:p>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36.09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44,680,664.</w:t>
            </w:r>
          </w:p>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337,351,86</w:t>
            </w:r>
          </w:p>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-5,487,10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1,135,919</w:t>
            </w:r>
          </w:p>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,935.55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其他权益 工具投资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136,861,29</w:t>
            </w:r>
          </w:p>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-184,156,54</w:t>
            </w:r>
          </w:p>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-21,121,6</w:t>
            </w:r>
          </w:p>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55.75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115,739,6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35.87</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金融资产 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1,570,039,5</w:t>
            </w:r>
          </w:p>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27.71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44,680,664.</w:t>
            </w:r>
          </w:p>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-184,156,54</w:t>
            </w:r>
          </w:p>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337,351,86</w:t>
            </w:r>
          </w:p>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-26,608,7</w:t>
            </w:r>
          </w:p>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55.81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1,251,659</w:t>
            </w:r>
          </w:p>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,571.42</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1,570,039,5</w:t>
            </w:r>
          </w:p>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27.71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44,680,664.</w:t>
            </w:r>
          </w:p>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-184,156,54</w:t>
            </w:r>
          </w:p>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337,351,86</w:t>
            </w:r>
          </w:p>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4.91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-26,608,7</w:t>
            </w:r>
          </w:p>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55.81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1,251,659</w:t>
            </w:r>
          </w:p>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,571.42</w:t>
            </w:r>
          </w:p>
        </w:tc>
      </w:tr>
    </w:tbl>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其他变动的内容</w:t>
      </w:r>
    </w:p>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不适用</w:t>
      </w:r>
    </w:p>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报告期内公司主要资产计量属性是否发生重大变化</w:t>
      </w:r>
    </w:p>
    <w:p>
      <w:pPr>
        <w:pStyle w:val="Style29"/>
        <w:keepNext w:val="0"/>
        <w:keepLines w:val="0"/>
        <w:widowControl w:val="0"/>
        <w:shd w:val="clear" w:color="auto" w:fill="auto"/>
        <w:bidi w:val="0"/>
        <w:spacing w:before="0" w:after="380" w:line="313" w:lineRule="exact"/>
        <w:ind w:left="0" w:right="0" w:firstLine="0"/>
        <w:jc w:val="both"/>
      </w:pPr>
      <w:r>
        <w:rPr>
          <w:color w:val="000000"/>
          <w:spacing w:val="0"/>
          <w:w w:val="100"/>
          <w:position w:val="0"/>
        </w:rPr>
        <w:t>□</w:t>
      </w:r>
      <w:r>
        <w:rPr>
          <w:color w:val="000000"/>
          <w:spacing w:val="0"/>
          <w:w w:val="100"/>
          <w:position w:val="0"/>
        </w:rPr>
        <w:t>是"否</w:t>
      </w:r>
    </w:p>
    <w:p>
      <w:pPr>
        <w:pStyle w:val="Style32"/>
        <w:keepNext/>
        <w:keepLines/>
        <w:widowControl w:val="0"/>
        <w:shd w:val="clear" w:color="auto" w:fill="auto"/>
        <w:bidi w:val="0"/>
        <w:spacing w:before="0" w:after="260" w:line="240" w:lineRule="auto"/>
        <w:ind w:left="0" w:right="0" w:firstLine="0"/>
        <w:jc w:val="both"/>
      </w:pPr>
      <w:bookmarkStart w:id="161" w:name="bookmark161"/>
      <w:bookmarkStart w:id="162" w:name="bookmark162"/>
      <w:bookmarkStart w:id="163" w:name="bookmark163"/>
      <w:bookmarkStart w:id="164" w:name="bookmark164"/>
      <w:r>
        <w:rPr>
          <w:rFonts w:ascii="Times New Roman" w:eastAsia="Times New Roman" w:hAnsi="Times New Roman" w:cs="Times New Roman"/>
          <w:color w:val="000000"/>
          <w:spacing w:val="0"/>
          <w:w w:val="100"/>
          <w:position w:val="0"/>
        </w:rPr>
        <w:t>3</w:t>
      </w:r>
      <w:bookmarkEnd w:id="163"/>
      <w:r>
        <w:rPr>
          <w:color w:val="000000"/>
          <w:spacing w:val="0"/>
          <w:w w:val="100"/>
          <w:position w:val="0"/>
        </w:rPr>
        <w:t>、截至报告期末的资产权利受限情况</w:t>
      </w:r>
      <w:bookmarkEnd w:id="161"/>
      <w:bookmarkEnd w:id="162"/>
      <w:bookmarkEnd w:id="164"/>
    </w:p>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由于公司部分银行贷款逾期，公司部分银行账户、固定资产、在建工程及部分股权资产被银行等金融机构冻结、查封，公司 已经详细披露：</w:t>
      </w:r>
    </w:p>
    <w:p>
      <w:pPr>
        <w:pStyle w:val="Style29"/>
        <w:keepNext w:val="0"/>
        <w:keepLines w:val="0"/>
        <w:widowControl w:val="0"/>
        <w:shd w:val="clear" w:color="auto" w:fill="auto"/>
        <w:bidi w:val="0"/>
        <w:spacing w:before="0" w:after="0" w:line="313" w:lineRule="exact"/>
        <w:ind w:left="0" w:right="0" w:firstLine="0"/>
        <w:jc w:val="both"/>
      </w:pPr>
      <w:bookmarkStart w:id="165" w:name="bookmark165"/>
      <w:r>
        <w:rPr>
          <w:color w:val="000000"/>
          <w:spacing w:val="0"/>
          <w:w w:val="100"/>
          <w:position w:val="0"/>
          <w:sz w:val="18"/>
          <w:szCs w:val="18"/>
        </w:rPr>
        <w:t>1</w:t>
      </w:r>
      <w:bookmarkEnd w:id="165"/>
      <w:r>
        <w:rPr>
          <w:color w:val="000000"/>
          <w:spacing w:val="0"/>
          <w:w w:val="100"/>
          <w:position w:val="0"/>
        </w:rPr>
        <w:t>、华夏银行杭州新华支行因公司借款纠纷向法院申请查封公司位于杭州市滨江区的联络智能硬件研发大楼的在建工程，截 止目前公司已与华夏银行和解并陆续归还剩余贷款，但财产保全措施尚未撤销；</w:t>
      </w:r>
    </w:p>
    <w:p>
      <w:pPr>
        <w:pStyle w:val="Style29"/>
        <w:keepNext w:val="0"/>
        <w:keepLines w:val="0"/>
        <w:widowControl w:val="0"/>
        <w:shd w:val="clear" w:color="auto" w:fill="auto"/>
        <w:bidi w:val="0"/>
        <w:spacing w:before="0" w:after="0" w:line="313" w:lineRule="exact"/>
        <w:ind w:left="0" w:right="0" w:firstLine="0"/>
        <w:jc w:val="both"/>
      </w:pPr>
      <w:bookmarkStart w:id="166" w:name="bookmark166"/>
      <w:r>
        <w:rPr>
          <w:color w:val="000000"/>
          <w:spacing w:val="0"/>
          <w:w w:val="100"/>
          <w:position w:val="0"/>
          <w:sz w:val="18"/>
          <w:szCs w:val="18"/>
        </w:rPr>
        <w:t>2</w:t>
      </w:r>
      <w:bookmarkEnd w:id="166"/>
      <w:r>
        <w:rPr>
          <w:color w:val="000000"/>
          <w:spacing w:val="0"/>
          <w:w w:val="100"/>
          <w:position w:val="0"/>
        </w:rPr>
        <w:t>、中国银行浙江省分行因公司借款纠纷向法院申请冻结公司部分银行账户，查封公司固定资产、在建工程，冻结公司部分 股权资产，详情请参见公司</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14</w:t>
      </w:r>
      <w:r>
        <w:rPr>
          <w:color w:val="000000"/>
          <w:spacing w:val="0"/>
          <w:w w:val="100"/>
          <w:position w:val="0"/>
        </w:rPr>
        <w:t>日披露的《关于收到民事裁定书的公告》</w:t>
      </w:r>
      <w:r>
        <w:rPr>
          <w:color w:val="000000"/>
          <w:spacing w:val="0"/>
          <w:w w:val="100"/>
          <w:position w:val="0"/>
          <w:sz w:val="18"/>
          <w:szCs w:val="18"/>
        </w:rPr>
        <w:t>(2020-041)，</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10</w:t>
      </w:r>
      <w:r>
        <w:rPr>
          <w:color w:val="000000"/>
          <w:spacing w:val="0"/>
          <w:w w:val="100"/>
          <w:position w:val="0"/>
        </w:rPr>
        <w:t>日《关于公司诉 讼进展的公告》</w:t>
      </w:r>
      <w:r>
        <w:rPr>
          <w:color w:val="000000"/>
          <w:spacing w:val="0"/>
          <w:w w:val="100"/>
          <w:position w:val="0"/>
          <w:sz w:val="18"/>
          <w:szCs w:val="18"/>
        </w:rPr>
        <w:t>(2022-001)，</w:t>
      </w:r>
      <w:r>
        <w:rPr>
          <w:color w:val="000000"/>
          <w:spacing w:val="0"/>
          <w:w w:val="100"/>
          <w:position w:val="0"/>
        </w:rPr>
        <w:t>目前公司正在与中国银行浙江省分行沟通和解方案，财产保全措施尚未撤销；</w:t>
      </w:r>
    </w:p>
    <w:p>
      <w:pPr>
        <w:pStyle w:val="Style29"/>
        <w:keepNext w:val="0"/>
        <w:keepLines w:val="0"/>
        <w:widowControl w:val="0"/>
        <w:shd w:val="clear" w:color="auto" w:fill="auto"/>
        <w:tabs>
          <w:tab w:pos="329" w:val="left"/>
        </w:tabs>
        <w:bidi w:val="0"/>
        <w:spacing w:before="0" w:after="0" w:line="313" w:lineRule="exact"/>
        <w:ind w:left="0" w:right="0" w:firstLine="0"/>
        <w:jc w:val="both"/>
      </w:pPr>
      <w:bookmarkStart w:id="167" w:name="bookmark167"/>
      <w:r>
        <w:rPr>
          <w:color w:val="000000"/>
          <w:spacing w:val="0"/>
          <w:w w:val="100"/>
          <w:position w:val="0"/>
          <w:sz w:val="18"/>
          <w:szCs w:val="18"/>
        </w:rPr>
        <w:t>3</w:t>
      </w:r>
      <w:bookmarkEnd w:id="167"/>
      <w:r>
        <w:rPr>
          <w:color w:val="000000"/>
          <w:spacing w:val="0"/>
          <w:w w:val="100"/>
          <w:position w:val="0"/>
        </w:rPr>
        <w:t>、</w:t>
        <w:tab/>
        <w:t>光大银行杭州萧山支行因公司借款纠纷向法院申请查封公司固定资产、在建工程，冻结公司部分股权资产，截止目前公 司已与光大银行达成执行和解，并已在陆续归还剩余贷款，目前财产保全措施尚未撤销；</w:t>
      </w:r>
    </w:p>
    <w:p>
      <w:pPr>
        <w:pStyle w:val="Style29"/>
        <w:keepNext w:val="0"/>
        <w:keepLines w:val="0"/>
        <w:widowControl w:val="0"/>
        <w:shd w:val="clear" w:color="auto" w:fill="auto"/>
        <w:tabs>
          <w:tab w:pos="334" w:val="left"/>
        </w:tabs>
        <w:bidi w:val="0"/>
        <w:spacing w:before="0" w:after="0" w:line="313" w:lineRule="exact"/>
        <w:ind w:left="0" w:right="0" w:firstLine="0"/>
        <w:jc w:val="both"/>
      </w:pPr>
      <w:bookmarkStart w:id="168" w:name="bookmark168"/>
      <w:r>
        <w:rPr>
          <w:color w:val="000000"/>
          <w:spacing w:val="0"/>
          <w:w w:val="100"/>
          <w:position w:val="0"/>
          <w:sz w:val="18"/>
          <w:szCs w:val="18"/>
        </w:rPr>
        <w:t>4</w:t>
      </w:r>
      <w:bookmarkEnd w:id="168"/>
      <w:r>
        <w:rPr>
          <w:color w:val="000000"/>
          <w:spacing w:val="0"/>
          <w:w w:val="100"/>
          <w:position w:val="0"/>
        </w:rPr>
        <w:t>、</w:t>
        <w:tab/>
        <w:t>招商银行杭州钱塘支行因公司借款纠纷向法院申请查封公司固定资产、在建工程，冻结公司部分股权资产，目前公司正 在与招商银行杭州分行沟通和解方案并已在陆续归还剩余贷款，目前财产保全措施尚未撤销；</w:t>
      </w:r>
    </w:p>
    <w:p>
      <w:pPr>
        <w:pStyle w:val="Style29"/>
        <w:keepNext w:val="0"/>
        <w:keepLines w:val="0"/>
        <w:widowControl w:val="0"/>
        <w:shd w:val="clear" w:color="auto" w:fill="auto"/>
        <w:tabs>
          <w:tab w:pos="334" w:val="left"/>
        </w:tabs>
        <w:bidi w:val="0"/>
        <w:spacing w:before="0" w:after="0" w:line="313" w:lineRule="exact"/>
        <w:ind w:left="0" w:right="0" w:firstLine="0"/>
        <w:jc w:val="both"/>
        <w:rPr>
          <w:sz w:val="18"/>
          <w:szCs w:val="18"/>
        </w:rPr>
      </w:pPr>
      <w:bookmarkStart w:id="169" w:name="bookmark169"/>
      <w:r>
        <w:rPr>
          <w:color w:val="000000"/>
          <w:spacing w:val="0"/>
          <w:w w:val="100"/>
          <w:position w:val="0"/>
          <w:sz w:val="18"/>
          <w:szCs w:val="18"/>
        </w:rPr>
        <w:t>5</w:t>
      </w:r>
      <w:bookmarkEnd w:id="169"/>
      <w:r>
        <w:rPr>
          <w:color w:val="000000"/>
          <w:spacing w:val="0"/>
          <w:w w:val="100"/>
          <w:position w:val="0"/>
          <w:sz w:val="17"/>
          <w:szCs w:val="17"/>
        </w:rPr>
        <w:t>、</w:t>
        <w:tab/>
        <w:t>北京银行光明支行因公司借款纠纷向法院提起诉讼，并要求法院处置变现公司在北京银行光明支行抵押的北京联络大厦 部分楼层，后该笔债权已转让到北京资产，目前法院已判决进入执行阶段，公司正与北京资产沟通资产处置和还款方案，详 情请参见公司</w:t>
      </w:r>
      <w:r>
        <w:rPr>
          <w:color w:val="000000"/>
          <w:spacing w:val="0"/>
          <w:w w:val="100"/>
          <w:position w:val="0"/>
          <w:sz w:val="18"/>
          <w:szCs w:val="18"/>
        </w:rPr>
        <w:t>2020</w:t>
      </w:r>
      <w:r>
        <w:rPr>
          <w:color w:val="000000"/>
          <w:spacing w:val="0"/>
          <w:w w:val="100"/>
          <w:position w:val="0"/>
          <w:sz w:val="17"/>
          <w:szCs w:val="17"/>
        </w:rPr>
        <w:t>年</w:t>
      </w:r>
      <w:r>
        <w:rPr>
          <w:color w:val="000000"/>
          <w:spacing w:val="0"/>
          <w:w w:val="100"/>
          <w:position w:val="0"/>
          <w:sz w:val="18"/>
          <w:szCs w:val="18"/>
        </w:rPr>
        <w:t>7</w:t>
      </w:r>
      <w:r>
        <w:rPr>
          <w:color w:val="000000"/>
          <w:spacing w:val="0"/>
          <w:w w:val="100"/>
          <w:position w:val="0"/>
          <w:sz w:val="17"/>
          <w:szCs w:val="17"/>
        </w:rPr>
        <w:t>月</w:t>
      </w:r>
      <w:r>
        <w:rPr>
          <w:color w:val="000000"/>
          <w:spacing w:val="0"/>
          <w:w w:val="100"/>
          <w:position w:val="0"/>
          <w:sz w:val="18"/>
          <w:szCs w:val="18"/>
        </w:rPr>
        <w:t>22</w:t>
      </w:r>
      <w:r>
        <w:rPr>
          <w:color w:val="000000"/>
          <w:spacing w:val="0"/>
          <w:w w:val="100"/>
          <w:position w:val="0"/>
          <w:sz w:val="17"/>
          <w:szCs w:val="17"/>
        </w:rPr>
        <w:t>日披露的《关于收到民事起诉书的公告》</w:t>
      </w:r>
      <w:r>
        <w:rPr>
          <w:color w:val="000000"/>
          <w:spacing w:val="0"/>
          <w:w w:val="100"/>
          <w:position w:val="0"/>
          <w:sz w:val="18"/>
          <w:szCs w:val="18"/>
        </w:rPr>
        <w:t>(2020-045)，</w:t>
      </w:r>
      <w:r>
        <w:rPr>
          <w:color w:val="000000"/>
          <w:spacing w:val="0"/>
          <w:w w:val="100"/>
          <w:position w:val="0"/>
          <w:sz w:val="18"/>
          <w:szCs w:val="18"/>
        </w:rPr>
        <w:t>2021</w:t>
      </w:r>
      <w:r>
        <w:rPr>
          <w:color w:val="000000"/>
          <w:spacing w:val="0"/>
          <w:w w:val="100"/>
          <w:position w:val="0"/>
          <w:sz w:val="17"/>
          <w:szCs w:val="17"/>
        </w:rPr>
        <w:t>年</w:t>
      </w:r>
      <w:r>
        <w:rPr>
          <w:color w:val="000000"/>
          <w:spacing w:val="0"/>
          <w:w w:val="100"/>
          <w:position w:val="0"/>
          <w:sz w:val="18"/>
          <w:szCs w:val="18"/>
        </w:rPr>
        <w:t>1</w:t>
      </w:r>
      <w:r>
        <w:rPr>
          <w:color w:val="000000"/>
          <w:spacing w:val="0"/>
          <w:w w:val="100"/>
          <w:position w:val="0"/>
          <w:sz w:val="17"/>
          <w:szCs w:val="17"/>
        </w:rPr>
        <w:t>月</w:t>
      </w:r>
      <w:r>
        <w:rPr>
          <w:color w:val="000000"/>
          <w:spacing w:val="0"/>
          <w:w w:val="100"/>
          <w:position w:val="0"/>
          <w:sz w:val="18"/>
          <w:szCs w:val="18"/>
        </w:rPr>
        <w:t>11</w:t>
      </w:r>
      <w:r>
        <w:rPr>
          <w:color w:val="000000"/>
          <w:spacing w:val="0"/>
          <w:w w:val="100"/>
          <w:position w:val="0"/>
          <w:sz w:val="17"/>
          <w:szCs w:val="17"/>
        </w:rPr>
        <w:t>日披露的《关于公司涉诉的进 展公告》(公告编号</w:t>
      </w:r>
      <w:r>
        <w:rPr>
          <w:color w:val="000000"/>
          <w:spacing w:val="0"/>
          <w:w w:val="100"/>
          <w:position w:val="0"/>
          <w:sz w:val="18"/>
          <w:szCs w:val="18"/>
        </w:rPr>
        <w:t>2020-093)；</w:t>
      </w:r>
    </w:p>
    <w:p>
      <w:pPr>
        <w:pStyle w:val="Style29"/>
        <w:keepNext w:val="0"/>
        <w:keepLines w:val="0"/>
        <w:widowControl w:val="0"/>
        <w:shd w:val="clear" w:color="auto" w:fill="auto"/>
        <w:tabs>
          <w:tab w:pos="334" w:val="left"/>
        </w:tabs>
        <w:bidi w:val="0"/>
        <w:spacing w:before="0" w:after="0" w:line="313" w:lineRule="exact"/>
        <w:ind w:left="0" w:right="0" w:firstLine="0"/>
        <w:jc w:val="both"/>
      </w:pPr>
      <w:bookmarkStart w:id="170" w:name="bookmark170"/>
      <w:r>
        <w:rPr>
          <w:color w:val="000000"/>
          <w:spacing w:val="0"/>
          <w:w w:val="100"/>
          <w:position w:val="0"/>
          <w:sz w:val="18"/>
          <w:szCs w:val="18"/>
        </w:rPr>
        <w:t>6</w:t>
      </w:r>
      <w:bookmarkEnd w:id="170"/>
      <w:r>
        <w:rPr>
          <w:color w:val="000000"/>
          <w:spacing w:val="0"/>
          <w:w w:val="100"/>
          <w:position w:val="0"/>
        </w:rPr>
        <w:t>、</w:t>
        <w:tab/>
        <w:t>除上述已披露诉讼的保全措施以外，因公司及子公司其他小额诉讼等原因，导致公司部分银行账户冻结受限，目前冻结 金融约为</w:t>
      </w:r>
      <w:r>
        <w:rPr>
          <w:color w:val="000000"/>
          <w:spacing w:val="0"/>
          <w:w w:val="100"/>
          <w:position w:val="0"/>
          <w:sz w:val="18"/>
          <w:szCs w:val="18"/>
        </w:rPr>
        <w:t>1,315.60</w:t>
      </w:r>
      <w:r>
        <w:rPr>
          <w:color w:val="000000"/>
          <w:spacing w:val="0"/>
          <w:w w:val="100"/>
          <w:position w:val="0"/>
        </w:rPr>
        <w:t>万元，占公司合并报表货币资金比例约为</w:t>
      </w:r>
      <w:r>
        <w:rPr>
          <w:color w:val="000000"/>
          <w:spacing w:val="0"/>
          <w:w w:val="100"/>
          <w:position w:val="0"/>
          <w:sz w:val="18"/>
          <w:szCs w:val="18"/>
        </w:rPr>
        <w:t>1.07%，</w:t>
      </w:r>
      <w:r>
        <w:rPr>
          <w:color w:val="000000"/>
          <w:spacing w:val="0"/>
          <w:w w:val="100"/>
          <w:position w:val="0"/>
        </w:rPr>
        <w:t>对公司实际经营不构成影响。</w:t>
      </w:r>
    </w:p>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除以上涉及法律诉讼的受限情况外，公司正常银行贷款的资产抵质押情况如下：</w:t>
      </w:r>
    </w:p>
    <w:p>
      <w:pPr>
        <w:pStyle w:val="Style29"/>
        <w:keepNext w:val="0"/>
        <w:keepLines w:val="0"/>
        <w:widowControl w:val="0"/>
        <w:numPr>
          <w:ilvl w:val="0"/>
          <w:numId w:val="3"/>
        </w:numPr>
        <w:shd w:val="clear" w:color="auto" w:fill="auto"/>
        <w:bidi w:val="0"/>
        <w:spacing w:before="0" w:after="0" w:line="313" w:lineRule="exact"/>
        <w:ind w:left="0" w:right="0" w:firstLine="0"/>
        <w:jc w:val="both"/>
      </w:pPr>
      <w:bookmarkStart w:id="171" w:name="bookmark171"/>
      <w:bookmarkEnd w:id="171"/>
      <w:r>
        <w:rPr>
          <w:color w:val="000000"/>
          <w:spacing w:val="0"/>
          <w:w w:val="100"/>
          <w:position w:val="0"/>
        </w:rPr>
        <w:t>固定资产受限情况，公司位于北京市朝阳区望京街</w:t>
      </w:r>
      <w:r>
        <w:rPr>
          <w:color w:val="000000"/>
          <w:spacing w:val="0"/>
          <w:w w:val="100"/>
          <w:position w:val="0"/>
          <w:sz w:val="18"/>
          <w:szCs w:val="18"/>
        </w:rPr>
        <w:t>10</w:t>
      </w:r>
      <w:r>
        <w:rPr>
          <w:color w:val="000000"/>
          <w:spacing w:val="0"/>
          <w:w w:val="100"/>
          <w:position w:val="0"/>
        </w:rPr>
        <w:t>号院</w:t>
      </w:r>
      <w:r>
        <w:rPr>
          <w:color w:val="000000"/>
          <w:spacing w:val="0"/>
          <w:w w:val="100"/>
          <w:position w:val="0"/>
          <w:sz w:val="18"/>
          <w:szCs w:val="18"/>
        </w:rPr>
        <w:t>3</w:t>
      </w:r>
      <w:r>
        <w:rPr>
          <w:color w:val="000000"/>
          <w:spacing w:val="0"/>
          <w:w w:val="100"/>
          <w:position w:val="0"/>
        </w:rPr>
        <w:t>号楼的北京联络大厦已抵押于北京银行光明支行(后该笔债 权已转让给北京资产)、浙商银行滨江支行和工商银行浙江省分行，用于办理抵押贷款；</w:t>
      </w:r>
    </w:p>
    <w:p>
      <w:pPr>
        <w:pStyle w:val="Style29"/>
        <w:keepNext w:val="0"/>
        <w:keepLines w:val="0"/>
        <w:widowControl w:val="0"/>
        <w:shd w:val="clear" w:color="auto" w:fill="auto"/>
        <w:tabs>
          <w:tab w:pos="541" w:val="left"/>
        </w:tabs>
        <w:bidi w:val="0"/>
        <w:spacing w:before="0" w:after="0" w:line="326" w:lineRule="exact"/>
        <w:ind w:left="0" w:right="0" w:firstLine="0"/>
        <w:jc w:val="both"/>
      </w:pPr>
      <w:bookmarkStart w:id="172" w:name="bookmark172"/>
      <w:r>
        <w:rPr>
          <w:color w:val="000000"/>
          <w:spacing w:val="0"/>
          <w:w w:val="100"/>
          <w:position w:val="0"/>
          <w:sz w:val="18"/>
          <w:szCs w:val="18"/>
        </w:rPr>
        <w:t>（</w:t>
      </w:r>
      <w:bookmarkEnd w:id="172"/>
      <w:r>
        <w:rPr>
          <w:color w:val="000000"/>
          <w:spacing w:val="0"/>
          <w:w w:val="100"/>
          <w:position w:val="0"/>
          <w:sz w:val="18"/>
          <w:szCs w:val="18"/>
        </w:rPr>
        <w:t>2）</w:t>
        <w:tab/>
      </w:r>
      <w:r>
        <w:rPr>
          <w:color w:val="000000"/>
          <w:spacing w:val="0"/>
          <w:w w:val="100"/>
          <w:position w:val="0"/>
        </w:rPr>
        <w:t>在建工程受限情况，公司位于杭州市滨江区在建的联络研发基地已抵押于中信银行湖墅支行，用于办理抵押贷款；目 前该笔贷款中信银行已通过资产转让方式出售与浙萧资产；</w:t>
      </w:r>
    </w:p>
    <w:p>
      <w:pPr>
        <w:pStyle w:val="Style29"/>
        <w:keepNext w:val="0"/>
        <w:keepLines w:val="0"/>
        <w:widowControl w:val="0"/>
        <w:shd w:val="clear" w:color="auto" w:fill="auto"/>
        <w:tabs>
          <w:tab w:pos="541" w:val="left"/>
        </w:tabs>
        <w:bidi w:val="0"/>
        <w:spacing w:before="0" w:after="0" w:line="319" w:lineRule="exact"/>
        <w:ind w:left="0" w:right="0" w:firstLine="0"/>
        <w:jc w:val="both"/>
      </w:pPr>
      <w:bookmarkStart w:id="173" w:name="bookmark173"/>
      <w:r>
        <w:rPr>
          <w:color w:val="000000"/>
          <w:spacing w:val="0"/>
          <w:w w:val="100"/>
          <w:position w:val="0"/>
          <w:sz w:val="18"/>
          <w:szCs w:val="18"/>
        </w:rPr>
        <w:t>（</w:t>
      </w:r>
      <w:bookmarkEnd w:id="173"/>
      <w:r>
        <w:rPr>
          <w:color w:val="000000"/>
          <w:spacing w:val="0"/>
          <w:w w:val="100"/>
          <w:position w:val="0"/>
          <w:sz w:val="18"/>
          <w:szCs w:val="18"/>
        </w:rPr>
        <w:t>3）</w:t>
        <w:tab/>
      </w:r>
      <w:r>
        <w:rPr>
          <w:color w:val="000000"/>
          <w:spacing w:val="0"/>
          <w:w w:val="100"/>
          <w:position w:val="0"/>
        </w:rPr>
        <w:t>股权资产受限情况，公司持有的三尚传媒股权已质押于浦发银行萧山支行办理流贷、迪岸双赢股权已质押于工商银行 浙江省分行办理并购贷款、</w:t>
      </w:r>
      <w:r>
        <w:rPr>
          <w:color w:val="000000"/>
          <w:spacing w:val="0"/>
          <w:w w:val="100"/>
          <w:position w:val="0"/>
          <w:sz w:val="18"/>
          <w:szCs w:val="18"/>
        </w:rPr>
        <w:t>Newegg</w:t>
      </w:r>
      <w:r>
        <w:rPr>
          <w:color w:val="000000"/>
          <w:spacing w:val="0"/>
          <w:w w:val="100"/>
          <w:position w:val="0"/>
        </w:rPr>
        <w:t>股权已质押中国银行浙江省分行办理并购贷款、雷蛇股权已质押中国银行浙江省分行办理 流贷。</w:t>
      </w:r>
    </w:p>
    <w:p>
      <w:pPr>
        <w:pStyle w:val="Style29"/>
        <w:keepNext w:val="0"/>
        <w:keepLines w:val="0"/>
        <w:widowControl w:val="0"/>
        <w:shd w:val="clear" w:color="auto" w:fill="auto"/>
        <w:bidi w:val="0"/>
        <w:spacing w:before="0" w:after="700" w:line="324" w:lineRule="exact"/>
        <w:ind w:left="0" w:right="0" w:firstLine="0"/>
        <w:jc w:val="both"/>
      </w:pPr>
      <w:r>
        <w:rPr>
          <w:color w:val="000000"/>
          <w:spacing w:val="0"/>
          <w:w w:val="100"/>
          <w:position w:val="0"/>
        </w:rPr>
        <w:t>公司母公司存在部分银行债务逾期，针对已有债务已经和各家银行债权人进行积极沟通，努力通过自身经营、子公司公开融 资、资产处置及引入资产公司等多种方式，积极解决债务问题，目前公司已与多家银行达成债务和解和展期方案，目前正在 正常推进中，敬请广大投资者注意投资风险。</w:t>
      </w:r>
    </w:p>
    <w:p>
      <w:pPr>
        <w:pStyle w:val="Style25"/>
        <w:keepNext/>
        <w:keepLines/>
        <w:widowControl w:val="0"/>
        <w:shd w:val="clear" w:color="auto" w:fill="auto"/>
        <w:bidi w:val="0"/>
        <w:spacing w:before="0" w:after="380" w:line="240" w:lineRule="auto"/>
        <w:ind w:left="0" w:right="0" w:firstLine="0"/>
        <w:jc w:val="both"/>
      </w:pPr>
      <w:bookmarkStart w:id="174" w:name="bookmark174"/>
      <w:bookmarkStart w:id="175" w:name="bookmark175"/>
      <w:bookmarkStart w:id="176" w:name="bookmark176"/>
      <w:bookmarkStart w:id="177" w:name="bookmark177"/>
      <w:r>
        <w:rPr>
          <w:color w:val="000000"/>
          <w:spacing w:val="0"/>
          <w:w w:val="100"/>
          <w:position w:val="0"/>
        </w:rPr>
        <w:t>七</w:t>
      </w:r>
      <w:bookmarkEnd w:id="176"/>
      <w:r>
        <w:rPr>
          <w:color w:val="000000"/>
          <w:spacing w:val="0"/>
          <w:w w:val="100"/>
          <w:position w:val="0"/>
        </w:rPr>
        <w:t>、投资状况分析</w:t>
      </w:r>
      <w:bookmarkEnd w:id="174"/>
      <w:bookmarkEnd w:id="175"/>
      <w:bookmarkEnd w:id="177"/>
    </w:p>
    <w:p>
      <w:pPr>
        <w:pStyle w:val="Style32"/>
        <w:keepNext/>
        <w:keepLines/>
        <w:widowControl w:val="0"/>
        <w:shd w:val="clear" w:color="auto" w:fill="auto"/>
        <w:tabs>
          <w:tab w:pos="368" w:val="left"/>
        </w:tabs>
        <w:bidi w:val="0"/>
        <w:spacing w:before="0" w:after="380" w:line="240" w:lineRule="auto"/>
        <w:ind w:left="0" w:right="0" w:firstLine="0"/>
        <w:jc w:val="both"/>
      </w:pPr>
      <w:bookmarkStart w:id="178" w:name="bookmark178"/>
      <w:bookmarkStart w:id="179" w:name="bookmark179"/>
      <w:bookmarkStart w:id="180" w:name="bookmark180"/>
      <w:bookmarkStart w:id="181" w:name="bookmark181"/>
      <w:r>
        <w:rPr>
          <w:rFonts w:ascii="Times New Roman" w:eastAsia="Times New Roman" w:hAnsi="Times New Roman" w:cs="Times New Roman"/>
          <w:color w:val="000000"/>
          <w:spacing w:val="0"/>
          <w:w w:val="100"/>
          <w:position w:val="0"/>
        </w:rPr>
        <w:t>1</w:t>
      </w:r>
      <w:bookmarkEnd w:id="180"/>
      <w:r>
        <w:rPr>
          <w:color w:val="000000"/>
          <w:spacing w:val="0"/>
          <w:w w:val="100"/>
          <w:position w:val="0"/>
        </w:rPr>
        <w:t>、</w:t>
        <w:tab/>
        <w:t>总体情况</w:t>
      </w:r>
      <w:bookmarkEnd w:id="178"/>
      <w:bookmarkEnd w:id="179"/>
      <w:bookmarkEnd w:id="181"/>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32"/>
        <w:keepNext/>
        <w:keepLines/>
        <w:widowControl w:val="0"/>
        <w:shd w:val="clear" w:color="auto" w:fill="auto"/>
        <w:tabs>
          <w:tab w:pos="378" w:val="left"/>
        </w:tabs>
        <w:bidi w:val="0"/>
        <w:spacing w:before="0" w:after="380" w:line="240" w:lineRule="auto"/>
        <w:ind w:left="0" w:right="0" w:firstLine="0"/>
        <w:jc w:val="both"/>
      </w:pPr>
      <w:bookmarkStart w:id="182" w:name="bookmark182"/>
      <w:bookmarkStart w:id="183" w:name="bookmark183"/>
      <w:bookmarkStart w:id="184" w:name="bookmark184"/>
      <w:bookmarkStart w:id="185" w:name="bookmark185"/>
      <w:r>
        <w:rPr>
          <w:rFonts w:ascii="Times New Roman" w:eastAsia="Times New Roman" w:hAnsi="Times New Roman" w:cs="Times New Roman"/>
          <w:color w:val="000000"/>
          <w:spacing w:val="0"/>
          <w:w w:val="100"/>
          <w:position w:val="0"/>
        </w:rPr>
        <w:t>2</w:t>
      </w:r>
      <w:bookmarkEnd w:id="184"/>
      <w:r>
        <w:rPr>
          <w:color w:val="000000"/>
          <w:spacing w:val="0"/>
          <w:w w:val="100"/>
          <w:position w:val="0"/>
        </w:rPr>
        <w:t>、</w:t>
        <w:tab/>
        <w:t>报告期内获取的重大的股权投资情况</w:t>
      </w:r>
      <w:bookmarkEnd w:id="182"/>
      <w:bookmarkEnd w:id="183"/>
      <w:bookmarkEnd w:id="185"/>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32"/>
        <w:keepNext/>
        <w:keepLines/>
        <w:widowControl w:val="0"/>
        <w:shd w:val="clear" w:color="auto" w:fill="auto"/>
        <w:tabs>
          <w:tab w:pos="378" w:val="left"/>
        </w:tabs>
        <w:bidi w:val="0"/>
        <w:spacing w:before="0" w:after="380" w:line="240" w:lineRule="auto"/>
        <w:ind w:left="0" w:right="0" w:firstLine="0"/>
        <w:jc w:val="both"/>
      </w:pPr>
      <w:bookmarkStart w:id="186" w:name="bookmark186"/>
      <w:bookmarkStart w:id="187" w:name="bookmark187"/>
      <w:bookmarkStart w:id="188" w:name="bookmark188"/>
      <w:bookmarkStart w:id="189" w:name="bookmark189"/>
      <w:r>
        <w:rPr>
          <w:rFonts w:ascii="Times New Roman" w:eastAsia="Times New Roman" w:hAnsi="Times New Roman" w:cs="Times New Roman"/>
          <w:color w:val="000000"/>
          <w:spacing w:val="0"/>
          <w:w w:val="100"/>
          <w:position w:val="0"/>
        </w:rPr>
        <w:t>3</w:t>
      </w:r>
      <w:bookmarkEnd w:id="188"/>
      <w:r>
        <w:rPr>
          <w:color w:val="000000"/>
          <w:spacing w:val="0"/>
          <w:w w:val="100"/>
          <w:position w:val="0"/>
        </w:rPr>
        <w:t>、</w:t>
        <w:tab/>
        <w:t>报告期内正在进行的重大的非股权投资情况</w:t>
      </w:r>
      <w:bookmarkEnd w:id="186"/>
      <w:bookmarkEnd w:id="187"/>
      <w:bookmarkEnd w:id="189"/>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32"/>
        <w:keepNext/>
        <w:keepLines/>
        <w:widowControl w:val="0"/>
        <w:shd w:val="clear" w:color="auto" w:fill="auto"/>
        <w:tabs>
          <w:tab w:pos="378" w:val="left"/>
        </w:tabs>
        <w:bidi w:val="0"/>
        <w:spacing w:before="0" w:after="380" w:line="240" w:lineRule="auto"/>
        <w:ind w:left="0" w:right="0" w:firstLine="0"/>
        <w:jc w:val="both"/>
      </w:pPr>
      <w:bookmarkStart w:id="190" w:name="bookmark190"/>
      <w:bookmarkStart w:id="191" w:name="bookmark191"/>
      <w:bookmarkStart w:id="192" w:name="bookmark192"/>
      <w:bookmarkStart w:id="193" w:name="bookmark193"/>
      <w:r>
        <w:rPr>
          <w:rFonts w:ascii="Times New Roman" w:eastAsia="Times New Roman" w:hAnsi="Times New Roman" w:cs="Times New Roman"/>
          <w:color w:val="000000"/>
          <w:spacing w:val="0"/>
          <w:w w:val="100"/>
          <w:position w:val="0"/>
        </w:rPr>
        <w:t>4</w:t>
      </w:r>
      <w:bookmarkEnd w:id="192"/>
      <w:r>
        <w:rPr>
          <w:color w:val="000000"/>
          <w:spacing w:val="0"/>
          <w:w w:val="100"/>
          <w:position w:val="0"/>
        </w:rPr>
        <w:t>、</w:t>
        <w:tab/>
        <w:t>金融资产投资</w:t>
      </w:r>
      <w:bookmarkEnd w:id="190"/>
      <w:bookmarkEnd w:id="191"/>
      <w:bookmarkEnd w:id="193"/>
    </w:p>
    <w:p>
      <w:pPr>
        <w:pStyle w:val="Style36"/>
        <w:keepNext/>
        <w:keepLines/>
        <w:widowControl w:val="0"/>
        <w:shd w:val="clear" w:color="auto" w:fill="auto"/>
        <w:bidi w:val="0"/>
        <w:spacing w:before="0" w:line="240" w:lineRule="auto"/>
        <w:ind w:left="0" w:right="0" w:firstLine="0"/>
        <w:jc w:val="both"/>
      </w:pPr>
      <w:bookmarkStart w:id="194" w:name="bookmark194"/>
      <w:bookmarkStart w:id="195" w:name="bookmark195"/>
      <w:bookmarkStart w:id="196" w:name="bookmark196"/>
      <w:bookmarkStart w:id="197" w:name="bookmark197"/>
      <w:r>
        <w:rPr>
          <w:color w:val="000000"/>
          <w:spacing w:val="0"/>
          <w:w w:val="100"/>
          <w:position w:val="0"/>
        </w:rPr>
        <w:t>（</w:t>
      </w:r>
      <w:bookmarkEnd w:id="196"/>
      <w:r>
        <w:rPr>
          <w:rFonts w:ascii="Times New Roman" w:eastAsia="Times New Roman" w:hAnsi="Times New Roman" w:cs="Times New Roman"/>
          <w:color w:val="000000"/>
          <w:spacing w:val="0"/>
          <w:w w:val="100"/>
          <w:position w:val="0"/>
        </w:rPr>
        <w:t>1</w:t>
      </w:r>
      <w:r>
        <w:rPr>
          <w:color w:val="000000"/>
          <w:spacing w:val="0"/>
          <w:w w:val="100"/>
          <w:position w:val="0"/>
        </w:rPr>
        <w:t>）证券投资情况</w:t>
      </w:r>
      <w:bookmarkEnd w:id="194"/>
      <w:bookmarkEnd w:id="195"/>
      <w:bookmarkEnd w:id="197"/>
    </w:p>
    <w:p>
      <w:pPr>
        <w:pStyle w:val="Style29"/>
        <w:keepNext w:val="0"/>
        <w:keepLines w:val="0"/>
        <w:widowControl w:val="0"/>
        <w:shd w:val="clear" w:color="auto" w:fill="auto"/>
        <w:bidi w:val="0"/>
        <w:spacing w:before="0" w:after="18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2"/>
        <w:gridCol w:w="706"/>
        <w:gridCol w:w="682"/>
        <w:gridCol w:w="682"/>
        <w:gridCol w:w="682"/>
        <w:gridCol w:w="677"/>
        <w:gridCol w:w="682"/>
        <w:gridCol w:w="682"/>
        <w:gridCol w:w="682"/>
        <w:gridCol w:w="677"/>
        <w:gridCol w:w="682"/>
        <w:gridCol w:w="682"/>
        <w:gridCol w:w="701"/>
      </w:tblGrid>
      <w:tr>
        <w:trPr>
          <w:trHeight w:val="22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证券 品种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证券</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代码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证券</w:t>
            </w:r>
          </w:p>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简称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最初 投资 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会计</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计量</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模式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账面</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140"/>
              <w:jc w:val="left"/>
            </w:pPr>
            <w:r>
              <w:rPr>
                <w:color w:val="000000"/>
                <w:spacing w:val="0"/>
                <w:w w:val="100"/>
                <w:position w:val="0"/>
              </w:rPr>
              <w:t>本期 公允 价值 变动 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3" w:lineRule="exact"/>
              <w:ind w:left="0" w:right="0" w:firstLine="0"/>
              <w:jc w:val="center"/>
            </w:pPr>
            <w:r>
              <w:rPr>
                <w:color w:val="000000"/>
                <w:spacing w:val="0"/>
                <w:w w:val="100"/>
                <w:position w:val="0"/>
              </w:rPr>
              <w:t>计入 权益 的累 计公 允价 值变 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160" w:right="0" w:firstLine="0"/>
              <w:jc w:val="left"/>
            </w:pPr>
            <w:r>
              <w:rPr>
                <w:color w:val="000000"/>
                <w:spacing w:val="0"/>
                <w:w w:val="100"/>
                <w:position w:val="0"/>
              </w:rPr>
              <w:t>本期 购买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 出售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报告</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期损</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期末</w:t>
            </w:r>
          </w:p>
          <w:p>
            <w:pPr>
              <w:pStyle w:val="Style21"/>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账面</w:t>
            </w:r>
          </w:p>
          <w:p>
            <w:pPr>
              <w:pStyle w:val="Style21"/>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会计</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核算</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科目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资金</w:t>
            </w:r>
          </w:p>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来源</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 外股 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Li.Au to</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909,0</w:t>
            </w:r>
          </w:p>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40,40</w:t>
            </w:r>
          </w:p>
          <w:p>
            <w:pPr>
              <w:pStyle w:val="Style21"/>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公允</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价值</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1,140,</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844,8</w:t>
            </w:r>
          </w:p>
          <w:p>
            <w:pPr>
              <w:pStyle w:val="Style21"/>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117,1</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47,15</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337,3</w:t>
            </w:r>
          </w:p>
          <w:p>
            <w:pPr>
              <w:pStyle w:val="Style21"/>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51,86</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920,6</w:t>
            </w:r>
          </w:p>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40,15</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交易 性金 融资 产</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自有</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r>
      <w:tr>
        <w:trPr>
          <w:trHeight w:val="99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Razer</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雷蛇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484,5</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公允</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200,3</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00,80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2,163, </w:t>
            </w:r>
            <w:r>
              <w:rPr>
                <w:rFonts w:ascii="Times New Roman" w:eastAsia="Times New Roman" w:hAnsi="Times New Roman" w:cs="Times New Roman"/>
                <w:color w:val="000000"/>
                <w:spacing w:val="0"/>
                <w:w w:val="100"/>
                <w:position w:val="0"/>
                <w:sz w:val="18"/>
                <w:szCs w:val="18"/>
              </w:rPr>
              <w:t>953.0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197,8</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59,20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交易</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性金</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融资</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自有</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r>
    </w:tbl>
    <w:tbl>
      <w:tblPr>
        <w:tblOverlap w:val="never"/>
        <w:jc w:val="center"/>
        <w:tblLayout w:type="fixed"/>
      </w:tblPr>
      <w:tblGrid>
        <w:gridCol w:w="691"/>
        <w:gridCol w:w="682"/>
        <w:gridCol w:w="706"/>
        <w:gridCol w:w="682"/>
        <w:gridCol w:w="682"/>
        <w:gridCol w:w="682"/>
        <w:gridCol w:w="677"/>
        <w:gridCol w:w="682"/>
        <w:gridCol w:w="682"/>
        <w:gridCol w:w="682"/>
        <w:gridCol w:w="677"/>
        <w:gridCol w:w="682"/>
        <w:gridCol w:w="682"/>
        <w:gridCol w:w="701"/>
      </w:tblGrid>
      <w:tr>
        <w:trPr>
          <w:trHeight w:val="3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产</w:t>
            </w: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外股</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GUA RDIO N HEAL TH SCIE NCES ,INC.</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GHSI</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32,67</w:t>
            </w:r>
          </w:p>
          <w:p>
            <w:pPr>
              <w:pStyle w:val="Style21"/>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1,287.</w:t>
            </w:r>
          </w:p>
          <w:p>
            <w:pPr>
              <w:pStyle w:val="Style21"/>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公允</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价值</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5,957, </w:t>
            </w:r>
            <w:r>
              <w:rPr>
                <w:rFonts w:ascii="Times New Roman" w:eastAsia="Times New Roman" w:hAnsi="Times New Roman" w:cs="Times New Roman"/>
                <w:color w:val="000000"/>
                <w:spacing w:val="0"/>
                <w:w w:val="100"/>
                <w:position w:val="0"/>
                <w:sz w:val="18"/>
                <w:szCs w:val="18"/>
              </w:rPr>
              <w:t>520.0</w:t>
            </w:r>
          </w:p>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-9,115</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,445.9</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4,170,</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264.5</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448,3</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交易 性金 融资 产</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r>
      <w:tr>
        <w:trPr>
          <w:trHeight w:val="1027" w:hRule="exact"/>
        </w:trPr>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1,426,</w:t>
            </w:r>
          </w:p>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301,6</w:t>
            </w:r>
          </w:p>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93.03</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1,347,</w:t>
            </w:r>
          </w:p>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103,1</w:t>
            </w:r>
          </w:p>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91.11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-9,115</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,445.9</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341,5</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22,12</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947,7</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36.82</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10" w:hRule="exact"/>
        </w:trPr>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证券投资审批董事会公 告披露日期</w:t>
            </w:r>
          </w:p>
        </w:tc>
        <w:tc>
          <w:tcPr>
            <w:gridSpan w:val="11"/>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725" w:hRule="exact"/>
        </w:trPr>
        <w:tc>
          <w:tcPr>
            <w:gridSpan w:val="3"/>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证券投资审批股东会公 告披露日期(如有</w:t>
            </w:r>
            <w:r>
              <w:rPr>
                <w:color w:val="000000"/>
                <w:spacing w:val="0"/>
                <w:w w:val="100"/>
                <w:position w:val="0"/>
                <w:sz w:val="18"/>
                <w:szCs w:val="18"/>
              </w:rPr>
              <w:t>)</w:t>
            </w:r>
          </w:p>
        </w:tc>
        <w:tc>
          <w:tcPr>
            <w:gridSpan w:val="11"/>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bl>
    <w:p>
      <w:pPr>
        <w:widowControl w:val="0"/>
        <w:spacing w:after="379" w:line="1" w:lineRule="exact"/>
      </w:pPr>
    </w:p>
    <w:p>
      <w:pPr>
        <w:pStyle w:val="Style36"/>
        <w:keepNext/>
        <w:keepLines/>
        <w:widowControl w:val="0"/>
        <w:numPr>
          <w:ilvl w:val="0"/>
          <w:numId w:val="3"/>
        </w:numPr>
        <w:shd w:val="clear" w:color="auto" w:fill="auto"/>
        <w:bidi w:val="0"/>
        <w:spacing w:before="0" w:line="240" w:lineRule="auto"/>
        <w:ind w:left="0" w:right="0" w:firstLine="0"/>
        <w:jc w:val="left"/>
      </w:pPr>
      <w:bookmarkStart w:id="198" w:name="bookmark198"/>
      <w:bookmarkStart w:id="199" w:name="bookmark199"/>
      <w:bookmarkStart w:id="200" w:name="bookmark200"/>
      <w:bookmarkStart w:id="201" w:name="bookmark201"/>
      <w:bookmarkEnd w:id="200"/>
      <w:r>
        <w:rPr>
          <w:color w:val="000000"/>
          <w:spacing w:val="0"/>
          <w:w w:val="100"/>
          <w:position w:val="0"/>
        </w:rPr>
        <w:t>衍生品投资情况</w:t>
      </w:r>
      <w:bookmarkEnd w:id="198"/>
      <w:bookmarkEnd w:id="199"/>
      <w:bookmarkEnd w:id="201"/>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公司报告期不存在衍生品投资。</w:t>
      </w:r>
    </w:p>
    <w:p>
      <w:pPr>
        <w:pStyle w:val="Style32"/>
        <w:keepNext/>
        <w:keepLines/>
        <w:widowControl w:val="0"/>
        <w:shd w:val="clear" w:color="auto" w:fill="auto"/>
        <w:bidi w:val="0"/>
        <w:spacing w:before="0" w:after="380" w:line="240" w:lineRule="auto"/>
        <w:ind w:left="0" w:right="0" w:firstLine="0"/>
        <w:jc w:val="left"/>
      </w:pPr>
      <w:bookmarkStart w:id="202" w:name="bookmark202"/>
      <w:bookmarkStart w:id="203" w:name="bookmark203"/>
      <w:bookmarkStart w:id="204" w:name="bookmark204"/>
      <w:bookmarkStart w:id="205" w:name="bookmark205"/>
      <w:r>
        <w:rPr>
          <w:rFonts w:ascii="Times New Roman" w:eastAsia="Times New Roman" w:hAnsi="Times New Roman" w:cs="Times New Roman"/>
          <w:color w:val="000000"/>
          <w:spacing w:val="0"/>
          <w:w w:val="100"/>
          <w:position w:val="0"/>
        </w:rPr>
        <w:t>5</w:t>
      </w:r>
      <w:bookmarkEnd w:id="204"/>
      <w:r>
        <w:rPr>
          <w:color w:val="000000"/>
          <w:spacing w:val="0"/>
          <w:w w:val="100"/>
          <w:position w:val="0"/>
        </w:rPr>
        <w:t>、募集资金使用情况</w:t>
      </w:r>
      <w:bookmarkEnd w:id="202"/>
      <w:bookmarkEnd w:id="203"/>
      <w:bookmarkEnd w:id="205"/>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公司报告期无募集资金使用情况。</w:t>
      </w:r>
    </w:p>
    <w:p>
      <w:pPr>
        <w:pStyle w:val="Style25"/>
        <w:keepNext/>
        <w:keepLines/>
        <w:widowControl w:val="0"/>
        <w:shd w:val="clear" w:color="auto" w:fill="auto"/>
        <w:tabs>
          <w:tab w:pos="517" w:val="left"/>
        </w:tabs>
        <w:bidi w:val="0"/>
        <w:spacing w:before="0" w:after="380" w:line="240" w:lineRule="auto"/>
        <w:ind w:left="0" w:right="0" w:firstLine="0"/>
        <w:jc w:val="left"/>
      </w:pPr>
      <w:bookmarkStart w:id="206" w:name="bookmark206"/>
      <w:bookmarkStart w:id="207" w:name="bookmark207"/>
      <w:bookmarkStart w:id="208" w:name="bookmark208"/>
      <w:bookmarkStart w:id="209" w:name="bookmark209"/>
      <w:r>
        <w:rPr>
          <w:color w:val="000000"/>
          <w:spacing w:val="0"/>
          <w:w w:val="100"/>
          <w:position w:val="0"/>
        </w:rPr>
        <w:t>八</w:t>
      </w:r>
      <w:bookmarkEnd w:id="208"/>
      <w:r>
        <w:rPr>
          <w:color w:val="000000"/>
          <w:spacing w:val="0"/>
          <w:w w:val="100"/>
          <w:position w:val="0"/>
        </w:rPr>
        <w:t>、</w:t>
        <w:tab/>
        <w:t>重大资产和股权出售</w:t>
      </w:r>
      <w:bookmarkEnd w:id="206"/>
      <w:bookmarkEnd w:id="207"/>
      <w:bookmarkEnd w:id="209"/>
    </w:p>
    <w:p>
      <w:pPr>
        <w:pStyle w:val="Style32"/>
        <w:keepNext/>
        <w:keepLines/>
        <w:widowControl w:val="0"/>
        <w:shd w:val="clear" w:color="auto" w:fill="auto"/>
        <w:tabs>
          <w:tab w:pos="400" w:val="left"/>
        </w:tabs>
        <w:bidi w:val="0"/>
        <w:spacing w:before="0" w:after="380" w:line="240" w:lineRule="auto"/>
        <w:ind w:left="0" w:right="0" w:firstLine="0"/>
        <w:jc w:val="left"/>
      </w:pPr>
      <w:bookmarkStart w:id="210" w:name="bookmark210"/>
      <w:bookmarkStart w:id="211" w:name="bookmark211"/>
      <w:bookmarkStart w:id="212" w:name="bookmark212"/>
      <w:bookmarkStart w:id="213" w:name="bookmark213"/>
      <w:r>
        <w:rPr>
          <w:rFonts w:ascii="Times New Roman" w:eastAsia="Times New Roman" w:hAnsi="Times New Roman" w:cs="Times New Roman"/>
          <w:color w:val="000000"/>
          <w:spacing w:val="0"/>
          <w:w w:val="100"/>
          <w:position w:val="0"/>
        </w:rPr>
        <w:t>1</w:t>
      </w:r>
      <w:bookmarkEnd w:id="212"/>
      <w:r>
        <w:rPr>
          <w:color w:val="000000"/>
          <w:spacing w:val="0"/>
          <w:w w:val="100"/>
          <w:position w:val="0"/>
        </w:rPr>
        <w:t>、</w:t>
        <w:tab/>
        <w:t>出售重大资产情况</w:t>
      </w:r>
      <w:bookmarkEnd w:id="210"/>
      <w:bookmarkEnd w:id="211"/>
      <w:bookmarkEnd w:id="213"/>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公司报告期未出售重大资产。</w:t>
      </w:r>
    </w:p>
    <w:p>
      <w:pPr>
        <w:pStyle w:val="Style32"/>
        <w:keepNext/>
        <w:keepLines/>
        <w:widowControl w:val="0"/>
        <w:shd w:val="clear" w:color="auto" w:fill="auto"/>
        <w:tabs>
          <w:tab w:pos="400" w:val="left"/>
        </w:tabs>
        <w:bidi w:val="0"/>
        <w:spacing w:before="0" w:after="380" w:line="240" w:lineRule="auto"/>
        <w:ind w:left="0" w:right="0" w:firstLine="0"/>
        <w:jc w:val="left"/>
      </w:pPr>
      <w:bookmarkStart w:id="214" w:name="bookmark214"/>
      <w:bookmarkStart w:id="215" w:name="bookmark215"/>
      <w:bookmarkStart w:id="216" w:name="bookmark216"/>
      <w:bookmarkStart w:id="217" w:name="bookmark217"/>
      <w:r>
        <w:rPr>
          <w:rFonts w:ascii="Times New Roman" w:eastAsia="Times New Roman" w:hAnsi="Times New Roman" w:cs="Times New Roman"/>
          <w:color w:val="000000"/>
          <w:spacing w:val="0"/>
          <w:w w:val="100"/>
          <w:position w:val="0"/>
        </w:rPr>
        <w:t>2</w:t>
      </w:r>
      <w:bookmarkEnd w:id="216"/>
      <w:r>
        <w:rPr>
          <w:color w:val="000000"/>
          <w:spacing w:val="0"/>
          <w:w w:val="100"/>
          <w:position w:val="0"/>
        </w:rPr>
        <w:t>、</w:t>
        <w:tab/>
        <w:t>出售重大股权情况</w:t>
      </w:r>
      <w:bookmarkEnd w:id="214"/>
      <w:bookmarkEnd w:id="215"/>
      <w:bookmarkEnd w:id="217"/>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5"/>
        <w:keepNext/>
        <w:keepLines/>
        <w:widowControl w:val="0"/>
        <w:shd w:val="clear" w:color="auto" w:fill="auto"/>
        <w:tabs>
          <w:tab w:pos="517" w:val="left"/>
        </w:tabs>
        <w:bidi w:val="0"/>
        <w:spacing w:before="0" w:after="380" w:line="240" w:lineRule="auto"/>
        <w:ind w:left="0" w:right="0" w:firstLine="0"/>
        <w:jc w:val="left"/>
      </w:pPr>
      <w:bookmarkStart w:id="218" w:name="bookmark218"/>
      <w:bookmarkStart w:id="219" w:name="bookmark219"/>
      <w:bookmarkStart w:id="220" w:name="bookmark220"/>
      <w:bookmarkStart w:id="221" w:name="bookmark221"/>
      <w:r>
        <w:rPr>
          <w:color w:val="000000"/>
          <w:spacing w:val="0"/>
          <w:w w:val="100"/>
          <w:position w:val="0"/>
        </w:rPr>
        <w:t>九</w:t>
      </w:r>
      <w:bookmarkEnd w:id="220"/>
      <w:r>
        <w:rPr>
          <w:color w:val="000000"/>
          <w:spacing w:val="0"/>
          <w:w w:val="100"/>
          <w:position w:val="0"/>
        </w:rPr>
        <w:t>、</w:t>
        <w:tab/>
        <w:t>主要控股参股公司分析</w:t>
      </w:r>
      <w:bookmarkEnd w:id="218"/>
      <w:bookmarkEnd w:id="219"/>
      <w:bookmarkEnd w:id="221"/>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tbl>
      <w:tblPr>
        <w:tblOverlap w:val="never"/>
        <w:jc w:val="center"/>
        <w:tblLayout w:type="fixed"/>
      </w:tblPr>
      <w:tblGrid>
        <w:gridCol w:w="1061"/>
        <w:gridCol w:w="1200"/>
        <w:gridCol w:w="1042"/>
        <w:gridCol w:w="1046"/>
        <w:gridCol w:w="1046"/>
        <w:gridCol w:w="1046"/>
        <w:gridCol w:w="1042"/>
        <w:gridCol w:w="1046"/>
        <w:gridCol w:w="1056"/>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主要业务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Newegg</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电商平台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8,077,613.</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82</w:t>
            </w:r>
            <w:r>
              <w:rPr>
                <w:color w:val="000000"/>
                <w:spacing w:val="0"/>
                <w:w w:val="100"/>
                <w:position w:val="0"/>
              </w:rPr>
              <w:t>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436,782.06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147,328.88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1,534,096.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17,077.79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20,418.3</w:t>
            </w:r>
          </w:p>
        </w:tc>
      </w:tr>
      <w:tr>
        <w:trPr>
          <w:trHeight w:val="290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迪岸双赢</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集团有限</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代理、发布 广告；广告 设计、制 作；承办展 览展示；组 织文化艺 术交流活 动(演出除 外)；广告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274,699.18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51,317.87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116,820.63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553.23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544.39</w:t>
            </w:r>
          </w:p>
        </w:tc>
      </w:tr>
    </w:tbl>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报告期内取得和处置子公司的情况</w:t>
      </w:r>
    </w:p>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rPr>
          <w:color w:val="000000"/>
          <w:spacing w:val="0"/>
          <w:w w:val="100"/>
          <w:position w:val="0"/>
        </w:rPr>
        <w:t>适用”不适用</w:t>
      </w:r>
    </w:p>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主要控股参股公司情况说明</w:t>
      </w:r>
    </w:p>
    <w:p>
      <w:pPr>
        <w:pStyle w:val="Style29"/>
        <w:keepNext w:val="0"/>
        <w:keepLines w:val="0"/>
        <w:widowControl w:val="0"/>
        <w:numPr>
          <w:ilvl w:val="0"/>
          <w:numId w:val="5"/>
        </w:numPr>
        <w:shd w:val="clear" w:color="auto" w:fill="auto"/>
        <w:tabs>
          <w:tab w:pos="320" w:val="left"/>
        </w:tabs>
        <w:bidi w:val="0"/>
        <w:spacing w:before="0" w:after="0" w:line="317" w:lineRule="exact"/>
        <w:ind w:left="0" w:right="0" w:firstLine="0"/>
        <w:jc w:val="both"/>
      </w:pPr>
      <w:bookmarkStart w:id="222" w:name="bookmark222"/>
      <w:bookmarkEnd w:id="222"/>
      <w:r>
        <w:rPr>
          <w:color w:val="000000"/>
          <w:spacing w:val="0"/>
          <w:w w:val="100"/>
          <w:position w:val="0"/>
          <w:sz w:val="18"/>
          <w:szCs w:val="18"/>
        </w:rPr>
        <w:t>2021</w:t>
      </w:r>
      <w:r>
        <w:rPr>
          <w:color w:val="000000"/>
          <w:spacing w:val="0"/>
          <w:w w:val="100"/>
          <w:position w:val="0"/>
        </w:rPr>
        <w:t>年公司整体经营情况较上年稳中有进，公司持续聚焦主营业务，稳步推进电商业务持续发展，控股子公司</w:t>
      </w:r>
      <w:r>
        <w:rPr>
          <w:color w:val="000000"/>
          <w:spacing w:val="0"/>
          <w:w w:val="100"/>
          <w:position w:val="0"/>
          <w:sz w:val="18"/>
          <w:szCs w:val="18"/>
        </w:rPr>
        <w:t>Newegg</w:t>
      </w:r>
      <w:r>
        <w:rPr>
          <w:color w:val="000000"/>
          <w:spacing w:val="0"/>
          <w:w w:val="100"/>
          <w:position w:val="0"/>
        </w:rPr>
        <w:t>单 体全年度的营收规模和经营利润均比上年同期有所增长。</w:t>
      </w:r>
    </w:p>
    <w:p>
      <w:pPr>
        <w:pStyle w:val="Style29"/>
        <w:keepNext w:val="0"/>
        <w:keepLines w:val="0"/>
        <w:widowControl w:val="0"/>
        <w:numPr>
          <w:ilvl w:val="0"/>
          <w:numId w:val="5"/>
        </w:numPr>
        <w:shd w:val="clear" w:color="auto" w:fill="auto"/>
        <w:bidi w:val="0"/>
        <w:spacing w:before="0" w:after="700" w:line="317" w:lineRule="exact"/>
        <w:ind w:left="0" w:right="0" w:firstLine="0"/>
        <w:jc w:val="both"/>
      </w:pPr>
      <w:bookmarkStart w:id="223" w:name="bookmark223"/>
      <w:bookmarkEnd w:id="223"/>
      <w:r>
        <w:rPr>
          <w:color w:val="000000"/>
          <w:spacing w:val="0"/>
          <w:w w:val="100"/>
          <w:position w:val="0"/>
        </w:rPr>
        <w:t xml:space="preserve"> 今年以来，受到国内疫情反复，机场人流及航班数量有所减少的影响，导致机场媒体广告业务订单量有所下滑，加上机场 减租政策的陆续退出，造成以机场广告为主要收入和利润来源的公司子公司迪岸双赢集团有限公司业绩规模和利润水平同比 有所下滑。基于谨慎性原则，经公司初步测算，</w:t>
      </w:r>
      <w:r>
        <w:rPr>
          <w:color w:val="000000"/>
          <w:spacing w:val="0"/>
          <w:w w:val="100"/>
          <w:position w:val="0"/>
          <w:sz w:val="18"/>
          <w:szCs w:val="18"/>
        </w:rPr>
        <w:t>2021</w:t>
      </w:r>
      <w:r>
        <w:rPr>
          <w:color w:val="000000"/>
          <w:spacing w:val="0"/>
          <w:w w:val="100"/>
          <w:position w:val="0"/>
        </w:rPr>
        <w:t>年度对迪岸双赢集团有限公司计提商誉减值准备金额约</w:t>
      </w:r>
      <w:r>
        <w:rPr>
          <w:color w:val="000000"/>
          <w:spacing w:val="0"/>
          <w:w w:val="100"/>
          <w:position w:val="0"/>
          <w:sz w:val="18"/>
          <w:szCs w:val="18"/>
        </w:rPr>
        <w:t>19,027</w:t>
      </w:r>
      <w:r>
        <w:rPr>
          <w:color w:val="000000"/>
          <w:spacing w:val="0"/>
          <w:w w:val="100"/>
          <w:position w:val="0"/>
        </w:rPr>
        <w:t>万元。</w:t>
      </w:r>
    </w:p>
    <w:p>
      <w:pPr>
        <w:pStyle w:val="Style25"/>
        <w:keepNext/>
        <w:keepLines/>
        <w:widowControl w:val="0"/>
        <w:shd w:val="clear" w:color="auto" w:fill="auto"/>
        <w:bidi w:val="0"/>
        <w:spacing w:before="0" w:after="260" w:line="240" w:lineRule="auto"/>
        <w:ind w:left="0" w:right="0" w:firstLine="0"/>
        <w:jc w:val="both"/>
      </w:pPr>
      <w:bookmarkStart w:id="224" w:name="bookmark224"/>
      <w:bookmarkStart w:id="225" w:name="bookmark225"/>
      <w:bookmarkStart w:id="226" w:name="bookmark226"/>
      <w:r>
        <w:rPr>
          <w:color w:val="000000"/>
          <w:spacing w:val="0"/>
          <w:w w:val="100"/>
          <w:position w:val="0"/>
        </w:rPr>
        <w:t>十、公司控制的结构化主体情况</w:t>
      </w:r>
      <w:bookmarkEnd w:id="224"/>
      <w:bookmarkEnd w:id="225"/>
      <w:bookmarkEnd w:id="226"/>
    </w:p>
    <w:p>
      <w:pPr>
        <w:pStyle w:val="Style29"/>
        <w:keepNext w:val="0"/>
        <w:keepLines w:val="0"/>
        <w:widowControl w:val="0"/>
        <w:shd w:val="clear" w:color="auto" w:fill="auto"/>
        <w:bidi w:val="0"/>
        <w:spacing w:before="0" w:after="380" w:line="318" w:lineRule="exact"/>
        <w:ind w:left="0" w:right="0" w:firstLine="0"/>
        <w:jc w:val="both"/>
      </w:pPr>
      <w:r>
        <w:rPr>
          <w:color w:val="000000"/>
          <w:spacing w:val="0"/>
          <w:w w:val="100"/>
          <w:position w:val="0"/>
        </w:rPr>
        <w:t>□</w:t>
      </w:r>
      <w:r>
        <w:rPr>
          <w:color w:val="000000"/>
          <w:spacing w:val="0"/>
          <w:w w:val="100"/>
          <w:position w:val="0"/>
        </w:rPr>
        <w:t>适用”不适用</w:t>
      </w:r>
    </w:p>
    <w:p>
      <w:pPr>
        <w:pStyle w:val="Style25"/>
        <w:keepNext/>
        <w:keepLines/>
        <w:widowControl w:val="0"/>
        <w:shd w:val="clear" w:color="auto" w:fill="auto"/>
        <w:bidi w:val="0"/>
        <w:spacing w:before="0" w:after="260" w:line="240" w:lineRule="auto"/>
        <w:ind w:left="0" w:right="0" w:firstLine="0"/>
        <w:jc w:val="both"/>
      </w:pPr>
      <w:bookmarkStart w:id="227" w:name="bookmark227"/>
      <w:bookmarkStart w:id="228" w:name="bookmark228"/>
      <w:bookmarkStart w:id="229" w:name="bookmark229"/>
      <w:r>
        <w:rPr>
          <w:color w:val="000000"/>
          <w:spacing w:val="0"/>
          <w:w w:val="100"/>
          <w:position w:val="0"/>
        </w:rPr>
        <w:t>十一、公司未来发展的展望</w:t>
      </w:r>
      <w:bookmarkEnd w:id="227"/>
      <w:bookmarkEnd w:id="228"/>
      <w:bookmarkEnd w:id="229"/>
    </w:p>
    <w:p>
      <w:pPr>
        <w:pStyle w:val="Style29"/>
        <w:keepNext w:val="0"/>
        <w:keepLines w:val="0"/>
        <w:widowControl w:val="0"/>
        <w:shd w:val="clear" w:color="auto" w:fill="auto"/>
        <w:bidi w:val="0"/>
        <w:spacing w:before="0" w:after="0" w:line="318" w:lineRule="exact"/>
        <w:ind w:left="0" w:right="0" w:firstLine="440"/>
        <w:jc w:val="both"/>
      </w:pPr>
      <w:r>
        <w:rPr>
          <w:color w:val="000000"/>
          <w:spacing w:val="0"/>
          <w:w w:val="100"/>
          <w:position w:val="0"/>
          <w:sz w:val="18"/>
          <w:szCs w:val="18"/>
        </w:rPr>
        <w:t>2021</w:t>
      </w:r>
      <w:r>
        <w:rPr>
          <w:color w:val="000000"/>
          <w:spacing w:val="0"/>
          <w:w w:val="100"/>
          <w:position w:val="0"/>
        </w:rPr>
        <w:t>年由于新冠疫情反复影响，公司主营所在的跨境电商市场依旧保持活力和稳健增速，在市场机遇与竞争并存的当 下，公司将做好自身经营，持续提升产业核心竞争优势，抢占市场份额，未来将采取以下几个方面的战略措施：</w:t>
      </w:r>
    </w:p>
    <w:p>
      <w:pPr>
        <w:pStyle w:val="Style29"/>
        <w:keepNext w:val="0"/>
        <w:keepLines w:val="0"/>
        <w:widowControl w:val="0"/>
        <w:numPr>
          <w:ilvl w:val="0"/>
          <w:numId w:val="7"/>
        </w:numPr>
        <w:shd w:val="clear" w:color="auto" w:fill="auto"/>
        <w:tabs>
          <w:tab w:pos="880" w:val="left"/>
        </w:tabs>
        <w:bidi w:val="0"/>
        <w:spacing w:before="0" w:after="0" w:line="318" w:lineRule="exact"/>
        <w:ind w:left="0" w:right="0" w:firstLine="440"/>
        <w:jc w:val="both"/>
      </w:pPr>
      <w:bookmarkStart w:id="230" w:name="bookmark230"/>
      <w:bookmarkEnd w:id="230"/>
      <w:r>
        <w:rPr>
          <w:color w:val="000000"/>
          <w:spacing w:val="0"/>
          <w:w w:val="100"/>
          <w:position w:val="0"/>
        </w:rPr>
        <w:t>积极推进</w:t>
      </w:r>
      <w:r>
        <w:rPr>
          <w:color w:val="000000"/>
          <w:spacing w:val="0"/>
          <w:w w:val="100"/>
          <w:position w:val="0"/>
          <w:sz w:val="18"/>
          <w:szCs w:val="18"/>
        </w:rPr>
        <w:t>Newegg</w:t>
      </w:r>
      <w:r>
        <w:rPr>
          <w:color w:val="000000"/>
          <w:spacing w:val="0"/>
          <w:w w:val="100"/>
          <w:position w:val="0"/>
        </w:rPr>
        <w:t>公开融资进程</w:t>
      </w:r>
    </w:p>
    <w:p>
      <w:pPr>
        <w:pStyle w:val="Style29"/>
        <w:keepNext w:val="0"/>
        <w:keepLines w:val="0"/>
        <w:widowControl w:val="0"/>
        <w:shd w:val="clear" w:color="auto" w:fill="auto"/>
        <w:bidi w:val="0"/>
        <w:spacing w:before="0" w:after="0" w:line="318" w:lineRule="exact"/>
        <w:ind w:left="0" w:right="0" w:firstLine="440"/>
        <w:jc w:val="both"/>
      </w:pPr>
      <w:r>
        <w:rPr>
          <w:color w:val="000000"/>
          <w:spacing w:val="0"/>
          <w:w w:val="100"/>
          <w:position w:val="0"/>
        </w:rPr>
        <w:t>公司控股子公司</w:t>
      </w:r>
      <w:r>
        <w:rPr>
          <w:color w:val="000000"/>
          <w:spacing w:val="0"/>
          <w:w w:val="100"/>
          <w:position w:val="0"/>
          <w:sz w:val="18"/>
          <w:szCs w:val="18"/>
        </w:rPr>
        <w:t>Newegg</w:t>
      </w:r>
      <w:r>
        <w:rPr>
          <w:color w:val="000000"/>
          <w:spacing w:val="0"/>
          <w:w w:val="100"/>
          <w:position w:val="0"/>
        </w:rPr>
        <w:t>已于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15</w:t>
      </w:r>
      <w:r>
        <w:rPr>
          <w:color w:val="000000"/>
          <w:spacing w:val="0"/>
          <w:w w:val="100"/>
          <w:position w:val="0"/>
        </w:rPr>
        <w:t>日披露了相关公开融资事项，公司将和包括战略投资者在内的投资机构商谈 融资计划。目前正在有序开展中，但</w:t>
      </w:r>
      <w:r>
        <w:rPr>
          <w:color w:val="000000"/>
          <w:spacing w:val="0"/>
          <w:w w:val="100"/>
          <w:position w:val="0"/>
          <w:sz w:val="18"/>
          <w:szCs w:val="18"/>
        </w:rPr>
        <w:t>Newegg</w:t>
      </w:r>
      <w:r>
        <w:rPr>
          <w:color w:val="000000"/>
          <w:spacing w:val="0"/>
          <w:w w:val="100"/>
          <w:position w:val="0"/>
        </w:rPr>
        <w:t>公开融资尚存在较大不确定性，请投资者注意风险。</w:t>
      </w:r>
    </w:p>
    <w:p>
      <w:pPr>
        <w:pStyle w:val="Style29"/>
        <w:keepNext w:val="0"/>
        <w:keepLines w:val="0"/>
        <w:widowControl w:val="0"/>
        <w:numPr>
          <w:ilvl w:val="0"/>
          <w:numId w:val="7"/>
        </w:numPr>
        <w:shd w:val="clear" w:color="auto" w:fill="auto"/>
        <w:tabs>
          <w:tab w:pos="880" w:val="left"/>
        </w:tabs>
        <w:bidi w:val="0"/>
        <w:spacing w:before="0" w:after="0" w:line="318" w:lineRule="exact"/>
        <w:ind w:left="0" w:right="0" w:firstLine="440"/>
        <w:jc w:val="both"/>
      </w:pPr>
      <w:bookmarkStart w:id="231" w:name="bookmark231"/>
      <w:bookmarkEnd w:id="231"/>
      <w:r>
        <w:rPr>
          <w:color w:val="000000"/>
          <w:spacing w:val="0"/>
          <w:w w:val="100"/>
          <w:position w:val="0"/>
        </w:rPr>
        <w:t>电商业务继续拓展品类、培育中小卖家，坚持平台化发展，加强生态系统优势</w:t>
      </w:r>
    </w:p>
    <w:p>
      <w:pPr>
        <w:pStyle w:val="Style29"/>
        <w:keepNext w:val="0"/>
        <w:keepLines w:val="0"/>
        <w:widowControl w:val="0"/>
        <w:shd w:val="clear" w:color="auto" w:fill="auto"/>
        <w:bidi w:val="0"/>
        <w:spacing w:before="0" w:after="0" w:line="318" w:lineRule="exact"/>
        <w:ind w:left="0" w:right="0" w:firstLine="440"/>
        <w:jc w:val="both"/>
      </w:pPr>
      <w:r>
        <w:rPr>
          <w:color w:val="000000"/>
          <w:spacing w:val="0"/>
          <w:w w:val="100"/>
          <w:position w:val="0"/>
        </w:rPr>
        <w:t>电商业务增加线上产品种类，引进新的产品类别，拓展自有品牌商品，提升盈利空间，发展中小型企业和公共部门， 进一步发展</w:t>
      </w:r>
      <w:r>
        <w:rPr>
          <w:color w:val="000000"/>
          <w:spacing w:val="0"/>
          <w:w w:val="100"/>
          <w:position w:val="0"/>
          <w:sz w:val="18"/>
          <w:szCs w:val="18"/>
        </w:rPr>
        <w:t>IT</w:t>
      </w:r>
      <w:r>
        <w:rPr>
          <w:color w:val="000000"/>
          <w:spacing w:val="0"/>
          <w:w w:val="100"/>
          <w:position w:val="0"/>
        </w:rPr>
        <w:t>基础设施，在全球范围内拓展业务，拓展新业务，寻求选择性的战略伙伴关系、投资和收购机会。通过以上措 施，进一步提升电商生态系统优势，为客户提供更好的服务，创造客户对品牌的认可度和价值观。</w:t>
      </w:r>
    </w:p>
    <w:p>
      <w:pPr>
        <w:pStyle w:val="Style29"/>
        <w:keepNext w:val="0"/>
        <w:keepLines w:val="0"/>
        <w:widowControl w:val="0"/>
        <w:numPr>
          <w:ilvl w:val="0"/>
          <w:numId w:val="7"/>
        </w:numPr>
        <w:shd w:val="clear" w:color="auto" w:fill="auto"/>
        <w:tabs>
          <w:tab w:pos="880" w:val="left"/>
        </w:tabs>
        <w:bidi w:val="0"/>
        <w:spacing w:before="0" w:after="0" w:line="318" w:lineRule="exact"/>
        <w:ind w:left="0" w:right="0" w:firstLine="440"/>
        <w:jc w:val="both"/>
      </w:pPr>
      <w:bookmarkStart w:id="232" w:name="bookmark232"/>
      <w:bookmarkEnd w:id="232"/>
      <w:r>
        <w:rPr>
          <w:color w:val="000000"/>
          <w:spacing w:val="0"/>
          <w:w w:val="100"/>
          <w:position w:val="0"/>
        </w:rPr>
        <w:t>广告传媒业务</w:t>
      </w:r>
    </w:p>
    <w:p>
      <w:pPr>
        <w:pStyle w:val="Style29"/>
        <w:keepNext w:val="0"/>
        <w:keepLines w:val="0"/>
        <w:widowControl w:val="0"/>
        <w:numPr>
          <w:ilvl w:val="0"/>
          <w:numId w:val="9"/>
        </w:numPr>
        <w:shd w:val="clear" w:color="auto" w:fill="auto"/>
        <w:tabs>
          <w:tab w:pos="686" w:val="left"/>
        </w:tabs>
        <w:bidi w:val="0"/>
        <w:spacing w:before="0" w:after="0" w:line="318" w:lineRule="exact"/>
        <w:ind w:left="0" w:right="0" w:firstLine="380"/>
        <w:jc w:val="both"/>
      </w:pPr>
      <w:bookmarkStart w:id="233" w:name="bookmark233"/>
      <w:bookmarkEnd w:id="233"/>
      <w:r>
        <w:rPr>
          <w:color w:val="000000"/>
          <w:spacing w:val="0"/>
          <w:w w:val="100"/>
          <w:position w:val="0"/>
        </w:rPr>
        <w:t>抢占优质场景资源，全面覆盖生活出行</w:t>
      </w:r>
    </w:p>
    <w:p>
      <w:pPr>
        <w:pStyle w:val="Style29"/>
        <w:keepNext w:val="0"/>
        <w:keepLines w:val="0"/>
        <w:widowControl w:val="0"/>
        <w:shd w:val="clear" w:color="auto" w:fill="auto"/>
        <w:bidi w:val="0"/>
        <w:spacing w:before="0" w:after="0" w:line="318" w:lineRule="exact"/>
        <w:ind w:left="0" w:right="0" w:firstLine="0"/>
        <w:jc w:val="both"/>
      </w:pPr>
      <w:r>
        <w:rPr>
          <w:color w:val="000000"/>
          <w:spacing w:val="0"/>
          <w:w w:val="100"/>
          <w:position w:val="0"/>
        </w:rPr>
        <w:t>通过扩大自营及采购优质资源规模，继续抢占以机场、高铁、商圈、影院、社区、公交、医疗、高校等优质场景资源；建立 一个以机场媒体和城市户外媒体资源为主，辐射全国市场，全面覆盖受众生活出行轨迹的高端媒体生态。</w:t>
      </w:r>
    </w:p>
    <w:p>
      <w:pPr>
        <w:pStyle w:val="Style29"/>
        <w:keepNext w:val="0"/>
        <w:keepLines w:val="0"/>
        <w:widowControl w:val="0"/>
        <w:numPr>
          <w:ilvl w:val="0"/>
          <w:numId w:val="9"/>
        </w:numPr>
        <w:shd w:val="clear" w:color="auto" w:fill="auto"/>
        <w:tabs>
          <w:tab w:pos="695" w:val="left"/>
        </w:tabs>
        <w:bidi w:val="0"/>
        <w:spacing w:before="0" w:after="140" w:line="318" w:lineRule="exact"/>
        <w:ind w:left="0" w:right="0" w:firstLine="380"/>
        <w:jc w:val="both"/>
      </w:pPr>
      <w:bookmarkStart w:id="234" w:name="bookmark234"/>
      <w:bookmarkEnd w:id="234"/>
      <w:r>
        <w:rPr>
          <w:color w:val="000000"/>
          <w:spacing w:val="0"/>
          <w:w w:val="100"/>
          <w:position w:val="0"/>
        </w:rPr>
        <w:t>加速资源的数字化，打通线上线下平台</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大力发展数字媒体业务，关注新技术及泛娱乐领域，着力内容整合营销。积极利用联络互动及康得新的技术实力与资源网络， 提高资源整合力度，加速户外媒体资源与移动互联技术、智能硬件、数字媒体营销资源的融合，实现线上线下资源的有效串 联。</w:t>
      </w:r>
    </w:p>
    <w:p>
      <w:pPr>
        <w:pStyle w:val="Style29"/>
        <w:keepNext w:val="0"/>
        <w:keepLines w:val="0"/>
        <w:widowControl w:val="0"/>
        <w:numPr>
          <w:ilvl w:val="0"/>
          <w:numId w:val="9"/>
        </w:numPr>
        <w:shd w:val="clear" w:color="auto" w:fill="auto"/>
        <w:bidi w:val="0"/>
        <w:spacing w:before="0" w:after="0" w:line="313" w:lineRule="exact"/>
        <w:ind w:left="0" w:right="0" w:firstLine="380"/>
        <w:jc w:val="left"/>
      </w:pPr>
      <w:bookmarkStart w:id="235" w:name="bookmark235"/>
      <w:bookmarkEnd w:id="235"/>
      <w:r>
        <w:rPr>
          <w:color w:val="000000"/>
          <w:spacing w:val="0"/>
          <w:w w:val="100"/>
          <w:position w:val="0"/>
        </w:rPr>
        <w:t>扩大市场范围与客户来源，加速业务市场下沉</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扩大业务市场，从北京、上海、广州、深圳等一线城市向全国扩张，深入渗透三四线城市。开发客户来源，在原有客户基础 上，着力开发影视、手游、移动互联网等新兴行业客户及区域市场中小客户，扩大业务规模。</w:t>
      </w:r>
    </w:p>
    <w:p>
      <w:pPr>
        <w:pStyle w:val="Style29"/>
        <w:keepNext w:val="0"/>
        <w:keepLines w:val="0"/>
        <w:widowControl w:val="0"/>
        <w:shd w:val="clear" w:color="auto" w:fill="auto"/>
        <w:tabs>
          <w:tab w:pos="880" w:val="left"/>
        </w:tabs>
        <w:bidi w:val="0"/>
        <w:spacing w:before="0" w:after="0" w:line="313" w:lineRule="exact"/>
        <w:ind w:left="0" w:right="0" w:firstLine="440"/>
        <w:jc w:val="left"/>
      </w:pPr>
      <w:bookmarkStart w:id="236" w:name="bookmark236"/>
      <w:r>
        <w:rPr>
          <w:color w:val="000000"/>
          <w:spacing w:val="0"/>
          <w:w w:val="100"/>
          <w:position w:val="0"/>
          <w:sz w:val="18"/>
          <w:szCs w:val="18"/>
        </w:rPr>
        <w:t>（</w:t>
      </w:r>
      <w:bookmarkEnd w:id="236"/>
      <w:r>
        <w:rPr>
          <w:color w:val="000000"/>
          <w:spacing w:val="0"/>
          <w:w w:val="100"/>
          <w:position w:val="0"/>
          <w:sz w:val="18"/>
          <w:szCs w:val="18"/>
        </w:rPr>
        <w:t>4）</w:t>
        <w:tab/>
      </w:r>
      <w:r>
        <w:rPr>
          <w:color w:val="000000"/>
          <w:spacing w:val="0"/>
          <w:w w:val="100"/>
          <w:position w:val="0"/>
        </w:rPr>
        <w:t>积极处置资产，缓解债务压力，解决公司流动性问题</w:t>
      </w:r>
    </w:p>
    <w:p>
      <w:pPr>
        <w:pStyle w:val="Style29"/>
        <w:keepNext w:val="0"/>
        <w:keepLines w:val="0"/>
        <w:widowControl w:val="0"/>
        <w:shd w:val="clear" w:color="auto" w:fill="auto"/>
        <w:bidi w:val="0"/>
        <w:spacing w:before="0" w:after="0" w:line="313" w:lineRule="exact"/>
        <w:ind w:left="0" w:right="0" w:firstLine="440"/>
        <w:jc w:val="left"/>
      </w:pPr>
      <w:r>
        <w:rPr>
          <w:color w:val="000000"/>
          <w:spacing w:val="0"/>
          <w:w w:val="100"/>
          <w:position w:val="0"/>
        </w:rPr>
        <w:t>目前公司整体经营向好，主要经营板块业绩良好，但母公司存在流动性不足的问题，尚有部分金融机构就债务逾期尚 未达成一致，目前公司针对已有债务已经和各家银行债权人进行积极沟通，努力通过自身经营、子公司公开融资、资产处置 及引入资产公司等多种方式，积极解决债务问题，目前公司已与多家银行达成债务和解和展期方案，目前正在正常推进中。</w:t>
      </w:r>
    </w:p>
    <w:p>
      <w:pPr>
        <w:pStyle w:val="Style29"/>
        <w:keepNext w:val="0"/>
        <w:keepLines w:val="0"/>
        <w:widowControl w:val="0"/>
        <w:shd w:val="clear" w:color="auto" w:fill="auto"/>
        <w:tabs>
          <w:tab w:pos="880" w:val="left"/>
        </w:tabs>
        <w:bidi w:val="0"/>
        <w:spacing w:before="0" w:after="0" w:line="313" w:lineRule="exact"/>
        <w:ind w:left="0" w:right="0" w:firstLine="440"/>
        <w:jc w:val="left"/>
      </w:pPr>
      <w:bookmarkStart w:id="237" w:name="bookmark237"/>
      <w:r>
        <w:rPr>
          <w:color w:val="000000"/>
          <w:spacing w:val="0"/>
          <w:w w:val="100"/>
          <w:position w:val="0"/>
          <w:sz w:val="18"/>
          <w:szCs w:val="18"/>
        </w:rPr>
        <w:t>（</w:t>
      </w:r>
      <w:bookmarkEnd w:id="237"/>
      <w:r>
        <w:rPr>
          <w:color w:val="000000"/>
          <w:spacing w:val="0"/>
          <w:w w:val="100"/>
          <w:position w:val="0"/>
          <w:sz w:val="18"/>
          <w:szCs w:val="18"/>
        </w:rPr>
        <w:t>5）</w:t>
        <w:tab/>
      </w:r>
      <w:r>
        <w:rPr>
          <w:color w:val="000000"/>
          <w:spacing w:val="0"/>
          <w:w w:val="100"/>
          <w:position w:val="0"/>
        </w:rPr>
        <w:t>持续提升公司治理水平</w:t>
      </w:r>
    </w:p>
    <w:p>
      <w:pPr>
        <w:pStyle w:val="Style29"/>
        <w:keepNext w:val="0"/>
        <w:keepLines w:val="0"/>
        <w:widowControl w:val="0"/>
        <w:shd w:val="clear" w:color="auto" w:fill="auto"/>
        <w:bidi w:val="0"/>
        <w:spacing w:before="0" w:after="360" w:line="313" w:lineRule="exact"/>
        <w:ind w:left="0" w:right="0" w:firstLine="440"/>
        <w:jc w:val="left"/>
      </w:pPr>
      <w:r>
        <w:rPr>
          <w:color w:val="000000"/>
          <w:spacing w:val="0"/>
          <w:w w:val="100"/>
          <w:position w:val="0"/>
        </w:rPr>
        <w:t>公司致力于持续提升公司治理水平。公司将在全面预算、流程管理、数据管理等方面持续优化，加强管理工具对业务 的促进作用。同时，将继续加强业务、职能部门间的协同，提升办公效率，也为复合型人才的培养奠定基础。</w:t>
      </w:r>
    </w:p>
    <w:p>
      <w:pPr>
        <w:pStyle w:val="Style25"/>
        <w:keepNext/>
        <w:keepLines/>
        <w:widowControl w:val="0"/>
        <w:shd w:val="clear" w:color="auto" w:fill="auto"/>
        <w:bidi w:val="0"/>
        <w:spacing w:before="0" w:after="260" w:line="240" w:lineRule="auto"/>
        <w:ind w:left="0" w:right="0" w:firstLine="0"/>
        <w:jc w:val="left"/>
      </w:pPr>
      <w:bookmarkStart w:id="238" w:name="bookmark238"/>
      <w:bookmarkStart w:id="239" w:name="bookmark239"/>
      <w:bookmarkStart w:id="240" w:name="bookmark240"/>
      <w:r>
        <w:rPr>
          <w:color w:val="000000"/>
          <w:spacing w:val="0"/>
          <w:w w:val="100"/>
          <w:position w:val="0"/>
        </w:rPr>
        <w:t>十二、报告期内接待调研、沟通、采访等活动</w:t>
      </w:r>
      <w:bookmarkEnd w:id="238"/>
      <w:bookmarkEnd w:id="239"/>
      <w:bookmarkEnd w:id="240"/>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p>
    <w:p>
      <w:pPr>
        <w:pStyle w:val="Style29"/>
        <w:keepNext w:val="0"/>
        <w:keepLines w:val="0"/>
        <w:widowControl w:val="0"/>
        <w:shd w:val="clear" w:color="auto" w:fill="auto"/>
        <w:bidi w:val="0"/>
        <w:spacing w:before="0" w:after="0" w:line="313" w:lineRule="exact"/>
        <w:ind w:left="0" w:right="0" w:firstLine="0"/>
        <w:jc w:val="left"/>
        <w:sectPr>
          <w:footnotePr>
            <w:pos w:val="pageBottom"/>
            <w:numFmt w:val="decimal"/>
            <w:numRestart w:val="continuous"/>
          </w:footnotePr>
          <w:pgSz w:w="11900" w:h="16840"/>
          <w:pgMar w:top="1321" w:right="1059" w:bottom="1489" w:left="1064" w:header="0" w:footer="3" w:gutter="0"/>
          <w:cols w:space="720"/>
          <w:noEndnote/>
          <w:rtlGutter w:val="0"/>
          <w:docGrid w:linePitch="360"/>
        </w:sectPr>
      </w:pPr>
      <w:r>
        <w:rPr>
          <w:color w:val="000000"/>
          <w:spacing w:val="0"/>
          <w:w w:val="100"/>
          <w:position w:val="0"/>
        </w:rPr>
        <w:t>公司报告期内未发生接待调研、沟通、采访等活动。</w:t>
      </w:r>
    </w:p>
    <w:p>
      <w:pPr>
        <w:pStyle w:val="Style13"/>
        <w:keepNext/>
        <w:keepLines/>
        <w:widowControl w:val="0"/>
        <w:shd w:val="clear" w:color="auto" w:fill="auto"/>
        <w:bidi w:val="0"/>
        <w:spacing w:before="560" w:after="480" w:line="240" w:lineRule="auto"/>
        <w:ind w:left="0" w:right="0" w:firstLine="0"/>
        <w:jc w:val="center"/>
      </w:pPr>
      <w:bookmarkStart w:id="241" w:name="bookmark241"/>
      <w:bookmarkStart w:id="242" w:name="bookmark242"/>
      <w:bookmarkStart w:id="243" w:name="bookmark243"/>
      <w:r>
        <w:rPr>
          <w:color w:val="000000"/>
          <w:spacing w:val="0"/>
          <w:w w:val="100"/>
          <w:position w:val="0"/>
        </w:rPr>
        <w:t>第四节公司治理</w:t>
      </w:r>
      <w:bookmarkEnd w:id="241"/>
      <w:bookmarkEnd w:id="242"/>
      <w:bookmarkEnd w:id="243"/>
    </w:p>
    <w:p>
      <w:pPr>
        <w:pStyle w:val="Style25"/>
        <w:keepNext/>
        <w:keepLines/>
        <w:widowControl w:val="0"/>
        <w:shd w:val="clear" w:color="auto" w:fill="auto"/>
        <w:tabs>
          <w:tab w:pos="487" w:val="left"/>
        </w:tabs>
        <w:bidi w:val="0"/>
        <w:spacing w:before="0" w:after="240" w:line="331" w:lineRule="exact"/>
        <w:ind w:left="0" w:right="0" w:firstLine="0"/>
        <w:jc w:val="left"/>
      </w:pPr>
      <w:bookmarkStart w:id="244" w:name="bookmark244"/>
      <w:bookmarkStart w:id="245" w:name="bookmark245"/>
      <w:bookmarkStart w:id="246" w:name="bookmark246"/>
      <w:bookmarkStart w:id="247" w:name="bookmark247"/>
      <w:r>
        <w:rPr>
          <w:color w:val="000000"/>
          <w:spacing w:val="0"/>
          <w:w w:val="100"/>
          <w:position w:val="0"/>
        </w:rPr>
        <w:t>一</w:t>
      </w:r>
      <w:bookmarkEnd w:id="246"/>
      <w:r>
        <w:rPr>
          <w:color w:val="000000"/>
          <w:spacing w:val="0"/>
          <w:w w:val="100"/>
          <w:position w:val="0"/>
        </w:rPr>
        <w:t>、</w:t>
        <w:tab/>
        <w:t>公司治理的基本状况</w:t>
      </w:r>
      <w:bookmarkEnd w:id="244"/>
      <w:bookmarkEnd w:id="245"/>
      <w:bookmarkEnd w:id="247"/>
    </w:p>
    <w:p>
      <w:pPr>
        <w:pStyle w:val="Style29"/>
        <w:keepNext w:val="0"/>
        <w:keepLines w:val="0"/>
        <w:widowControl w:val="0"/>
        <w:shd w:val="clear" w:color="auto" w:fill="auto"/>
        <w:bidi w:val="0"/>
        <w:spacing w:before="0" w:after="0" w:line="315" w:lineRule="exact"/>
        <w:ind w:left="0" w:right="0" w:firstLine="440"/>
        <w:jc w:val="left"/>
      </w:pPr>
      <w:r>
        <w:rPr>
          <w:color w:val="000000"/>
          <w:spacing w:val="0"/>
          <w:w w:val="100"/>
          <w:position w:val="0"/>
        </w:rPr>
        <w:t>报告期内，公司严格按照《公司法》、《证券法》、《上市公司治理准则》、《深圳证券交易所股票上市规则》和中国证监 会有关法律法规等的要求，不断地完善公司治理结构，建立健全内部管理和控制制度，持续深入开展公司治理活动，以进一 步规范公司运作，提高了公司治理水平。截至报告期末，公司治理的实际状况基本符合中国证监会发布的有关上市公司治理 的规范性文件。</w:t>
      </w:r>
    </w:p>
    <w:p>
      <w:pPr>
        <w:pStyle w:val="Style29"/>
        <w:keepNext w:val="0"/>
        <w:keepLines w:val="0"/>
        <w:widowControl w:val="0"/>
        <w:shd w:val="clear" w:color="auto" w:fill="auto"/>
        <w:tabs>
          <w:tab w:pos="734" w:val="left"/>
        </w:tabs>
        <w:bidi w:val="0"/>
        <w:spacing w:before="0" w:after="0" w:line="315" w:lineRule="exact"/>
        <w:ind w:left="0" w:right="0" w:firstLine="440"/>
        <w:jc w:val="left"/>
      </w:pPr>
      <w:bookmarkStart w:id="248" w:name="bookmark248"/>
      <w:r>
        <w:rPr>
          <w:color w:val="000000"/>
          <w:spacing w:val="0"/>
          <w:w w:val="100"/>
          <w:position w:val="0"/>
          <w:sz w:val="18"/>
          <w:szCs w:val="18"/>
        </w:rPr>
        <w:t>1</w:t>
      </w:r>
      <w:bookmarkEnd w:id="248"/>
      <w:r>
        <w:rPr>
          <w:color w:val="000000"/>
          <w:spacing w:val="0"/>
          <w:w w:val="100"/>
          <w:position w:val="0"/>
        </w:rPr>
        <w:t>、</w:t>
        <w:tab/>
        <w:t>关于股东与股东大会：公司严格按照《上市公司股东大会规则》和《公司股东大会议事规则》等的规定和要求，召 集、召开股东大会，能够确保全体股东特别是中小股东享有平等地位，充分行使自己的权力。</w:t>
      </w:r>
    </w:p>
    <w:p>
      <w:pPr>
        <w:pStyle w:val="Style29"/>
        <w:keepNext w:val="0"/>
        <w:keepLines w:val="0"/>
        <w:widowControl w:val="0"/>
        <w:shd w:val="clear" w:color="auto" w:fill="auto"/>
        <w:tabs>
          <w:tab w:pos="729" w:val="left"/>
        </w:tabs>
        <w:bidi w:val="0"/>
        <w:spacing w:before="0" w:after="0" w:line="315" w:lineRule="exact"/>
        <w:ind w:left="0" w:right="0" w:firstLine="440"/>
        <w:jc w:val="left"/>
      </w:pPr>
      <w:bookmarkStart w:id="249" w:name="bookmark249"/>
      <w:r>
        <w:rPr>
          <w:color w:val="000000"/>
          <w:spacing w:val="0"/>
          <w:w w:val="100"/>
          <w:position w:val="0"/>
          <w:sz w:val="18"/>
          <w:szCs w:val="18"/>
        </w:rPr>
        <w:t>2</w:t>
      </w:r>
      <w:bookmarkEnd w:id="249"/>
      <w:r>
        <w:rPr>
          <w:color w:val="000000"/>
          <w:spacing w:val="0"/>
          <w:w w:val="100"/>
          <w:position w:val="0"/>
        </w:rPr>
        <w:t>、</w:t>
        <w:tab/>
        <w:t>关于公司与控股股东：公司拥有独立的业务和经营自主能力，在业务、人员、资产、机构、财务上独立于控股股东， 公司董事会、监事会和内部机构独立运作。公司控股股东能严格规范自己的行为，没有超越公司股东大会直接或间接干预公 司的决策和经营活动的行为。</w:t>
      </w:r>
    </w:p>
    <w:p>
      <w:pPr>
        <w:pStyle w:val="Style29"/>
        <w:keepNext w:val="0"/>
        <w:keepLines w:val="0"/>
        <w:widowControl w:val="0"/>
        <w:shd w:val="clear" w:color="auto" w:fill="auto"/>
        <w:tabs>
          <w:tab w:pos="720" w:val="left"/>
        </w:tabs>
        <w:bidi w:val="0"/>
        <w:spacing w:before="0" w:after="0" w:line="315" w:lineRule="exact"/>
        <w:ind w:left="0" w:right="0" w:firstLine="440"/>
        <w:jc w:val="left"/>
      </w:pPr>
      <w:bookmarkStart w:id="250" w:name="bookmark250"/>
      <w:r>
        <w:rPr>
          <w:color w:val="000000"/>
          <w:spacing w:val="0"/>
          <w:w w:val="100"/>
          <w:position w:val="0"/>
          <w:sz w:val="18"/>
          <w:szCs w:val="18"/>
        </w:rPr>
        <w:t>3</w:t>
      </w:r>
      <w:bookmarkEnd w:id="250"/>
      <w:r>
        <w:rPr>
          <w:color w:val="000000"/>
          <w:spacing w:val="0"/>
          <w:w w:val="100"/>
          <w:position w:val="0"/>
        </w:rPr>
        <w:t>、</w:t>
        <w:tab/>
        <w:t>关于董事与董事会：公司严格按照《公司章程》规定的选聘程序选举董事；公司目前有独立董事三名，占全体董事 的三分之一以上，董事会的人数及人员构成符合法律法规和《公司章程》的要求。公司全体董事能够依据《董事会议事规则》、</w:t>
      </w:r>
    </w:p>
    <w:p>
      <w:pPr>
        <w:pStyle w:val="Style29"/>
        <w:keepNext w:val="0"/>
        <w:keepLines w:val="0"/>
        <w:widowControl w:val="0"/>
        <w:shd w:val="clear" w:color="auto" w:fill="auto"/>
        <w:bidi w:val="0"/>
        <w:spacing w:before="0" w:after="0" w:line="315" w:lineRule="exact"/>
        <w:ind w:left="0" w:right="0" w:firstLine="0"/>
        <w:jc w:val="left"/>
      </w:pPr>
      <w:r>
        <w:rPr>
          <w:color w:val="000000"/>
          <w:spacing w:val="0"/>
          <w:w w:val="100"/>
          <w:position w:val="0"/>
        </w:rPr>
        <w:t>《独立董事工作制度》、《中小企业板块上市公司董事行为指引》等开展工作，认真出席董事会和股东大会，积极参加相关知 识的培训，熟悉有关法律法规。为了完善公司治理结构，公司董事会根据《上市公司治理准则》设立了战略委员会、提名 委员会、审计委员会和薪酬与考核委员会四个专业委员会，为董事会的决策提供了科学和专业的意见和参考。</w:t>
      </w:r>
    </w:p>
    <w:p>
      <w:pPr>
        <w:pStyle w:val="Style29"/>
        <w:keepNext w:val="0"/>
        <w:keepLines w:val="0"/>
        <w:widowControl w:val="0"/>
        <w:shd w:val="clear" w:color="auto" w:fill="auto"/>
        <w:tabs>
          <w:tab w:pos="734" w:val="left"/>
        </w:tabs>
        <w:bidi w:val="0"/>
        <w:spacing w:before="0" w:after="0" w:line="315" w:lineRule="exact"/>
        <w:ind w:left="0" w:right="0" w:firstLine="440"/>
        <w:jc w:val="left"/>
      </w:pPr>
      <w:bookmarkStart w:id="251" w:name="bookmark251"/>
      <w:r>
        <w:rPr>
          <w:color w:val="000000"/>
          <w:spacing w:val="0"/>
          <w:w w:val="100"/>
          <w:position w:val="0"/>
          <w:sz w:val="18"/>
          <w:szCs w:val="18"/>
        </w:rPr>
        <w:t>4</w:t>
      </w:r>
      <w:bookmarkEnd w:id="251"/>
      <w:r>
        <w:rPr>
          <w:color w:val="000000"/>
          <w:spacing w:val="0"/>
          <w:w w:val="100"/>
          <w:position w:val="0"/>
        </w:rPr>
        <w:t>、</w:t>
        <w:tab/>
        <w:t>关于监事与监事会：公司严格按照《公司法》、《公司章程》等的有关规定产生监事，公司监事会由三名监事组成， 其中职工代表监事一名，占全体监事的三分之一。监事会的人数及构成符合法律、法规的要求。公司监事能够按照《监事会 议事规则》等的要求，认真履行自己的职责，对公司重大事项、关联交易、财务状况、董事和经理的履职情况等进行有效监 督并发表独立意见。</w:t>
      </w:r>
    </w:p>
    <w:p>
      <w:pPr>
        <w:pStyle w:val="Style29"/>
        <w:keepNext w:val="0"/>
        <w:keepLines w:val="0"/>
        <w:widowControl w:val="0"/>
        <w:shd w:val="clear" w:color="auto" w:fill="auto"/>
        <w:tabs>
          <w:tab w:pos="734" w:val="left"/>
        </w:tabs>
        <w:bidi w:val="0"/>
        <w:spacing w:before="0" w:after="0" w:line="315" w:lineRule="exact"/>
        <w:ind w:left="0" w:right="0" w:firstLine="440"/>
        <w:jc w:val="left"/>
      </w:pPr>
      <w:bookmarkStart w:id="252" w:name="bookmark252"/>
      <w:r>
        <w:rPr>
          <w:color w:val="000000"/>
          <w:spacing w:val="0"/>
          <w:w w:val="100"/>
          <w:position w:val="0"/>
          <w:sz w:val="18"/>
          <w:szCs w:val="18"/>
        </w:rPr>
        <w:t>5</w:t>
      </w:r>
      <w:bookmarkEnd w:id="252"/>
      <w:r>
        <w:rPr>
          <w:color w:val="000000"/>
          <w:spacing w:val="0"/>
          <w:w w:val="100"/>
          <w:position w:val="0"/>
        </w:rPr>
        <w:t>、</w:t>
        <w:tab/>
        <w:t>关于绩效评价和激励约束机制：公司正逐步建立和完善公正、透明的董事、监事和经理人员的绩效评价标准和激励 约束机制，公司经理人员的聘任公开、透明，符合法律法规的规定。</w:t>
      </w:r>
    </w:p>
    <w:p>
      <w:pPr>
        <w:pStyle w:val="Style29"/>
        <w:keepNext w:val="0"/>
        <w:keepLines w:val="0"/>
        <w:widowControl w:val="0"/>
        <w:shd w:val="clear" w:color="auto" w:fill="auto"/>
        <w:tabs>
          <w:tab w:pos="739" w:val="left"/>
        </w:tabs>
        <w:bidi w:val="0"/>
        <w:spacing w:before="0" w:after="0" w:line="315" w:lineRule="exact"/>
        <w:ind w:left="0" w:right="0" w:firstLine="440"/>
        <w:jc w:val="left"/>
      </w:pPr>
      <w:bookmarkStart w:id="253" w:name="bookmark253"/>
      <w:r>
        <w:rPr>
          <w:color w:val="000000"/>
          <w:spacing w:val="0"/>
          <w:w w:val="100"/>
          <w:position w:val="0"/>
          <w:sz w:val="18"/>
          <w:szCs w:val="18"/>
        </w:rPr>
        <w:t>6</w:t>
      </w:r>
      <w:bookmarkEnd w:id="253"/>
      <w:r>
        <w:rPr>
          <w:color w:val="000000"/>
          <w:spacing w:val="0"/>
          <w:w w:val="100"/>
          <w:position w:val="0"/>
        </w:rPr>
        <w:t>、</w:t>
        <w:tab/>
        <w:t>关于相关利益者：公司充分尊重和维护相关利益者的合法权益，实现社会、股东、公司、员工等各方利益的协调平 衡，共同推动公司持续、稳健发展。</w:t>
      </w:r>
    </w:p>
    <w:p>
      <w:pPr>
        <w:pStyle w:val="Style29"/>
        <w:keepNext w:val="0"/>
        <w:keepLines w:val="0"/>
        <w:widowControl w:val="0"/>
        <w:shd w:val="clear" w:color="auto" w:fill="auto"/>
        <w:tabs>
          <w:tab w:pos="739" w:val="left"/>
        </w:tabs>
        <w:bidi w:val="0"/>
        <w:spacing w:before="0" w:after="0" w:line="315" w:lineRule="exact"/>
        <w:ind w:left="0" w:right="0" w:firstLine="440"/>
        <w:jc w:val="left"/>
      </w:pPr>
      <w:bookmarkStart w:id="254" w:name="bookmark254"/>
      <w:r>
        <w:rPr>
          <w:color w:val="000000"/>
          <w:spacing w:val="0"/>
          <w:w w:val="100"/>
          <w:position w:val="0"/>
          <w:sz w:val="18"/>
          <w:szCs w:val="18"/>
        </w:rPr>
        <w:t>7</w:t>
      </w:r>
      <w:bookmarkEnd w:id="254"/>
      <w:r>
        <w:rPr>
          <w:color w:val="000000"/>
          <w:spacing w:val="0"/>
          <w:w w:val="100"/>
          <w:position w:val="0"/>
        </w:rPr>
        <w:t>、</w:t>
        <w:tab/>
        <w:t>关于信息披露与透明度：公司严格按照有关法律法规的规定和《公司信息披露管理制度》的规定，加强信息披露事 务管理，履行信息披露义务，并指定《证券时报》和巨潮资讯网</w:t>
      </w:r>
      <w:r>
        <w:rPr>
          <w:color w:val="000000"/>
          <w:spacing w:val="0"/>
          <w:w w:val="100"/>
          <w:position w:val="0"/>
          <w:sz w:val="18"/>
          <w:szCs w:val="18"/>
        </w:rPr>
        <w:t>(</w:t>
      </w:r>
      <w:r>
        <w:fldChar w:fldCharType="begin"/>
      </w:r>
      <w:r>
        <w:rPr/>
        <w:instrText> HYPERLINK "http://www.cninfo.com" </w:instrText>
      </w:r>
      <w:r>
        <w:fldChar w:fldCharType="separate"/>
      </w:r>
      <w:r>
        <w:rPr>
          <w:color w:val="000000"/>
          <w:spacing w:val="0"/>
          <w:w w:val="100"/>
          <w:position w:val="0"/>
          <w:sz w:val="18"/>
          <w:szCs w:val="18"/>
        </w:rPr>
        <w:t>www.cninfo.com</w:t>
      </w:r>
      <w:r>
        <w:fldChar w:fldCharType="end"/>
      </w:r>
      <w:r>
        <w:rPr>
          <w:color w:val="000000"/>
          <w:spacing w:val="0"/>
          <w:w w:val="100"/>
          <w:position w:val="0"/>
          <w:sz w:val="18"/>
          <w:szCs w:val="18"/>
        </w:rPr>
        <w:t>. cn)</w:t>
      </w:r>
      <w:r>
        <w:rPr>
          <w:color w:val="000000"/>
          <w:spacing w:val="0"/>
          <w:w w:val="100"/>
          <w:position w:val="0"/>
        </w:rPr>
        <w:t>为公司信息披露的报纸和网站，真 实、准确、及时、完整地披露信息，确保所有投资者公平获取公司信息。</w:t>
      </w:r>
    </w:p>
    <w:p>
      <w:pPr>
        <w:pStyle w:val="Style29"/>
        <w:keepNext w:val="0"/>
        <w:keepLines w:val="0"/>
        <w:widowControl w:val="0"/>
        <w:shd w:val="clear" w:color="auto" w:fill="auto"/>
        <w:tabs>
          <w:tab w:pos="739" w:val="left"/>
        </w:tabs>
        <w:bidi w:val="0"/>
        <w:spacing w:before="0" w:after="0" w:line="315" w:lineRule="exact"/>
        <w:ind w:left="0" w:right="0" w:firstLine="440"/>
        <w:jc w:val="left"/>
      </w:pPr>
      <w:bookmarkStart w:id="255" w:name="bookmark255"/>
      <w:r>
        <w:rPr>
          <w:color w:val="000000"/>
          <w:spacing w:val="0"/>
          <w:w w:val="100"/>
          <w:position w:val="0"/>
          <w:sz w:val="18"/>
          <w:szCs w:val="18"/>
        </w:rPr>
        <w:t>8</w:t>
      </w:r>
      <w:bookmarkEnd w:id="255"/>
      <w:r>
        <w:rPr>
          <w:color w:val="000000"/>
          <w:spacing w:val="0"/>
          <w:w w:val="100"/>
          <w:position w:val="0"/>
        </w:rPr>
        <w:t>、</w:t>
        <w:tab/>
        <w:t>关于内部审计：公司设立了内部审计机构，内审负责人和内审人员在董事会审计委员会的领导下对公司的内部控制、 项目运行及财务状况等进行审计和监督。加强了公司内部监督和风险控制，保障了公司财务管理、会计核算和生产经营等符 合国家各项法律法规要求，维护了包括中小投资者股东的合法权益。综上，公司治理与《公司法》和中国证监会相关规定的 要求不存在差异。</w:t>
      </w:r>
    </w:p>
    <w:p>
      <w:pPr>
        <w:pStyle w:val="Style29"/>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公司治理的实际状况与法律、行政法规和中国证监会发布的关于上市公司治理的规定是否存在重大差异</w:t>
      </w:r>
    </w:p>
    <w:p>
      <w:pPr>
        <w:pStyle w:val="Style29"/>
        <w:keepNext w:val="0"/>
        <w:keepLines w:val="0"/>
        <w:widowControl w:val="0"/>
        <w:shd w:val="clear" w:color="auto" w:fill="auto"/>
        <w:bidi w:val="0"/>
        <w:spacing w:before="0" w:after="0" w:line="315" w:lineRule="exact"/>
        <w:ind w:left="0" w:right="0" w:firstLine="0"/>
        <w:jc w:val="left"/>
      </w:pPr>
      <w:r>
        <w:rPr>
          <w:color w:val="000000"/>
          <w:spacing w:val="0"/>
          <w:w w:val="100"/>
          <w:position w:val="0"/>
        </w:rPr>
        <w:t>□</w:t>
      </w:r>
      <w:r>
        <w:rPr>
          <w:color w:val="000000"/>
          <w:spacing w:val="0"/>
          <w:w w:val="100"/>
          <w:position w:val="0"/>
        </w:rPr>
        <w:t>是"否</w:t>
      </w:r>
    </w:p>
    <w:p>
      <w:pPr>
        <w:pStyle w:val="Style29"/>
        <w:keepNext w:val="0"/>
        <w:keepLines w:val="0"/>
        <w:widowControl w:val="0"/>
        <w:shd w:val="clear" w:color="auto" w:fill="auto"/>
        <w:bidi w:val="0"/>
        <w:spacing w:before="0" w:after="300" w:line="315" w:lineRule="exact"/>
        <w:ind w:left="0" w:right="0" w:firstLine="0"/>
        <w:jc w:val="left"/>
      </w:pPr>
      <w:r>
        <w:rPr>
          <w:color w:val="000000"/>
          <w:spacing w:val="0"/>
          <w:w w:val="100"/>
          <w:position w:val="0"/>
        </w:rPr>
        <w:t>公司治理的实际状况与法律、行政法规和中国证监会发布的关于上市公司治理的规定不存在重大差异。</w:t>
      </w:r>
    </w:p>
    <w:p>
      <w:pPr>
        <w:pStyle w:val="Style25"/>
        <w:keepNext/>
        <w:keepLines/>
        <w:widowControl w:val="0"/>
        <w:shd w:val="clear" w:color="auto" w:fill="auto"/>
        <w:tabs>
          <w:tab w:pos="489" w:val="left"/>
        </w:tabs>
        <w:bidi w:val="0"/>
        <w:spacing w:before="0" w:after="240" w:line="331" w:lineRule="exact"/>
        <w:ind w:left="0" w:right="0" w:firstLine="0"/>
        <w:jc w:val="left"/>
      </w:pPr>
      <w:bookmarkStart w:id="256" w:name="bookmark256"/>
      <w:bookmarkStart w:id="257" w:name="bookmark257"/>
      <w:bookmarkStart w:id="258" w:name="bookmark258"/>
      <w:bookmarkStart w:id="259" w:name="bookmark259"/>
      <w:r>
        <w:rPr>
          <w:color w:val="000000"/>
          <w:spacing w:val="0"/>
          <w:w w:val="100"/>
          <w:position w:val="0"/>
        </w:rPr>
        <w:t>二</w:t>
      </w:r>
      <w:bookmarkEnd w:id="258"/>
      <w:r>
        <w:rPr>
          <w:color w:val="000000"/>
          <w:spacing w:val="0"/>
          <w:w w:val="100"/>
          <w:position w:val="0"/>
        </w:rPr>
        <w:t>、</w:t>
        <w:tab/>
        <w:t>公司相对于控股股东、实际控制人在保证公司资产、人员、财务、机构、业务等方面的 独立情况</w:t>
      </w:r>
      <w:bookmarkEnd w:id="256"/>
      <w:bookmarkEnd w:id="257"/>
      <w:bookmarkEnd w:id="259"/>
    </w:p>
    <w:p>
      <w:pPr>
        <w:pStyle w:val="Style29"/>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公司在业务、人员、资产、机构、财务等方面与控股股东相互独立，公司具有独立完整的业务及自主经营能力。</w:t>
      </w:r>
    </w:p>
    <w:p>
      <w:pPr>
        <w:pStyle w:val="Style29"/>
        <w:keepNext w:val="0"/>
        <w:keepLines w:val="0"/>
        <w:widowControl w:val="0"/>
        <w:shd w:val="clear" w:color="auto" w:fill="auto"/>
        <w:bidi w:val="0"/>
        <w:spacing w:before="0" w:after="0" w:line="315" w:lineRule="exact"/>
        <w:ind w:left="0" w:right="0" w:firstLine="440"/>
        <w:jc w:val="both"/>
      </w:pPr>
      <w:bookmarkStart w:id="260" w:name="bookmark260"/>
      <w:r>
        <w:rPr>
          <w:color w:val="000000"/>
          <w:spacing w:val="0"/>
          <w:w w:val="100"/>
          <w:position w:val="0"/>
          <w:sz w:val="18"/>
          <w:szCs w:val="18"/>
        </w:rPr>
        <w:t>1</w:t>
      </w:r>
      <w:bookmarkEnd w:id="260"/>
      <w:r>
        <w:rPr>
          <w:color w:val="000000"/>
          <w:spacing w:val="0"/>
          <w:w w:val="100"/>
          <w:position w:val="0"/>
        </w:rPr>
        <w:t xml:space="preserve">、业务：公司业务独立于控股股东及其下属企业，拥有独立完整的供应、生产和销售系统，独立开展业务，不依赖于 </w:t>
      </w:r>
      <w:r>
        <w:rPr>
          <w:color w:val="000000"/>
          <w:spacing w:val="0"/>
          <w:w w:val="100"/>
          <w:position w:val="0"/>
        </w:rPr>
        <w:t>股东或其它任何关联方。</w:t>
      </w:r>
    </w:p>
    <w:p>
      <w:pPr>
        <w:pStyle w:val="Style29"/>
        <w:keepNext w:val="0"/>
        <w:keepLines w:val="0"/>
        <w:widowControl w:val="0"/>
        <w:shd w:val="clear" w:color="auto" w:fill="auto"/>
        <w:tabs>
          <w:tab w:pos="766" w:val="left"/>
        </w:tabs>
        <w:bidi w:val="0"/>
        <w:spacing w:before="0" w:after="0" w:line="317" w:lineRule="exact"/>
        <w:ind w:left="0" w:right="0" w:firstLine="440"/>
        <w:jc w:val="both"/>
      </w:pPr>
      <w:bookmarkStart w:id="261" w:name="bookmark261"/>
      <w:r>
        <w:rPr>
          <w:color w:val="000000"/>
          <w:spacing w:val="0"/>
          <w:w w:val="100"/>
          <w:position w:val="0"/>
          <w:sz w:val="18"/>
          <w:szCs w:val="18"/>
        </w:rPr>
        <w:t>2</w:t>
      </w:r>
      <w:bookmarkEnd w:id="261"/>
      <w:r>
        <w:rPr>
          <w:color w:val="000000"/>
          <w:spacing w:val="0"/>
          <w:w w:val="100"/>
          <w:position w:val="0"/>
        </w:rPr>
        <w:t>、</w:t>
        <w:tab/>
        <w:t>人员：公司人员、劳动、人事及工资完全独立。公司总经理、副总经理、董事会秘书、财务负责人等高级管理人员 均在公司工作并领取薪酬，未在控股股东及其下属企业担任职务和领取报酬。</w:t>
      </w:r>
    </w:p>
    <w:p>
      <w:pPr>
        <w:pStyle w:val="Style29"/>
        <w:keepNext w:val="0"/>
        <w:keepLines w:val="0"/>
        <w:widowControl w:val="0"/>
        <w:shd w:val="clear" w:color="auto" w:fill="auto"/>
        <w:tabs>
          <w:tab w:pos="762" w:val="left"/>
        </w:tabs>
        <w:bidi w:val="0"/>
        <w:spacing w:before="0" w:after="0" w:line="317" w:lineRule="exact"/>
        <w:ind w:left="0" w:right="0" w:firstLine="440"/>
        <w:jc w:val="both"/>
      </w:pPr>
      <w:bookmarkStart w:id="262" w:name="bookmark262"/>
      <w:r>
        <w:rPr>
          <w:color w:val="000000"/>
          <w:spacing w:val="0"/>
          <w:w w:val="100"/>
          <w:position w:val="0"/>
          <w:sz w:val="18"/>
          <w:szCs w:val="18"/>
        </w:rPr>
        <w:t>3</w:t>
      </w:r>
      <w:bookmarkEnd w:id="262"/>
      <w:r>
        <w:rPr>
          <w:color w:val="000000"/>
          <w:spacing w:val="0"/>
          <w:w w:val="100"/>
          <w:position w:val="0"/>
        </w:rPr>
        <w:t>、</w:t>
        <w:tab/>
        <w:t>资产：公司拥有独立于控股股东的生产经营场所，拥有独立完整的资产结构，拥有独立的生产系统、辅助生产系统 和配套设施、土地使用权、房屋所有权等资产，拥有独立的采购和销售系统。</w:t>
      </w:r>
    </w:p>
    <w:p>
      <w:pPr>
        <w:pStyle w:val="Style29"/>
        <w:keepNext w:val="0"/>
        <w:keepLines w:val="0"/>
        <w:widowControl w:val="0"/>
        <w:shd w:val="clear" w:color="auto" w:fill="auto"/>
        <w:tabs>
          <w:tab w:pos="789" w:val="left"/>
        </w:tabs>
        <w:bidi w:val="0"/>
        <w:spacing w:before="0" w:after="0" w:line="317" w:lineRule="exact"/>
        <w:ind w:left="0" w:right="0" w:firstLine="440"/>
        <w:jc w:val="both"/>
      </w:pPr>
      <w:bookmarkStart w:id="263" w:name="bookmark263"/>
      <w:r>
        <w:rPr>
          <w:color w:val="000000"/>
          <w:spacing w:val="0"/>
          <w:w w:val="100"/>
          <w:position w:val="0"/>
          <w:sz w:val="18"/>
          <w:szCs w:val="18"/>
        </w:rPr>
        <w:t>4</w:t>
      </w:r>
      <w:bookmarkEnd w:id="263"/>
      <w:r>
        <w:rPr>
          <w:color w:val="000000"/>
          <w:spacing w:val="0"/>
          <w:w w:val="100"/>
          <w:position w:val="0"/>
        </w:rPr>
        <w:t>、</w:t>
        <w:tab/>
        <w:t>机构：公司设立了健全的组织机构体系，独立运作，不存在与控股股东或其职能部门之间的从属关系。</w:t>
      </w:r>
    </w:p>
    <w:p>
      <w:pPr>
        <w:pStyle w:val="Style29"/>
        <w:keepNext w:val="0"/>
        <w:keepLines w:val="0"/>
        <w:widowControl w:val="0"/>
        <w:shd w:val="clear" w:color="auto" w:fill="auto"/>
        <w:tabs>
          <w:tab w:pos="766" w:val="left"/>
        </w:tabs>
        <w:bidi w:val="0"/>
        <w:spacing w:before="0" w:after="380" w:line="317" w:lineRule="exact"/>
        <w:ind w:left="0" w:right="0" w:firstLine="440"/>
        <w:jc w:val="both"/>
      </w:pPr>
      <w:bookmarkStart w:id="264" w:name="bookmark264"/>
      <w:r>
        <w:rPr>
          <w:color w:val="000000"/>
          <w:spacing w:val="0"/>
          <w:w w:val="100"/>
          <w:position w:val="0"/>
          <w:sz w:val="18"/>
          <w:szCs w:val="18"/>
        </w:rPr>
        <w:t>5</w:t>
      </w:r>
      <w:bookmarkEnd w:id="264"/>
      <w:r>
        <w:rPr>
          <w:color w:val="000000"/>
          <w:spacing w:val="0"/>
          <w:w w:val="100"/>
          <w:position w:val="0"/>
        </w:rPr>
        <w:t>、</w:t>
        <w:tab/>
        <w:t>财务：公司有独立的财务会计部门，建立了独立的会计核算体系和财务管理制度，独立进行财务决策。公司独立开 设银行账户，独立纳税。</w:t>
      </w:r>
    </w:p>
    <w:p>
      <w:pPr>
        <w:pStyle w:val="Style25"/>
        <w:keepNext/>
        <w:keepLines/>
        <w:widowControl w:val="0"/>
        <w:shd w:val="clear" w:color="auto" w:fill="auto"/>
        <w:bidi w:val="0"/>
        <w:spacing w:before="0" w:after="260" w:line="240" w:lineRule="auto"/>
        <w:ind w:left="0" w:right="0" w:firstLine="0"/>
        <w:jc w:val="both"/>
      </w:pPr>
      <w:bookmarkStart w:id="265" w:name="bookmark265"/>
      <w:bookmarkStart w:id="266" w:name="bookmark266"/>
      <w:bookmarkStart w:id="267" w:name="bookmark267"/>
      <w:bookmarkStart w:id="268" w:name="bookmark268"/>
      <w:r>
        <w:rPr>
          <w:color w:val="000000"/>
          <w:spacing w:val="0"/>
          <w:w w:val="100"/>
          <w:position w:val="0"/>
        </w:rPr>
        <w:t>三</w:t>
      </w:r>
      <w:bookmarkEnd w:id="267"/>
      <w:r>
        <w:rPr>
          <w:color w:val="000000"/>
          <w:spacing w:val="0"/>
          <w:w w:val="100"/>
          <w:position w:val="0"/>
        </w:rPr>
        <w:t>、同业竞争情况</w:t>
      </w:r>
      <w:bookmarkEnd w:id="265"/>
      <w:bookmarkEnd w:id="266"/>
      <w:bookmarkEnd w:id="268"/>
    </w:p>
    <w:p>
      <w:pPr>
        <w:pStyle w:val="Style29"/>
        <w:keepNext w:val="0"/>
        <w:keepLines w:val="0"/>
        <w:widowControl w:val="0"/>
        <w:shd w:val="clear" w:color="auto" w:fill="auto"/>
        <w:bidi w:val="0"/>
        <w:spacing w:before="0" w:after="380" w:line="317" w:lineRule="exact"/>
        <w:ind w:left="0" w:right="0" w:firstLine="0"/>
        <w:jc w:val="both"/>
      </w:pPr>
      <w:r>
        <w:rPr>
          <w:color w:val="000000"/>
          <w:spacing w:val="0"/>
          <w:w w:val="100"/>
          <w:position w:val="0"/>
        </w:rPr>
        <w:t>□</w:t>
      </w:r>
      <w:r>
        <w:rPr>
          <w:color w:val="000000"/>
          <w:spacing w:val="0"/>
          <w:w w:val="100"/>
          <w:position w:val="0"/>
        </w:rPr>
        <w:t>适用”不适用</w:t>
      </w:r>
    </w:p>
    <w:p>
      <w:pPr>
        <w:pStyle w:val="Style25"/>
        <w:keepNext/>
        <w:keepLines/>
        <w:widowControl w:val="0"/>
        <w:shd w:val="clear" w:color="auto" w:fill="auto"/>
        <w:bidi w:val="0"/>
        <w:spacing w:before="0" w:after="380" w:line="240" w:lineRule="auto"/>
        <w:ind w:left="0" w:right="0" w:firstLine="0"/>
        <w:jc w:val="both"/>
      </w:pPr>
      <w:bookmarkStart w:id="269" w:name="bookmark269"/>
      <w:bookmarkStart w:id="270" w:name="bookmark270"/>
      <w:bookmarkStart w:id="271" w:name="bookmark271"/>
      <w:bookmarkStart w:id="272" w:name="bookmark272"/>
      <w:r>
        <w:rPr>
          <w:color w:val="000000"/>
          <w:spacing w:val="0"/>
          <w:w w:val="100"/>
          <w:position w:val="0"/>
        </w:rPr>
        <w:t>四</w:t>
      </w:r>
      <w:bookmarkEnd w:id="271"/>
      <w:r>
        <w:rPr>
          <w:color w:val="000000"/>
          <w:spacing w:val="0"/>
          <w:w w:val="100"/>
          <w:position w:val="0"/>
        </w:rPr>
        <w:t>、报告期内召开的年度股东大会和临时股东大会的有关情况</w:t>
      </w:r>
      <w:bookmarkEnd w:id="269"/>
      <w:bookmarkEnd w:id="270"/>
      <w:bookmarkEnd w:id="272"/>
    </w:p>
    <w:p>
      <w:pPr>
        <w:pStyle w:val="Style32"/>
        <w:keepNext/>
        <w:keepLines/>
        <w:widowControl w:val="0"/>
        <w:shd w:val="clear" w:color="auto" w:fill="auto"/>
        <w:bidi w:val="0"/>
        <w:spacing w:before="0" w:after="320" w:line="240" w:lineRule="auto"/>
        <w:ind w:left="0" w:right="0" w:firstLine="0"/>
        <w:jc w:val="both"/>
      </w:pPr>
      <w:bookmarkStart w:id="273" w:name="bookmark273"/>
      <w:bookmarkStart w:id="274" w:name="bookmark274"/>
      <w:bookmarkStart w:id="275" w:name="bookmark275"/>
      <w:bookmarkStart w:id="276" w:name="bookmark276"/>
      <w:r>
        <w:rPr>
          <w:rFonts w:ascii="Times New Roman" w:eastAsia="Times New Roman" w:hAnsi="Times New Roman" w:cs="Times New Roman"/>
          <w:color w:val="000000"/>
          <w:spacing w:val="0"/>
          <w:w w:val="100"/>
          <w:position w:val="0"/>
        </w:rPr>
        <w:t>1</w:t>
      </w:r>
      <w:bookmarkEnd w:id="275"/>
      <w:r>
        <w:rPr>
          <w:color w:val="000000"/>
          <w:spacing w:val="0"/>
          <w:w w:val="100"/>
          <w:position w:val="0"/>
        </w:rPr>
        <w:t>、本报告期股东大会情况</w:t>
      </w:r>
      <w:bookmarkEnd w:id="273"/>
      <w:bookmarkEnd w:id="274"/>
      <w:bookmarkEnd w:id="276"/>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会议决议</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 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27.92%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详见公司信息披 露媒体《证券时 报》及巨潮资讯网</w:t>
            </w:r>
          </w:p>
          <w:p>
            <w:pPr>
              <w:pStyle w:val="Style21"/>
              <w:keepNext w:val="0"/>
              <w:keepLines w:val="0"/>
              <w:widowControl w:val="0"/>
              <w:shd w:val="clear" w:color="auto" w:fill="auto"/>
              <w:bidi w:val="0"/>
              <w:spacing w:before="0" w:after="100" w:line="314" w:lineRule="exact"/>
              <w:ind w:left="0" w:right="0" w:firstLine="0"/>
              <w:jc w:val="left"/>
            </w:pPr>
            <w:r>
              <w:rPr>
                <w:color w:val="000000"/>
                <w:spacing w:val="0"/>
                <w:w w:val="100"/>
                <w:position w:val="0"/>
              </w:rPr>
              <w:t>（公告编号：</w:t>
            </w:r>
          </w:p>
          <w:p>
            <w:pPr>
              <w:pStyle w:val="Style2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2021-044</w:t>
            </w:r>
            <w:r>
              <w:rPr>
                <w:color w:val="000000"/>
                <w:spacing w:val="0"/>
                <w:w w:val="100"/>
                <w:position w:val="0"/>
              </w:rPr>
              <w:t>）</w:t>
            </w:r>
          </w:p>
        </w:tc>
      </w:tr>
      <w:tr>
        <w:trPr>
          <w:trHeight w:val="165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 时股东大会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26.82%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详见公司信息披 露媒体《证券时 报》及巨潮资讯网</w:t>
            </w:r>
          </w:p>
          <w:p>
            <w:pPr>
              <w:pStyle w:val="Style21"/>
              <w:keepNext w:val="0"/>
              <w:keepLines w:val="0"/>
              <w:widowControl w:val="0"/>
              <w:shd w:val="clear" w:color="auto" w:fill="auto"/>
              <w:bidi w:val="0"/>
              <w:spacing w:before="0" w:after="100" w:line="314" w:lineRule="exact"/>
              <w:ind w:left="0" w:right="0" w:firstLine="0"/>
              <w:jc w:val="left"/>
            </w:pPr>
            <w:r>
              <w:rPr>
                <w:color w:val="000000"/>
                <w:spacing w:val="0"/>
                <w:w w:val="100"/>
                <w:position w:val="0"/>
              </w:rPr>
              <w:t>（公告编号：</w:t>
            </w:r>
          </w:p>
          <w:p>
            <w:pPr>
              <w:pStyle w:val="Style2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2021-010</w:t>
            </w:r>
            <w:r>
              <w:rPr>
                <w:color w:val="000000"/>
                <w:spacing w:val="0"/>
                <w:w w:val="100"/>
                <w:position w:val="0"/>
              </w:rPr>
              <w:t>）</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both"/>
      </w:pPr>
      <w:bookmarkStart w:id="277" w:name="bookmark277"/>
      <w:bookmarkStart w:id="278" w:name="bookmark278"/>
      <w:bookmarkStart w:id="279" w:name="bookmark279"/>
      <w:bookmarkStart w:id="280" w:name="bookmark280"/>
      <w:r>
        <w:rPr>
          <w:rFonts w:ascii="Times New Roman" w:eastAsia="Times New Roman" w:hAnsi="Times New Roman" w:cs="Times New Roman"/>
          <w:color w:val="000000"/>
          <w:spacing w:val="0"/>
          <w:w w:val="100"/>
          <w:position w:val="0"/>
        </w:rPr>
        <w:t>2</w:t>
      </w:r>
      <w:bookmarkEnd w:id="279"/>
      <w:r>
        <w:rPr>
          <w:color w:val="000000"/>
          <w:spacing w:val="0"/>
          <w:w w:val="100"/>
          <w:position w:val="0"/>
        </w:rPr>
        <w:t>、表决权恢复的优先股股东请求召开临时股东大会</w:t>
      </w:r>
      <w:bookmarkEnd w:id="277"/>
      <w:bookmarkEnd w:id="278"/>
      <w:bookmarkEnd w:id="280"/>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5"/>
        <w:keepNext/>
        <w:keepLines/>
        <w:widowControl w:val="0"/>
        <w:shd w:val="clear" w:color="auto" w:fill="auto"/>
        <w:bidi w:val="0"/>
        <w:spacing w:before="0" w:after="380" w:line="240" w:lineRule="auto"/>
        <w:ind w:left="0" w:right="0" w:firstLine="0"/>
        <w:jc w:val="both"/>
      </w:pPr>
      <w:bookmarkStart w:id="281" w:name="bookmark281"/>
      <w:bookmarkStart w:id="282" w:name="bookmark282"/>
      <w:bookmarkStart w:id="283" w:name="bookmark283"/>
      <w:bookmarkStart w:id="284" w:name="bookmark284"/>
      <w:r>
        <w:rPr>
          <w:color w:val="000000"/>
          <w:spacing w:val="0"/>
          <w:w w:val="100"/>
          <w:position w:val="0"/>
        </w:rPr>
        <w:t>五</w:t>
      </w:r>
      <w:bookmarkEnd w:id="283"/>
      <w:r>
        <w:rPr>
          <w:color w:val="000000"/>
          <w:spacing w:val="0"/>
          <w:w w:val="100"/>
          <w:position w:val="0"/>
        </w:rPr>
        <w:t>、董事、监事和高级管理人员情况</w:t>
      </w:r>
      <w:bookmarkEnd w:id="281"/>
      <w:bookmarkEnd w:id="282"/>
      <w:bookmarkEnd w:id="284"/>
    </w:p>
    <w:p>
      <w:pPr>
        <w:pStyle w:val="Style32"/>
        <w:keepNext/>
        <w:keepLines/>
        <w:widowControl w:val="0"/>
        <w:shd w:val="clear" w:color="auto" w:fill="auto"/>
        <w:bidi w:val="0"/>
        <w:spacing w:before="0" w:after="320" w:line="240" w:lineRule="auto"/>
        <w:ind w:left="0" w:right="0" w:firstLine="0"/>
        <w:jc w:val="both"/>
      </w:pPr>
      <w:bookmarkStart w:id="285" w:name="bookmark285"/>
      <w:bookmarkStart w:id="286" w:name="bookmark286"/>
      <w:bookmarkStart w:id="287" w:name="bookmark287"/>
      <w:bookmarkStart w:id="288" w:name="bookmark288"/>
      <w:r>
        <w:rPr>
          <w:rFonts w:ascii="Times New Roman" w:eastAsia="Times New Roman" w:hAnsi="Times New Roman" w:cs="Times New Roman"/>
          <w:color w:val="000000"/>
          <w:spacing w:val="0"/>
          <w:w w:val="100"/>
          <w:position w:val="0"/>
        </w:rPr>
        <w:t>1</w:t>
      </w:r>
      <w:bookmarkEnd w:id="287"/>
      <w:r>
        <w:rPr>
          <w:color w:val="000000"/>
          <w:spacing w:val="0"/>
          <w:w w:val="100"/>
          <w:position w:val="0"/>
        </w:rPr>
        <w:t>、基本情况</w:t>
      </w:r>
      <w:bookmarkEnd w:id="285"/>
      <w:bookmarkEnd w:id="286"/>
      <w:bookmarkEnd w:id="288"/>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65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任职</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状态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任期 起始 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任期 终止 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期初</w:t>
            </w:r>
          </w:p>
          <w:p>
            <w:pPr>
              <w:pStyle w:val="Style21"/>
              <w:keepNext w:val="0"/>
              <w:keepLines w:val="0"/>
              <w:widowControl w:val="0"/>
              <w:shd w:val="clear" w:color="auto" w:fill="auto"/>
              <w:bidi w:val="0"/>
              <w:spacing w:before="0" w:after="120" w:line="307" w:lineRule="exact"/>
              <w:ind w:left="0" w:right="0" w:firstLine="0"/>
              <w:jc w:val="center"/>
            </w:pPr>
            <w:r>
              <w:rPr>
                <w:color w:val="000000"/>
                <w:spacing w:val="0"/>
                <w:w w:val="100"/>
                <w:position w:val="0"/>
              </w:rPr>
              <w:t>持股 数</w:t>
            </w:r>
          </w:p>
          <w:p>
            <w:pPr>
              <w:pStyle w:val="Style21"/>
              <w:keepNext w:val="0"/>
              <w:keepLines w:val="0"/>
              <w:widowControl w:val="0"/>
              <w:shd w:val="clear" w:color="auto" w:fill="auto"/>
              <w:bidi w:val="0"/>
              <w:spacing w:before="0" w:after="60" w:line="307" w:lineRule="exact"/>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180"/>
              <w:jc w:val="left"/>
            </w:pPr>
            <w:r>
              <w:rPr>
                <w:color w:val="000000"/>
                <w:spacing w:val="0"/>
                <w:w w:val="100"/>
                <w:position w:val="0"/>
              </w:rPr>
              <w:t>本期</w:t>
            </w:r>
          </w:p>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增持 股份 数量 （股）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w:t>
            </w:r>
          </w:p>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减持 股份 数量 （股）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 增减 变动 （股）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312" w:lineRule="exact"/>
              <w:ind w:left="0" w:right="0" w:firstLine="0"/>
              <w:jc w:val="center"/>
            </w:pPr>
            <w:r>
              <w:rPr>
                <w:color w:val="000000"/>
                <w:spacing w:val="0"/>
                <w:w w:val="100"/>
                <w:position w:val="0"/>
              </w:rPr>
              <w:t>期末 持股 数</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股份 增减 变动 的原 因</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何志</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512,35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384,35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260" w:firstLine="0"/>
              <w:jc w:val="right"/>
            </w:pPr>
            <w:r>
              <w:rPr>
                <w:color w:val="000000"/>
                <w:spacing w:val="0"/>
                <w:w w:val="100"/>
                <w:position w:val="0"/>
              </w:rPr>
              <w:t>协议</w:t>
            </w:r>
          </w:p>
        </w:tc>
      </w:tr>
    </w:tbl>
    <w:p>
      <w:pPr>
        <w:spacing w:lineRule="exact" w:line="1"/>
        <w:rPr>
          <w:sz w:val="2"/>
          <w:szCs w:val="2"/>
        </w:rPr>
      </w:pPr>
      <w:r>
        <w:br w:type="page"/>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989"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涛</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5,987</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何海</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李学 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256,00</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256,00</w:t>
            </w:r>
          </w:p>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张凯</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8" w:lineRule="exact"/>
              <w:ind w:left="0" w:right="0" w:firstLine="0"/>
              <w:jc w:val="left"/>
            </w:pPr>
            <w:r>
              <w:rPr>
                <w:color w:val="000000"/>
                <w:spacing w:val="0"/>
                <w:w w:val="100"/>
                <w:position w:val="0"/>
              </w:rPr>
              <w:t>王晓 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谢玉 琪</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曾晓 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赵海 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白皙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苑辉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高级</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2024</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249,15</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249,15</w:t>
            </w:r>
          </w:p>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高级</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管理</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人员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346,83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346,83</w:t>
            </w:r>
          </w:p>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金玉 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高级</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管理</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杨建 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高级</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管理</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陆国 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513,20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385,20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7,974</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报告期是否存在任期内董事、监事离任和高级管理人员解聘的情况</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是"否</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公司董事、监事、高级管理人员变动情况</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339"/>
        <w:gridCol w:w="1330"/>
        <w:gridCol w:w="1330"/>
        <w:gridCol w:w="1330"/>
        <w:gridCol w:w="425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陆国华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董事会换届选举</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赵海龙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因公司业务需要聘任</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杨建胜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因公司业务需要聘任</w:t>
            </w:r>
          </w:p>
        </w:tc>
      </w:tr>
      <w:tr>
        <w:trPr>
          <w:trHeight w:val="72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谢玉琪</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董事会换届选举</w:t>
            </w:r>
          </w:p>
        </w:tc>
      </w:tr>
    </w:tbl>
    <w:p>
      <w:pPr>
        <w:widowControl w:val="0"/>
        <w:spacing w:after="319" w:line="1" w:lineRule="exact"/>
      </w:pPr>
    </w:p>
    <w:p>
      <w:pPr>
        <w:pStyle w:val="Style32"/>
        <w:keepNext/>
        <w:keepLines/>
        <w:widowControl w:val="0"/>
        <w:shd w:val="clear" w:color="auto" w:fill="auto"/>
        <w:bidi w:val="0"/>
        <w:spacing w:before="0" w:after="280" w:line="240" w:lineRule="auto"/>
        <w:ind w:left="0" w:right="0" w:firstLine="0"/>
        <w:jc w:val="left"/>
      </w:pPr>
      <w:bookmarkStart w:id="289" w:name="bookmark289"/>
      <w:bookmarkStart w:id="290" w:name="bookmark290"/>
      <w:bookmarkStart w:id="291" w:name="bookmark291"/>
      <w:bookmarkStart w:id="292" w:name="bookmark292"/>
      <w:r>
        <w:rPr>
          <w:rFonts w:ascii="Times New Roman" w:eastAsia="Times New Roman" w:hAnsi="Times New Roman" w:cs="Times New Roman"/>
          <w:color w:val="000000"/>
          <w:spacing w:val="0"/>
          <w:w w:val="100"/>
          <w:position w:val="0"/>
        </w:rPr>
        <w:t>2</w:t>
      </w:r>
      <w:bookmarkEnd w:id="291"/>
      <w:r>
        <w:rPr>
          <w:color w:val="000000"/>
          <w:spacing w:val="0"/>
          <w:w w:val="100"/>
          <w:position w:val="0"/>
        </w:rPr>
        <w:t>、任职情况</w:t>
      </w:r>
      <w:bookmarkEnd w:id="289"/>
      <w:bookmarkEnd w:id="290"/>
      <w:bookmarkEnd w:id="292"/>
    </w:p>
    <w:p>
      <w:pPr>
        <w:pStyle w:val="Style29"/>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29"/>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公司董事会：</w:t>
      </w:r>
    </w:p>
    <w:p>
      <w:pPr>
        <w:pStyle w:val="Style29"/>
        <w:keepNext w:val="0"/>
        <w:keepLines w:val="0"/>
        <w:widowControl w:val="0"/>
        <w:numPr>
          <w:ilvl w:val="0"/>
          <w:numId w:val="11"/>
        </w:numPr>
        <w:shd w:val="clear" w:color="auto" w:fill="auto"/>
        <w:bidi w:val="0"/>
        <w:spacing w:before="0" w:after="120" w:line="310" w:lineRule="exact"/>
        <w:ind w:left="0" w:right="0" w:firstLine="440"/>
        <w:jc w:val="left"/>
      </w:pPr>
      <w:bookmarkStart w:id="293" w:name="bookmark293"/>
      <w:bookmarkEnd w:id="293"/>
      <w:r>
        <w:rPr>
          <w:color w:val="000000"/>
          <w:spacing w:val="0"/>
          <w:w w:val="100"/>
          <w:position w:val="0"/>
        </w:rPr>
        <w:t>何志涛先生，现任本公司董事长兼总经理。</w:t>
      </w:r>
      <w:r>
        <w:rPr>
          <w:color w:val="000000"/>
          <w:spacing w:val="0"/>
          <w:w w:val="100"/>
          <w:position w:val="0"/>
          <w:sz w:val="18"/>
          <w:szCs w:val="18"/>
        </w:rPr>
        <w:t>1982</w:t>
      </w:r>
      <w:r>
        <w:rPr>
          <w:color w:val="000000"/>
          <w:spacing w:val="0"/>
          <w:w w:val="100"/>
          <w:position w:val="0"/>
        </w:rPr>
        <w:t>年出生，中国国籍，硕士，无境外永久居留权。曾担任</w:t>
      </w:r>
      <w:r>
        <w:rPr>
          <w:color w:val="000000"/>
          <w:spacing w:val="0"/>
          <w:w w:val="100"/>
          <w:position w:val="0"/>
          <w:sz w:val="18"/>
          <w:szCs w:val="18"/>
        </w:rPr>
        <w:t>LinkWell</w:t>
      </w:r>
      <w:r>
        <w:rPr>
          <w:color w:val="000000"/>
          <w:spacing w:val="0"/>
          <w:w w:val="100"/>
          <w:position w:val="0"/>
        </w:rPr>
        <w:t>副 总裁兼首席运营官，北京酷宝网络科技有限公司首席执行官，</w:t>
      </w:r>
      <w:r>
        <w:rPr>
          <w:color w:val="000000"/>
          <w:spacing w:val="0"/>
          <w:w w:val="100"/>
          <w:position w:val="0"/>
          <w:sz w:val="18"/>
          <w:szCs w:val="18"/>
        </w:rPr>
        <w:t>E. T. Xun (Hong Kong) Holding Limited</w:t>
      </w:r>
      <w:r>
        <w:rPr>
          <w:color w:val="000000"/>
          <w:spacing w:val="0"/>
          <w:w w:val="100"/>
          <w:position w:val="0"/>
        </w:rPr>
        <w:t>和</w:t>
      </w:r>
      <w:r>
        <w:rPr>
          <w:color w:val="000000"/>
          <w:spacing w:val="0"/>
          <w:w w:val="100"/>
          <w:position w:val="0"/>
          <w:sz w:val="18"/>
          <w:szCs w:val="18"/>
        </w:rPr>
        <w:t>E. T. Xun Holding Inc</w:t>
      </w:r>
      <w:r>
        <w:rPr>
          <w:color w:val="000000"/>
          <w:spacing w:val="0"/>
          <w:w w:val="100"/>
          <w:position w:val="0"/>
        </w:rPr>
        <w:t>的董事；</w:t>
      </w:r>
    </w:p>
    <w:p>
      <w:pPr>
        <w:pStyle w:val="Style29"/>
        <w:keepNext w:val="0"/>
        <w:keepLines w:val="0"/>
        <w:widowControl w:val="0"/>
        <w:numPr>
          <w:ilvl w:val="0"/>
          <w:numId w:val="11"/>
        </w:numPr>
        <w:shd w:val="clear" w:color="auto" w:fill="auto"/>
        <w:tabs>
          <w:tab w:pos="679" w:val="left"/>
        </w:tabs>
        <w:bidi w:val="0"/>
        <w:spacing w:before="0" w:after="0" w:line="316" w:lineRule="exact"/>
        <w:ind w:left="0" w:right="0" w:firstLine="440"/>
        <w:jc w:val="both"/>
      </w:pPr>
      <w:bookmarkStart w:id="294" w:name="bookmark294"/>
      <w:bookmarkEnd w:id="294"/>
      <w:r>
        <w:rPr>
          <w:color w:val="000000"/>
          <w:spacing w:val="0"/>
          <w:w w:val="100"/>
          <w:position w:val="0"/>
        </w:rPr>
        <w:t>李学东先生，现任本公司董事兼副总经理。</w:t>
      </w:r>
      <w:r>
        <w:rPr>
          <w:color w:val="000000"/>
          <w:spacing w:val="0"/>
          <w:w w:val="100"/>
          <w:position w:val="0"/>
          <w:sz w:val="18"/>
          <w:szCs w:val="18"/>
        </w:rPr>
        <w:t>1970</w:t>
      </w:r>
      <w:r>
        <w:rPr>
          <w:color w:val="000000"/>
          <w:spacing w:val="0"/>
          <w:w w:val="100"/>
          <w:position w:val="0"/>
        </w:rPr>
        <w:t>年出生，中国国籍，无境外永久居留权，中共党员，本科学历，毕 业于中国传媒大学，主任编辑。曾任华夏视联股份有限公司副总裁，华数数字电视传媒集团有限公司副总裁，华数传媒控股 股份有限公司副总裁。</w:t>
      </w:r>
    </w:p>
    <w:p>
      <w:pPr>
        <w:pStyle w:val="Style29"/>
        <w:keepNext w:val="0"/>
        <w:keepLines w:val="0"/>
        <w:widowControl w:val="0"/>
        <w:numPr>
          <w:ilvl w:val="0"/>
          <w:numId w:val="11"/>
        </w:numPr>
        <w:shd w:val="clear" w:color="auto" w:fill="auto"/>
        <w:tabs>
          <w:tab w:pos="679" w:val="left"/>
        </w:tabs>
        <w:bidi w:val="0"/>
        <w:spacing w:before="0" w:after="0" w:line="316" w:lineRule="exact"/>
        <w:ind w:left="0" w:right="0" w:firstLine="440"/>
        <w:jc w:val="both"/>
      </w:pPr>
      <w:bookmarkStart w:id="295" w:name="bookmark295"/>
      <w:bookmarkEnd w:id="295"/>
      <w:r>
        <w:rPr>
          <w:color w:val="000000"/>
          <w:spacing w:val="0"/>
          <w:w w:val="100"/>
          <w:position w:val="0"/>
        </w:rPr>
        <w:t>何海明先生，现任本公司董事。</w:t>
      </w:r>
      <w:r>
        <w:rPr>
          <w:color w:val="000000"/>
          <w:spacing w:val="0"/>
          <w:w w:val="100"/>
          <w:position w:val="0"/>
          <w:sz w:val="18"/>
          <w:szCs w:val="18"/>
        </w:rPr>
        <w:t>1969</w:t>
      </w:r>
      <w:r>
        <w:rPr>
          <w:color w:val="000000"/>
          <w:spacing w:val="0"/>
          <w:w w:val="100"/>
          <w:position w:val="0"/>
        </w:rPr>
        <w:t>年出生，中国国籍，博士，无境外永久居留权，中共党员。中国传媒大学广告 学院教授，国家广告研究院副院长，传播学博士。先后就读于中国传媒大学，中国人民大学，长江商学院</w:t>
      </w:r>
      <w:r>
        <w:rPr>
          <w:color w:val="000000"/>
          <w:spacing w:val="0"/>
          <w:w w:val="100"/>
          <w:position w:val="0"/>
          <w:sz w:val="18"/>
          <w:szCs w:val="18"/>
        </w:rPr>
        <w:t>EMBA，</w:t>
      </w:r>
      <w:r>
        <w:rPr>
          <w:color w:val="000000"/>
          <w:spacing w:val="0"/>
          <w:w w:val="100"/>
          <w:position w:val="0"/>
        </w:rPr>
        <w:t>上海交大高 级金融学院</w:t>
      </w:r>
      <w:r>
        <w:rPr>
          <w:color w:val="000000"/>
          <w:spacing w:val="0"/>
          <w:w w:val="100"/>
          <w:position w:val="0"/>
          <w:sz w:val="18"/>
          <w:szCs w:val="18"/>
        </w:rPr>
        <w:t>EMBA</w:t>
      </w:r>
      <w:r>
        <w:rPr>
          <w:color w:val="000000"/>
          <w:spacing w:val="0"/>
          <w:w w:val="100"/>
          <w:position w:val="0"/>
        </w:rPr>
        <w:t>。著有《广告公司的经营与管理》，编著《中国品牌市场攻略》</w:t>
      </w:r>
      <w:r>
        <w:rPr>
          <w:color w:val="000000"/>
          <w:spacing w:val="0"/>
          <w:w w:val="100"/>
          <w:position w:val="0"/>
          <w:sz w:val="18"/>
          <w:szCs w:val="18"/>
        </w:rPr>
        <w:t>（I</w:t>
      </w:r>
      <w:r>
        <w:rPr>
          <w:color w:val="000000"/>
          <w:spacing w:val="0"/>
          <w:w w:val="100"/>
          <w:position w:val="0"/>
        </w:rPr>
        <w:t>〜</w:t>
      </w:r>
      <w:r>
        <w:rPr>
          <w:color w:val="000000"/>
          <w:spacing w:val="0"/>
          <w:w w:val="100"/>
          <w:position w:val="0"/>
          <w:sz w:val="18"/>
          <w:szCs w:val="18"/>
        </w:rPr>
        <w:t>V）</w:t>
      </w:r>
      <w:r>
        <w:rPr>
          <w:color w:val="000000"/>
          <w:spacing w:val="0"/>
          <w:w w:val="100"/>
          <w:position w:val="0"/>
        </w:rPr>
        <w:t>。目前在传媒大学组织《企业营销 战略研究》和《新媒体创业与创新》两门课，研究的方向为企业营销战略，新媒体创业，文化产业投资和体育营销。曾任北 京未来广告公司副总经理，央视广告部副主任，广告中心副主任，央视广告中心主任，中国国际电视总公司副总裁；</w:t>
      </w:r>
    </w:p>
    <w:p>
      <w:pPr>
        <w:pStyle w:val="Style29"/>
        <w:keepNext w:val="0"/>
        <w:keepLines w:val="0"/>
        <w:widowControl w:val="0"/>
        <w:numPr>
          <w:ilvl w:val="0"/>
          <w:numId w:val="11"/>
        </w:numPr>
        <w:shd w:val="clear" w:color="auto" w:fill="auto"/>
        <w:tabs>
          <w:tab w:pos="679" w:val="left"/>
        </w:tabs>
        <w:bidi w:val="0"/>
        <w:spacing w:before="0" w:after="0" w:line="316" w:lineRule="exact"/>
        <w:ind w:left="0" w:right="0" w:firstLine="440"/>
        <w:jc w:val="both"/>
      </w:pPr>
      <w:bookmarkStart w:id="296" w:name="bookmark296"/>
      <w:bookmarkEnd w:id="296"/>
      <w:r>
        <w:rPr>
          <w:color w:val="000000"/>
          <w:spacing w:val="0"/>
          <w:w w:val="100"/>
          <w:position w:val="0"/>
        </w:rPr>
        <w:t>张凯平先生，现任本公司董事兼副总经理、董事会秘书。</w:t>
      </w:r>
      <w:r>
        <w:rPr>
          <w:color w:val="000000"/>
          <w:spacing w:val="0"/>
          <w:w w:val="100"/>
          <w:position w:val="0"/>
          <w:sz w:val="18"/>
          <w:szCs w:val="18"/>
        </w:rPr>
        <w:t>1985</w:t>
      </w:r>
      <w:r>
        <w:rPr>
          <w:color w:val="000000"/>
          <w:spacing w:val="0"/>
          <w:w w:val="100"/>
          <w:position w:val="0"/>
        </w:rPr>
        <w:t>年出生，本科，中国国籍，无境外居留权。自</w:t>
      </w:r>
      <w:r>
        <w:rPr>
          <w:color w:val="000000"/>
          <w:spacing w:val="0"/>
          <w:w w:val="100"/>
          <w:position w:val="0"/>
          <w:sz w:val="18"/>
          <w:szCs w:val="18"/>
        </w:rPr>
        <w:t>2015</w:t>
      </w:r>
      <w:r>
        <w:rPr>
          <w:color w:val="000000"/>
          <w:spacing w:val="0"/>
          <w:w w:val="100"/>
          <w:position w:val="0"/>
        </w:rPr>
        <w:t>年 起至今担任公司证券事务代表。曾任杭州新世纪信息技术股份有限公司财务经理；万向财务有限公司财务部预算主管、财务 经理助理；浙江华策汽车有限公司审计主管。</w:t>
      </w:r>
    </w:p>
    <w:p>
      <w:pPr>
        <w:pStyle w:val="Style29"/>
        <w:keepNext w:val="0"/>
        <w:keepLines w:val="0"/>
        <w:widowControl w:val="0"/>
        <w:numPr>
          <w:ilvl w:val="0"/>
          <w:numId w:val="11"/>
        </w:numPr>
        <w:shd w:val="clear" w:color="auto" w:fill="auto"/>
        <w:bidi w:val="0"/>
        <w:spacing w:before="0" w:after="0" w:line="316" w:lineRule="exact"/>
        <w:ind w:left="0" w:right="0" w:firstLine="440"/>
        <w:jc w:val="both"/>
      </w:pPr>
      <w:bookmarkStart w:id="297" w:name="bookmark297"/>
      <w:bookmarkEnd w:id="297"/>
      <w:r>
        <w:rPr>
          <w:color w:val="000000"/>
          <w:spacing w:val="0"/>
          <w:w w:val="100"/>
          <w:position w:val="0"/>
        </w:rPr>
        <w:t xml:space="preserve"> 王晓峰先生，现任本公司独立董事。</w:t>
      </w:r>
      <w:r>
        <w:rPr>
          <w:color w:val="000000"/>
          <w:spacing w:val="0"/>
          <w:w w:val="100"/>
          <w:position w:val="0"/>
          <w:sz w:val="18"/>
          <w:szCs w:val="18"/>
        </w:rPr>
        <w:t>1967</w:t>
      </w:r>
      <w:r>
        <w:rPr>
          <w:color w:val="000000"/>
          <w:spacing w:val="0"/>
          <w:w w:val="100"/>
          <w:position w:val="0"/>
        </w:rPr>
        <w:t>年出生，中国国籍，无境外永久居留权，本科学历。曾任冶金工业部干部， 中国农村发展信托投资公司国际金融部信贷处处长，荷兰国际银行（北京）经理，北京首创集团首创证融国际投资公司金融 经理；现任北京中瑞优测电气技术公司总经理。</w:t>
      </w:r>
    </w:p>
    <w:p>
      <w:pPr>
        <w:pStyle w:val="Style29"/>
        <w:keepNext w:val="0"/>
        <w:keepLines w:val="0"/>
        <w:widowControl w:val="0"/>
        <w:numPr>
          <w:ilvl w:val="0"/>
          <w:numId w:val="11"/>
        </w:numPr>
        <w:shd w:val="clear" w:color="auto" w:fill="auto"/>
        <w:tabs>
          <w:tab w:pos="679" w:val="left"/>
        </w:tabs>
        <w:bidi w:val="0"/>
        <w:spacing w:before="0" w:after="0" w:line="316" w:lineRule="exact"/>
        <w:ind w:left="0" w:right="0" w:firstLine="440"/>
        <w:jc w:val="both"/>
      </w:pPr>
      <w:bookmarkStart w:id="298" w:name="bookmark298"/>
      <w:bookmarkEnd w:id="298"/>
      <w:r>
        <w:rPr>
          <w:color w:val="000000"/>
          <w:spacing w:val="0"/>
          <w:w w:val="100"/>
          <w:position w:val="0"/>
        </w:rPr>
        <w:t>曾晓东先生，现任本公司独立董事。</w:t>
      </w:r>
      <w:r>
        <w:rPr>
          <w:color w:val="000000"/>
          <w:spacing w:val="0"/>
          <w:w w:val="100"/>
          <w:position w:val="0"/>
          <w:sz w:val="18"/>
          <w:szCs w:val="18"/>
        </w:rPr>
        <w:t>1968</w:t>
      </w:r>
      <w:r>
        <w:rPr>
          <w:color w:val="000000"/>
          <w:spacing w:val="0"/>
          <w:w w:val="100"/>
          <w:position w:val="0"/>
        </w:rPr>
        <w:t>年出生，中国国籍，硕士，无境外永久居留权，本科毕业于北京大学，硕 士毕业于哈佛大学肯尼迪政府学院。曾担任中关村管委会国际化业务总监，北京市金融工作局高级研究员，世界银行集团总 部资源管理官员。</w:t>
      </w:r>
    </w:p>
    <w:p>
      <w:pPr>
        <w:pStyle w:val="Style29"/>
        <w:keepNext w:val="0"/>
        <w:keepLines w:val="0"/>
        <w:widowControl w:val="0"/>
        <w:numPr>
          <w:ilvl w:val="0"/>
          <w:numId w:val="11"/>
        </w:numPr>
        <w:shd w:val="clear" w:color="auto" w:fill="auto"/>
        <w:tabs>
          <w:tab w:pos="675" w:val="left"/>
        </w:tabs>
        <w:bidi w:val="0"/>
        <w:spacing w:before="0" w:after="0" w:line="316" w:lineRule="exact"/>
        <w:ind w:left="0" w:right="0" w:firstLine="440"/>
        <w:jc w:val="both"/>
      </w:pPr>
      <w:bookmarkStart w:id="299" w:name="bookmark299"/>
      <w:bookmarkEnd w:id="299"/>
      <w:r>
        <w:rPr>
          <w:color w:val="000000"/>
          <w:spacing w:val="0"/>
          <w:w w:val="100"/>
          <w:position w:val="0"/>
        </w:rPr>
        <w:t>谢玉琪女士，现任本公司独立董事。</w:t>
      </w:r>
      <w:r>
        <w:rPr>
          <w:color w:val="000000"/>
          <w:spacing w:val="0"/>
          <w:w w:val="100"/>
          <w:position w:val="0"/>
          <w:sz w:val="18"/>
          <w:szCs w:val="18"/>
        </w:rPr>
        <w:t>1964</w:t>
      </w:r>
      <w:r>
        <w:rPr>
          <w:color w:val="000000"/>
          <w:spacing w:val="0"/>
          <w:w w:val="100"/>
          <w:position w:val="0"/>
        </w:rPr>
        <w:t>年出生，中国国籍，无境外永久居留权，本科学历，现任浙江天平资产评估有 限公司总经理，曾任浙江凯诚会计师事务所所长助理;浙江天平会计师事务所副所长。</w:t>
      </w:r>
    </w:p>
    <w:p>
      <w:pPr>
        <w:pStyle w:val="Style29"/>
        <w:keepNext w:val="0"/>
        <w:keepLines w:val="0"/>
        <w:widowControl w:val="0"/>
        <w:shd w:val="clear" w:color="auto" w:fill="auto"/>
        <w:bidi w:val="0"/>
        <w:spacing w:before="0" w:after="0" w:line="316" w:lineRule="exact"/>
        <w:ind w:left="0" w:right="0" w:firstLine="0"/>
        <w:jc w:val="left"/>
      </w:pPr>
      <w:r>
        <w:rPr>
          <w:color w:val="000000"/>
          <w:spacing w:val="0"/>
          <w:w w:val="100"/>
          <w:position w:val="0"/>
        </w:rPr>
        <w:t>监事会：</w:t>
      </w:r>
    </w:p>
    <w:p>
      <w:pPr>
        <w:pStyle w:val="Style29"/>
        <w:keepNext w:val="0"/>
        <w:keepLines w:val="0"/>
        <w:widowControl w:val="0"/>
        <w:numPr>
          <w:ilvl w:val="0"/>
          <w:numId w:val="13"/>
        </w:numPr>
        <w:shd w:val="clear" w:color="auto" w:fill="auto"/>
        <w:bidi w:val="0"/>
        <w:spacing w:before="0" w:after="0" w:line="316" w:lineRule="exact"/>
        <w:ind w:left="0" w:right="0" w:firstLine="440"/>
        <w:jc w:val="left"/>
      </w:pPr>
      <w:bookmarkStart w:id="300" w:name="bookmark300"/>
      <w:bookmarkEnd w:id="300"/>
      <w:r>
        <w:rPr>
          <w:color w:val="000000"/>
          <w:spacing w:val="0"/>
          <w:w w:val="100"/>
          <w:position w:val="0"/>
          <w:sz w:val="18"/>
          <w:szCs w:val="18"/>
        </w:rPr>
        <w:t xml:space="preserve"> </w:t>
      </w:r>
      <w:r>
        <w:rPr>
          <w:color w:val="000000"/>
          <w:spacing w:val="0"/>
          <w:w w:val="100"/>
          <w:position w:val="0"/>
        </w:rPr>
        <w:t>赵海龙先生，现任本公司监事。</w:t>
      </w:r>
      <w:r>
        <w:rPr>
          <w:color w:val="000000"/>
          <w:spacing w:val="0"/>
          <w:w w:val="100"/>
          <w:position w:val="0"/>
          <w:sz w:val="18"/>
          <w:szCs w:val="18"/>
        </w:rPr>
        <w:t>1983</w:t>
      </w:r>
      <w:r>
        <w:rPr>
          <w:color w:val="000000"/>
          <w:spacing w:val="0"/>
          <w:w w:val="100"/>
          <w:position w:val="0"/>
        </w:rPr>
        <w:t>年出生，中国国籍，本科学历，无境外永久居留权。自</w:t>
      </w:r>
      <w:r>
        <w:rPr>
          <w:color w:val="000000"/>
          <w:spacing w:val="0"/>
          <w:w w:val="100"/>
          <w:position w:val="0"/>
          <w:sz w:val="18"/>
          <w:szCs w:val="18"/>
        </w:rPr>
        <w:t>2017</w:t>
      </w:r>
      <w:r>
        <w:rPr>
          <w:color w:val="000000"/>
          <w:spacing w:val="0"/>
          <w:w w:val="100"/>
          <w:position w:val="0"/>
        </w:rPr>
        <w:t>年起至今担任杭 州联络互动信息科技股份有限公司金融事业部经理。曾任上汽通用汽车金融有限责任公司信审主管；信和汇诚信用管理（北 京）有限公司信审专员；上海复和投资控股有限公司风控部主管；河北敬业集团金融部项目经理；石家庄安众企业管理咨询 有限公司副总经理；</w:t>
      </w:r>
    </w:p>
    <w:p>
      <w:pPr>
        <w:pStyle w:val="Style29"/>
        <w:keepNext w:val="0"/>
        <w:keepLines w:val="0"/>
        <w:widowControl w:val="0"/>
        <w:numPr>
          <w:ilvl w:val="0"/>
          <w:numId w:val="13"/>
        </w:numPr>
        <w:shd w:val="clear" w:color="auto" w:fill="auto"/>
        <w:tabs>
          <w:tab w:pos="679" w:val="left"/>
        </w:tabs>
        <w:bidi w:val="0"/>
        <w:spacing w:before="0" w:after="0" w:line="316" w:lineRule="exact"/>
        <w:ind w:left="0" w:right="0" w:firstLine="440"/>
        <w:jc w:val="left"/>
      </w:pPr>
      <w:bookmarkStart w:id="301" w:name="bookmark301"/>
      <w:bookmarkEnd w:id="301"/>
      <w:r>
        <w:rPr>
          <w:color w:val="000000"/>
          <w:spacing w:val="0"/>
          <w:w w:val="100"/>
          <w:position w:val="0"/>
        </w:rPr>
        <w:t>白皙女士，现任本公司监事。</w:t>
      </w:r>
      <w:r>
        <w:rPr>
          <w:color w:val="000000"/>
          <w:spacing w:val="0"/>
          <w:w w:val="100"/>
          <w:position w:val="0"/>
          <w:sz w:val="18"/>
          <w:szCs w:val="18"/>
        </w:rPr>
        <w:t>1982</w:t>
      </w:r>
      <w:r>
        <w:rPr>
          <w:color w:val="000000"/>
          <w:spacing w:val="0"/>
          <w:w w:val="100"/>
          <w:position w:val="0"/>
        </w:rPr>
        <w:t>年出生，中国国籍，本科学历，无境外居留权。曾担任中国青少年发展基金会（希 望工程）部门主管/副部长；</w:t>
      </w:r>
      <w:r>
        <w:rPr>
          <w:color w:val="000000"/>
          <w:spacing w:val="0"/>
          <w:w w:val="100"/>
          <w:position w:val="0"/>
          <w:sz w:val="18"/>
          <w:szCs w:val="18"/>
        </w:rPr>
        <w:t>2016</w:t>
      </w:r>
      <w:r>
        <w:rPr>
          <w:color w:val="000000"/>
          <w:spacing w:val="0"/>
          <w:w w:val="100"/>
          <w:position w:val="0"/>
        </w:rPr>
        <w:t>年加入北京数字天域科技有限责任公司，现任北京数字天域科技有限责任公司行政副总裁。</w:t>
      </w:r>
    </w:p>
    <w:p>
      <w:pPr>
        <w:pStyle w:val="Style29"/>
        <w:keepNext w:val="0"/>
        <w:keepLines w:val="0"/>
        <w:widowControl w:val="0"/>
        <w:numPr>
          <w:ilvl w:val="0"/>
          <w:numId w:val="13"/>
        </w:numPr>
        <w:shd w:val="clear" w:color="auto" w:fill="auto"/>
        <w:bidi w:val="0"/>
        <w:spacing w:before="0" w:after="0" w:line="316" w:lineRule="exact"/>
        <w:ind w:left="0" w:right="0" w:firstLine="440"/>
        <w:jc w:val="left"/>
      </w:pPr>
      <w:bookmarkStart w:id="302" w:name="bookmark302"/>
      <w:bookmarkEnd w:id="302"/>
      <w:r>
        <w:rPr>
          <w:color w:val="000000"/>
          <w:spacing w:val="0"/>
          <w:w w:val="100"/>
          <w:position w:val="0"/>
          <w:sz w:val="18"/>
          <w:szCs w:val="18"/>
        </w:rPr>
        <w:t xml:space="preserve"> </w:t>
      </w:r>
      <w:r>
        <w:rPr>
          <w:color w:val="000000"/>
          <w:spacing w:val="0"/>
          <w:w w:val="100"/>
          <w:position w:val="0"/>
        </w:rPr>
        <w:t>苑辉先生，现任本公司监事。</w:t>
      </w:r>
      <w:r>
        <w:rPr>
          <w:color w:val="000000"/>
          <w:spacing w:val="0"/>
          <w:w w:val="100"/>
          <w:position w:val="0"/>
          <w:sz w:val="18"/>
          <w:szCs w:val="18"/>
        </w:rPr>
        <w:t>1982</w:t>
      </w:r>
      <w:r>
        <w:rPr>
          <w:color w:val="000000"/>
          <w:spacing w:val="0"/>
          <w:w w:val="100"/>
          <w:position w:val="0"/>
        </w:rPr>
        <w:t>年出生，专科，中国国籍，无境外居留权。曾就职于上海浩方科技信息有限公司， 北京网乐天下互联网信息服务有限公司</w:t>
      </w:r>
      <w:r>
        <w:rPr>
          <w:color w:val="000000"/>
          <w:spacing w:val="0"/>
          <w:w w:val="100"/>
          <w:position w:val="0"/>
          <w:sz w:val="18"/>
          <w:szCs w:val="18"/>
        </w:rPr>
        <w:t>A8</w:t>
      </w:r>
      <w:r>
        <w:rPr>
          <w:color w:val="000000"/>
          <w:spacing w:val="0"/>
          <w:w w:val="100"/>
          <w:position w:val="0"/>
        </w:rPr>
        <w:t>电媒音乐，卓望信息技术有限公司；现任杭州联络互动信息科技股份有限公司游 戏事业部总经理。</w:t>
      </w:r>
    </w:p>
    <w:p>
      <w:pPr>
        <w:pStyle w:val="Style29"/>
        <w:keepNext w:val="0"/>
        <w:keepLines w:val="0"/>
        <w:widowControl w:val="0"/>
        <w:shd w:val="clear" w:color="auto" w:fill="auto"/>
        <w:bidi w:val="0"/>
        <w:spacing w:before="0" w:after="0" w:line="316" w:lineRule="exact"/>
        <w:ind w:left="0" w:right="0" w:firstLine="0"/>
        <w:jc w:val="left"/>
      </w:pPr>
      <w:r>
        <w:rPr>
          <w:color w:val="000000"/>
          <w:spacing w:val="0"/>
          <w:w w:val="100"/>
          <w:position w:val="0"/>
        </w:rPr>
        <w:t>本公司高级管理人员包括总经理、副总经理、财务总监、董事会秘书，简历如下：</w:t>
      </w:r>
    </w:p>
    <w:p>
      <w:pPr>
        <w:pStyle w:val="Style29"/>
        <w:keepNext w:val="0"/>
        <w:keepLines w:val="0"/>
        <w:widowControl w:val="0"/>
        <w:numPr>
          <w:ilvl w:val="0"/>
          <w:numId w:val="15"/>
        </w:numPr>
        <w:shd w:val="clear" w:color="auto" w:fill="auto"/>
        <w:tabs>
          <w:tab w:pos="687" w:val="left"/>
        </w:tabs>
        <w:bidi w:val="0"/>
        <w:spacing w:before="0" w:after="0" w:line="316" w:lineRule="exact"/>
        <w:ind w:left="0" w:right="0" w:firstLine="440"/>
        <w:jc w:val="left"/>
      </w:pPr>
      <w:bookmarkStart w:id="303" w:name="bookmark303"/>
      <w:bookmarkEnd w:id="303"/>
      <w:r>
        <w:rPr>
          <w:color w:val="000000"/>
          <w:spacing w:val="0"/>
          <w:w w:val="100"/>
          <w:position w:val="0"/>
        </w:rPr>
        <w:t>何志涛先生相关情况参见董事任职情况。</w:t>
      </w:r>
    </w:p>
    <w:p>
      <w:pPr>
        <w:pStyle w:val="Style29"/>
        <w:keepNext w:val="0"/>
        <w:keepLines w:val="0"/>
        <w:widowControl w:val="0"/>
        <w:numPr>
          <w:ilvl w:val="0"/>
          <w:numId w:val="15"/>
        </w:numPr>
        <w:shd w:val="clear" w:color="auto" w:fill="auto"/>
        <w:tabs>
          <w:tab w:pos="697" w:val="left"/>
        </w:tabs>
        <w:bidi w:val="0"/>
        <w:spacing w:before="0" w:after="0" w:line="316" w:lineRule="exact"/>
        <w:ind w:left="0" w:right="0" w:firstLine="440"/>
        <w:jc w:val="left"/>
      </w:pPr>
      <w:bookmarkStart w:id="304" w:name="bookmark304"/>
      <w:bookmarkEnd w:id="304"/>
      <w:r>
        <w:rPr>
          <w:color w:val="000000"/>
          <w:spacing w:val="0"/>
          <w:w w:val="100"/>
          <w:position w:val="0"/>
        </w:rPr>
        <w:t>李学东先生相关情况参见董事任职情况。</w:t>
      </w:r>
    </w:p>
    <w:p>
      <w:pPr>
        <w:pStyle w:val="Style29"/>
        <w:keepNext w:val="0"/>
        <w:keepLines w:val="0"/>
        <w:widowControl w:val="0"/>
        <w:numPr>
          <w:ilvl w:val="0"/>
          <w:numId w:val="15"/>
        </w:numPr>
        <w:shd w:val="clear" w:color="auto" w:fill="auto"/>
        <w:tabs>
          <w:tab w:pos="697" w:val="left"/>
        </w:tabs>
        <w:bidi w:val="0"/>
        <w:spacing w:before="0" w:after="0" w:line="316" w:lineRule="exact"/>
        <w:ind w:left="0" w:right="0" w:firstLine="440"/>
        <w:jc w:val="left"/>
      </w:pPr>
      <w:bookmarkStart w:id="305" w:name="bookmark305"/>
      <w:bookmarkEnd w:id="305"/>
      <w:r>
        <w:rPr>
          <w:color w:val="000000"/>
          <w:spacing w:val="0"/>
          <w:w w:val="100"/>
          <w:position w:val="0"/>
        </w:rPr>
        <w:t>张凯平先生相关情况参见董事任职情况。</w:t>
      </w:r>
    </w:p>
    <w:p>
      <w:pPr>
        <w:pStyle w:val="Style29"/>
        <w:keepNext w:val="0"/>
        <w:keepLines w:val="0"/>
        <w:widowControl w:val="0"/>
        <w:numPr>
          <w:ilvl w:val="0"/>
          <w:numId w:val="15"/>
        </w:numPr>
        <w:shd w:val="clear" w:color="auto" w:fill="auto"/>
        <w:bidi w:val="0"/>
        <w:spacing w:before="0" w:after="0" w:line="316" w:lineRule="exact"/>
        <w:ind w:left="0" w:right="0" w:firstLine="440"/>
        <w:jc w:val="left"/>
      </w:pPr>
      <w:bookmarkStart w:id="306" w:name="bookmark306"/>
      <w:bookmarkEnd w:id="306"/>
      <w:r>
        <w:rPr>
          <w:color w:val="000000"/>
          <w:spacing w:val="0"/>
          <w:w w:val="100"/>
          <w:position w:val="0"/>
          <w:sz w:val="18"/>
          <w:szCs w:val="18"/>
        </w:rPr>
        <w:t xml:space="preserve"> </w:t>
      </w:r>
      <w:r>
        <w:rPr>
          <w:color w:val="000000"/>
          <w:spacing w:val="0"/>
          <w:w w:val="100"/>
          <w:position w:val="0"/>
        </w:rPr>
        <w:t>刘洋先生，现任本公司副总经理。</w:t>
      </w:r>
      <w:r>
        <w:rPr>
          <w:color w:val="000000"/>
          <w:spacing w:val="0"/>
          <w:w w:val="100"/>
          <w:position w:val="0"/>
          <w:sz w:val="18"/>
          <w:szCs w:val="18"/>
        </w:rPr>
        <w:t>1978</w:t>
      </w:r>
      <w:r>
        <w:rPr>
          <w:color w:val="000000"/>
          <w:spacing w:val="0"/>
          <w:w w:val="100"/>
          <w:position w:val="0"/>
        </w:rPr>
        <w:t>年出生，本科，中国国籍，无境外居留权。历任北京雅虎网信息技术有限公 司</w:t>
      </w:r>
      <w:r>
        <w:rPr>
          <w:color w:val="000000"/>
          <w:spacing w:val="0"/>
          <w:w w:val="100"/>
          <w:position w:val="0"/>
          <w:sz w:val="18"/>
          <w:szCs w:val="18"/>
        </w:rPr>
        <w:t>OA</w:t>
      </w:r>
      <w:r>
        <w:rPr>
          <w:color w:val="000000"/>
          <w:spacing w:val="0"/>
          <w:w w:val="100"/>
          <w:position w:val="0"/>
        </w:rPr>
        <w:t>经理、谷歌信息技术（中国）有限公司产品经理。</w:t>
      </w:r>
    </w:p>
    <w:p>
      <w:pPr>
        <w:pStyle w:val="Style29"/>
        <w:keepNext w:val="0"/>
        <w:keepLines w:val="0"/>
        <w:widowControl w:val="0"/>
        <w:numPr>
          <w:ilvl w:val="0"/>
          <w:numId w:val="15"/>
        </w:numPr>
        <w:shd w:val="clear" w:color="auto" w:fill="auto"/>
        <w:bidi w:val="0"/>
        <w:spacing w:before="0" w:after="0" w:line="316" w:lineRule="exact"/>
        <w:ind w:left="0" w:right="0" w:firstLine="440"/>
        <w:jc w:val="left"/>
      </w:pPr>
      <w:bookmarkStart w:id="307" w:name="bookmark307"/>
      <w:bookmarkEnd w:id="307"/>
      <w:r>
        <w:rPr>
          <w:color w:val="000000"/>
          <w:spacing w:val="0"/>
          <w:w w:val="100"/>
          <w:position w:val="0"/>
          <w:sz w:val="18"/>
          <w:szCs w:val="18"/>
        </w:rPr>
        <w:t xml:space="preserve"> </w:t>
      </w:r>
      <w:r>
        <w:rPr>
          <w:color w:val="000000"/>
          <w:spacing w:val="0"/>
          <w:w w:val="100"/>
          <w:position w:val="0"/>
        </w:rPr>
        <w:t>赵耸女士，现任本公司副总经理。</w:t>
      </w:r>
      <w:r>
        <w:rPr>
          <w:color w:val="000000"/>
          <w:spacing w:val="0"/>
          <w:w w:val="100"/>
          <w:position w:val="0"/>
          <w:sz w:val="18"/>
          <w:szCs w:val="18"/>
        </w:rPr>
        <w:t>1969</w:t>
      </w:r>
      <w:r>
        <w:rPr>
          <w:color w:val="000000"/>
          <w:spacing w:val="0"/>
          <w:w w:val="100"/>
          <w:position w:val="0"/>
        </w:rPr>
        <w:t>年出生，双硕士，中国国籍，无境外居留权，中共党员。在中国科技大学获 得管理科学与工程硕士学位，并在清华大学经管学院获得</w:t>
      </w:r>
      <w:r>
        <w:rPr>
          <w:color w:val="000000"/>
          <w:spacing w:val="0"/>
          <w:w w:val="100"/>
          <w:position w:val="0"/>
          <w:sz w:val="18"/>
          <w:szCs w:val="18"/>
        </w:rPr>
        <w:t>EMBA</w:t>
      </w:r>
      <w:r>
        <w:rPr>
          <w:color w:val="000000"/>
          <w:spacing w:val="0"/>
          <w:w w:val="100"/>
          <w:position w:val="0"/>
        </w:rPr>
        <w:t>硕士。曾在中国电子信息产业集团公司系统工作多年。</w:t>
      </w:r>
    </w:p>
    <w:p>
      <w:pPr>
        <w:pStyle w:val="Style29"/>
        <w:keepNext w:val="0"/>
        <w:keepLines w:val="0"/>
        <w:widowControl w:val="0"/>
        <w:numPr>
          <w:ilvl w:val="0"/>
          <w:numId w:val="15"/>
        </w:numPr>
        <w:shd w:val="clear" w:color="auto" w:fill="auto"/>
        <w:bidi w:val="0"/>
        <w:spacing w:before="0" w:after="0" w:line="316" w:lineRule="exact"/>
        <w:ind w:left="0" w:right="0" w:firstLine="440"/>
        <w:jc w:val="left"/>
      </w:pPr>
      <w:bookmarkStart w:id="308" w:name="bookmark308"/>
      <w:bookmarkEnd w:id="308"/>
      <w:r>
        <w:rPr>
          <w:color w:val="000000"/>
          <w:spacing w:val="0"/>
          <w:w w:val="100"/>
          <w:position w:val="0"/>
          <w:sz w:val="18"/>
          <w:szCs w:val="18"/>
        </w:rPr>
        <w:t xml:space="preserve"> </w:t>
      </w:r>
      <w:r>
        <w:rPr>
          <w:color w:val="000000"/>
          <w:spacing w:val="0"/>
          <w:w w:val="100"/>
          <w:position w:val="0"/>
        </w:rPr>
        <w:t>杨建胜先生，现任本公司副总经理。</w:t>
      </w:r>
      <w:r>
        <w:rPr>
          <w:color w:val="000000"/>
          <w:spacing w:val="0"/>
          <w:w w:val="100"/>
          <w:position w:val="0"/>
          <w:sz w:val="18"/>
          <w:szCs w:val="18"/>
        </w:rPr>
        <w:t>1976</w:t>
      </w:r>
      <w:r>
        <w:rPr>
          <w:color w:val="000000"/>
          <w:spacing w:val="0"/>
          <w:w w:val="100"/>
          <w:position w:val="0"/>
        </w:rPr>
        <w:t>年出生，本科，中国国籍，无境外居留权。自</w:t>
      </w:r>
      <w:r>
        <w:rPr>
          <w:color w:val="000000"/>
          <w:spacing w:val="0"/>
          <w:w w:val="100"/>
          <w:position w:val="0"/>
          <w:sz w:val="18"/>
          <w:szCs w:val="18"/>
        </w:rPr>
        <w:t>2017</w:t>
      </w:r>
      <w:r>
        <w:rPr>
          <w:color w:val="000000"/>
          <w:spacing w:val="0"/>
          <w:w w:val="100"/>
          <w:position w:val="0"/>
        </w:rPr>
        <w:t>年至今先后担任杭州 联络互动信息科技股份有限公司互联网金融事业部副总经理、风控总监，曾任瑞安五洲小额贷款股份有限公司总经理；瑞安 市桑农融资担保有限公司总经理；浙江和银典当有限责任公司总经理。</w:t>
      </w:r>
    </w:p>
    <w:p>
      <w:pPr>
        <w:pStyle w:val="Style29"/>
        <w:keepNext w:val="0"/>
        <w:keepLines w:val="0"/>
        <w:widowControl w:val="0"/>
        <w:numPr>
          <w:ilvl w:val="0"/>
          <w:numId w:val="15"/>
        </w:numPr>
        <w:shd w:val="clear" w:color="auto" w:fill="auto"/>
        <w:bidi w:val="0"/>
        <w:spacing w:before="0" w:after="0" w:line="316" w:lineRule="exact"/>
        <w:ind w:left="0" w:right="0" w:firstLine="440"/>
        <w:jc w:val="left"/>
      </w:pPr>
      <w:bookmarkStart w:id="309" w:name="bookmark309"/>
      <w:bookmarkEnd w:id="309"/>
      <w:r>
        <w:rPr>
          <w:color w:val="000000"/>
          <w:spacing w:val="0"/>
          <w:w w:val="100"/>
          <w:position w:val="0"/>
          <w:sz w:val="18"/>
          <w:szCs w:val="18"/>
        </w:rPr>
        <w:t xml:space="preserve"> </w:t>
      </w:r>
      <w:r>
        <w:rPr>
          <w:color w:val="000000"/>
          <w:spacing w:val="0"/>
          <w:w w:val="100"/>
          <w:position w:val="0"/>
        </w:rPr>
        <w:t>金玉花女士，现任本公司财务负责人。</w:t>
      </w:r>
      <w:r>
        <w:rPr>
          <w:color w:val="000000"/>
          <w:spacing w:val="0"/>
          <w:w w:val="100"/>
          <w:position w:val="0"/>
          <w:sz w:val="18"/>
          <w:szCs w:val="18"/>
        </w:rPr>
        <w:t>1979</w:t>
      </w:r>
      <w:r>
        <w:rPr>
          <w:color w:val="000000"/>
          <w:spacing w:val="0"/>
          <w:w w:val="100"/>
          <w:position w:val="0"/>
        </w:rPr>
        <w:t>年出生，本科，中国国籍，无境外居留权。自</w:t>
      </w:r>
      <w:r>
        <w:rPr>
          <w:color w:val="000000"/>
          <w:spacing w:val="0"/>
          <w:w w:val="100"/>
          <w:position w:val="0"/>
          <w:sz w:val="18"/>
          <w:szCs w:val="18"/>
        </w:rPr>
        <w:t>2013</w:t>
      </w:r>
      <w:r>
        <w:rPr>
          <w:color w:val="000000"/>
          <w:spacing w:val="0"/>
          <w:w w:val="100"/>
          <w:position w:val="0"/>
        </w:rPr>
        <w:t>年至今先后担任杭 州联络互动信息科技股份有限公司审计经理、财务经理、财务副总监，曾任喜来健医疗器械（北京）有限公司财务经理、财 务副部长。</w:t>
      </w:r>
    </w:p>
    <w:p>
      <w:pPr>
        <w:pStyle w:val="Style29"/>
        <w:keepNext w:val="0"/>
        <w:keepLines w:val="0"/>
        <w:widowControl w:val="0"/>
        <w:shd w:val="clear" w:color="auto" w:fill="auto"/>
        <w:bidi w:val="0"/>
        <w:spacing w:before="0" w:after="0" w:line="316" w:lineRule="exact"/>
        <w:ind w:left="0" w:right="0" w:firstLine="0"/>
        <w:jc w:val="both"/>
      </w:pPr>
      <w:r>
        <w:rPr>
          <w:color w:val="000000"/>
          <w:spacing w:val="0"/>
          <w:w w:val="100"/>
          <w:position w:val="0"/>
        </w:rPr>
        <w:t>在股东单位任职情况</w:t>
      </w:r>
      <w:r>
        <w:br w:type="page"/>
      </w:r>
    </w:p>
    <w:p>
      <w:pPr>
        <w:pStyle w:val="Style29"/>
        <w:keepNext w:val="0"/>
        <w:keepLines w:val="0"/>
        <w:widowControl w:val="0"/>
        <w:shd w:val="clear" w:color="auto" w:fill="auto"/>
        <w:bidi w:val="0"/>
        <w:spacing w:before="0" w:after="100" w:line="343" w:lineRule="exact"/>
        <w:ind w:left="0" w:right="0" w:firstLine="0"/>
        <w:jc w:val="left"/>
      </w:pPr>
      <w:r>
        <w:rPr>
          <w:color w:val="000000"/>
          <w:spacing w:val="0"/>
          <w:w w:val="100"/>
          <w:position w:val="0"/>
        </w:rPr>
        <w:t>□</w:t>
      </w:r>
      <w:r>
        <w:rPr>
          <w:color w:val="000000"/>
          <w:spacing w:val="0"/>
          <w:w w:val="100"/>
          <w:position w:val="0"/>
        </w:rPr>
        <w:t xml:space="preserve">适用”不适用 在其他单位任职情况 </w:t>
      </w: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243"/>
        <w:gridCol w:w="3274"/>
        <w:gridCol w:w="1094"/>
        <w:gridCol w:w="1229"/>
        <w:gridCol w:w="1358"/>
        <w:gridCol w:w="1387"/>
      </w:tblGrid>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任职人员姓 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在其他单</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位担任的</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在其他单位是 否领取报酬津 贴</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何志涛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东阳三尚传媒股份有限公司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何志涛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北京联络金服科技有限公司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何志涛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一起住好房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网络科技有限公司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何志涛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沈阳智通融网络科技有限公司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李学东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东阳三尚传媒股份有限公司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李学东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风山渐文化传播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李学东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成都动鱼数码科技有限公司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何海明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河北衡水老白干酒业股份有限公司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何海明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深圳市优学天下教育发展股份有限公司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何海明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北京弘品文化传媒有限公司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何海明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宁波高新区灏海投资管理有限公司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执行董事</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兼总经理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北京中瑞优测电气技术有限公司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7"/>
                <w:szCs w:val="17"/>
              </w:rPr>
              <w:t>执行董事</w:t>
            </w:r>
            <w:r>
              <w:rPr>
                <w:color w:val="000000"/>
                <w:spacing w:val="0"/>
                <w:w w:val="100"/>
                <w:position w:val="0"/>
                <w:sz w:val="18"/>
                <w:szCs w:val="18"/>
              </w:rPr>
              <w:t>，</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曾晓东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中创未来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珠海横琴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科技产业发展集团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曾晓东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兴合基金管理有限公司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苑辉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东阳三尚传媒股份有限公司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苑辉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杭州胜光科技有限公司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执行董事</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兼总经理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苑辉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北京微木优粮商贸有限公司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苑辉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玛莲</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食品有限公司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苑辉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北京晶弘科技有限公司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任职情况的</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说明</w:t>
            </w:r>
          </w:p>
        </w:tc>
        <w:tc>
          <w:tcPr>
            <w:gridSpan w:val="5"/>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9"/>
        <w:keepNext w:val="0"/>
        <w:keepLines w:val="0"/>
        <w:widowControl w:val="0"/>
        <w:shd w:val="clear" w:color="auto" w:fill="auto"/>
        <w:bidi w:val="0"/>
        <w:spacing w:before="0" w:after="400" w:line="346"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color w:val="000000"/>
          <w:spacing w:val="0"/>
          <w:w w:val="100"/>
          <w:position w:val="0"/>
        </w:rPr>
        <w:t>□</w:t>
      </w:r>
      <w:r>
        <w:rPr>
          <w:color w:val="000000"/>
          <w:spacing w:val="0"/>
          <w:w w:val="100"/>
          <w:position w:val="0"/>
        </w:rPr>
        <w:t>适用"不适用</w:t>
      </w:r>
    </w:p>
    <w:p>
      <w:pPr>
        <w:pStyle w:val="Style32"/>
        <w:keepNext/>
        <w:keepLines/>
        <w:widowControl w:val="0"/>
        <w:shd w:val="clear" w:color="auto" w:fill="auto"/>
        <w:bidi w:val="0"/>
        <w:spacing w:before="0" w:after="240" w:line="240" w:lineRule="auto"/>
        <w:ind w:left="0" w:right="0" w:firstLine="0"/>
        <w:jc w:val="left"/>
      </w:pPr>
      <w:bookmarkStart w:id="310" w:name="bookmark310"/>
      <w:bookmarkStart w:id="311" w:name="bookmark311"/>
      <w:bookmarkStart w:id="312" w:name="bookmark312"/>
      <w:bookmarkStart w:id="313" w:name="bookmark313"/>
      <w:r>
        <w:rPr>
          <w:rFonts w:ascii="Times New Roman" w:eastAsia="Times New Roman" w:hAnsi="Times New Roman" w:cs="Times New Roman"/>
          <w:color w:val="000000"/>
          <w:spacing w:val="0"/>
          <w:w w:val="100"/>
          <w:position w:val="0"/>
        </w:rPr>
        <w:t>3</w:t>
      </w:r>
      <w:bookmarkEnd w:id="312"/>
      <w:r>
        <w:rPr>
          <w:color w:val="000000"/>
          <w:spacing w:val="0"/>
          <w:w w:val="100"/>
          <w:position w:val="0"/>
        </w:rPr>
        <w:t>、董事、监事、高级管理人员报酬情况</w:t>
      </w:r>
      <w:bookmarkEnd w:id="310"/>
      <w:bookmarkEnd w:id="311"/>
      <w:bookmarkEnd w:id="313"/>
    </w:p>
    <w:p>
      <w:pPr>
        <w:pStyle w:val="Style29"/>
        <w:keepNext w:val="0"/>
        <w:keepLines w:val="0"/>
        <w:widowControl w:val="0"/>
        <w:shd w:val="clear" w:color="auto" w:fill="auto"/>
        <w:bidi w:val="0"/>
        <w:spacing w:before="0" w:after="240" w:line="346" w:lineRule="exact"/>
        <w:ind w:left="0" w:right="0" w:firstLine="0"/>
        <w:jc w:val="left"/>
      </w:pPr>
      <w:r>
        <w:rPr>
          <w:color w:val="000000"/>
          <w:spacing w:val="0"/>
          <w:w w:val="100"/>
          <w:position w:val="0"/>
        </w:rPr>
        <w:t>董事、监事、高级管理人员报酬的决策程序、确定依据、实际支付情况</w:t>
      </w:r>
      <w:r>
        <w:br w:type="page"/>
      </w:r>
    </w:p>
    <w:p>
      <w:pPr>
        <w:pStyle w:val="Style29"/>
        <w:keepNext w:val="0"/>
        <w:keepLines w:val="0"/>
        <w:widowControl w:val="0"/>
        <w:shd w:val="clear" w:color="auto" w:fill="auto"/>
        <w:tabs>
          <w:tab w:pos="344" w:val="left"/>
        </w:tabs>
        <w:bidi w:val="0"/>
        <w:spacing w:before="0" w:after="0" w:line="312" w:lineRule="exact"/>
        <w:ind w:left="0" w:right="0" w:firstLine="0"/>
        <w:jc w:val="left"/>
      </w:pPr>
      <w:bookmarkStart w:id="314" w:name="bookmark314"/>
      <w:r>
        <w:rPr>
          <w:color w:val="000000"/>
          <w:spacing w:val="0"/>
          <w:w w:val="100"/>
          <w:position w:val="0"/>
          <w:sz w:val="18"/>
          <w:szCs w:val="18"/>
        </w:rPr>
        <w:t>1</w:t>
      </w:r>
      <w:bookmarkEnd w:id="314"/>
      <w:r>
        <w:rPr>
          <w:color w:val="000000"/>
          <w:spacing w:val="0"/>
          <w:w w:val="100"/>
          <w:position w:val="0"/>
        </w:rPr>
        <w:t>、</w:t>
        <w:tab/>
        <w:t>报酬的决策程序和报酬确定依据：公司按照《公司章程》的规定确定董事、监事和高级管理人员的报酬。在公司任职的 董事、监事、高级管理人员按其职务根据公司现行的薪酬制度、参考公司经营业绩和个人绩效领取报酬。</w:t>
      </w:r>
    </w:p>
    <w:p>
      <w:pPr>
        <w:pStyle w:val="Style29"/>
        <w:keepNext w:val="0"/>
        <w:keepLines w:val="0"/>
        <w:widowControl w:val="0"/>
        <w:shd w:val="clear" w:color="auto" w:fill="auto"/>
        <w:tabs>
          <w:tab w:pos="344" w:val="left"/>
        </w:tabs>
        <w:bidi w:val="0"/>
        <w:spacing w:before="0" w:after="40" w:line="312" w:lineRule="exact"/>
        <w:ind w:left="0" w:right="0" w:firstLine="0"/>
        <w:jc w:val="left"/>
      </w:pPr>
      <w:bookmarkStart w:id="315" w:name="bookmark315"/>
      <w:r>
        <w:rPr>
          <w:color w:val="000000"/>
          <w:spacing w:val="0"/>
          <w:w w:val="100"/>
          <w:position w:val="0"/>
          <w:sz w:val="18"/>
          <w:szCs w:val="18"/>
        </w:rPr>
        <w:t>2</w:t>
      </w:r>
      <w:bookmarkEnd w:id="315"/>
      <w:r>
        <w:rPr>
          <w:color w:val="000000"/>
          <w:spacing w:val="0"/>
          <w:w w:val="100"/>
          <w:position w:val="0"/>
        </w:rPr>
        <w:t>、</w:t>
        <w:tab/>
        <w:t>报酬的实际支付情况公司严格按照董事、监事、高级管理人员薪酬的决策程序与确定依据按时支付薪酬。</w:t>
      </w:r>
    </w:p>
    <w:p>
      <w:pPr>
        <w:pStyle w:val="Style29"/>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公司报告期内董事、监事和高级管理人员报酬情况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从公司获得的</w:t>
            </w:r>
          </w:p>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税前报酬总额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是否在公司关</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联方获取报酬</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何志涛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董事长兼总经 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李学东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董事兼副总经 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张凯平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董事兼董事会 秘书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杨建胜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金玉花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何海明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曾晓东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谢玉琪</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赵海龙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白皙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苑辉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曾昭龙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陆国华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797.44</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5"/>
        <w:keepNext/>
        <w:keepLines/>
        <w:widowControl w:val="0"/>
        <w:shd w:val="clear" w:color="auto" w:fill="auto"/>
        <w:bidi w:val="0"/>
        <w:spacing w:before="0" w:after="380" w:line="240" w:lineRule="auto"/>
        <w:ind w:left="0" w:right="0" w:firstLine="0"/>
        <w:jc w:val="left"/>
      </w:pPr>
      <w:bookmarkStart w:id="316" w:name="bookmark316"/>
      <w:bookmarkStart w:id="317" w:name="bookmark317"/>
      <w:bookmarkStart w:id="318" w:name="bookmark318"/>
      <w:bookmarkStart w:id="319" w:name="bookmark319"/>
      <w:r>
        <w:rPr>
          <w:color w:val="000000"/>
          <w:spacing w:val="0"/>
          <w:w w:val="100"/>
          <w:position w:val="0"/>
        </w:rPr>
        <w:t>六</w:t>
      </w:r>
      <w:bookmarkEnd w:id="318"/>
      <w:r>
        <w:rPr>
          <w:color w:val="000000"/>
          <w:spacing w:val="0"/>
          <w:w w:val="100"/>
          <w:position w:val="0"/>
        </w:rPr>
        <w:t>、报告期内董事履行职责的情况</w:t>
      </w:r>
      <w:bookmarkEnd w:id="316"/>
      <w:bookmarkEnd w:id="317"/>
      <w:bookmarkEnd w:id="319"/>
    </w:p>
    <w:p>
      <w:pPr>
        <w:pStyle w:val="Style32"/>
        <w:keepNext/>
        <w:keepLines/>
        <w:widowControl w:val="0"/>
        <w:shd w:val="clear" w:color="auto" w:fill="auto"/>
        <w:bidi w:val="0"/>
        <w:spacing w:before="0" w:after="320" w:line="240" w:lineRule="auto"/>
        <w:ind w:left="0" w:right="0" w:firstLine="0"/>
        <w:jc w:val="left"/>
      </w:pPr>
      <w:bookmarkStart w:id="320" w:name="bookmark320"/>
      <w:bookmarkStart w:id="321" w:name="bookmark321"/>
      <w:bookmarkStart w:id="322" w:name="bookmark322"/>
      <w:bookmarkStart w:id="323" w:name="bookmark323"/>
      <w:r>
        <w:rPr>
          <w:rFonts w:ascii="Times New Roman" w:eastAsia="Times New Roman" w:hAnsi="Times New Roman" w:cs="Times New Roman"/>
          <w:color w:val="000000"/>
          <w:spacing w:val="0"/>
          <w:w w:val="100"/>
          <w:position w:val="0"/>
        </w:rPr>
        <w:t>1</w:t>
      </w:r>
      <w:bookmarkEnd w:id="322"/>
      <w:r>
        <w:rPr>
          <w:color w:val="000000"/>
          <w:spacing w:val="0"/>
          <w:w w:val="100"/>
          <w:position w:val="0"/>
        </w:rPr>
        <w:t>、本报告期董事会情况</w:t>
      </w:r>
      <w:bookmarkEnd w:id="320"/>
      <w:bookmarkEnd w:id="321"/>
      <w:bookmarkEnd w:id="323"/>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第五届董事会第二十六次会 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详见公司信息披露媒体《证 券时报》及巨潮资讯网（公 告编号：</w:t>
            </w:r>
            <w:r>
              <w:rPr>
                <w:rFonts w:ascii="Times New Roman" w:eastAsia="Times New Roman" w:hAnsi="Times New Roman" w:cs="Times New Roman"/>
                <w:color w:val="000000"/>
                <w:spacing w:val="0"/>
                <w:w w:val="100"/>
                <w:position w:val="0"/>
                <w:sz w:val="18"/>
                <w:szCs w:val="18"/>
              </w:rPr>
              <w:t>2021-003</w:t>
            </w:r>
            <w:r>
              <w:rPr>
                <w:color w:val="000000"/>
                <w:spacing w:val="0"/>
                <w:w w:val="100"/>
                <w:position w:val="0"/>
              </w:rPr>
              <w:t>）</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第五届董事会第二十七次会 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详见公司信息披露媒体《证 券时报》及巨潮资讯网（公</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告编号：</w:t>
            </w:r>
            <w:r>
              <w:rPr>
                <w:rFonts w:ascii="Times New Roman" w:eastAsia="Times New Roman" w:hAnsi="Times New Roman" w:cs="Times New Roman"/>
                <w:color w:val="000000"/>
                <w:spacing w:val="0"/>
                <w:w w:val="100"/>
                <w:position w:val="0"/>
                <w:sz w:val="18"/>
                <w:szCs w:val="18"/>
              </w:rPr>
              <w:t>2021-032</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第六届董事会第一次会议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详见公司信息披露媒体《证 券时报》及巨潮资讯网（公 告编号：</w:t>
            </w:r>
            <w:r>
              <w:rPr>
                <w:rFonts w:ascii="Times New Roman" w:eastAsia="Times New Roman" w:hAnsi="Times New Roman" w:cs="Times New Roman"/>
                <w:color w:val="000000"/>
                <w:spacing w:val="0"/>
                <w:w w:val="100"/>
                <w:position w:val="0"/>
                <w:sz w:val="18"/>
                <w:szCs w:val="18"/>
              </w:rPr>
              <w:t>2021-041</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第六届董事会第二次会议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详见公司信息披露媒体《证 券时报》及巨潮资讯网（公 告编号：</w:t>
            </w:r>
            <w:r>
              <w:rPr>
                <w:rFonts w:ascii="Times New Roman" w:eastAsia="Times New Roman" w:hAnsi="Times New Roman" w:cs="Times New Roman"/>
                <w:color w:val="000000"/>
                <w:spacing w:val="0"/>
                <w:w w:val="100"/>
                <w:position w:val="0"/>
                <w:sz w:val="18"/>
                <w:szCs w:val="18"/>
              </w:rPr>
              <w:t>2021-058</w:t>
            </w:r>
            <w:r>
              <w:rPr>
                <w:color w:val="000000"/>
                <w:spacing w:val="0"/>
                <w:w w:val="100"/>
                <w:position w:val="0"/>
              </w:rPr>
              <w:t>）</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第六届董事会第三次会议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left"/>
      </w:pPr>
      <w:bookmarkStart w:id="324" w:name="bookmark324"/>
      <w:bookmarkStart w:id="325" w:name="bookmark325"/>
      <w:bookmarkStart w:id="326" w:name="bookmark326"/>
      <w:bookmarkStart w:id="327" w:name="bookmark327"/>
      <w:r>
        <w:rPr>
          <w:rFonts w:ascii="Times New Roman" w:eastAsia="Times New Roman" w:hAnsi="Times New Roman" w:cs="Times New Roman"/>
          <w:color w:val="000000"/>
          <w:spacing w:val="0"/>
          <w:w w:val="100"/>
          <w:position w:val="0"/>
        </w:rPr>
        <w:t>2</w:t>
      </w:r>
      <w:bookmarkEnd w:id="326"/>
      <w:r>
        <w:rPr>
          <w:color w:val="000000"/>
          <w:spacing w:val="0"/>
          <w:w w:val="100"/>
          <w:position w:val="0"/>
        </w:rPr>
        <w:t>、董事出席董事会及股东大会的情况</w:t>
      </w:r>
      <w:bookmarkEnd w:id="324"/>
      <w:bookmarkEnd w:id="325"/>
      <w:bookmarkEnd w:id="327"/>
    </w:p>
    <w:tbl>
      <w:tblPr>
        <w:tblOverlap w:val="never"/>
        <w:jc w:val="center"/>
        <w:tblLayout w:type="fixed"/>
      </w:tblPr>
      <w:tblGrid>
        <w:gridCol w:w="1435"/>
        <w:gridCol w:w="1166"/>
        <w:gridCol w:w="1162"/>
        <w:gridCol w:w="1162"/>
        <w:gridCol w:w="1166"/>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133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董事姓名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本报告期应</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参加董事会</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 事会次数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以通讯方式</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参加董事会</w:t>
            </w:r>
          </w:p>
          <w:p>
            <w:pPr>
              <w:pStyle w:val="Style21"/>
              <w:keepNext w:val="0"/>
              <w:keepLines w:val="0"/>
              <w:widowControl w:val="0"/>
              <w:shd w:val="clear" w:color="auto" w:fill="auto"/>
              <w:bidi w:val="0"/>
              <w:spacing w:before="0" w:after="100" w:line="240" w:lineRule="auto"/>
              <w:ind w:left="0" w:right="0"/>
              <w:jc w:val="left"/>
            </w:pPr>
            <w:r>
              <w:rPr>
                <w:color w:val="000000"/>
                <w:spacing w:val="0"/>
                <w:w w:val="100"/>
                <w:position w:val="0"/>
              </w:rPr>
              <w:t>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委托出席董 事会次数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缺席董事会</w:t>
            </w:r>
          </w:p>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是否连续两 次未亲自参 加董事会会 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出席股东大 会次数</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何志涛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李学东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张凯平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曾晓东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何海明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谢玉琪</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陆国华</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连续两次未亲自出席董事会的说明</w:t>
      </w:r>
    </w:p>
    <w:p>
      <w:pPr>
        <w:pStyle w:val="Style32"/>
        <w:keepNext/>
        <w:keepLines/>
        <w:widowControl w:val="0"/>
        <w:shd w:val="clear" w:color="auto" w:fill="auto"/>
        <w:tabs>
          <w:tab w:pos="378" w:val="left"/>
        </w:tabs>
        <w:bidi w:val="0"/>
        <w:spacing w:before="0" w:after="260" w:line="240" w:lineRule="auto"/>
        <w:ind w:left="0" w:right="0" w:firstLine="0"/>
        <w:jc w:val="left"/>
      </w:pPr>
      <w:bookmarkStart w:id="328" w:name="bookmark328"/>
      <w:bookmarkStart w:id="329" w:name="bookmark329"/>
      <w:bookmarkStart w:id="330" w:name="bookmark330"/>
      <w:bookmarkStart w:id="331" w:name="bookmark331"/>
      <w:r>
        <w:rPr>
          <w:rFonts w:ascii="Times New Roman" w:eastAsia="Times New Roman" w:hAnsi="Times New Roman" w:cs="Times New Roman"/>
          <w:color w:val="000000"/>
          <w:spacing w:val="0"/>
          <w:w w:val="100"/>
          <w:position w:val="0"/>
        </w:rPr>
        <w:t>3</w:t>
      </w:r>
      <w:bookmarkEnd w:id="330"/>
      <w:r>
        <w:rPr>
          <w:color w:val="000000"/>
          <w:spacing w:val="0"/>
          <w:w w:val="100"/>
          <w:position w:val="0"/>
        </w:rPr>
        <w:t>、</w:t>
        <w:tab/>
        <w:t>董事对公司有关事项提出异议的情况</w:t>
      </w:r>
      <w:bookmarkEnd w:id="328"/>
      <w:bookmarkEnd w:id="329"/>
      <w:bookmarkEnd w:id="331"/>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董事对公司有关事项是否提出异议</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color w:val="000000"/>
          <w:spacing w:val="0"/>
          <w:w w:val="100"/>
          <w:position w:val="0"/>
        </w:rPr>
        <w:t>是"否</w:t>
      </w:r>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报告期内董事对公司有关事项未提出异议。</w:t>
      </w:r>
    </w:p>
    <w:p>
      <w:pPr>
        <w:pStyle w:val="Style32"/>
        <w:keepNext/>
        <w:keepLines/>
        <w:widowControl w:val="0"/>
        <w:shd w:val="clear" w:color="auto" w:fill="auto"/>
        <w:tabs>
          <w:tab w:pos="378" w:val="left"/>
        </w:tabs>
        <w:bidi w:val="0"/>
        <w:spacing w:before="0" w:after="260" w:line="240" w:lineRule="auto"/>
        <w:ind w:left="0" w:right="0" w:firstLine="0"/>
        <w:jc w:val="left"/>
      </w:pPr>
      <w:bookmarkStart w:id="332" w:name="bookmark332"/>
      <w:bookmarkStart w:id="333" w:name="bookmark333"/>
      <w:bookmarkStart w:id="334" w:name="bookmark334"/>
      <w:bookmarkStart w:id="335" w:name="bookmark335"/>
      <w:r>
        <w:rPr>
          <w:rFonts w:ascii="Times New Roman" w:eastAsia="Times New Roman" w:hAnsi="Times New Roman" w:cs="Times New Roman"/>
          <w:color w:val="000000"/>
          <w:spacing w:val="0"/>
          <w:w w:val="100"/>
          <w:position w:val="0"/>
        </w:rPr>
        <w:t>4</w:t>
      </w:r>
      <w:bookmarkEnd w:id="334"/>
      <w:r>
        <w:rPr>
          <w:color w:val="000000"/>
          <w:spacing w:val="0"/>
          <w:w w:val="100"/>
          <w:position w:val="0"/>
        </w:rPr>
        <w:t>、</w:t>
        <w:tab/>
        <w:t>董事履行职责的其他说明</w:t>
      </w:r>
      <w:bookmarkEnd w:id="332"/>
      <w:bookmarkEnd w:id="333"/>
      <w:bookmarkEnd w:id="335"/>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董事对公司有关建议是否被采纳</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V</w:t>
      </w:r>
      <w:r>
        <w:rPr>
          <w:color w:val="000000"/>
          <w:spacing w:val="0"/>
          <w:w w:val="100"/>
          <w:position w:val="0"/>
        </w:rPr>
        <w:t>是口否</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董事对公司有关建议被采纳或未被采纳的说明</w:t>
      </w:r>
    </w:p>
    <w:p>
      <w:pPr>
        <w:pStyle w:val="Style29"/>
        <w:keepNext w:val="0"/>
        <w:keepLines w:val="0"/>
        <w:widowControl w:val="0"/>
        <w:shd w:val="clear" w:color="auto" w:fill="auto"/>
        <w:bidi w:val="0"/>
        <w:spacing w:before="0" w:after="260" w:line="312" w:lineRule="exact"/>
        <w:ind w:left="0" w:right="0" w:firstLine="440"/>
        <w:jc w:val="both"/>
      </w:pPr>
      <w:r>
        <w:rPr>
          <w:color w:val="000000"/>
          <w:spacing w:val="0"/>
          <w:w w:val="100"/>
          <w:position w:val="0"/>
        </w:rPr>
        <w:t>报告期内，独立董事能够充分利用自己的专业优势，密切关注公司的经营情况，并利用召开董事会、股东大会的机会 及其他时间，深入现场了解公司的生产、经营和管理情况，积极与其他董事、监事、管理人员进行沟通交流，及时掌握公司 的经营动态，对公司面临的行业竞争格局、总体发展战略进行探讨，及时提示风险。独立董事从各自专业角度为公司的经营 发展提出合理的意见和建议，并对报告期内公司的对外担保、利润分配、对外投资、募集资金使用等方面提出意见。对于独</w:t>
      </w:r>
      <w:r>
        <w:br w:type="page"/>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立董事所提出的意见，公司均予以采纳。</w:t>
      </w:r>
    </w:p>
    <w:p>
      <w:pPr>
        <w:pStyle w:val="Style25"/>
        <w:keepNext/>
        <w:keepLines/>
        <w:widowControl w:val="0"/>
        <w:shd w:val="clear" w:color="auto" w:fill="auto"/>
        <w:bidi w:val="0"/>
        <w:spacing w:before="0" w:line="240" w:lineRule="auto"/>
        <w:ind w:left="0" w:right="0" w:firstLine="0"/>
        <w:jc w:val="left"/>
      </w:pPr>
      <w:bookmarkStart w:id="336" w:name="bookmark336"/>
      <w:bookmarkStart w:id="337" w:name="bookmark337"/>
      <w:bookmarkStart w:id="338" w:name="bookmark338"/>
      <w:bookmarkStart w:id="339" w:name="bookmark339"/>
      <w:r>
        <w:rPr>
          <w:color w:val="000000"/>
          <w:spacing w:val="0"/>
          <w:w w:val="100"/>
          <w:position w:val="0"/>
        </w:rPr>
        <w:t>七</w:t>
      </w:r>
      <w:bookmarkEnd w:id="338"/>
      <w:r>
        <w:rPr>
          <w:color w:val="000000"/>
          <w:spacing w:val="0"/>
          <w:w w:val="100"/>
          <w:position w:val="0"/>
        </w:rPr>
        <w:t>、董事会下设专门委员会在报告期内的情况</w:t>
      </w:r>
      <w:bookmarkEnd w:id="336"/>
      <w:bookmarkEnd w:id="337"/>
      <w:bookmarkEnd w:id="339"/>
    </w:p>
    <w:tbl>
      <w:tblPr>
        <w:tblOverlap w:val="never"/>
        <w:jc w:val="center"/>
        <w:tblLayout w:type="fixed"/>
      </w:tblPr>
      <w:tblGrid>
        <w:gridCol w:w="1205"/>
        <w:gridCol w:w="1195"/>
        <w:gridCol w:w="1195"/>
        <w:gridCol w:w="1195"/>
        <w:gridCol w:w="1200"/>
        <w:gridCol w:w="1195"/>
        <w:gridCol w:w="1195"/>
        <w:gridCol w:w="1205"/>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委员会名称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成员情况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召开会议次 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会议内容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提出的重要</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意见和建议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其他履行职 责的情况</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异议事项具</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体情况（如</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有）</w:t>
            </w:r>
          </w:p>
        </w:tc>
      </w:tr>
      <w:tr>
        <w:trPr>
          <w:trHeight w:val="322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审计委员会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谢玉琪、曾 晓东、张凯 平</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审议《</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年半年度报 告及其摘要 的议案》；审 议《关于聘 任公司内审 负责人的议 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拟聘任李金 环女士担任 公司内审负 责人，任期 为三年，自 本届董事会 通过其任命 至本届董事 会期满之日 止。</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5"/>
        <w:keepNext/>
        <w:keepLines/>
        <w:widowControl w:val="0"/>
        <w:shd w:val="clear" w:color="auto" w:fill="auto"/>
        <w:bidi w:val="0"/>
        <w:spacing w:before="0" w:after="380" w:line="240" w:lineRule="auto"/>
        <w:ind w:left="0" w:right="0" w:firstLine="0"/>
        <w:jc w:val="left"/>
      </w:pPr>
      <w:bookmarkStart w:id="340" w:name="bookmark340"/>
      <w:bookmarkStart w:id="341" w:name="bookmark341"/>
      <w:bookmarkStart w:id="342" w:name="bookmark342"/>
      <w:bookmarkStart w:id="343" w:name="bookmark343"/>
      <w:r>
        <w:rPr>
          <w:color w:val="000000"/>
          <w:spacing w:val="0"/>
          <w:w w:val="100"/>
          <w:position w:val="0"/>
        </w:rPr>
        <w:t>八</w:t>
      </w:r>
      <w:bookmarkEnd w:id="342"/>
      <w:r>
        <w:rPr>
          <w:color w:val="000000"/>
          <w:spacing w:val="0"/>
          <w:w w:val="100"/>
          <w:position w:val="0"/>
        </w:rPr>
        <w:t>、监事会工作情况</w:t>
      </w:r>
      <w:bookmarkEnd w:id="340"/>
      <w:bookmarkEnd w:id="341"/>
      <w:bookmarkEnd w:id="343"/>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监事会在报告期内的监督活动中发现公司是否存在风险</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是"否</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监事会对报告期内的监督事项无异议。</w:t>
      </w:r>
    </w:p>
    <w:p>
      <w:pPr>
        <w:pStyle w:val="Style25"/>
        <w:keepNext/>
        <w:keepLines/>
        <w:widowControl w:val="0"/>
        <w:shd w:val="clear" w:color="auto" w:fill="auto"/>
        <w:bidi w:val="0"/>
        <w:spacing w:before="0" w:after="380" w:line="240" w:lineRule="auto"/>
        <w:ind w:left="0" w:right="0" w:firstLine="0"/>
        <w:jc w:val="left"/>
      </w:pPr>
      <w:bookmarkStart w:id="344" w:name="bookmark344"/>
      <w:bookmarkStart w:id="345" w:name="bookmark345"/>
      <w:bookmarkStart w:id="346" w:name="bookmark346"/>
      <w:bookmarkStart w:id="347" w:name="bookmark347"/>
      <w:r>
        <w:rPr>
          <w:color w:val="000000"/>
          <w:spacing w:val="0"/>
          <w:w w:val="100"/>
          <w:position w:val="0"/>
        </w:rPr>
        <w:t>九</w:t>
      </w:r>
      <w:bookmarkEnd w:id="346"/>
      <w:r>
        <w:rPr>
          <w:color w:val="000000"/>
          <w:spacing w:val="0"/>
          <w:w w:val="100"/>
          <w:position w:val="0"/>
        </w:rPr>
        <w:t>、公司员工情况</w:t>
      </w:r>
      <w:bookmarkEnd w:id="344"/>
      <w:bookmarkEnd w:id="345"/>
      <w:bookmarkEnd w:id="347"/>
    </w:p>
    <w:p>
      <w:pPr>
        <w:pStyle w:val="Style32"/>
        <w:keepNext/>
        <w:keepLines/>
        <w:widowControl w:val="0"/>
        <w:shd w:val="clear" w:color="auto" w:fill="auto"/>
        <w:bidi w:val="0"/>
        <w:spacing w:before="0" w:after="320" w:line="240" w:lineRule="auto"/>
        <w:ind w:left="0" w:right="0" w:firstLine="0"/>
        <w:jc w:val="left"/>
      </w:pPr>
      <w:bookmarkStart w:id="348" w:name="bookmark348"/>
      <w:bookmarkStart w:id="349" w:name="bookmark349"/>
      <w:bookmarkStart w:id="350" w:name="bookmark350"/>
      <w:bookmarkStart w:id="351" w:name="bookmark351"/>
      <w:r>
        <w:rPr>
          <w:rFonts w:ascii="Times New Roman" w:eastAsia="Times New Roman" w:hAnsi="Times New Roman" w:cs="Times New Roman"/>
          <w:color w:val="000000"/>
          <w:spacing w:val="0"/>
          <w:w w:val="100"/>
          <w:position w:val="0"/>
        </w:rPr>
        <w:t>1</w:t>
      </w:r>
      <w:bookmarkEnd w:id="350"/>
      <w:r>
        <w:rPr>
          <w:color w:val="000000"/>
          <w:spacing w:val="0"/>
          <w:w w:val="100"/>
          <w:position w:val="0"/>
        </w:rPr>
        <w:t>、员工数量、专业构成及教育程度</w:t>
      </w:r>
      <w:bookmarkEnd w:id="348"/>
      <w:bookmarkEnd w:id="349"/>
      <w:bookmarkEnd w:id="351"/>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260" w:right="0" w:firstLine="0"/>
              <w:jc w:val="left"/>
              <w:rPr>
                <w:sz w:val="18"/>
                <w:szCs w:val="18"/>
              </w:rPr>
            </w:pPr>
            <w:r>
              <w:rPr>
                <w:rFonts w:ascii="Times New Roman" w:eastAsia="Times New Roman" w:hAnsi="Times New Roman" w:cs="Times New Roman"/>
                <w:color w:val="000000"/>
                <w:spacing w:val="0"/>
                <w:w w:val="100"/>
                <w:position w:val="0"/>
                <w:sz w:val="18"/>
                <w:szCs w:val="18"/>
              </w:rPr>
              <w:t>2,423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260" w:right="0" w:firstLine="0"/>
              <w:jc w:val="left"/>
              <w:rPr>
                <w:sz w:val="18"/>
                <w:szCs w:val="18"/>
              </w:rPr>
            </w:pPr>
            <w:r>
              <w:rPr>
                <w:rFonts w:ascii="Times New Roman" w:eastAsia="Times New Roman" w:hAnsi="Times New Roman" w:cs="Times New Roman"/>
                <w:color w:val="000000"/>
                <w:spacing w:val="0"/>
                <w:w w:val="100"/>
                <w:position w:val="0"/>
                <w:sz w:val="18"/>
                <w:szCs w:val="18"/>
              </w:rPr>
              <w:t>2,475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260" w:right="0" w:firstLine="0"/>
              <w:jc w:val="left"/>
              <w:rPr>
                <w:sz w:val="18"/>
                <w:szCs w:val="18"/>
              </w:rPr>
            </w:pPr>
            <w:r>
              <w:rPr>
                <w:rFonts w:ascii="Times New Roman" w:eastAsia="Times New Roman" w:hAnsi="Times New Roman" w:cs="Times New Roman"/>
                <w:color w:val="000000"/>
                <w:spacing w:val="0"/>
                <w:w w:val="100"/>
                <w:position w:val="0"/>
                <w:sz w:val="18"/>
                <w:szCs w:val="18"/>
              </w:rPr>
              <w:t>2,477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148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260" w:right="0" w:firstLine="0"/>
              <w:jc w:val="left"/>
              <w:rPr>
                <w:sz w:val="18"/>
                <w:szCs w:val="18"/>
              </w:rPr>
            </w:pPr>
            <w:r>
              <w:rPr>
                <w:rFonts w:ascii="Times New Roman" w:eastAsia="Times New Roman" w:hAnsi="Times New Roman" w:cs="Times New Roman"/>
                <w:color w:val="000000"/>
                <w:spacing w:val="0"/>
                <w:w w:val="100"/>
                <w:position w:val="0"/>
                <w:sz w:val="18"/>
                <w:szCs w:val="18"/>
              </w:rPr>
              <w:t>1,361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602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268</w:t>
            </w:r>
          </w:p>
        </w:tc>
      </w:tr>
    </w:tbl>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260" w:right="0" w:firstLine="0"/>
              <w:jc w:val="left"/>
              <w:rPr>
                <w:sz w:val="18"/>
                <w:szCs w:val="18"/>
              </w:rPr>
            </w:pPr>
            <w:r>
              <w:rPr>
                <w:rFonts w:ascii="Times New Roman" w:eastAsia="Times New Roman" w:hAnsi="Times New Roman" w:cs="Times New Roman"/>
                <w:color w:val="000000"/>
                <w:spacing w:val="0"/>
                <w:w w:val="100"/>
                <w:position w:val="0"/>
                <w:sz w:val="18"/>
                <w:szCs w:val="18"/>
              </w:rPr>
              <w:t>2,475</w:t>
            </w:r>
          </w:p>
        </w:tc>
      </w:tr>
      <w:tr>
        <w:trPr>
          <w:trHeight w:val="403"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161</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862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278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260" w:right="0" w:firstLine="0"/>
              <w:jc w:val="left"/>
              <w:rPr>
                <w:sz w:val="18"/>
                <w:szCs w:val="18"/>
              </w:rPr>
            </w:pPr>
            <w:r>
              <w:rPr>
                <w:rFonts w:ascii="Times New Roman" w:eastAsia="Times New Roman" w:hAnsi="Times New Roman" w:cs="Times New Roman"/>
                <w:color w:val="000000"/>
                <w:spacing w:val="0"/>
                <w:w w:val="100"/>
                <w:position w:val="0"/>
                <w:sz w:val="18"/>
                <w:szCs w:val="18"/>
              </w:rPr>
              <w:t>1,174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260" w:right="0" w:firstLine="0"/>
              <w:jc w:val="left"/>
              <w:rPr>
                <w:sz w:val="18"/>
                <w:szCs w:val="18"/>
              </w:rPr>
            </w:pPr>
            <w:r>
              <w:rPr>
                <w:rFonts w:ascii="Times New Roman" w:eastAsia="Times New Roman" w:hAnsi="Times New Roman" w:cs="Times New Roman"/>
                <w:color w:val="000000"/>
                <w:spacing w:val="0"/>
                <w:w w:val="100"/>
                <w:position w:val="0"/>
                <w:sz w:val="18"/>
                <w:szCs w:val="18"/>
              </w:rPr>
              <w:t>2,475</w:t>
            </w:r>
          </w:p>
        </w:tc>
      </w:tr>
    </w:tbl>
    <w:p>
      <w:pPr>
        <w:widowControl w:val="0"/>
        <w:spacing w:after="319" w:line="1" w:lineRule="exact"/>
      </w:pPr>
    </w:p>
    <w:p>
      <w:pPr>
        <w:pStyle w:val="Style32"/>
        <w:keepNext/>
        <w:keepLines/>
        <w:widowControl w:val="0"/>
        <w:shd w:val="clear" w:color="auto" w:fill="auto"/>
        <w:tabs>
          <w:tab w:pos="378" w:val="left"/>
        </w:tabs>
        <w:bidi w:val="0"/>
        <w:spacing w:before="0" w:after="260" w:line="240" w:lineRule="auto"/>
        <w:ind w:left="0" w:right="0" w:firstLine="0"/>
        <w:jc w:val="both"/>
      </w:pPr>
      <w:bookmarkStart w:id="352" w:name="bookmark352"/>
      <w:bookmarkStart w:id="353" w:name="bookmark353"/>
      <w:bookmarkStart w:id="354" w:name="bookmark354"/>
      <w:bookmarkStart w:id="355" w:name="bookmark355"/>
      <w:r>
        <w:rPr>
          <w:rFonts w:ascii="Times New Roman" w:eastAsia="Times New Roman" w:hAnsi="Times New Roman" w:cs="Times New Roman"/>
          <w:color w:val="000000"/>
          <w:spacing w:val="0"/>
          <w:w w:val="100"/>
          <w:position w:val="0"/>
        </w:rPr>
        <w:t>2</w:t>
      </w:r>
      <w:bookmarkEnd w:id="354"/>
      <w:r>
        <w:rPr>
          <w:color w:val="000000"/>
          <w:spacing w:val="0"/>
          <w:w w:val="100"/>
          <w:position w:val="0"/>
        </w:rPr>
        <w:t>、</w:t>
        <w:tab/>
        <w:t>薪酬政策</w:t>
      </w:r>
      <w:bookmarkEnd w:id="352"/>
      <w:bookmarkEnd w:id="353"/>
      <w:bookmarkEnd w:id="355"/>
    </w:p>
    <w:p>
      <w:pPr>
        <w:pStyle w:val="Style29"/>
        <w:keepNext w:val="0"/>
        <w:keepLines w:val="0"/>
        <w:widowControl w:val="0"/>
        <w:shd w:val="clear" w:color="auto" w:fill="auto"/>
        <w:bidi w:val="0"/>
        <w:spacing w:before="0" w:after="380" w:line="312" w:lineRule="exact"/>
        <w:ind w:left="0" w:right="0" w:firstLine="440"/>
        <w:jc w:val="left"/>
      </w:pPr>
      <w:r>
        <w:rPr>
          <w:color w:val="000000"/>
          <w:spacing w:val="0"/>
          <w:w w:val="100"/>
          <w:position w:val="0"/>
        </w:rPr>
        <w:t>公司严格按照《中华人民共和国劳动合同法》和有关劳动法律法规的规定，向员工提供稳定且在行业内具备竞争优势 的薪酬，以维持员工队伍的凝聚力及向心力，并充分调动员工的积极性和创造性。公司严格执行国家用工制度、劳动保护制 度、社会保障制度和医疗保障制度，按照国家规定为员工缴纳医疗保险金、养老保险、失业保险、工伤保险、生育保险、公 积金。境外员工按照当地的法律法规制定薪酬制度。</w:t>
      </w:r>
    </w:p>
    <w:p>
      <w:pPr>
        <w:pStyle w:val="Style32"/>
        <w:keepNext/>
        <w:keepLines/>
        <w:widowControl w:val="0"/>
        <w:shd w:val="clear" w:color="auto" w:fill="auto"/>
        <w:tabs>
          <w:tab w:pos="378" w:val="left"/>
        </w:tabs>
        <w:bidi w:val="0"/>
        <w:spacing w:before="0" w:after="260" w:line="240" w:lineRule="auto"/>
        <w:ind w:left="0" w:right="0" w:firstLine="0"/>
        <w:jc w:val="both"/>
      </w:pPr>
      <w:bookmarkStart w:id="356" w:name="bookmark356"/>
      <w:bookmarkStart w:id="357" w:name="bookmark357"/>
      <w:bookmarkStart w:id="358" w:name="bookmark358"/>
      <w:bookmarkStart w:id="359" w:name="bookmark359"/>
      <w:r>
        <w:rPr>
          <w:rFonts w:ascii="Times New Roman" w:eastAsia="Times New Roman" w:hAnsi="Times New Roman" w:cs="Times New Roman"/>
          <w:color w:val="000000"/>
          <w:spacing w:val="0"/>
          <w:w w:val="100"/>
          <w:position w:val="0"/>
        </w:rPr>
        <w:t>3</w:t>
      </w:r>
      <w:bookmarkEnd w:id="358"/>
      <w:r>
        <w:rPr>
          <w:color w:val="000000"/>
          <w:spacing w:val="0"/>
          <w:w w:val="100"/>
          <w:position w:val="0"/>
        </w:rPr>
        <w:t>、</w:t>
        <w:tab/>
        <w:t>培训计划</w:t>
      </w:r>
      <w:bookmarkEnd w:id="356"/>
      <w:bookmarkEnd w:id="357"/>
      <w:bookmarkEnd w:id="359"/>
    </w:p>
    <w:p>
      <w:pPr>
        <w:pStyle w:val="Style29"/>
        <w:keepNext w:val="0"/>
        <w:keepLines w:val="0"/>
        <w:widowControl w:val="0"/>
        <w:shd w:val="clear" w:color="auto" w:fill="auto"/>
        <w:bidi w:val="0"/>
        <w:spacing w:before="0" w:after="380" w:line="310" w:lineRule="exact"/>
        <w:ind w:left="0" w:right="0" w:firstLine="440"/>
        <w:jc w:val="left"/>
      </w:pPr>
      <w:r>
        <w:rPr>
          <w:color w:val="000000"/>
          <w:spacing w:val="0"/>
          <w:w w:val="100"/>
          <w:position w:val="0"/>
        </w:rPr>
        <w:t>公司将培训工作作为公司长期战略的重要组成部分。通过综合平衡长期战略目标、年度发展计划、岗位职责和绩效改 进的需要，以及员工自身能力差距和职业发展的需求，使员工的学习和发展既能促进公司整体目标的实现，又能满足员工个 人能力和职业发展的需求，实现公司和个人的双赢。</w:t>
      </w:r>
      <w:r>
        <w:rPr>
          <w:color w:val="000000"/>
          <w:spacing w:val="0"/>
          <w:w w:val="100"/>
          <w:position w:val="0"/>
          <w:sz w:val="18"/>
          <w:szCs w:val="18"/>
        </w:rPr>
        <w:t>2021</w:t>
      </w:r>
      <w:r>
        <w:rPr>
          <w:color w:val="000000"/>
          <w:spacing w:val="0"/>
          <w:w w:val="100"/>
          <w:position w:val="0"/>
        </w:rPr>
        <w:t>年的计划培训内容包含工作技能、安全、质量、管理等各个方面知 识，以内部培训、外部培训、在职培训等多种形式开展。</w:t>
      </w:r>
    </w:p>
    <w:p>
      <w:pPr>
        <w:pStyle w:val="Style32"/>
        <w:keepNext/>
        <w:keepLines/>
        <w:widowControl w:val="0"/>
        <w:shd w:val="clear" w:color="auto" w:fill="auto"/>
        <w:tabs>
          <w:tab w:pos="378" w:val="left"/>
        </w:tabs>
        <w:bidi w:val="0"/>
        <w:spacing w:before="0" w:after="260" w:line="240" w:lineRule="auto"/>
        <w:ind w:left="0" w:right="0" w:firstLine="0"/>
        <w:jc w:val="left"/>
      </w:pPr>
      <w:bookmarkStart w:id="360" w:name="bookmark360"/>
      <w:bookmarkStart w:id="361" w:name="bookmark361"/>
      <w:bookmarkStart w:id="362" w:name="bookmark362"/>
      <w:bookmarkStart w:id="363" w:name="bookmark363"/>
      <w:r>
        <w:rPr>
          <w:rFonts w:ascii="Times New Roman" w:eastAsia="Times New Roman" w:hAnsi="Times New Roman" w:cs="Times New Roman"/>
          <w:color w:val="000000"/>
          <w:spacing w:val="0"/>
          <w:w w:val="100"/>
          <w:position w:val="0"/>
        </w:rPr>
        <w:t>4</w:t>
      </w:r>
      <w:bookmarkEnd w:id="362"/>
      <w:r>
        <w:rPr>
          <w:color w:val="000000"/>
          <w:spacing w:val="0"/>
          <w:w w:val="100"/>
          <w:position w:val="0"/>
        </w:rPr>
        <w:t>、</w:t>
        <w:tab/>
        <w:t>劳务外包情况</w:t>
      </w:r>
      <w:bookmarkEnd w:id="360"/>
      <w:bookmarkEnd w:id="361"/>
      <w:bookmarkEnd w:id="363"/>
    </w:p>
    <w:p>
      <w:pPr>
        <w:pStyle w:val="Style29"/>
        <w:keepNext w:val="0"/>
        <w:keepLines w:val="0"/>
        <w:widowControl w:val="0"/>
        <w:shd w:val="clear" w:color="auto" w:fill="auto"/>
        <w:bidi w:val="0"/>
        <w:spacing w:before="0" w:after="380" w:line="311" w:lineRule="exact"/>
        <w:ind w:left="0" w:right="0" w:firstLine="0"/>
        <w:jc w:val="left"/>
      </w:pPr>
      <w:r>
        <w:rPr>
          <w:color w:val="000000"/>
          <w:spacing w:val="0"/>
          <w:w w:val="100"/>
          <w:position w:val="0"/>
        </w:rPr>
        <w:t>□</w:t>
      </w:r>
      <w:r>
        <w:rPr>
          <w:color w:val="000000"/>
          <w:spacing w:val="0"/>
          <w:w w:val="100"/>
          <w:position w:val="0"/>
        </w:rPr>
        <w:t>适用”不适用</w:t>
      </w:r>
    </w:p>
    <w:p>
      <w:pPr>
        <w:pStyle w:val="Style25"/>
        <w:keepNext/>
        <w:keepLines/>
        <w:widowControl w:val="0"/>
        <w:shd w:val="clear" w:color="auto" w:fill="auto"/>
        <w:bidi w:val="0"/>
        <w:spacing w:before="0" w:after="260" w:line="240" w:lineRule="auto"/>
        <w:ind w:left="0" w:right="0" w:firstLine="0"/>
        <w:jc w:val="left"/>
      </w:pPr>
      <w:bookmarkStart w:id="364" w:name="bookmark364"/>
      <w:bookmarkStart w:id="365" w:name="bookmark365"/>
      <w:bookmarkStart w:id="366" w:name="bookmark366"/>
      <w:r>
        <w:rPr>
          <w:color w:val="000000"/>
          <w:spacing w:val="0"/>
          <w:w w:val="100"/>
          <w:position w:val="0"/>
        </w:rPr>
        <w:t>十、公司利润分配及资本公积金转增股本情况</w:t>
      </w:r>
      <w:bookmarkEnd w:id="364"/>
      <w:bookmarkEnd w:id="365"/>
      <w:bookmarkEnd w:id="366"/>
    </w:p>
    <w:p>
      <w:pPr>
        <w:pStyle w:val="Style29"/>
        <w:keepNext w:val="0"/>
        <w:keepLines w:val="0"/>
        <w:widowControl w:val="0"/>
        <w:shd w:val="clear" w:color="auto" w:fill="auto"/>
        <w:bidi w:val="0"/>
        <w:spacing w:before="0" w:after="40" w:line="311" w:lineRule="exact"/>
        <w:ind w:left="0" w:right="0" w:firstLine="0"/>
        <w:jc w:val="left"/>
      </w:pPr>
      <w:r>
        <w:rPr>
          <w:color w:val="000000"/>
          <w:spacing w:val="0"/>
          <w:w w:val="100"/>
          <w:position w:val="0"/>
        </w:rPr>
        <w:t>报告期内利润分配政策，特别是现金分红政策的制定、执行或调整情况</w:t>
      </w:r>
    </w:p>
    <w:p>
      <w:pPr>
        <w:pStyle w:val="Style29"/>
        <w:keepNext w:val="0"/>
        <w:keepLines w:val="0"/>
        <w:widowControl w:val="0"/>
        <w:shd w:val="clear" w:color="auto" w:fill="auto"/>
        <w:bidi w:val="0"/>
        <w:spacing w:before="0" w:after="40" w:line="311" w:lineRule="exact"/>
        <w:ind w:left="0" w:right="0" w:firstLine="0"/>
        <w:jc w:val="left"/>
      </w:pPr>
      <w:r>
        <w:rPr>
          <w:color w:val="000000"/>
          <w:spacing w:val="0"/>
          <w:w w:val="100"/>
          <w:position w:val="0"/>
        </w:rPr>
        <w:t>□</w:t>
      </w:r>
      <w:r>
        <w:rPr>
          <w:color w:val="000000"/>
          <w:spacing w:val="0"/>
          <w:w w:val="100"/>
          <w:position w:val="0"/>
        </w:rPr>
        <w:t>适用”不适用</w:t>
      </w:r>
    </w:p>
    <w:p>
      <w:pPr>
        <w:pStyle w:val="Style29"/>
        <w:keepNext w:val="0"/>
        <w:keepLines w:val="0"/>
        <w:widowControl w:val="0"/>
        <w:shd w:val="clear" w:color="auto" w:fill="auto"/>
        <w:bidi w:val="0"/>
        <w:spacing w:before="0" w:after="40" w:line="311" w:lineRule="exact"/>
        <w:ind w:left="0" w:right="0" w:firstLine="0"/>
        <w:jc w:val="left"/>
      </w:pPr>
      <w:r>
        <w:rPr>
          <w:color w:val="000000"/>
          <w:spacing w:val="0"/>
          <w:w w:val="100"/>
          <w:position w:val="0"/>
        </w:rPr>
        <w:t>公司报告期内盈利且母公司可供股东分配利润为正但未提出现金红利分配预案</w:t>
      </w:r>
    </w:p>
    <w:p>
      <w:pPr>
        <w:pStyle w:val="Style29"/>
        <w:keepNext w:val="0"/>
        <w:keepLines w:val="0"/>
        <w:widowControl w:val="0"/>
        <w:shd w:val="clear" w:color="auto" w:fill="auto"/>
        <w:bidi w:val="0"/>
        <w:spacing w:before="0" w:after="40" w:line="311" w:lineRule="exact"/>
        <w:ind w:left="0" w:right="0" w:firstLine="0"/>
        <w:jc w:val="left"/>
      </w:pPr>
      <w:r>
        <w:rPr>
          <w:color w:val="000000"/>
          <w:spacing w:val="0"/>
          <w:w w:val="100"/>
          <w:position w:val="0"/>
        </w:rPr>
        <w:t>□</w:t>
      </w:r>
      <w:r>
        <w:rPr>
          <w:color w:val="000000"/>
          <w:spacing w:val="0"/>
          <w:w w:val="100"/>
          <w:position w:val="0"/>
        </w:rPr>
        <w:t>适用”不适用</w:t>
      </w:r>
    </w:p>
    <w:p>
      <w:pPr>
        <w:pStyle w:val="Style29"/>
        <w:keepNext w:val="0"/>
        <w:keepLines w:val="0"/>
        <w:widowControl w:val="0"/>
        <w:shd w:val="clear" w:color="auto" w:fill="auto"/>
        <w:bidi w:val="0"/>
        <w:spacing w:before="0" w:after="40" w:line="311" w:lineRule="exact"/>
        <w:ind w:left="0" w:right="0" w:firstLine="0"/>
        <w:jc w:val="left"/>
      </w:pPr>
      <w:r>
        <w:rPr>
          <w:color w:val="000000"/>
          <w:spacing w:val="0"/>
          <w:w w:val="100"/>
          <w:position w:val="0"/>
        </w:rPr>
        <w:t>本报告期利润分配及资本公积金转增股本情况</w:t>
      </w:r>
    </w:p>
    <w:p>
      <w:pPr>
        <w:pStyle w:val="Style29"/>
        <w:keepNext w:val="0"/>
        <w:keepLines w:val="0"/>
        <w:widowControl w:val="0"/>
        <w:shd w:val="clear" w:color="auto" w:fill="auto"/>
        <w:bidi w:val="0"/>
        <w:spacing w:before="0" w:after="40" w:line="311" w:lineRule="exact"/>
        <w:ind w:left="0" w:right="0" w:firstLine="0"/>
        <w:jc w:val="left"/>
      </w:pPr>
      <w:r>
        <w:rPr>
          <w:color w:val="000000"/>
          <w:spacing w:val="0"/>
          <w:w w:val="100"/>
          <w:position w:val="0"/>
        </w:rPr>
        <w:t>□</w:t>
      </w:r>
      <w:r>
        <w:rPr>
          <w:color w:val="000000"/>
          <w:spacing w:val="0"/>
          <w:w w:val="100"/>
          <w:position w:val="0"/>
        </w:rPr>
        <w:t>适用”不适用</w:t>
      </w:r>
    </w:p>
    <w:p>
      <w:pPr>
        <w:pStyle w:val="Style29"/>
        <w:keepNext w:val="0"/>
        <w:keepLines w:val="0"/>
        <w:widowControl w:val="0"/>
        <w:shd w:val="clear" w:color="auto" w:fill="auto"/>
        <w:bidi w:val="0"/>
        <w:spacing w:before="0" w:after="380" w:line="311" w:lineRule="exact"/>
        <w:ind w:left="0" w:right="0" w:firstLine="0"/>
        <w:jc w:val="left"/>
      </w:pPr>
      <w:r>
        <w:rPr>
          <w:color w:val="000000"/>
          <w:spacing w:val="0"/>
          <w:w w:val="100"/>
          <w:position w:val="0"/>
        </w:rPr>
        <w:t>公司计划年度不派发现金红利，不送红股，不以公积金转增股本。</w:t>
      </w:r>
    </w:p>
    <w:p>
      <w:pPr>
        <w:pStyle w:val="Style25"/>
        <w:keepNext/>
        <w:keepLines/>
        <w:widowControl w:val="0"/>
        <w:shd w:val="clear" w:color="auto" w:fill="auto"/>
        <w:bidi w:val="0"/>
        <w:spacing w:before="0" w:after="260" w:line="240" w:lineRule="auto"/>
        <w:ind w:left="0" w:right="0" w:firstLine="0"/>
        <w:jc w:val="left"/>
      </w:pPr>
      <w:bookmarkStart w:id="367" w:name="bookmark367"/>
      <w:bookmarkStart w:id="368" w:name="bookmark368"/>
      <w:bookmarkStart w:id="369" w:name="bookmark369"/>
      <w:r>
        <w:rPr>
          <w:color w:val="000000"/>
          <w:spacing w:val="0"/>
          <w:w w:val="100"/>
          <w:position w:val="0"/>
        </w:rPr>
        <w:t>十一、公司股权激励计划、员工持股计划或其他员工激励措施的实施情况</w:t>
      </w:r>
      <w:bookmarkEnd w:id="367"/>
      <w:bookmarkEnd w:id="368"/>
      <w:bookmarkEnd w:id="369"/>
    </w:p>
    <w:p>
      <w:pPr>
        <w:pStyle w:val="Style29"/>
        <w:keepNext w:val="0"/>
        <w:keepLines w:val="0"/>
        <w:widowControl w:val="0"/>
        <w:shd w:val="clear" w:color="auto" w:fill="auto"/>
        <w:bidi w:val="0"/>
        <w:spacing w:before="0" w:after="40" w:line="311" w:lineRule="exact"/>
        <w:ind w:left="0" w:right="0" w:firstLine="0"/>
        <w:jc w:val="left"/>
      </w:pPr>
      <w:r>
        <w:rPr>
          <w:color w:val="000000"/>
          <w:spacing w:val="0"/>
          <w:w w:val="100"/>
          <w:position w:val="0"/>
        </w:rPr>
        <w:t>□</w:t>
      </w:r>
      <w:r>
        <w:rPr>
          <w:color w:val="000000"/>
          <w:spacing w:val="0"/>
          <w:w w:val="100"/>
          <w:position w:val="0"/>
        </w:rPr>
        <w:t>适用”不适用</w:t>
      </w:r>
    </w:p>
    <w:p>
      <w:pPr>
        <w:pStyle w:val="Style29"/>
        <w:keepNext w:val="0"/>
        <w:keepLines w:val="0"/>
        <w:widowControl w:val="0"/>
        <w:shd w:val="clear" w:color="auto" w:fill="auto"/>
        <w:bidi w:val="0"/>
        <w:spacing w:before="0" w:after="260" w:line="311" w:lineRule="exact"/>
        <w:ind w:left="0" w:right="0" w:firstLine="0"/>
        <w:jc w:val="left"/>
      </w:pPr>
      <w:r>
        <w:rPr>
          <w:color w:val="000000"/>
          <w:spacing w:val="0"/>
          <w:w w:val="100"/>
          <w:position w:val="0"/>
        </w:rPr>
        <w:t>公司报告期无股权激励计划、员工持股计划或其他员工激励措施及其实施情况。</w:t>
      </w:r>
    </w:p>
    <w:p>
      <w:pPr>
        <w:pStyle w:val="Style25"/>
        <w:keepNext/>
        <w:keepLines/>
        <w:widowControl w:val="0"/>
        <w:shd w:val="clear" w:color="auto" w:fill="auto"/>
        <w:bidi w:val="0"/>
        <w:spacing w:before="0" w:after="380" w:line="240" w:lineRule="auto"/>
        <w:ind w:left="0" w:right="0" w:firstLine="0"/>
        <w:jc w:val="left"/>
      </w:pPr>
      <w:bookmarkStart w:id="370" w:name="bookmark370"/>
      <w:bookmarkStart w:id="371" w:name="bookmark371"/>
      <w:bookmarkStart w:id="372" w:name="bookmark372"/>
      <w:r>
        <w:rPr>
          <w:color w:val="000000"/>
          <w:spacing w:val="0"/>
          <w:w w:val="100"/>
          <w:position w:val="0"/>
        </w:rPr>
        <w:t>十二、报告期内的内部控制制度建设及实施情况</w:t>
      </w:r>
      <w:bookmarkEnd w:id="370"/>
      <w:bookmarkEnd w:id="371"/>
      <w:bookmarkEnd w:id="372"/>
    </w:p>
    <w:p>
      <w:pPr>
        <w:pStyle w:val="Style32"/>
        <w:keepNext/>
        <w:keepLines/>
        <w:widowControl w:val="0"/>
        <w:shd w:val="clear" w:color="auto" w:fill="auto"/>
        <w:tabs>
          <w:tab w:pos="368" w:val="left"/>
        </w:tabs>
        <w:bidi w:val="0"/>
        <w:spacing w:before="0" w:after="260" w:line="240" w:lineRule="auto"/>
        <w:ind w:left="0" w:right="0" w:firstLine="0"/>
        <w:jc w:val="left"/>
      </w:pPr>
      <w:bookmarkStart w:id="373" w:name="bookmark373"/>
      <w:bookmarkStart w:id="374" w:name="bookmark374"/>
      <w:bookmarkStart w:id="375" w:name="bookmark375"/>
      <w:bookmarkStart w:id="376" w:name="bookmark376"/>
      <w:r>
        <w:rPr>
          <w:rFonts w:ascii="Times New Roman" w:eastAsia="Times New Roman" w:hAnsi="Times New Roman" w:cs="Times New Roman"/>
          <w:color w:val="000000"/>
          <w:spacing w:val="0"/>
          <w:w w:val="100"/>
          <w:position w:val="0"/>
        </w:rPr>
        <w:t>1</w:t>
      </w:r>
      <w:bookmarkEnd w:id="375"/>
      <w:r>
        <w:rPr>
          <w:color w:val="000000"/>
          <w:spacing w:val="0"/>
          <w:w w:val="100"/>
          <w:position w:val="0"/>
        </w:rPr>
        <w:t>、</w:t>
        <w:tab/>
        <w:t>内部控制建设及实施情况</w:t>
      </w:r>
      <w:bookmarkEnd w:id="373"/>
      <w:bookmarkEnd w:id="374"/>
      <w:bookmarkEnd w:id="376"/>
    </w:p>
    <w:p>
      <w:pPr>
        <w:pStyle w:val="Style29"/>
        <w:keepNext w:val="0"/>
        <w:keepLines w:val="0"/>
        <w:widowControl w:val="0"/>
        <w:shd w:val="clear" w:color="auto" w:fill="auto"/>
        <w:bidi w:val="0"/>
        <w:spacing w:before="0" w:after="380" w:line="310" w:lineRule="exact"/>
        <w:ind w:left="0" w:right="0" w:firstLine="440"/>
        <w:jc w:val="both"/>
      </w:pPr>
      <w:r>
        <w:rPr>
          <w:color w:val="000000"/>
          <w:spacing w:val="0"/>
          <w:w w:val="100"/>
          <w:position w:val="0"/>
        </w:rPr>
        <w:t>报告期内，公司在严格依照中国证监会、深圳证券交易所及《公司法》、《公司章程》等法律法规要求建立了严密的内 控管理体系基础上，结合行业特征及企业经营实际，对内控制度进行持续完善与细化，提高了企业决策效率，为企业经营管 理的合法合规及资产安全提供了保障，有效促进公司战略的稳步实施。公司内部控制体系结构合理，内部控制制度框架符合 财政部、中国证监会等对于内部控制体系完整性、合理性、有效性的要求，能够适应公司管理和发展的需要。公司不断健全 内控体系，内控运行机制有效，达到了内部控制预期目标，保障了公司及全体股东的利益。公司第六届董事会第四次会议审 议通过了公司《</w:t>
      </w:r>
      <w:r>
        <w:rPr>
          <w:color w:val="000000"/>
          <w:spacing w:val="0"/>
          <w:w w:val="100"/>
          <w:position w:val="0"/>
          <w:sz w:val="18"/>
          <w:szCs w:val="18"/>
        </w:rPr>
        <w:t>2021</w:t>
      </w:r>
      <w:r>
        <w:rPr>
          <w:color w:val="000000"/>
          <w:spacing w:val="0"/>
          <w:w w:val="100"/>
          <w:position w:val="0"/>
        </w:rPr>
        <w:t>年度内部控制自我评价报告》，全文详见巨潮资讯网</w:t>
      </w:r>
      <w:r>
        <w:rPr>
          <w:color w:val="000000"/>
          <w:spacing w:val="0"/>
          <w:w w:val="100"/>
          <w:position w:val="0"/>
          <w:sz w:val="18"/>
          <w:szCs w:val="18"/>
        </w:rPr>
        <w:t>(</w:t>
      </w:r>
      <w:r>
        <w:fldChar w:fldCharType="begin"/>
      </w:r>
      <w:r>
        <w:rPr/>
        <w:instrText> HYPERLINK "http://www.cninfo.com.cn/new/index)%e3%80%82" </w:instrText>
      </w:r>
      <w:r>
        <w:fldChar w:fldCharType="separate"/>
      </w:r>
      <w:r>
        <w:rPr>
          <w:color w:val="000000"/>
          <w:spacing w:val="0"/>
          <w:w w:val="100"/>
          <w:position w:val="0"/>
          <w:sz w:val="18"/>
          <w:szCs w:val="18"/>
        </w:rPr>
        <w:t>http://www.cninfo.com.cn/new/index)</w:t>
      </w:r>
      <w:r>
        <w:rPr>
          <w:color w:val="000000"/>
          <w:spacing w:val="0"/>
          <w:w w:val="100"/>
          <w:position w:val="0"/>
        </w:rPr>
        <w:t>。</w:t>
      </w:r>
      <w:r>
        <w:fldChar w:fldCharType="end"/>
      </w:r>
    </w:p>
    <w:p>
      <w:pPr>
        <w:pStyle w:val="Style32"/>
        <w:keepNext/>
        <w:keepLines/>
        <w:widowControl w:val="0"/>
        <w:shd w:val="clear" w:color="auto" w:fill="auto"/>
        <w:tabs>
          <w:tab w:pos="378" w:val="left"/>
        </w:tabs>
        <w:bidi w:val="0"/>
        <w:spacing w:before="0" w:after="260" w:line="240" w:lineRule="auto"/>
        <w:ind w:left="0" w:right="0" w:firstLine="0"/>
        <w:jc w:val="both"/>
      </w:pPr>
      <w:bookmarkStart w:id="377" w:name="bookmark377"/>
      <w:bookmarkStart w:id="378" w:name="bookmark378"/>
      <w:bookmarkStart w:id="379" w:name="bookmark379"/>
      <w:bookmarkStart w:id="380" w:name="bookmark380"/>
      <w:r>
        <w:rPr>
          <w:rFonts w:ascii="Times New Roman" w:eastAsia="Times New Roman" w:hAnsi="Times New Roman" w:cs="Times New Roman"/>
          <w:color w:val="000000"/>
          <w:spacing w:val="0"/>
          <w:w w:val="100"/>
          <w:position w:val="0"/>
        </w:rPr>
        <w:t>2</w:t>
      </w:r>
      <w:bookmarkEnd w:id="379"/>
      <w:r>
        <w:rPr>
          <w:color w:val="000000"/>
          <w:spacing w:val="0"/>
          <w:w w:val="100"/>
          <w:position w:val="0"/>
        </w:rPr>
        <w:t>、</w:t>
        <w:tab/>
        <w:t>报告期内发现的内部控制重大缺陷的具体情况</w:t>
      </w:r>
      <w:bookmarkEnd w:id="377"/>
      <w:bookmarkEnd w:id="378"/>
      <w:bookmarkEnd w:id="380"/>
    </w:p>
    <w:p>
      <w:pPr>
        <w:pStyle w:val="Style29"/>
        <w:keepNext w:val="0"/>
        <w:keepLines w:val="0"/>
        <w:widowControl w:val="0"/>
        <w:shd w:val="clear" w:color="auto" w:fill="auto"/>
        <w:bidi w:val="0"/>
        <w:spacing w:before="0" w:after="380" w:line="310" w:lineRule="exact"/>
        <w:ind w:left="0" w:right="0" w:firstLine="0"/>
        <w:jc w:val="both"/>
      </w:pPr>
      <w:r>
        <w:rPr>
          <w:color w:val="000000"/>
          <w:spacing w:val="0"/>
          <w:w w:val="100"/>
          <w:position w:val="0"/>
        </w:rPr>
        <w:t>□</w:t>
      </w:r>
      <w:r>
        <w:rPr>
          <w:color w:val="000000"/>
          <w:spacing w:val="0"/>
          <w:w w:val="100"/>
          <w:position w:val="0"/>
        </w:rPr>
        <w:t>是"否</w:t>
      </w:r>
    </w:p>
    <w:p>
      <w:pPr>
        <w:pStyle w:val="Style25"/>
        <w:keepNext/>
        <w:keepLines/>
        <w:widowControl w:val="0"/>
        <w:shd w:val="clear" w:color="auto" w:fill="auto"/>
        <w:bidi w:val="0"/>
        <w:spacing w:before="0" w:line="240" w:lineRule="auto"/>
        <w:ind w:left="0" w:right="0" w:firstLine="0"/>
        <w:jc w:val="both"/>
      </w:pPr>
      <w:bookmarkStart w:id="381" w:name="bookmark381"/>
      <w:bookmarkStart w:id="382" w:name="bookmark382"/>
      <w:bookmarkStart w:id="383" w:name="bookmark383"/>
      <w:r>
        <w:rPr>
          <w:color w:val="000000"/>
          <w:spacing w:val="0"/>
          <w:w w:val="100"/>
          <w:position w:val="0"/>
        </w:rPr>
        <w:t>十三、公司报告期内对子公司的管理控制情况</w:t>
      </w:r>
      <w:bookmarkEnd w:id="381"/>
      <w:bookmarkEnd w:id="382"/>
      <w:bookmarkEnd w:id="383"/>
    </w:p>
    <w:tbl>
      <w:tblPr>
        <w:tblOverlap w:val="never"/>
        <w:jc w:val="center"/>
        <w:tblLayout w:type="fixed"/>
      </w:tblPr>
      <w:tblGrid>
        <w:gridCol w:w="1378"/>
        <w:gridCol w:w="1363"/>
        <w:gridCol w:w="1368"/>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整合计划</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整合进展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整合中遇到的 问题</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已采取的解决 措施</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解决进展</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后续解决计划</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25"/>
        <w:keepNext/>
        <w:keepLines/>
        <w:widowControl w:val="0"/>
        <w:shd w:val="clear" w:color="auto" w:fill="auto"/>
        <w:bidi w:val="0"/>
        <w:spacing w:before="0" w:after="380" w:line="240" w:lineRule="auto"/>
        <w:ind w:left="0" w:right="0" w:firstLine="0"/>
        <w:jc w:val="both"/>
      </w:pPr>
      <w:bookmarkStart w:id="384" w:name="bookmark384"/>
      <w:bookmarkStart w:id="385" w:name="bookmark385"/>
      <w:bookmarkStart w:id="386" w:name="bookmark386"/>
      <w:r>
        <w:rPr>
          <w:color w:val="000000"/>
          <w:spacing w:val="0"/>
          <w:w w:val="100"/>
          <w:position w:val="0"/>
        </w:rPr>
        <w:t>十四、内部控制自我评价报告或内部控制审计报告</w:t>
      </w:r>
      <w:bookmarkEnd w:id="384"/>
      <w:bookmarkEnd w:id="385"/>
      <w:bookmarkEnd w:id="386"/>
    </w:p>
    <w:p>
      <w:pPr>
        <w:pStyle w:val="Style32"/>
        <w:keepNext/>
        <w:keepLines/>
        <w:widowControl w:val="0"/>
        <w:shd w:val="clear" w:color="auto" w:fill="auto"/>
        <w:bidi w:val="0"/>
        <w:spacing w:before="0" w:after="320" w:line="240" w:lineRule="auto"/>
        <w:ind w:left="0" w:right="0" w:firstLine="0"/>
        <w:jc w:val="both"/>
      </w:pPr>
      <w:bookmarkStart w:id="387" w:name="bookmark387"/>
      <w:bookmarkStart w:id="388" w:name="bookmark388"/>
      <w:bookmarkStart w:id="389" w:name="bookmark389"/>
      <w:bookmarkStart w:id="390" w:name="bookmark390"/>
      <w:r>
        <w:rPr>
          <w:rFonts w:ascii="Times New Roman" w:eastAsia="Times New Roman" w:hAnsi="Times New Roman" w:cs="Times New Roman"/>
          <w:color w:val="000000"/>
          <w:spacing w:val="0"/>
          <w:w w:val="100"/>
          <w:position w:val="0"/>
        </w:rPr>
        <w:t>1</w:t>
      </w:r>
      <w:bookmarkEnd w:id="389"/>
      <w:r>
        <w:rPr>
          <w:color w:val="000000"/>
          <w:spacing w:val="0"/>
          <w:w w:val="100"/>
          <w:position w:val="0"/>
        </w:rPr>
        <w:t>、内控自我评价报告</w:t>
      </w:r>
      <w:bookmarkEnd w:id="387"/>
      <w:bookmarkEnd w:id="388"/>
      <w:bookmarkEnd w:id="390"/>
    </w:p>
    <w:tbl>
      <w:tblPr>
        <w:tblOverlap w:val="never"/>
        <w:jc w:val="center"/>
        <w:tblLayout w:type="fixed"/>
      </w:tblPr>
      <w:tblGrid>
        <w:gridCol w:w="3202"/>
        <w:gridCol w:w="3322"/>
        <w:gridCol w:w="306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106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www.cnmfo.com.cn</w:t>
            </w:r>
            <w:r>
              <w:rPr>
                <w:color w:val="000000"/>
                <w:spacing w:val="0"/>
                <w:w w:val="100"/>
                <w:position w:val="0"/>
              </w:rPr>
              <w:t>)</w:t>
            </w:r>
            <w:r>
              <w:rPr>
                <w:color w:val="000000"/>
                <w:spacing w:val="0"/>
                <w:w w:val="100"/>
                <w:position w:val="0"/>
              </w:rPr>
              <w:t>《杭州联络互动信息科技股份有限公司</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度内部控制自我评价报告》</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纳入评价范围单位资产总额占公司合 并财务报表资产总额的比例</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纳入评价范围单位营业收入占公司合 并财务报表营业收入的比例</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2246"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出现下列情形之一的，认定为重大缺陷：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)控制环境无效；(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)公司董事、监 事和高级管理人员的舞弊行为；(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 司更正已公布的财务报告(并对主要指 标做出超过</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以上的修正)；(</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)注册 会计师发现的却未被公司内部控制识别 的当期财务报告中的重大错报；(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)董</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非财务报告缺陷认定主要以缺陷对 业务流程有效性的影响程度、发生的 可能性作判定。如果缺陷发生的可能 性较小，会降低工作效率或效果、或 加大效果的不确定性、或使之偏离预 期目标为一般缺陷；如果缺陷发生的 可能性较高，会显著降低工作效率或</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410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事会审计委员会和审计部对公司的对外 财务报告和财务报告内部控制监督无 效。出现下列情形之一的，认定为重要 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）未依照公认会计准则选择和 应用会计政策；（</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）未建立反舞弊程序 和控制措施；（</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）对于非常规或特殊交 易的账务处理没有建立相应的控制机制 或没有实施且没有相应的补偿性控制；</w:t>
            </w:r>
          </w:p>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）对于期末财务报告过程的控制存在 一项或多项缺陷，且不能合理保证编制 的财务报表达到真实、完整的目标。一 般缺陷是指除上述重大缺陷、重要缺陷 之外的其他内部控制缺陷。</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效果、或显著加大效果的不确定性、 或使之显著偏离预期目标为重要缺 陷；如果缺陷发生的可能性高，会严 重降低工作效率或效果、或严重加大 效果的不确定性、或使之严重偏离预 期目标为重大缺陷。</w:t>
            </w:r>
          </w:p>
        </w:tc>
      </w:tr>
      <w:tr>
        <w:trPr>
          <w:trHeight w:val="570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公司确定的财务报告内部控制缺陷评价 的定量标准如下：内部控制缺陷可能导 致或导致的损失与利润表相关的，以营 业收入指标衡量。如果该缺陷单独或连 同其他缺陷可能导致的财务报告错报金 额小于营业收入的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,则认定为一般 缺陷；如果超过营业收入的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但小于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,则为重要缺陷；如果超过营业收入 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,则认定为重大缺陷。内部控制缺 陷可能导致或导致的损失与资产管理相 关的，以资产总额指标衡量。如果该缺 陷单独或连同其他缺陷可能导致的财务 报告错报金额小于资产总额的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，则 认定为一般缺陷；如果超过资产总额的 </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认定为重要缺陷；如果超 过资产总额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，则认定为重大缺陷。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定量标准以营业收入、资产总额作为 衡量指标。内部控制缺陷可能导致或 导致的损失与利润报表相关的，以营 业收入指标衡量。如果该缺陷单独或 连同其他缺陷可能导致的财务报告 错报金额小于营业收入的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，则 认定为一般缺陷；如果超过营业收入 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认定为重要缺陷； 如果超过营业收入的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，则认定为 重大缺陷。内部控制缺陷可能导致或 导致的损失与资产管理相关的，以资 产总额指标衡量。如果该缺陷单独或 连同其他缺陷可能导致的财务报告 错报金额小于资产总额的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，则 认定为一般缺陷；如果超过资产总额 </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则认定为重要缺陷； 如果超过资产总额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，则认定为重 大缺陷。</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61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61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61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61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391" w:name="bookmark391"/>
      <w:bookmarkStart w:id="392" w:name="bookmark392"/>
      <w:bookmarkStart w:id="393" w:name="bookmark393"/>
      <w:bookmarkStart w:id="394" w:name="bookmark394"/>
      <w:r>
        <w:rPr>
          <w:rFonts w:ascii="Times New Roman" w:eastAsia="Times New Roman" w:hAnsi="Times New Roman" w:cs="Times New Roman"/>
          <w:color w:val="000000"/>
          <w:spacing w:val="0"/>
          <w:w w:val="100"/>
          <w:position w:val="0"/>
        </w:rPr>
        <w:t>2</w:t>
      </w:r>
      <w:bookmarkEnd w:id="393"/>
      <w:r>
        <w:rPr>
          <w:color w:val="000000"/>
          <w:spacing w:val="0"/>
          <w:w w:val="100"/>
          <w:position w:val="0"/>
        </w:rPr>
        <w:t>、内部控制审计报告</w:t>
      </w:r>
      <w:bookmarkEnd w:id="391"/>
      <w:bookmarkEnd w:id="392"/>
      <w:bookmarkEnd w:id="394"/>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5"/>
        <w:keepNext/>
        <w:keepLines/>
        <w:widowControl w:val="0"/>
        <w:shd w:val="clear" w:color="auto" w:fill="auto"/>
        <w:bidi w:val="0"/>
        <w:spacing w:before="0" w:after="380" w:line="240" w:lineRule="auto"/>
        <w:ind w:left="0" w:right="0" w:firstLine="0"/>
        <w:jc w:val="left"/>
      </w:pPr>
      <w:bookmarkStart w:id="395" w:name="bookmark395"/>
      <w:bookmarkStart w:id="396" w:name="bookmark396"/>
      <w:bookmarkStart w:id="397" w:name="bookmark397"/>
      <w:r>
        <w:rPr>
          <w:color w:val="000000"/>
          <w:spacing w:val="0"/>
          <w:w w:val="100"/>
          <w:position w:val="0"/>
        </w:rPr>
        <w:t>十五、上市公司治理专项行动自查问题整改情况</w:t>
      </w:r>
      <w:bookmarkEnd w:id="395"/>
      <w:bookmarkEnd w:id="396"/>
      <w:bookmarkEnd w:id="397"/>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13"/>
        <w:keepNext/>
        <w:keepLines/>
        <w:widowControl w:val="0"/>
        <w:shd w:val="clear" w:color="auto" w:fill="auto"/>
        <w:bidi w:val="0"/>
        <w:spacing w:before="0" w:after="560" w:line="240" w:lineRule="auto"/>
        <w:ind w:left="0" w:right="0" w:firstLine="0"/>
        <w:jc w:val="center"/>
      </w:pPr>
      <w:bookmarkStart w:id="398" w:name="bookmark398"/>
      <w:bookmarkStart w:id="399" w:name="bookmark399"/>
      <w:bookmarkStart w:id="400" w:name="bookmark400"/>
      <w:r>
        <w:rPr>
          <w:color w:val="000000"/>
          <w:spacing w:val="0"/>
          <w:w w:val="100"/>
          <w:position w:val="0"/>
        </w:rPr>
        <w:t>第五节环境和社会责任</w:t>
      </w:r>
      <w:bookmarkEnd w:id="398"/>
      <w:bookmarkEnd w:id="399"/>
      <w:bookmarkEnd w:id="400"/>
    </w:p>
    <w:p>
      <w:pPr>
        <w:pStyle w:val="Style25"/>
        <w:keepNext/>
        <w:keepLines/>
        <w:widowControl w:val="0"/>
        <w:shd w:val="clear" w:color="auto" w:fill="auto"/>
        <w:bidi w:val="0"/>
        <w:spacing w:before="0" w:after="380" w:line="240" w:lineRule="auto"/>
        <w:ind w:left="0" w:right="0" w:firstLine="0"/>
        <w:jc w:val="left"/>
      </w:pPr>
      <w:bookmarkStart w:id="401" w:name="bookmark401"/>
      <w:bookmarkStart w:id="402" w:name="bookmark402"/>
      <w:bookmarkStart w:id="403" w:name="bookmark403"/>
      <w:bookmarkStart w:id="404" w:name="bookmark404"/>
      <w:r>
        <w:rPr>
          <w:color w:val="000000"/>
          <w:spacing w:val="0"/>
          <w:w w:val="100"/>
          <w:position w:val="0"/>
        </w:rPr>
        <w:t>一</w:t>
      </w:r>
      <w:bookmarkEnd w:id="403"/>
      <w:r>
        <w:rPr>
          <w:color w:val="000000"/>
          <w:spacing w:val="0"/>
          <w:w w:val="100"/>
          <w:position w:val="0"/>
        </w:rPr>
        <w:t>、重大环保问题</w:t>
      </w:r>
      <w:bookmarkEnd w:id="401"/>
      <w:bookmarkEnd w:id="402"/>
      <w:bookmarkEnd w:id="404"/>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是"否</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603"/>
        <w:gridCol w:w="1594"/>
        <w:gridCol w:w="1598"/>
        <w:gridCol w:w="1594"/>
        <w:gridCol w:w="1589"/>
        <w:gridCol w:w="1608"/>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公司或子公司名 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处罚原因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违规情形</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处罚结果</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对上市公司生产 经营的影响</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公司的整改措施</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参照重点排污单位披露的其他环境信息</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在报告期内为减少其碳排放所采取的措施及效果</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未披露其他环境信息的原因</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公司及子公司严格遵守环境保护相关法律法规要求，不属于环境保护部门公布的重点排污单位。</w:t>
      </w:r>
    </w:p>
    <w:p>
      <w:pPr>
        <w:pStyle w:val="Style25"/>
        <w:keepNext/>
        <w:keepLines/>
        <w:widowControl w:val="0"/>
        <w:shd w:val="clear" w:color="auto" w:fill="auto"/>
        <w:tabs>
          <w:tab w:pos="517" w:val="left"/>
        </w:tabs>
        <w:bidi w:val="0"/>
        <w:spacing w:before="0" w:after="380" w:line="240" w:lineRule="auto"/>
        <w:ind w:left="0" w:right="0" w:firstLine="0"/>
        <w:jc w:val="left"/>
      </w:pPr>
      <w:bookmarkStart w:id="405" w:name="bookmark405"/>
      <w:bookmarkStart w:id="406" w:name="bookmark406"/>
      <w:bookmarkStart w:id="407" w:name="bookmark407"/>
      <w:bookmarkStart w:id="408" w:name="bookmark408"/>
      <w:r>
        <w:rPr>
          <w:color w:val="000000"/>
          <w:spacing w:val="0"/>
          <w:w w:val="100"/>
          <w:position w:val="0"/>
        </w:rPr>
        <w:t>二</w:t>
      </w:r>
      <w:bookmarkEnd w:id="407"/>
      <w:r>
        <w:rPr>
          <w:color w:val="000000"/>
          <w:spacing w:val="0"/>
          <w:w w:val="100"/>
          <w:position w:val="0"/>
        </w:rPr>
        <w:t>、</w:t>
        <w:tab/>
        <w:t>社会责任情况</w:t>
      </w:r>
      <w:bookmarkEnd w:id="405"/>
      <w:bookmarkEnd w:id="406"/>
      <w:bookmarkEnd w:id="408"/>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25"/>
        <w:keepNext/>
        <w:keepLines/>
        <w:widowControl w:val="0"/>
        <w:shd w:val="clear" w:color="auto" w:fill="auto"/>
        <w:tabs>
          <w:tab w:pos="522" w:val="left"/>
        </w:tabs>
        <w:bidi w:val="0"/>
        <w:spacing w:before="0" w:after="380" w:line="240" w:lineRule="auto"/>
        <w:ind w:left="0" w:right="0" w:firstLine="0"/>
        <w:jc w:val="left"/>
      </w:pPr>
      <w:bookmarkStart w:id="409" w:name="bookmark409"/>
      <w:bookmarkStart w:id="410" w:name="bookmark410"/>
      <w:bookmarkStart w:id="411" w:name="bookmark411"/>
      <w:bookmarkStart w:id="412" w:name="bookmark412"/>
      <w:r>
        <w:rPr>
          <w:color w:val="000000"/>
          <w:spacing w:val="0"/>
          <w:w w:val="100"/>
          <w:position w:val="0"/>
        </w:rPr>
        <w:t>三</w:t>
      </w:r>
      <w:bookmarkEnd w:id="411"/>
      <w:r>
        <w:rPr>
          <w:color w:val="000000"/>
          <w:spacing w:val="0"/>
          <w:w w:val="100"/>
          <w:position w:val="0"/>
        </w:rPr>
        <w:t>、</w:t>
        <w:tab/>
        <w:t>巩固拓展脱贫攻坚成果、乡村振兴的情况</w:t>
      </w:r>
      <w:bookmarkEnd w:id="409"/>
      <w:bookmarkEnd w:id="410"/>
      <w:bookmarkEnd w:id="412"/>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不适用</w:t>
      </w:r>
      <w:r>
        <w:br w:type="page"/>
      </w:r>
    </w:p>
    <w:p>
      <w:pPr>
        <w:pStyle w:val="Style13"/>
        <w:keepNext/>
        <w:keepLines/>
        <w:widowControl w:val="0"/>
        <w:shd w:val="clear" w:color="auto" w:fill="auto"/>
        <w:bidi w:val="0"/>
        <w:spacing w:before="0" w:after="580" w:line="240" w:lineRule="auto"/>
        <w:ind w:left="0" w:right="0" w:firstLine="0"/>
        <w:jc w:val="center"/>
      </w:pPr>
      <w:bookmarkStart w:id="413" w:name="bookmark413"/>
      <w:bookmarkStart w:id="414" w:name="bookmark414"/>
      <w:bookmarkStart w:id="415" w:name="bookmark415"/>
      <w:r>
        <w:rPr>
          <w:color w:val="000000"/>
          <w:spacing w:val="0"/>
          <w:w w:val="100"/>
          <w:position w:val="0"/>
        </w:rPr>
        <w:t>第六节重要事项</w:t>
      </w:r>
      <w:bookmarkEnd w:id="413"/>
      <w:bookmarkEnd w:id="414"/>
      <w:bookmarkEnd w:id="415"/>
    </w:p>
    <w:p>
      <w:pPr>
        <w:pStyle w:val="Style25"/>
        <w:keepNext/>
        <w:keepLines/>
        <w:widowControl w:val="0"/>
        <w:shd w:val="clear" w:color="auto" w:fill="auto"/>
        <w:bidi w:val="0"/>
        <w:spacing w:before="0" w:after="280" w:line="240" w:lineRule="auto"/>
        <w:ind w:left="0" w:right="0" w:firstLine="0"/>
        <w:jc w:val="left"/>
      </w:pPr>
      <w:bookmarkStart w:id="416" w:name="bookmark416"/>
      <w:bookmarkStart w:id="417" w:name="bookmark417"/>
      <w:bookmarkStart w:id="418" w:name="bookmark418"/>
      <w:bookmarkStart w:id="419" w:name="bookmark419"/>
      <w:r>
        <w:rPr>
          <w:color w:val="000000"/>
          <w:spacing w:val="0"/>
          <w:w w:val="100"/>
          <w:position w:val="0"/>
        </w:rPr>
        <w:t>一</w:t>
      </w:r>
      <w:bookmarkEnd w:id="418"/>
      <w:r>
        <w:rPr>
          <w:color w:val="000000"/>
          <w:spacing w:val="0"/>
          <w:w w:val="100"/>
          <w:position w:val="0"/>
        </w:rPr>
        <w:t>、承诺事项履行情况</w:t>
      </w:r>
      <w:bookmarkEnd w:id="416"/>
      <w:bookmarkEnd w:id="417"/>
      <w:bookmarkEnd w:id="419"/>
    </w:p>
    <w:p>
      <w:pPr>
        <w:pStyle w:val="Style32"/>
        <w:keepNext/>
        <w:keepLines/>
        <w:widowControl w:val="0"/>
        <w:shd w:val="clear" w:color="auto" w:fill="auto"/>
        <w:bidi w:val="0"/>
        <w:spacing w:before="0" w:line="322" w:lineRule="exact"/>
        <w:ind w:left="0" w:right="0" w:firstLine="0"/>
        <w:jc w:val="left"/>
      </w:pPr>
      <w:bookmarkStart w:id="420" w:name="bookmark420"/>
      <w:bookmarkStart w:id="421" w:name="bookmark421"/>
      <w:bookmarkStart w:id="422" w:name="bookmark422"/>
      <w:bookmarkStart w:id="423" w:name="bookmark423"/>
      <w:r>
        <w:rPr>
          <w:rFonts w:ascii="Times New Roman" w:eastAsia="Times New Roman" w:hAnsi="Times New Roman" w:cs="Times New Roman"/>
          <w:color w:val="000000"/>
          <w:spacing w:val="0"/>
          <w:w w:val="100"/>
          <w:position w:val="0"/>
        </w:rPr>
        <w:t>1</w:t>
      </w:r>
      <w:bookmarkEnd w:id="422"/>
      <w:r>
        <w:rPr>
          <w:color w:val="000000"/>
          <w:spacing w:val="0"/>
          <w:w w:val="100"/>
          <w:position w:val="0"/>
        </w:rPr>
        <w:t>、公司实际控制人、股东、关联方、收购人以及公司等承诺相关方在报告期内履行完毕及截至报告期末 尚未履行完毕的承诺事项</w:t>
      </w:r>
      <w:bookmarkEnd w:id="420"/>
      <w:bookmarkEnd w:id="421"/>
      <w:bookmarkEnd w:id="423"/>
    </w:p>
    <w:p>
      <w:pPr>
        <w:pStyle w:val="Style27"/>
        <w:keepNext w:val="0"/>
        <w:keepLines w:val="0"/>
        <w:widowControl w:val="0"/>
        <w:shd w:val="clear" w:color="auto" w:fill="auto"/>
        <w:bidi w:val="0"/>
        <w:spacing w:before="0" w:after="0" w:line="240" w:lineRule="auto"/>
        <w:ind w:left="1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2846"/>
        <w:gridCol w:w="1123"/>
        <w:gridCol w:w="1128"/>
        <w:gridCol w:w="1123"/>
        <w:gridCol w:w="1128"/>
        <w:gridCol w:w="1118"/>
        <w:gridCol w:w="111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收购报告书或权益变动报告书中 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91"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何志涛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陈 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郭静波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关于同业竞 争、关联交 易、资金占 用方面的承 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为充分保 护上市公司 及其股东利 益，何志涛 及其一致行 动人陈理、 郭静波已出 具书面《关 于避免同业 竞争的承诺 函》，承诺本 次重大资产 重组完成 后，采取有 效措施避免 何志涛及其 一致行动人 及下属企业 从事与上市 公司及其下 属企业构成 或可能构成 实质性同业 竞争的业务 或活动。</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正在执行 中</w:t>
            </w:r>
          </w:p>
        </w:tc>
      </w:tr>
      <w:tr>
        <w:trPr>
          <w:trHeight w:val="994"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何志涛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陈 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郭静波</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关于同业竞 争、关联交 易、资金占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为减少和</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规范本次重</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大资产重组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正在执行 中</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用方面的承 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完成后的关 联交易，何 志涛及其一 致行动人陈 理、郭静波 承诺如下：</w:t>
            </w:r>
          </w:p>
          <w:p>
            <w:pPr>
              <w:pStyle w:val="Style21"/>
              <w:keepNext w:val="0"/>
              <w:keepLines w:val="0"/>
              <w:widowControl w:val="0"/>
              <w:shd w:val="clear" w:color="auto" w:fill="auto"/>
              <w:tabs>
                <w:tab w:pos="446" w:val="left"/>
              </w:tabs>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年重大资产 置换及发行 股份购买资 产并募集配 套资金暨关 联交易完成 后，我们将 尽可能避免 我们和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 我们控制的 其他公司和 联络互动及 其控制的其 他公司发生 关联交易。</w:t>
            </w:r>
          </w:p>
          <w:p>
            <w:pPr>
              <w:pStyle w:val="Style21"/>
              <w:keepNext w:val="0"/>
              <w:keepLines w:val="0"/>
              <w:widowControl w:val="0"/>
              <w:shd w:val="clear" w:color="auto" w:fill="auto"/>
              <w:tabs>
                <w:tab w:pos="370" w:val="left"/>
              </w:tabs>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在不与 法律、法规、 规范性文 件、联络互 动公司章程 相抵触的前 提下，若我 们和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或我 们控制的其 他公司有与 联络互动及 其控制的其 他公司不可 避免的关联 交易，我们 承诺将严格 按照法律、 法规、规范 性文件和联 络互动公司 章程规定的 程序进行，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535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且在交易时 确保按公 平、公开的 市场原则进 行，不通过 与联络互动 及其控制的 其他公司之 间的关联关 系谋求特殊 的利益，不 会进行任何 有损联络互 动和联络互 动其他股东 利益的关联 交易。</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7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何志涛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陈 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郭静波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'‘为保证上 市公司的独 立性，何志 涛及其一致 行动人陈 理、郭静波 承诺：在本 次重大资产 重组完成 后，其将保 证上市公司 在业务、资 产、财务、 人员、机构 等本公司及 董事会全体 成员保证公 告内容真 实、准确和 完整，没有 虚假记载、 误导性陈述 或重大遗 漏。</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正在执行 中</w:t>
            </w:r>
          </w:p>
        </w:tc>
      </w:tr>
      <w:tr>
        <w:trPr>
          <w:trHeight w:val="99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徐智勇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高 雁峰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乔文 东</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滕学军</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联络互动、</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数字天域全</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体股东及徐</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正在执行 中</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785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陆燕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何志 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陈理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郭 静波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陈书 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王海燕</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李一男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 京携手世邦 科技合伙企 业（有限合 伙）</w:t>
            </w:r>
            <w:r>
              <w:rPr>
                <w:color w:val="000000"/>
                <w:spacing w:val="0"/>
                <w:w w:val="100"/>
                <w:position w:val="0"/>
                <w:sz w:val="18"/>
                <w:szCs w:val="18"/>
              </w:rPr>
              <w:t>；</w:t>
            </w:r>
            <w:r>
              <w:rPr>
                <w:color w:val="000000"/>
                <w:spacing w:val="0"/>
                <w:w w:val="100"/>
                <w:position w:val="0"/>
              </w:rPr>
              <w:t>东方富 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芜湖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 号股权投资 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 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苏州 华慧创业投 资中心（有 限合伙）</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苏州方广创 业投资合伙 企业（有限 合</w:t>
            </w:r>
          </w:p>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伙</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E.T.XU N（Hong Kong） Holding 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智勇等</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人承诺：保 证为本次重 大资产重组 所提供的所 有相关信息 均真实、准 确和完整， 不存在虚假 记载、误导 性陈述或者 重大遗漏。 对所提供信 息的真实 性、准确性 和完整性承 担个别和连 带的法律责 任。</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9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Fred Chang</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关于同业竞 争、关联交 易、资金占 用方面的承 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tabs>
                <w:tab w:pos="197"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标的公司 为根据美国 特拉华州法 律合法注 册、有效存 续且运营良 好的公司；</w:t>
            </w:r>
          </w:p>
          <w:p>
            <w:pPr>
              <w:pStyle w:val="Style21"/>
              <w:keepNext w:val="0"/>
              <w:keepLines w:val="0"/>
              <w:widowControl w:val="0"/>
              <w:shd w:val="clear" w:color="auto" w:fill="auto"/>
              <w:tabs>
                <w:tab w:pos="206"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本人已履 行了标的公 司《公司章 程》规定的 股东出资义 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 依法拥有标 的公司完整 的所有权， 包括占有、 使用、收益 及处分标的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正在执行 中</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公司的权 利；</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、根据 本人合理所 知，本人所 持有的标的 公司股权权 属清晰，不 存在与第三 方的任何权 属纠纷；</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 根据本人合 理所知，本 人持有的本 次交易的标 的公司股权 不存在质 押、抵押、 其他担保或 第三方权益 或限制情 形，也不存 在法院或其 他有权机关 冻结、查封、 拍卖标的股 权之情形；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、本人拥有 签署本次交 易之协议以 及履行协议 项下相关义 务的必要权 限；</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、本人 与上市公司 之间不存在 任何关联关 系，未向上 市公司推荐 董事或者高 级管理人 员；</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、本人 最近五年未 受过与中国 证券市场有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关的行政处 罚、刑事处 罚；截至本 函出具之 日，本人不 涉及与经济 纠纷有关的 重大民事诉 讼或者仲 裁；</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、根据 本人合理所 知，本人在 标的公司 </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年及 </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 xml:space="preserve">月的前 五名供应商 或客户中未 占有权益；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、根据本 人合理所 知，本人于 上市公司股 票因本次交 易首次停牌 日前六个月 起至今未曾 对上市公司 股票进行任 何交易，未 曾向任何第 三方披露有 关本次交易 的内幕信 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 及本人的关 联方不得要 求标的公司 垫支工资、 福利、保险、 广告等期间 费用，也不 得互相代为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承担成本和 其他支出； 本人及本人 的关联方不 会要求且不 会促使通过 下列方式将 资金直接或 间接地提供 给本人及本 人的关联方 使用：</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本次交易完 成后，在本 人在标的公 司任职期满 后两年内， 本人及本人 投资、控制 或担任董 事、高管的 企业不会直 接或间接经 营任何与标 的公司、联 络互动及其 其他下属公 司经营的业 务构成竞争 或可能构成 竞争的业 务，亦不会 投资或控制 任何与标的 公司、联络 互动及其其 他下属公司 经营的业务 构成竞争或 可能构成竞 争的其他企 业；本次交 易完成后， 在本人在标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的公司任职 期满后两年 内，如本人 及本人投 资、控制或 担任董事、 高管的企业 的现有业务 或该等企业 为进一步拓 展业务范 围，与联络 互动及其下 属公司经营 的业务产生 竞争，则本 人及本人投 资、控制或 担任董事、 高管的企业 将采取包括 但不限于停 止经营产生 竞争的业 务、将产生 竞争的业务 纳入联络互 动或者转让 给无关联关 系第三方等 合法方式， 使本人及本 人投资、控 制或担任董 事、高管的 企业不再从 事与联络互 动及其下属 公司主营业 务相同或类 似的业务， 以避免同业 竞争；</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 本人作为标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941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的公司现实 际控制人， 就上海新蛋 电子商务有 限公司。' 新蛋中国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业务合规性 问题承诺如 下：如因新 蛋中国未就 开展其业务 取得相应政 府许可、资 质或相关许 可、资质不 完备或存在 瑕疵，导致 收购方联络 互动、标的 公司或其附 属公司遭受 损失的，本 人将在收到 相关方书面 通知后</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日内对相关 经济损失或 支出的费用 予以全额赔 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3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徐智勇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 雁峰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滕学 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乔文东</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陆燕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龚莉 蓉</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关于同业竞 争、关联交 易、资金占 用方面的承 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承诺人目前 没有，将来 亦不会在中 国境内外以 任何方式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包括但不 限于单独经 营、通过合 资经营或拥 有另一公司 或企业的股 份或其他权 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直接或 间接参与任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正在执行 中</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535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何导致或可 能导致与本 公司及本公 司控股子公 司直接或间 接产生竞争 的业务或活 动、亦不生 产任何与本 公司及本公 司控股子公 司产品相同 或相似或可 以取代本公 司及本公司 控股子公司 产品的产品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首次公开发行或再融资时所作承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如承诺超期未履行完毕的，应当详 细说明未完成履行的具体原因及 下一步的工作计划</w:t>
            </w:r>
          </w:p>
        </w:tc>
        <w:tc>
          <w:tcPr>
            <w:gridSpan w:val="6"/>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39" w:line="1" w:lineRule="exact"/>
      </w:pPr>
    </w:p>
    <w:p>
      <w:pPr>
        <w:pStyle w:val="Style32"/>
        <w:keepNext/>
        <w:keepLines/>
        <w:widowControl w:val="0"/>
        <w:shd w:val="clear" w:color="auto" w:fill="auto"/>
        <w:bidi w:val="0"/>
        <w:spacing w:before="0" w:after="380" w:line="322" w:lineRule="exact"/>
        <w:ind w:left="0" w:right="0" w:firstLine="0"/>
        <w:jc w:val="left"/>
      </w:pPr>
      <w:bookmarkStart w:id="424" w:name="bookmark424"/>
      <w:bookmarkStart w:id="425" w:name="bookmark425"/>
      <w:bookmarkStart w:id="426" w:name="bookmark426"/>
      <w:bookmarkStart w:id="427" w:name="bookmark427"/>
      <w:r>
        <w:rPr>
          <w:rFonts w:ascii="Times New Roman" w:eastAsia="Times New Roman" w:hAnsi="Times New Roman" w:cs="Times New Roman"/>
          <w:color w:val="000000"/>
          <w:spacing w:val="0"/>
          <w:w w:val="100"/>
          <w:position w:val="0"/>
        </w:rPr>
        <w:t>2</w:t>
      </w:r>
      <w:bookmarkEnd w:id="426"/>
      <w:r>
        <w:rPr>
          <w:color w:val="000000"/>
          <w:spacing w:val="0"/>
          <w:w w:val="100"/>
          <w:position w:val="0"/>
        </w:rPr>
        <w:t>、公司资产或项目存在盈利预测，且报告期仍处在盈利预测期间，公司就资产或项目达到原盈利预测及 其原因做出说明</w:t>
      </w:r>
      <w:bookmarkEnd w:id="424"/>
      <w:bookmarkEnd w:id="425"/>
      <w:bookmarkEnd w:id="427"/>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5"/>
        <w:keepNext/>
        <w:keepLines/>
        <w:widowControl w:val="0"/>
        <w:shd w:val="clear" w:color="auto" w:fill="auto"/>
        <w:tabs>
          <w:tab w:pos="517" w:val="left"/>
        </w:tabs>
        <w:bidi w:val="0"/>
        <w:spacing w:before="0" w:after="380" w:line="240" w:lineRule="auto"/>
        <w:ind w:left="0" w:right="0" w:firstLine="0"/>
        <w:jc w:val="left"/>
      </w:pPr>
      <w:bookmarkStart w:id="428" w:name="bookmark428"/>
      <w:bookmarkStart w:id="429" w:name="bookmark429"/>
      <w:bookmarkStart w:id="430" w:name="bookmark430"/>
      <w:bookmarkStart w:id="431" w:name="bookmark431"/>
      <w:r>
        <w:rPr>
          <w:color w:val="000000"/>
          <w:spacing w:val="0"/>
          <w:w w:val="100"/>
          <w:position w:val="0"/>
        </w:rPr>
        <w:t>二</w:t>
      </w:r>
      <w:bookmarkEnd w:id="430"/>
      <w:r>
        <w:rPr>
          <w:color w:val="000000"/>
          <w:spacing w:val="0"/>
          <w:w w:val="100"/>
          <w:position w:val="0"/>
        </w:rPr>
        <w:t>、</w:t>
        <w:tab/>
        <w:t>控股股东及其他关联方对上市公司的非经营性占用资金情况</w:t>
      </w:r>
      <w:bookmarkEnd w:id="428"/>
      <w:bookmarkEnd w:id="429"/>
      <w:bookmarkEnd w:id="431"/>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公司报告期不存在控股股东及其他关联方对上市公司的非经营性占用资金。</w:t>
      </w:r>
    </w:p>
    <w:p>
      <w:pPr>
        <w:pStyle w:val="Style25"/>
        <w:keepNext/>
        <w:keepLines/>
        <w:widowControl w:val="0"/>
        <w:shd w:val="clear" w:color="auto" w:fill="auto"/>
        <w:tabs>
          <w:tab w:pos="522" w:val="left"/>
        </w:tabs>
        <w:bidi w:val="0"/>
        <w:spacing w:before="0" w:after="380" w:line="240" w:lineRule="auto"/>
        <w:ind w:left="0" w:right="0" w:firstLine="0"/>
        <w:jc w:val="left"/>
      </w:pPr>
      <w:bookmarkStart w:id="432" w:name="bookmark432"/>
      <w:bookmarkStart w:id="433" w:name="bookmark433"/>
      <w:bookmarkStart w:id="434" w:name="bookmark434"/>
      <w:bookmarkStart w:id="435" w:name="bookmark435"/>
      <w:r>
        <w:rPr>
          <w:color w:val="000000"/>
          <w:spacing w:val="0"/>
          <w:w w:val="100"/>
          <w:position w:val="0"/>
        </w:rPr>
        <w:t>三</w:t>
      </w:r>
      <w:bookmarkEnd w:id="434"/>
      <w:r>
        <w:rPr>
          <w:color w:val="000000"/>
          <w:spacing w:val="0"/>
          <w:w w:val="100"/>
          <w:position w:val="0"/>
        </w:rPr>
        <w:t>、</w:t>
        <w:tab/>
        <w:t>违规对外担保情况</w:t>
      </w:r>
      <w:bookmarkEnd w:id="432"/>
      <w:bookmarkEnd w:id="433"/>
      <w:bookmarkEnd w:id="435"/>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公司报告期无违规对外担保情况。</w:t>
      </w:r>
    </w:p>
    <w:p>
      <w:pPr>
        <w:pStyle w:val="Style25"/>
        <w:keepNext/>
        <w:keepLines/>
        <w:widowControl w:val="0"/>
        <w:shd w:val="clear" w:color="auto" w:fill="auto"/>
        <w:tabs>
          <w:tab w:pos="498" w:val="left"/>
        </w:tabs>
        <w:bidi w:val="0"/>
        <w:spacing w:before="0" w:after="360" w:line="298" w:lineRule="exact"/>
        <w:ind w:left="0" w:right="0" w:firstLine="0"/>
        <w:jc w:val="left"/>
      </w:pPr>
      <w:bookmarkStart w:id="436" w:name="bookmark436"/>
      <w:bookmarkStart w:id="437" w:name="bookmark437"/>
      <w:bookmarkStart w:id="438" w:name="bookmark438"/>
      <w:bookmarkStart w:id="439" w:name="bookmark439"/>
      <w:r>
        <w:rPr>
          <w:color w:val="000000"/>
          <w:spacing w:val="0"/>
          <w:w w:val="100"/>
          <w:position w:val="0"/>
        </w:rPr>
        <w:t>四</w:t>
      </w:r>
      <w:bookmarkEnd w:id="438"/>
      <w:r>
        <w:rPr>
          <w:color w:val="000000"/>
          <w:spacing w:val="0"/>
          <w:w w:val="100"/>
          <w:position w:val="0"/>
        </w:rPr>
        <w:t>、</w:t>
        <w:tab/>
        <w:t>董事会对最近一期“非标准审计报告”相关情况的说明</w:t>
      </w:r>
      <w:bookmarkEnd w:id="436"/>
      <w:bookmarkEnd w:id="437"/>
      <w:bookmarkEnd w:id="439"/>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5"/>
        <w:keepNext/>
        <w:keepLines/>
        <w:widowControl w:val="0"/>
        <w:shd w:val="clear" w:color="auto" w:fill="auto"/>
        <w:tabs>
          <w:tab w:pos="517" w:val="left"/>
        </w:tabs>
        <w:bidi w:val="0"/>
        <w:spacing w:before="0" w:after="360" w:line="298" w:lineRule="exact"/>
        <w:ind w:left="0" w:right="0" w:firstLine="0"/>
        <w:jc w:val="left"/>
      </w:pPr>
      <w:bookmarkStart w:id="440" w:name="bookmark440"/>
      <w:bookmarkStart w:id="441" w:name="bookmark441"/>
      <w:bookmarkStart w:id="442" w:name="bookmark442"/>
      <w:bookmarkStart w:id="443" w:name="bookmark443"/>
      <w:r>
        <w:rPr>
          <w:color w:val="000000"/>
          <w:spacing w:val="0"/>
          <w:w w:val="100"/>
          <w:position w:val="0"/>
        </w:rPr>
        <w:t>五</w:t>
      </w:r>
      <w:bookmarkEnd w:id="442"/>
      <w:r>
        <w:rPr>
          <w:color w:val="000000"/>
          <w:spacing w:val="0"/>
          <w:w w:val="100"/>
          <w:position w:val="0"/>
        </w:rPr>
        <w:t>、</w:t>
        <w:tab/>
        <w:t>董事会、监事会、独立董事（如有）对会计师事务所本报告期“非标准审计报告”的说 明</w:t>
      </w:r>
      <w:bookmarkEnd w:id="440"/>
      <w:bookmarkEnd w:id="441"/>
      <w:bookmarkEnd w:id="443"/>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5"/>
        <w:keepNext/>
        <w:keepLines/>
        <w:widowControl w:val="0"/>
        <w:shd w:val="clear" w:color="auto" w:fill="auto"/>
        <w:tabs>
          <w:tab w:pos="517" w:val="left"/>
        </w:tabs>
        <w:bidi w:val="0"/>
        <w:spacing w:before="0" w:after="360" w:line="298" w:lineRule="exact"/>
        <w:ind w:left="0" w:right="0" w:firstLine="0"/>
        <w:jc w:val="left"/>
      </w:pPr>
      <w:bookmarkStart w:id="444" w:name="bookmark444"/>
      <w:bookmarkStart w:id="445" w:name="bookmark445"/>
      <w:bookmarkStart w:id="446" w:name="bookmark446"/>
      <w:bookmarkStart w:id="447" w:name="bookmark447"/>
      <w:r>
        <w:rPr>
          <w:color w:val="000000"/>
          <w:spacing w:val="0"/>
          <w:w w:val="100"/>
          <w:position w:val="0"/>
        </w:rPr>
        <w:t>六</w:t>
      </w:r>
      <w:bookmarkEnd w:id="446"/>
      <w:r>
        <w:rPr>
          <w:color w:val="000000"/>
          <w:spacing w:val="0"/>
          <w:w w:val="100"/>
          <w:position w:val="0"/>
        </w:rPr>
        <w:t>、</w:t>
        <w:tab/>
        <w:t>与上年度财务报告相比，会计政策、会计估计变更或重大会计差错更正的情况说明</w:t>
      </w:r>
      <w:bookmarkEnd w:id="444"/>
      <w:bookmarkEnd w:id="445"/>
      <w:bookmarkEnd w:id="447"/>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公司报告期无会计政策、会计估计变更或重大会计差错更正的情况。</w:t>
      </w:r>
    </w:p>
    <w:p>
      <w:pPr>
        <w:pStyle w:val="Style25"/>
        <w:keepNext/>
        <w:keepLines/>
        <w:widowControl w:val="0"/>
        <w:shd w:val="clear" w:color="auto" w:fill="auto"/>
        <w:tabs>
          <w:tab w:pos="522" w:val="left"/>
        </w:tabs>
        <w:bidi w:val="0"/>
        <w:spacing w:before="0" w:after="360" w:line="298" w:lineRule="exact"/>
        <w:ind w:left="0" w:right="0" w:firstLine="0"/>
        <w:jc w:val="left"/>
      </w:pPr>
      <w:bookmarkStart w:id="448" w:name="bookmark448"/>
      <w:bookmarkStart w:id="449" w:name="bookmark449"/>
      <w:bookmarkStart w:id="450" w:name="bookmark450"/>
      <w:bookmarkStart w:id="451" w:name="bookmark451"/>
      <w:r>
        <w:rPr>
          <w:color w:val="000000"/>
          <w:spacing w:val="0"/>
          <w:w w:val="100"/>
          <w:position w:val="0"/>
        </w:rPr>
        <w:t>七</w:t>
      </w:r>
      <w:bookmarkEnd w:id="450"/>
      <w:r>
        <w:rPr>
          <w:color w:val="000000"/>
          <w:spacing w:val="0"/>
          <w:w w:val="100"/>
          <w:position w:val="0"/>
        </w:rPr>
        <w:t>、</w:t>
        <w:tab/>
        <w:t>与上年度财务报告相比，合并报表范围发生变化的情况说明</w:t>
      </w:r>
      <w:bookmarkEnd w:id="448"/>
      <w:bookmarkEnd w:id="449"/>
      <w:bookmarkEnd w:id="451"/>
    </w:p>
    <w:p>
      <w:pPr>
        <w:pStyle w:val="Style29"/>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公司报告期无合并报表范围发生变化的情况。</w:t>
      </w:r>
    </w:p>
    <w:p>
      <w:pPr>
        <w:pStyle w:val="Style25"/>
        <w:keepNext/>
        <w:keepLines/>
        <w:widowControl w:val="0"/>
        <w:shd w:val="clear" w:color="auto" w:fill="auto"/>
        <w:tabs>
          <w:tab w:pos="522" w:val="left"/>
        </w:tabs>
        <w:bidi w:val="0"/>
        <w:spacing w:before="0" w:after="360" w:line="298" w:lineRule="exact"/>
        <w:ind w:left="0" w:right="0" w:firstLine="0"/>
        <w:jc w:val="both"/>
      </w:pPr>
      <w:bookmarkStart w:id="452" w:name="bookmark452"/>
      <w:bookmarkStart w:id="453" w:name="bookmark453"/>
      <w:bookmarkStart w:id="454" w:name="bookmark454"/>
      <w:bookmarkStart w:id="455" w:name="bookmark455"/>
      <w:r>
        <w:rPr>
          <w:color w:val="000000"/>
          <w:spacing w:val="0"/>
          <w:w w:val="100"/>
          <w:position w:val="0"/>
        </w:rPr>
        <w:t>八</w:t>
      </w:r>
      <w:bookmarkEnd w:id="454"/>
      <w:r>
        <w:rPr>
          <w:color w:val="000000"/>
          <w:spacing w:val="0"/>
          <w:w w:val="100"/>
          <w:position w:val="0"/>
        </w:rPr>
        <w:t>、</w:t>
        <w:tab/>
        <w:t>聘任、解聘会计师事务所情况</w:t>
      </w:r>
      <w:bookmarkEnd w:id="452"/>
      <w:bookmarkEnd w:id="453"/>
      <w:bookmarkEnd w:id="455"/>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丛存、冯雪</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境外会计师事务所名称（如有）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境外会计师事务所审计服务的连续年限（如有）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境外会计师事务所注册会计师姓名（如有）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境外会计师事务所注册会计师审计服务的连续年限（如有）</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29"/>
        <w:keepNext w:val="0"/>
        <w:keepLines w:val="0"/>
        <w:widowControl w:val="0"/>
        <w:shd w:val="clear" w:color="auto" w:fill="auto"/>
        <w:bidi w:val="0"/>
        <w:spacing w:before="0" w:after="160" w:line="240" w:lineRule="auto"/>
        <w:ind w:left="0" w:right="0" w:firstLine="0"/>
        <w:jc w:val="both"/>
      </w:pPr>
      <w:r>
        <w:rPr>
          <w:color w:val="000000"/>
          <w:spacing w:val="0"/>
          <w:w w:val="100"/>
          <w:position w:val="0"/>
        </w:rPr>
        <w:t>当期是否改聘会计师事务所</w:t>
      </w:r>
    </w:p>
    <w:p>
      <w:pPr>
        <w:pStyle w:val="Style29"/>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是"否</w:t>
      </w: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聘请内部控制审计会计师事务所、财务顾问或保荐人情况</w:t>
      </w:r>
    </w:p>
    <w:p>
      <w:pPr>
        <w:pStyle w:val="Style29"/>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聘任大华会计师事务所（特殊普通合伙）为内部控制审计会计事务所</w:t>
      </w:r>
    </w:p>
    <w:p>
      <w:pPr>
        <w:pStyle w:val="Style25"/>
        <w:keepNext/>
        <w:keepLines/>
        <w:widowControl w:val="0"/>
        <w:shd w:val="clear" w:color="auto" w:fill="auto"/>
        <w:bidi w:val="0"/>
        <w:spacing w:before="0" w:after="360" w:line="240" w:lineRule="auto"/>
        <w:ind w:left="0" w:right="0" w:firstLine="0"/>
        <w:jc w:val="both"/>
      </w:pPr>
      <w:bookmarkStart w:id="456" w:name="bookmark456"/>
      <w:bookmarkStart w:id="457" w:name="bookmark457"/>
      <w:bookmarkStart w:id="458" w:name="bookmark458"/>
      <w:bookmarkStart w:id="459" w:name="bookmark459"/>
      <w:r>
        <w:rPr>
          <w:color w:val="000000"/>
          <w:spacing w:val="0"/>
          <w:w w:val="100"/>
          <w:position w:val="0"/>
        </w:rPr>
        <w:t>九</w:t>
      </w:r>
      <w:bookmarkEnd w:id="458"/>
      <w:r>
        <w:rPr>
          <w:color w:val="000000"/>
          <w:spacing w:val="0"/>
          <w:w w:val="100"/>
          <w:position w:val="0"/>
        </w:rPr>
        <w:t>、年度报告披露后面临退市情况</w:t>
      </w:r>
      <w:bookmarkEnd w:id="456"/>
      <w:bookmarkEnd w:id="457"/>
      <w:bookmarkEnd w:id="459"/>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适用"不适用</w:t>
      </w:r>
      <w:r>
        <w:br w:type="page"/>
      </w:r>
    </w:p>
    <w:p>
      <w:pPr>
        <w:pStyle w:val="Style25"/>
        <w:keepNext/>
        <w:keepLines/>
        <w:widowControl w:val="0"/>
        <w:shd w:val="clear" w:color="auto" w:fill="auto"/>
        <w:bidi w:val="0"/>
        <w:spacing w:before="0" w:after="360" w:line="240" w:lineRule="auto"/>
        <w:ind w:left="0" w:right="0" w:firstLine="0"/>
        <w:jc w:val="left"/>
      </w:pPr>
      <w:bookmarkStart w:id="460" w:name="bookmark460"/>
      <w:bookmarkStart w:id="461" w:name="bookmark461"/>
      <w:bookmarkStart w:id="462" w:name="bookmark462"/>
      <w:r>
        <w:rPr>
          <w:color w:val="000000"/>
          <w:spacing w:val="0"/>
          <w:w w:val="100"/>
          <w:position w:val="0"/>
        </w:rPr>
        <w:t>十、破产重整相关事项</w:t>
      </w:r>
      <w:bookmarkEnd w:id="460"/>
      <w:bookmarkEnd w:id="461"/>
      <w:bookmarkEnd w:id="462"/>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5"/>
        <w:keepNext/>
        <w:keepLines/>
        <w:widowControl w:val="0"/>
        <w:shd w:val="clear" w:color="auto" w:fill="auto"/>
        <w:bidi w:val="0"/>
        <w:spacing w:before="0" w:after="360" w:line="240" w:lineRule="auto"/>
        <w:ind w:left="0" w:right="0" w:firstLine="0"/>
        <w:jc w:val="left"/>
      </w:pPr>
      <w:bookmarkStart w:id="463" w:name="bookmark463"/>
      <w:bookmarkStart w:id="464" w:name="bookmark464"/>
      <w:bookmarkStart w:id="465" w:name="bookmark465"/>
      <w:r>
        <w:rPr>
          <w:color w:val="000000"/>
          <w:spacing w:val="0"/>
          <w:w w:val="100"/>
          <w:position w:val="0"/>
        </w:rPr>
        <w:t>十一、重大诉讼、仲裁事项</w:t>
      </w:r>
      <w:bookmarkEnd w:id="463"/>
      <w:bookmarkEnd w:id="464"/>
      <w:bookmarkEnd w:id="465"/>
    </w:p>
    <w:p>
      <w:pPr>
        <w:pStyle w:val="Style27"/>
        <w:keepNext w:val="0"/>
        <w:keepLines w:val="0"/>
        <w:widowControl w:val="0"/>
        <w:shd w:val="clear" w:color="auto" w:fill="auto"/>
        <w:bidi w:val="0"/>
        <w:spacing w:before="0" w:after="0" w:line="240" w:lineRule="auto"/>
        <w:ind w:left="1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570"/>
        <w:gridCol w:w="1070"/>
        <w:gridCol w:w="1248"/>
        <w:gridCol w:w="941"/>
        <w:gridCol w:w="1373"/>
        <w:gridCol w:w="1248"/>
        <w:gridCol w:w="1061"/>
        <w:gridCol w:w="1075"/>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 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涉案金额</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是否形成预</w:t>
            </w:r>
          </w:p>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计负债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w:t>
            </w:r>
          </w:p>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 理结果及影响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判 决执行情况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披露索引</w:t>
            </w:r>
          </w:p>
        </w:tc>
      </w:tr>
      <w:tr>
        <w:trPr>
          <w:trHeight w:val="414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公司诉中国数码</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文化</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《可转债协议》</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违约纠纷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30,248.5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证人证言</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阶段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尚未作出判决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尚不涉及执 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刊登于巨 潮资讯网</w:t>
            </w:r>
          </w:p>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《关于公 司部分债 务逾期及 诉讼事项 的公告》</w:t>
            </w:r>
          </w:p>
          <w:p>
            <w:pPr>
              <w:pStyle w:val="Style21"/>
              <w:keepNext w:val="0"/>
              <w:keepLines w:val="0"/>
              <w:widowControl w:val="0"/>
              <w:shd w:val="clear" w:color="auto" w:fill="auto"/>
              <w:bidi w:val="0"/>
              <w:spacing w:before="0" w:after="120" w:line="314" w:lineRule="exact"/>
              <w:ind w:left="0" w:right="0" w:firstLine="0"/>
              <w:jc w:val="left"/>
            </w:pPr>
            <w:r>
              <w:rPr>
                <w:color w:val="000000"/>
                <w:spacing w:val="0"/>
                <w:w w:val="100"/>
                <w:position w:val="0"/>
              </w:rPr>
              <w:t>（公告编</w:t>
            </w:r>
          </w:p>
          <w:p>
            <w:pPr>
              <w:pStyle w:val="Style21"/>
              <w:keepNext w:val="0"/>
              <w:keepLines w:val="0"/>
              <w:widowControl w:val="0"/>
              <w:shd w:val="clear" w:color="auto" w:fill="auto"/>
              <w:bidi w:val="0"/>
              <w:spacing w:before="0" w:after="120" w:line="314" w:lineRule="exact"/>
              <w:ind w:left="0" w:right="0" w:firstLine="0"/>
              <w:jc w:val="left"/>
            </w:pPr>
            <w:r>
              <w:rPr>
                <w:color w:val="000000"/>
                <w:spacing w:val="0"/>
                <w:w w:val="100"/>
                <w:position w:val="0"/>
              </w:rPr>
              <w:t>号：</w:t>
            </w:r>
          </w:p>
          <w:p>
            <w:pPr>
              <w:pStyle w:val="Style2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2020-033</w:t>
            </w:r>
            <w:r>
              <w:rPr>
                <w:color w:val="000000"/>
                <w:spacing w:val="0"/>
                <w:w w:val="100"/>
                <w:position w:val="0"/>
              </w:rPr>
              <w:t>）</w:t>
            </w:r>
          </w:p>
          <w:p>
            <w:pPr>
              <w:pStyle w:val="Style21"/>
              <w:keepNext w:val="0"/>
              <w:keepLines w:val="0"/>
              <w:widowControl w:val="0"/>
              <w:shd w:val="clear" w:color="auto" w:fill="auto"/>
              <w:bidi w:val="0"/>
              <w:spacing w:before="0" w:after="12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半年度报 告》</w:t>
            </w:r>
          </w:p>
        </w:tc>
      </w:tr>
      <w:tr>
        <w:trPr>
          <w:trHeight w:val="539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华夏银行股份有 限公司杭州新华 支行借款纠纷案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4,805.82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已进入执</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行阶段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要求归还债务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本金及利息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已和华夏银 行沟通，按计 划逐步归还 贷款本金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刊登于巨 潮资讯网</w:t>
            </w:r>
          </w:p>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《关于公 司部分债 务逾期及 诉讼事项 的公告》</w:t>
            </w:r>
          </w:p>
          <w:p>
            <w:pPr>
              <w:pStyle w:val="Style21"/>
              <w:keepNext w:val="0"/>
              <w:keepLines w:val="0"/>
              <w:widowControl w:val="0"/>
              <w:shd w:val="clear" w:color="auto" w:fill="auto"/>
              <w:bidi w:val="0"/>
              <w:spacing w:before="0" w:after="100" w:line="313" w:lineRule="exact"/>
              <w:ind w:left="0" w:right="0" w:firstLine="0"/>
              <w:jc w:val="left"/>
            </w:pPr>
            <w:r>
              <w:rPr>
                <w:color w:val="000000"/>
                <w:spacing w:val="0"/>
                <w:w w:val="100"/>
                <w:position w:val="0"/>
              </w:rPr>
              <w:t>（公告编</w:t>
            </w:r>
          </w:p>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号：</w:t>
            </w:r>
          </w:p>
          <w:p>
            <w:pPr>
              <w:pStyle w:val="Style21"/>
              <w:keepNext w:val="0"/>
              <w:keepLines w:val="0"/>
              <w:widowControl w:val="0"/>
              <w:shd w:val="clear" w:color="auto" w:fill="auto"/>
              <w:bidi w:val="0"/>
              <w:spacing w:before="0" w:after="100" w:line="313" w:lineRule="exact"/>
              <w:ind w:left="0" w:right="0" w:firstLine="0"/>
              <w:jc w:val="left"/>
            </w:pPr>
            <w:r>
              <w:rPr>
                <w:rFonts w:ascii="Times New Roman" w:eastAsia="Times New Roman" w:hAnsi="Times New Roman" w:cs="Times New Roman"/>
                <w:color w:val="000000"/>
                <w:spacing w:val="0"/>
                <w:w w:val="100"/>
                <w:position w:val="0"/>
                <w:sz w:val="18"/>
                <w:szCs w:val="18"/>
              </w:rPr>
              <w:t>2020-033</w:t>
            </w:r>
            <w:r>
              <w:rPr>
                <w:color w:val="000000"/>
                <w:spacing w:val="0"/>
                <w:w w:val="100"/>
                <w:position w:val="0"/>
              </w:rPr>
              <w:t xml:space="preserve">） </w:t>
            </w:r>
            <w:r>
              <w:rPr>
                <w:color w:val="000000"/>
                <w:spacing w:val="0"/>
                <w:w w:val="100"/>
                <w:position w:val="0"/>
              </w:rPr>
              <w:t>;《关于公 司收到起 诉状及调 解书的公 告》（公告 编号：</w:t>
            </w:r>
          </w:p>
          <w:p>
            <w:pPr>
              <w:pStyle w:val="Style21"/>
              <w:keepNext w:val="0"/>
              <w:keepLines w:val="0"/>
              <w:widowControl w:val="0"/>
              <w:shd w:val="clear" w:color="auto" w:fill="auto"/>
              <w:bidi w:val="0"/>
              <w:spacing w:before="0" w:after="100" w:line="360" w:lineRule="auto"/>
              <w:ind w:left="0" w:right="0" w:firstLine="0"/>
              <w:jc w:val="left"/>
            </w:pPr>
            <w:r>
              <w:rPr>
                <w:rFonts w:ascii="Times New Roman" w:eastAsia="Times New Roman" w:hAnsi="Times New Roman" w:cs="Times New Roman"/>
                <w:color w:val="000000"/>
                <w:spacing w:val="0"/>
                <w:w w:val="100"/>
                <w:position w:val="0"/>
                <w:sz w:val="18"/>
                <w:szCs w:val="18"/>
              </w:rPr>
              <w:t>2020-092</w:t>
            </w:r>
            <w:r>
              <w:rPr>
                <w:color w:val="000000"/>
                <w:spacing w:val="0"/>
                <w:w w:val="100"/>
                <w:position w:val="0"/>
              </w:rPr>
              <w:t>）</w:t>
            </w:r>
          </w:p>
        </w:tc>
      </w:tr>
      <w:tr>
        <w:trPr>
          <w:trHeight w:val="10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辽宁振兴银行股 份有限公司诉被 告北京百维博锐</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10,058.8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已作出一 审判决， 二审调解</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要求归还债务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本金及利息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正在履行调 解，已归还部 分本金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刊登于巨</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潮资讯网</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《关于公</w:t>
            </w:r>
          </w:p>
        </w:tc>
      </w:tr>
    </w:tbl>
    <w:p>
      <w:pPr>
        <w:spacing w:lineRule="exact" w:line="1"/>
        <w:rPr>
          <w:sz w:val="2"/>
          <w:szCs w:val="2"/>
        </w:rPr>
      </w:pPr>
      <w:r>
        <w:br w:type="page"/>
      </w:r>
    </w:p>
    <w:tbl>
      <w:tblPr>
        <w:tblOverlap w:val="never"/>
        <w:jc w:val="center"/>
        <w:tblLayout w:type="fixed"/>
      </w:tblPr>
      <w:tblGrid>
        <w:gridCol w:w="1570"/>
        <w:gridCol w:w="1070"/>
        <w:gridCol w:w="1248"/>
        <w:gridCol w:w="941"/>
        <w:gridCol w:w="1373"/>
        <w:gridCol w:w="1248"/>
        <w:gridCol w:w="1061"/>
        <w:gridCol w:w="1075"/>
      </w:tblGrid>
      <w:tr>
        <w:trPr>
          <w:trHeight w:val="379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贸易有限公司、 何志涛、杭州联 络互动信息科技 股份有限公司、 沈阳智通融网络 科技有限公司金 融借款合同纠纷 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司部分债 务逾期及 诉讼事项 的公告》</w:t>
            </w:r>
          </w:p>
          <w:p>
            <w:pPr>
              <w:pStyle w:val="Style21"/>
              <w:keepNext w:val="0"/>
              <w:keepLines w:val="0"/>
              <w:widowControl w:val="0"/>
              <w:shd w:val="clear" w:color="auto" w:fill="auto"/>
              <w:bidi w:val="0"/>
              <w:spacing w:before="0" w:after="100" w:line="314" w:lineRule="exact"/>
              <w:ind w:left="0" w:right="0" w:firstLine="0"/>
              <w:jc w:val="left"/>
            </w:pPr>
            <w:r>
              <w:rPr>
                <w:color w:val="000000"/>
                <w:spacing w:val="0"/>
                <w:w w:val="100"/>
                <w:position w:val="0"/>
              </w:rPr>
              <w:t>（公告编</w:t>
            </w:r>
          </w:p>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号：</w:t>
            </w:r>
          </w:p>
          <w:p>
            <w:pPr>
              <w:pStyle w:val="Style21"/>
              <w:keepNext w:val="0"/>
              <w:keepLines w:val="0"/>
              <w:widowControl w:val="0"/>
              <w:numPr>
                <w:ilvl w:val="0"/>
                <w:numId w:val="17"/>
              </w:numPr>
              <w:shd w:val="clear" w:color="auto" w:fill="auto"/>
              <w:tabs>
                <w:tab w:pos="422" w:val="left"/>
              </w:tabs>
              <w:bidi w:val="0"/>
              <w:spacing w:before="0" w:after="100" w:line="314" w:lineRule="exact"/>
              <w:ind w:left="0" w:right="0" w:firstLine="0"/>
              <w:jc w:val="left"/>
            </w:pPr>
            <w:r>
              <w:rPr>
                <w:rFonts w:ascii="Times New Roman" w:eastAsia="Times New Roman" w:hAnsi="Times New Roman" w:cs="Times New Roman"/>
                <w:color w:val="000000"/>
                <w:spacing w:val="0"/>
                <w:w w:val="100"/>
                <w:position w:val="0"/>
                <w:sz w:val="18"/>
                <w:szCs w:val="18"/>
              </w:rPr>
              <w:t>033</w:t>
            </w:r>
            <w:r>
              <w:rPr>
                <w:color w:val="000000"/>
                <w:spacing w:val="0"/>
                <w:w w:val="100"/>
                <w:position w:val="0"/>
              </w:rPr>
              <w:t xml:space="preserve">） </w:t>
            </w:r>
            <w:r>
              <w:rPr>
                <w:color w:val="000000"/>
                <w:spacing w:val="0"/>
                <w:w w:val="100"/>
                <w:position w:val="0"/>
              </w:rPr>
              <w:t>；《关于诉 讼进展的 公告》（公 告编号：</w:t>
            </w:r>
          </w:p>
          <w:p>
            <w:pPr>
              <w:pStyle w:val="Style21"/>
              <w:keepNext w:val="0"/>
              <w:keepLines w:val="0"/>
              <w:widowControl w:val="0"/>
              <w:numPr>
                <w:ilvl w:val="0"/>
                <w:numId w:val="17"/>
              </w:numPr>
              <w:shd w:val="clear" w:color="auto" w:fill="auto"/>
              <w:tabs>
                <w:tab w:pos="422" w:val="left"/>
              </w:tabs>
              <w:bidi w:val="0"/>
              <w:spacing w:before="0" w:after="100" w:line="360" w:lineRule="auto"/>
              <w:ind w:left="0" w:right="0" w:firstLine="0"/>
              <w:jc w:val="left"/>
            </w:pPr>
            <w:r>
              <w:rPr>
                <w:rFonts w:ascii="Times New Roman" w:eastAsia="Times New Roman" w:hAnsi="Times New Roman" w:cs="Times New Roman"/>
                <w:color w:val="000000"/>
                <w:spacing w:val="0"/>
                <w:w w:val="100"/>
                <w:position w:val="0"/>
                <w:sz w:val="18"/>
                <w:szCs w:val="18"/>
              </w:rPr>
              <w:t>015</w:t>
            </w:r>
            <w:r>
              <w:rPr>
                <w:color w:val="000000"/>
                <w:spacing w:val="0"/>
                <w:w w:val="100"/>
                <w:position w:val="0"/>
              </w:rPr>
              <w:t>）</w:t>
            </w:r>
          </w:p>
        </w:tc>
      </w:tr>
      <w:tr>
        <w:trPr>
          <w:trHeight w:val="50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中国银行浙江省 分行借款纠纷案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89,428.22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已判决，</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暂未涉及</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执行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要求归还债务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本金及利息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已于中国银 行达成庭下 和解方案，计 划通过资产 变现等方式 归还债务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刊登于巨 潮资讯网</w:t>
            </w:r>
          </w:p>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《关于收 到民事裁 定书的公 告》（公告 编号： </w:t>
            </w:r>
            <w:r>
              <w:rPr>
                <w:rFonts w:ascii="Times New Roman" w:eastAsia="Times New Roman" w:hAnsi="Times New Roman" w:cs="Times New Roman"/>
                <w:color w:val="000000"/>
                <w:spacing w:val="0"/>
                <w:w w:val="100"/>
                <w:position w:val="0"/>
                <w:sz w:val="18"/>
                <w:szCs w:val="18"/>
              </w:rPr>
              <w:t>2020-041</w:t>
            </w:r>
            <w:r>
              <w:rPr>
                <w:color w:val="000000"/>
                <w:spacing w:val="0"/>
                <w:w w:val="100"/>
                <w:position w:val="0"/>
              </w:rPr>
              <w:t xml:space="preserve">）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年度报 告》；《关于 公司诉讼 进展的公 告》（公告 编号： </w:t>
            </w:r>
            <w:r>
              <w:rPr>
                <w:rFonts w:ascii="Times New Roman" w:eastAsia="Times New Roman" w:hAnsi="Times New Roman" w:cs="Times New Roman"/>
                <w:color w:val="000000"/>
                <w:spacing w:val="0"/>
                <w:w w:val="100"/>
                <w:position w:val="0"/>
                <w:sz w:val="18"/>
                <w:szCs w:val="18"/>
              </w:rPr>
              <w:t>2022-001</w:t>
            </w:r>
            <w:r>
              <w:rPr>
                <w:color w:val="000000"/>
                <w:spacing w:val="0"/>
                <w:w w:val="100"/>
                <w:position w:val="0"/>
              </w:rPr>
              <w:t>）</w:t>
            </w:r>
          </w:p>
        </w:tc>
      </w:tr>
      <w:tr>
        <w:trPr>
          <w:trHeight w:val="505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光大银行杭州萧 山支行借款纠纷 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10,052.01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已调解结 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要求归还债务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本金及利息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双方已达成 执行和解，按 计划逐步归 还贷款本金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left"/>
            </w:pPr>
            <w:r>
              <w:rPr>
                <w:color w:val="000000"/>
                <w:spacing w:val="0"/>
                <w:w w:val="100"/>
                <w:position w:val="0"/>
              </w:rPr>
              <w:t>刊登于巨 潮资讯网</w:t>
            </w:r>
          </w:p>
          <w:p>
            <w:pPr>
              <w:pStyle w:val="Style21"/>
              <w:keepNext w:val="0"/>
              <w:keepLines w:val="0"/>
              <w:widowControl w:val="0"/>
              <w:shd w:val="clear" w:color="auto" w:fill="auto"/>
              <w:bidi w:val="0"/>
              <w:spacing w:before="0" w:after="0" w:line="31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关 于收到民 事裁定书 的公告》</w:t>
            </w:r>
          </w:p>
          <w:p>
            <w:pPr>
              <w:pStyle w:val="Style21"/>
              <w:keepNext w:val="0"/>
              <w:keepLines w:val="0"/>
              <w:widowControl w:val="0"/>
              <w:shd w:val="clear" w:color="auto" w:fill="auto"/>
              <w:bidi w:val="0"/>
              <w:spacing w:before="0" w:after="100" w:line="315" w:lineRule="exact"/>
              <w:ind w:left="0" w:right="0" w:firstLine="0"/>
              <w:jc w:val="left"/>
            </w:pPr>
            <w:r>
              <w:rPr>
                <w:color w:val="000000"/>
                <w:spacing w:val="0"/>
                <w:w w:val="100"/>
                <w:position w:val="0"/>
              </w:rPr>
              <w:t>（公告编 号：</w:t>
            </w:r>
          </w:p>
          <w:p>
            <w:pPr>
              <w:pStyle w:val="Style2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2020-049</w:t>
            </w:r>
            <w:r>
              <w:rPr>
                <w:color w:val="000000"/>
                <w:spacing w:val="0"/>
                <w:w w:val="100"/>
                <w:position w:val="0"/>
              </w:rPr>
              <w:t>）</w:t>
            </w:r>
          </w:p>
          <w:p>
            <w:pPr>
              <w:pStyle w:val="Style21"/>
              <w:keepNext w:val="0"/>
              <w:keepLines w:val="0"/>
              <w:widowControl w:val="0"/>
              <w:shd w:val="clear" w:color="auto" w:fill="auto"/>
              <w:bidi w:val="0"/>
              <w:spacing w:before="0" w:after="0" w:line="31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年度报 告》；《关于 公司诉讼 的进展公 告》（公告 编号：</w:t>
            </w:r>
          </w:p>
        </w:tc>
      </w:tr>
    </w:tbl>
    <w:p>
      <w:pPr>
        <w:spacing w:lineRule="exact" w:line="1"/>
        <w:rPr>
          <w:sz w:val="2"/>
          <w:szCs w:val="2"/>
        </w:rPr>
      </w:pPr>
      <w:r>
        <w:br w:type="page"/>
      </w:r>
    </w:p>
    <w:tbl>
      <w:tblPr>
        <w:tblOverlap w:val="never"/>
        <w:jc w:val="center"/>
        <w:tblLayout w:type="fixed"/>
      </w:tblPr>
      <w:tblGrid>
        <w:gridCol w:w="1570"/>
        <w:gridCol w:w="1070"/>
        <w:gridCol w:w="1248"/>
        <w:gridCol w:w="941"/>
        <w:gridCol w:w="1373"/>
        <w:gridCol w:w="1248"/>
        <w:gridCol w:w="1061"/>
        <w:gridCol w:w="1075"/>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2021-019</w:t>
            </w:r>
            <w:r>
              <w:rPr>
                <w:color w:val="000000"/>
                <w:spacing w:val="0"/>
                <w:w w:val="100"/>
                <w:position w:val="0"/>
              </w:rPr>
              <w:t>)</w:t>
            </w:r>
          </w:p>
        </w:tc>
      </w:tr>
      <w:tr>
        <w:trPr>
          <w:trHeight w:val="352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北京银行股份有 限公司琉璃厂支 行诉北京百维博 锐贸易有限公 司、胡大波、陈 圆圆、北京麦考 利科技有限公 司、杭州联络互 动信息科技股份 有限公司借款纠 纷案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6,180.27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已作出一 审判决， 二审尚未 开庭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公司承担连带 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尚不涉及执 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刊登于巨 潮资讯网</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半年度报 告》</w:t>
            </w:r>
          </w:p>
        </w:tc>
      </w:tr>
      <w:tr>
        <w:trPr>
          <w:trHeight w:val="50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北京银行光明支 行借款纠纷案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32,208.64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已进入执</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行阶段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要求归还债务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本金及利息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正在执行中， 该笔债权已 转让至北京 资产，目前公 司正与北京 资产沟通还 款安排和方</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刊登于巨 潮资讯网</w:t>
            </w:r>
          </w:p>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《关于收 到民事起 诉书的公 告》（公告 编号： </w:t>
            </w:r>
            <w:r>
              <w:rPr>
                <w:rFonts w:ascii="Times New Roman" w:eastAsia="Times New Roman" w:hAnsi="Times New Roman" w:cs="Times New Roman"/>
                <w:color w:val="000000"/>
                <w:spacing w:val="0"/>
                <w:w w:val="100"/>
                <w:position w:val="0"/>
                <w:sz w:val="18"/>
                <w:szCs w:val="18"/>
              </w:rPr>
              <w:t>2020-045</w:t>
            </w:r>
            <w:r>
              <w:rPr>
                <w:color w:val="000000"/>
                <w:spacing w:val="0"/>
                <w:w w:val="100"/>
                <w:position w:val="0"/>
              </w:rPr>
              <w:t>）</w:t>
            </w:r>
          </w:p>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年度报 告》；《关于 公司涉诉 的进展公 告》（公告 编号： </w:t>
            </w:r>
            <w:r>
              <w:rPr>
                <w:rFonts w:ascii="Times New Roman" w:eastAsia="Times New Roman" w:hAnsi="Times New Roman" w:cs="Times New Roman"/>
                <w:color w:val="000000"/>
                <w:spacing w:val="0"/>
                <w:w w:val="100"/>
                <w:position w:val="0"/>
                <w:sz w:val="18"/>
                <w:szCs w:val="18"/>
              </w:rPr>
              <w:t>2020-093</w:t>
            </w:r>
            <w:r>
              <w:rPr>
                <w:color w:val="000000"/>
                <w:spacing w:val="0"/>
                <w:w w:val="100"/>
                <w:position w:val="0"/>
              </w:rPr>
              <w:t>）</w:t>
            </w:r>
          </w:p>
        </w:tc>
      </w:tr>
      <w:tr>
        <w:trPr>
          <w:trHeight w:val="473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招商银行杭州分 行借款纠纷案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14,008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已作出一 审判决， 二审维持 原判</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要求归还债务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本金及利息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执行中，双方 已基本达成 庭下和解方 案，计划在</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月完成和解， 目前按计划 逐步归还贷 款本金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刊登于巨 潮资讯网</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《关于收 到民事裁 定书的公 告》（公告 编号： </w:t>
            </w:r>
            <w:r>
              <w:rPr>
                <w:rFonts w:ascii="Times New Roman" w:eastAsia="Times New Roman" w:hAnsi="Times New Roman" w:cs="Times New Roman"/>
                <w:color w:val="000000"/>
                <w:spacing w:val="0"/>
                <w:w w:val="100"/>
                <w:position w:val="0"/>
                <w:sz w:val="18"/>
                <w:szCs w:val="18"/>
              </w:rPr>
              <w:t>2020-055</w:t>
            </w:r>
            <w:r>
              <w:rPr>
                <w:color w:val="000000"/>
                <w:spacing w:val="0"/>
                <w:w w:val="100"/>
                <w:position w:val="0"/>
              </w:rPr>
              <w:t xml:space="preserve">）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年度报 告》；《关于 诉讼进展 的公告》</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（公告编 号：</w:t>
            </w:r>
          </w:p>
        </w:tc>
      </w:tr>
    </w:tbl>
    <w:p>
      <w:pPr>
        <w:spacing w:lineRule="exact" w:line="1"/>
        <w:rPr>
          <w:sz w:val="2"/>
          <w:szCs w:val="2"/>
        </w:rPr>
      </w:pPr>
      <w:r>
        <w:br w:type="page"/>
      </w:r>
    </w:p>
    <w:tbl>
      <w:tblPr>
        <w:tblOverlap w:val="never"/>
        <w:jc w:val="center"/>
        <w:tblLayout w:type="fixed"/>
      </w:tblPr>
      <w:tblGrid>
        <w:gridCol w:w="1570"/>
        <w:gridCol w:w="1070"/>
        <w:gridCol w:w="1248"/>
        <w:gridCol w:w="941"/>
        <w:gridCol w:w="1373"/>
        <w:gridCol w:w="1248"/>
        <w:gridCol w:w="1061"/>
        <w:gridCol w:w="1075"/>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2021-053</w:t>
            </w:r>
            <w:r>
              <w:rPr>
                <w:color w:val="000000"/>
                <w:spacing w:val="0"/>
                <w:w w:val="100"/>
                <w:position w:val="0"/>
              </w:rPr>
              <w:t>)</w:t>
            </w:r>
          </w:p>
        </w:tc>
      </w:tr>
      <w:tr>
        <w:trPr>
          <w:trHeight w:val="258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浙商资产金融借</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款纠纷案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19,000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尚未作出 判决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尚未作出判决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公司已于浙 萧资产基本 达成和解方 案，计划于</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月完成和解， 目前方案正 在审批中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刊登于巨 潮资讯网</w:t>
            </w:r>
          </w:p>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《关于收 到民事起 诉状的公 告》（公告 编号： </w:t>
            </w:r>
            <w:r>
              <w:rPr>
                <w:rFonts w:ascii="Times New Roman" w:eastAsia="Times New Roman" w:hAnsi="Times New Roman" w:cs="Times New Roman"/>
                <w:color w:val="000000"/>
                <w:spacing w:val="0"/>
                <w:w w:val="100"/>
                <w:position w:val="0"/>
                <w:sz w:val="18"/>
                <w:szCs w:val="18"/>
              </w:rPr>
              <w:t>2021-065</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上海浦东发展银 行股份有限公司 杭州萧山支行借 款纠纷案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13,302.19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己诉前和 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已诉前和解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正在按照诉 前和解，逐步 归还贷款本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刊登于巨</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潮资讯网</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年度报告》</w:t>
            </w:r>
          </w:p>
        </w:tc>
      </w:tr>
      <w:tr>
        <w:trPr>
          <w:trHeight w:val="290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浙江悦容建设集 团有限公司诉联 络互动买卖合同 纠纷案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1,201.87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尚未作出 判决</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尚未作出判决</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尚不涉及执 行</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刊登于巨 潮资讯网</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《关于公 司银行账 户被冻结 的公告》</w:t>
            </w:r>
          </w:p>
          <w:p>
            <w:pPr>
              <w:pStyle w:val="Style21"/>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（公告编</w:t>
            </w:r>
          </w:p>
          <w:p>
            <w:pPr>
              <w:pStyle w:val="Style21"/>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号：</w:t>
            </w:r>
          </w:p>
          <w:p>
            <w:pPr>
              <w:pStyle w:val="Style21"/>
              <w:keepNext w:val="0"/>
              <w:keepLines w:val="0"/>
              <w:widowControl w:val="0"/>
              <w:shd w:val="clear" w:color="auto" w:fill="auto"/>
              <w:bidi w:val="0"/>
              <w:spacing w:before="0" w:after="120" w:line="360" w:lineRule="auto"/>
              <w:ind w:left="0" w:right="0" w:firstLine="0"/>
              <w:jc w:val="left"/>
            </w:pPr>
            <w:r>
              <w:rPr>
                <w:rFonts w:ascii="Times New Roman" w:eastAsia="Times New Roman" w:hAnsi="Times New Roman" w:cs="Times New Roman"/>
                <w:color w:val="000000"/>
                <w:spacing w:val="0"/>
                <w:w w:val="100"/>
                <w:position w:val="0"/>
                <w:sz w:val="18"/>
                <w:szCs w:val="18"/>
              </w:rPr>
              <w:t>2020-085</w:t>
            </w:r>
            <w:r>
              <w:rPr>
                <w:color w:val="000000"/>
                <w:spacing w:val="0"/>
                <w:w w:val="100"/>
                <w:position w:val="0"/>
              </w:rPr>
              <w:t>）</w:t>
            </w:r>
          </w:p>
        </w:tc>
      </w:tr>
    </w:tbl>
    <w:p>
      <w:pPr>
        <w:widowControl w:val="0"/>
        <w:spacing w:after="319" w:line="1" w:lineRule="exact"/>
      </w:pPr>
    </w:p>
    <w:p>
      <w:pPr>
        <w:pStyle w:val="Style25"/>
        <w:keepNext/>
        <w:keepLines/>
        <w:widowControl w:val="0"/>
        <w:shd w:val="clear" w:color="auto" w:fill="auto"/>
        <w:bidi w:val="0"/>
        <w:spacing w:before="0" w:after="240" w:line="240" w:lineRule="auto"/>
        <w:ind w:left="0" w:right="0" w:firstLine="0"/>
        <w:jc w:val="left"/>
      </w:pPr>
      <w:bookmarkStart w:id="466" w:name="bookmark466"/>
      <w:bookmarkStart w:id="467" w:name="bookmark467"/>
      <w:bookmarkStart w:id="468" w:name="bookmark468"/>
      <w:r>
        <w:rPr>
          <w:color w:val="000000"/>
          <w:spacing w:val="0"/>
          <w:w w:val="100"/>
          <w:position w:val="0"/>
        </w:rPr>
        <w:t>十二、处罚及整改情况</w:t>
      </w:r>
      <w:bookmarkEnd w:id="466"/>
      <w:bookmarkEnd w:id="467"/>
      <w:bookmarkEnd w:id="468"/>
    </w:p>
    <w:p>
      <w:pPr>
        <w:pStyle w:val="Style29"/>
        <w:keepNext w:val="0"/>
        <w:keepLines w:val="0"/>
        <w:widowControl w:val="0"/>
        <w:shd w:val="clear" w:color="auto" w:fill="auto"/>
        <w:bidi w:val="0"/>
        <w:spacing w:before="0" w:after="40" w:line="314" w:lineRule="exact"/>
        <w:ind w:left="0" w:right="0" w:firstLine="0"/>
        <w:jc w:val="left"/>
      </w:pPr>
      <w:r>
        <w:rPr>
          <w:color w:val="000000"/>
          <w:spacing w:val="0"/>
          <w:w w:val="100"/>
          <w:position w:val="0"/>
        </w:rPr>
        <w:t>□</w:t>
      </w:r>
      <w:r>
        <w:rPr>
          <w:color w:val="000000"/>
          <w:spacing w:val="0"/>
          <w:w w:val="100"/>
          <w:position w:val="0"/>
        </w:rPr>
        <w:t>适用”不适用</w:t>
      </w:r>
    </w:p>
    <w:p>
      <w:pPr>
        <w:pStyle w:val="Style29"/>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公司报告期不存在处罚及整改情况。</w:t>
      </w:r>
    </w:p>
    <w:p>
      <w:pPr>
        <w:pStyle w:val="Style25"/>
        <w:keepNext/>
        <w:keepLines/>
        <w:widowControl w:val="0"/>
        <w:shd w:val="clear" w:color="auto" w:fill="auto"/>
        <w:bidi w:val="0"/>
        <w:spacing w:before="0" w:after="240" w:line="240" w:lineRule="auto"/>
        <w:ind w:left="0" w:right="0" w:firstLine="0"/>
        <w:jc w:val="left"/>
      </w:pPr>
      <w:bookmarkStart w:id="469" w:name="bookmark469"/>
      <w:bookmarkStart w:id="470" w:name="bookmark470"/>
      <w:bookmarkStart w:id="471" w:name="bookmark471"/>
      <w:r>
        <w:rPr>
          <w:color w:val="000000"/>
          <w:spacing w:val="0"/>
          <w:w w:val="100"/>
          <w:position w:val="0"/>
        </w:rPr>
        <w:t>十三、公司及其控股股东、实际控制人的诚信状况</w:t>
      </w:r>
      <w:bookmarkEnd w:id="469"/>
      <w:bookmarkEnd w:id="470"/>
      <w:bookmarkEnd w:id="471"/>
    </w:p>
    <w:p>
      <w:pPr>
        <w:pStyle w:val="Style29"/>
        <w:keepNext w:val="0"/>
        <w:keepLines w:val="0"/>
        <w:widowControl w:val="0"/>
        <w:shd w:val="clear" w:color="auto" w:fill="auto"/>
        <w:bidi w:val="0"/>
        <w:spacing w:before="0" w:after="40" w:line="314"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9"/>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公司实际控制人何志涛先生将持有的公司</w:t>
      </w:r>
      <w:r>
        <w:rPr>
          <w:color w:val="000000"/>
          <w:spacing w:val="0"/>
          <w:w w:val="100"/>
          <w:position w:val="0"/>
          <w:sz w:val="18"/>
          <w:szCs w:val="18"/>
        </w:rPr>
        <w:t>383, 538, 712</w:t>
      </w:r>
      <w:r>
        <w:rPr>
          <w:color w:val="000000"/>
          <w:spacing w:val="0"/>
          <w:w w:val="100"/>
          <w:position w:val="0"/>
        </w:rPr>
        <w:t>股股票质押在国信证券和东吴证券进行股票质押融资，目前仍有 质押融资余额尚未清偿，何志涛先生已和相关金融机构沟通还款方案并在报告期内通过违约处置协议转让部分股份的方式归 还股票质押融资以降低股票质押风险，何志涛先生分别于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20</w:t>
      </w:r>
      <w:r>
        <w:rPr>
          <w:color w:val="000000"/>
          <w:spacing w:val="0"/>
          <w:w w:val="100"/>
          <w:position w:val="0"/>
        </w:rPr>
        <w:t>日和</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30</w:t>
      </w:r>
      <w:r>
        <w:rPr>
          <w:color w:val="000000"/>
          <w:spacing w:val="0"/>
          <w:w w:val="100"/>
          <w:position w:val="0"/>
        </w:rPr>
        <w:t>日完成协议转让部分公司股份，详 见</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20</w:t>
      </w:r>
      <w:r>
        <w:rPr>
          <w:color w:val="000000"/>
          <w:spacing w:val="0"/>
          <w:w w:val="100"/>
          <w:position w:val="0"/>
        </w:rPr>
        <w:t>日《关于控股股东协议转让部分公司股份过户完成的公告》（公告编号：</w:t>
      </w:r>
      <w:r>
        <w:rPr>
          <w:color w:val="000000"/>
          <w:spacing w:val="0"/>
          <w:w w:val="100"/>
          <w:position w:val="0"/>
          <w:sz w:val="18"/>
          <w:szCs w:val="18"/>
        </w:rPr>
        <w:t>2021-068）</w:t>
      </w:r>
      <w:r>
        <w:rPr>
          <w:color w:val="000000"/>
          <w:spacing w:val="0"/>
          <w:w w:val="100"/>
          <w:position w:val="0"/>
        </w:rPr>
        <w:t>，详见</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 xml:space="preserve">30 </w:t>
      </w:r>
      <w:r>
        <w:rPr>
          <w:color w:val="000000"/>
          <w:spacing w:val="0"/>
          <w:w w:val="100"/>
          <w:position w:val="0"/>
        </w:rPr>
        <w:t>日《关于控股股东协议转让部分公司股份过户完成的公告》（公告编号：</w:t>
      </w:r>
      <w:r>
        <w:rPr>
          <w:color w:val="000000"/>
          <w:spacing w:val="0"/>
          <w:w w:val="100"/>
          <w:position w:val="0"/>
          <w:sz w:val="18"/>
          <w:szCs w:val="18"/>
        </w:rPr>
        <w:t>2021-070）</w:t>
      </w:r>
      <w:r>
        <w:rPr>
          <w:color w:val="000000"/>
          <w:spacing w:val="0"/>
          <w:w w:val="100"/>
          <w:position w:val="0"/>
        </w:rPr>
        <w:t>。后续，何志涛先生仍将通过协议转让、 资产变现等多种方式，继续与相关金融机构沟通，归还股票质押融资，降低股票质押风险，保障上市公司稳定经营。公司实 际控制人何志涛因借款担保纠纷，被中植咨询（北京）有限公司、润兴融资租赁有限公司和辽宁振兴银行股份有限公司诉讼， 目前相关方均已与上述金融机构达成和解协议，并已通过资产处置回款等方式陆续归还上述金融机构借款，目前对何志涛先 生暂无实际影响。</w:t>
      </w:r>
    </w:p>
    <w:p>
      <w:pPr>
        <w:pStyle w:val="Style29"/>
        <w:keepNext w:val="0"/>
        <w:keepLines w:val="0"/>
        <w:widowControl w:val="0"/>
        <w:shd w:val="clear" w:color="auto" w:fill="auto"/>
        <w:bidi w:val="0"/>
        <w:spacing w:before="0" w:after="240" w:line="314" w:lineRule="exact"/>
        <w:ind w:left="0" w:right="0" w:firstLine="380"/>
        <w:jc w:val="left"/>
      </w:pPr>
      <w:r>
        <w:rPr>
          <w:color w:val="000000"/>
          <w:spacing w:val="0"/>
          <w:w w:val="100"/>
          <w:position w:val="0"/>
        </w:rPr>
        <w:t>目前公司控股股东何志涛持股</w:t>
      </w:r>
      <w:r>
        <w:rPr>
          <w:color w:val="000000"/>
          <w:spacing w:val="0"/>
          <w:w w:val="100"/>
          <w:position w:val="0"/>
          <w:sz w:val="18"/>
          <w:szCs w:val="18"/>
        </w:rPr>
        <w:t>384, 355, 987</w:t>
      </w:r>
      <w:r>
        <w:rPr>
          <w:color w:val="000000"/>
          <w:spacing w:val="0"/>
          <w:w w:val="100"/>
          <w:position w:val="0"/>
        </w:rPr>
        <w:t>股，占公司总股本的</w:t>
      </w:r>
      <w:r>
        <w:rPr>
          <w:color w:val="000000"/>
          <w:spacing w:val="0"/>
          <w:w w:val="100"/>
          <w:position w:val="0"/>
          <w:sz w:val="18"/>
          <w:szCs w:val="18"/>
        </w:rPr>
        <w:t>17.66%，</w:t>
      </w:r>
      <w:r>
        <w:rPr>
          <w:color w:val="000000"/>
          <w:spacing w:val="0"/>
          <w:w w:val="100"/>
          <w:position w:val="0"/>
        </w:rPr>
        <w:t>为公司实际控制人。按照目前公司股价以及其 持有的其他资产价值计算，何志涛先生总资产是可以覆盖上述借款和担保责任。目前何志涛先生前期投资的部分项目已经都 陆续到了解禁期，已在安排积极处置部分个人其他资产，争取先行使用个人资产处置归还上述借款。</w:t>
      </w:r>
    </w:p>
    <w:p>
      <w:pPr>
        <w:pStyle w:val="Style25"/>
        <w:keepNext/>
        <w:keepLines/>
        <w:widowControl w:val="0"/>
        <w:shd w:val="clear" w:color="auto" w:fill="auto"/>
        <w:bidi w:val="0"/>
        <w:spacing w:before="0" w:after="380" w:line="240" w:lineRule="auto"/>
        <w:ind w:left="0" w:right="0" w:firstLine="0"/>
        <w:jc w:val="left"/>
      </w:pPr>
      <w:bookmarkStart w:id="472" w:name="bookmark472"/>
      <w:bookmarkStart w:id="473" w:name="bookmark473"/>
      <w:bookmarkStart w:id="474" w:name="bookmark474"/>
      <w:r>
        <w:rPr>
          <w:color w:val="000000"/>
          <w:spacing w:val="0"/>
          <w:w w:val="100"/>
          <w:position w:val="0"/>
        </w:rPr>
        <w:t>十四、重大关联交易</w:t>
      </w:r>
      <w:bookmarkEnd w:id="472"/>
      <w:bookmarkEnd w:id="473"/>
      <w:bookmarkEnd w:id="474"/>
    </w:p>
    <w:p>
      <w:pPr>
        <w:pStyle w:val="Style32"/>
        <w:keepNext/>
        <w:keepLines/>
        <w:widowControl w:val="0"/>
        <w:shd w:val="clear" w:color="auto" w:fill="auto"/>
        <w:tabs>
          <w:tab w:pos="368" w:val="left"/>
        </w:tabs>
        <w:bidi w:val="0"/>
        <w:spacing w:before="0" w:after="380" w:line="240" w:lineRule="auto"/>
        <w:ind w:left="0" w:right="0" w:firstLine="0"/>
        <w:jc w:val="left"/>
      </w:pPr>
      <w:bookmarkStart w:id="475" w:name="bookmark475"/>
      <w:bookmarkStart w:id="476" w:name="bookmark476"/>
      <w:bookmarkStart w:id="477" w:name="bookmark477"/>
      <w:bookmarkStart w:id="478" w:name="bookmark478"/>
      <w:r>
        <w:rPr>
          <w:rFonts w:ascii="Times New Roman" w:eastAsia="Times New Roman" w:hAnsi="Times New Roman" w:cs="Times New Roman"/>
          <w:color w:val="000000"/>
          <w:spacing w:val="0"/>
          <w:w w:val="100"/>
          <w:position w:val="0"/>
        </w:rPr>
        <w:t>1</w:t>
      </w:r>
      <w:bookmarkEnd w:id="477"/>
      <w:r>
        <w:rPr>
          <w:color w:val="000000"/>
          <w:spacing w:val="0"/>
          <w:w w:val="100"/>
          <w:position w:val="0"/>
        </w:rPr>
        <w:t>、</w:t>
        <w:tab/>
        <w:t>与日常经营相关的关联交易</w:t>
      </w:r>
      <w:bookmarkEnd w:id="475"/>
      <w:bookmarkEnd w:id="476"/>
      <w:bookmarkEnd w:id="478"/>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公司报告期未发生与日常经营相关的关联交易。</w:t>
      </w:r>
    </w:p>
    <w:p>
      <w:pPr>
        <w:pStyle w:val="Style32"/>
        <w:keepNext/>
        <w:keepLines/>
        <w:widowControl w:val="0"/>
        <w:shd w:val="clear" w:color="auto" w:fill="auto"/>
        <w:tabs>
          <w:tab w:pos="378" w:val="left"/>
        </w:tabs>
        <w:bidi w:val="0"/>
        <w:spacing w:before="0" w:after="380" w:line="240" w:lineRule="auto"/>
        <w:ind w:left="0" w:right="0" w:firstLine="0"/>
        <w:jc w:val="left"/>
      </w:pPr>
      <w:bookmarkStart w:id="479" w:name="bookmark479"/>
      <w:bookmarkStart w:id="480" w:name="bookmark480"/>
      <w:bookmarkStart w:id="481" w:name="bookmark481"/>
      <w:bookmarkStart w:id="482" w:name="bookmark482"/>
      <w:r>
        <w:rPr>
          <w:rFonts w:ascii="Times New Roman" w:eastAsia="Times New Roman" w:hAnsi="Times New Roman" w:cs="Times New Roman"/>
          <w:color w:val="000000"/>
          <w:spacing w:val="0"/>
          <w:w w:val="100"/>
          <w:position w:val="0"/>
        </w:rPr>
        <w:t>2</w:t>
      </w:r>
      <w:bookmarkEnd w:id="481"/>
      <w:r>
        <w:rPr>
          <w:color w:val="000000"/>
          <w:spacing w:val="0"/>
          <w:w w:val="100"/>
          <w:position w:val="0"/>
        </w:rPr>
        <w:t>、</w:t>
        <w:tab/>
        <w:t>资产或股权收购、出售发生的关联交易</w:t>
      </w:r>
      <w:bookmarkEnd w:id="479"/>
      <w:bookmarkEnd w:id="480"/>
      <w:bookmarkEnd w:id="482"/>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32"/>
        <w:keepNext/>
        <w:keepLines/>
        <w:widowControl w:val="0"/>
        <w:shd w:val="clear" w:color="auto" w:fill="auto"/>
        <w:tabs>
          <w:tab w:pos="378" w:val="left"/>
        </w:tabs>
        <w:bidi w:val="0"/>
        <w:spacing w:before="0" w:after="380" w:line="240" w:lineRule="auto"/>
        <w:ind w:left="0" w:right="0" w:firstLine="0"/>
        <w:jc w:val="left"/>
      </w:pPr>
      <w:bookmarkStart w:id="483" w:name="bookmark483"/>
      <w:bookmarkStart w:id="484" w:name="bookmark484"/>
      <w:bookmarkStart w:id="485" w:name="bookmark485"/>
      <w:bookmarkStart w:id="486" w:name="bookmark486"/>
      <w:r>
        <w:rPr>
          <w:rFonts w:ascii="Times New Roman" w:eastAsia="Times New Roman" w:hAnsi="Times New Roman" w:cs="Times New Roman"/>
          <w:color w:val="000000"/>
          <w:spacing w:val="0"/>
          <w:w w:val="100"/>
          <w:position w:val="0"/>
        </w:rPr>
        <w:t>3</w:t>
      </w:r>
      <w:bookmarkEnd w:id="485"/>
      <w:r>
        <w:rPr>
          <w:color w:val="000000"/>
          <w:spacing w:val="0"/>
          <w:w w:val="100"/>
          <w:position w:val="0"/>
        </w:rPr>
        <w:t>、</w:t>
        <w:tab/>
        <w:t>共同对外投资的关联交易</w:t>
      </w:r>
      <w:bookmarkEnd w:id="483"/>
      <w:bookmarkEnd w:id="484"/>
      <w:bookmarkEnd w:id="486"/>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32"/>
        <w:keepNext/>
        <w:keepLines/>
        <w:widowControl w:val="0"/>
        <w:shd w:val="clear" w:color="auto" w:fill="auto"/>
        <w:tabs>
          <w:tab w:pos="378" w:val="left"/>
        </w:tabs>
        <w:bidi w:val="0"/>
        <w:spacing w:before="0" w:after="380" w:line="240" w:lineRule="auto"/>
        <w:ind w:left="0" w:right="0" w:firstLine="0"/>
        <w:jc w:val="left"/>
      </w:pPr>
      <w:bookmarkStart w:id="487" w:name="bookmark487"/>
      <w:bookmarkStart w:id="488" w:name="bookmark488"/>
      <w:bookmarkStart w:id="489" w:name="bookmark489"/>
      <w:bookmarkStart w:id="490" w:name="bookmark490"/>
      <w:r>
        <w:rPr>
          <w:rFonts w:ascii="Times New Roman" w:eastAsia="Times New Roman" w:hAnsi="Times New Roman" w:cs="Times New Roman"/>
          <w:color w:val="000000"/>
          <w:spacing w:val="0"/>
          <w:w w:val="100"/>
          <w:position w:val="0"/>
        </w:rPr>
        <w:t>4</w:t>
      </w:r>
      <w:bookmarkEnd w:id="489"/>
      <w:r>
        <w:rPr>
          <w:color w:val="000000"/>
          <w:spacing w:val="0"/>
          <w:w w:val="100"/>
          <w:position w:val="0"/>
        </w:rPr>
        <w:t>、</w:t>
        <w:tab/>
        <w:t>关联债权债务往来</w:t>
      </w:r>
      <w:bookmarkEnd w:id="487"/>
      <w:bookmarkEnd w:id="488"/>
      <w:bookmarkEnd w:id="490"/>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32"/>
        <w:keepNext/>
        <w:keepLines/>
        <w:widowControl w:val="0"/>
        <w:shd w:val="clear" w:color="auto" w:fill="auto"/>
        <w:tabs>
          <w:tab w:pos="378" w:val="left"/>
        </w:tabs>
        <w:bidi w:val="0"/>
        <w:spacing w:before="0" w:after="380" w:line="240" w:lineRule="auto"/>
        <w:ind w:left="0" w:right="0" w:firstLine="0"/>
        <w:jc w:val="left"/>
      </w:pPr>
      <w:bookmarkStart w:id="491" w:name="bookmark491"/>
      <w:bookmarkStart w:id="492" w:name="bookmark492"/>
      <w:bookmarkStart w:id="493" w:name="bookmark493"/>
      <w:bookmarkStart w:id="494" w:name="bookmark494"/>
      <w:r>
        <w:rPr>
          <w:rFonts w:ascii="Times New Roman" w:eastAsia="Times New Roman" w:hAnsi="Times New Roman" w:cs="Times New Roman"/>
          <w:color w:val="000000"/>
          <w:spacing w:val="0"/>
          <w:w w:val="100"/>
          <w:position w:val="0"/>
        </w:rPr>
        <w:t>5</w:t>
      </w:r>
      <w:bookmarkEnd w:id="493"/>
      <w:r>
        <w:rPr>
          <w:color w:val="000000"/>
          <w:spacing w:val="0"/>
          <w:w w:val="100"/>
          <w:position w:val="0"/>
        </w:rPr>
        <w:t>、</w:t>
        <w:tab/>
        <w:t>与存在关联关系的财务公司的往来情况</w:t>
      </w:r>
      <w:bookmarkEnd w:id="491"/>
      <w:bookmarkEnd w:id="492"/>
      <w:bookmarkEnd w:id="494"/>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公司与存在关联关系的财务公司与关联方之间不存在存款、贷款、授信或其他金融业务。</w:t>
      </w:r>
    </w:p>
    <w:p>
      <w:pPr>
        <w:pStyle w:val="Style32"/>
        <w:keepNext/>
        <w:keepLines/>
        <w:widowControl w:val="0"/>
        <w:shd w:val="clear" w:color="auto" w:fill="auto"/>
        <w:tabs>
          <w:tab w:pos="378" w:val="left"/>
        </w:tabs>
        <w:bidi w:val="0"/>
        <w:spacing w:before="0" w:after="380" w:line="240" w:lineRule="auto"/>
        <w:ind w:left="0" w:right="0" w:firstLine="0"/>
        <w:jc w:val="left"/>
      </w:pPr>
      <w:bookmarkStart w:id="495" w:name="bookmark495"/>
      <w:bookmarkStart w:id="496" w:name="bookmark496"/>
      <w:bookmarkStart w:id="497" w:name="bookmark497"/>
      <w:bookmarkStart w:id="498" w:name="bookmark498"/>
      <w:r>
        <w:rPr>
          <w:rFonts w:ascii="Times New Roman" w:eastAsia="Times New Roman" w:hAnsi="Times New Roman" w:cs="Times New Roman"/>
          <w:color w:val="000000"/>
          <w:spacing w:val="0"/>
          <w:w w:val="100"/>
          <w:position w:val="0"/>
        </w:rPr>
        <w:t>6</w:t>
      </w:r>
      <w:bookmarkEnd w:id="497"/>
      <w:r>
        <w:rPr>
          <w:color w:val="000000"/>
          <w:spacing w:val="0"/>
          <w:w w:val="100"/>
          <w:position w:val="0"/>
        </w:rPr>
        <w:t>、</w:t>
        <w:tab/>
        <w:t>公司控股的财务公司与关联方的往来情况</w:t>
      </w:r>
      <w:bookmarkEnd w:id="495"/>
      <w:bookmarkEnd w:id="496"/>
      <w:bookmarkEnd w:id="498"/>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公司控股的财务公司与关联方之间不存在存款、贷款、授信或其他金融业务。</w:t>
      </w:r>
    </w:p>
    <w:p>
      <w:pPr>
        <w:pStyle w:val="Style32"/>
        <w:keepNext/>
        <w:keepLines/>
        <w:widowControl w:val="0"/>
        <w:shd w:val="clear" w:color="auto" w:fill="auto"/>
        <w:tabs>
          <w:tab w:pos="373" w:val="left"/>
        </w:tabs>
        <w:bidi w:val="0"/>
        <w:spacing w:before="0" w:after="380" w:line="240" w:lineRule="auto"/>
        <w:ind w:left="0" w:right="0" w:firstLine="0"/>
        <w:jc w:val="left"/>
      </w:pPr>
      <w:bookmarkStart w:id="499" w:name="bookmark499"/>
      <w:bookmarkStart w:id="500" w:name="bookmark500"/>
      <w:bookmarkStart w:id="501" w:name="bookmark501"/>
      <w:bookmarkStart w:id="502" w:name="bookmark502"/>
      <w:r>
        <w:rPr>
          <w:rFonts w:ascii="Times New Roman" w:eastAsia="Times New Roman" w:hAnsi="Times New Roman" w:cs="Times New Roman"/>
          <w:color w:val="000000"/>
          <w:spacing w:val="0"/>
          <w:w w:val="100"/>
          <w:position w:val="0"/>
        </w:rPr>
        <w:t>7</w:t>
      </w:r>
      <w:bookmarkEnd w:id="501"/>
      <w:r>
        <w:rPr>
          <w:color w:val="000000"/>
          <w:spacing w:val="0"/>
          <w:w w:val="100"/>
          <w:position w:val="0"/>
        </w:rPr>
        <w:t>、</w:t>
        <w:tab/>
        <w:t>其他重大关联交易</w:t>
      </w:r>
      <w:bookmarkEnd w:id="499"/>
      <w:bookmarkEnd w:id="500"/>
      <w:bookmarkEnd w:id="502"/>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公司报告期无其他重大关联交易。</w:t>
      </w:r>
    </w:p>
    <w:p>
      <w:pPr>
        <w:pStyle w:val="Style25"/>
        <w:keepNext/>
        <w:keepLines/>
        <w:widowControl w:val="0"/>
        <w:shd w:val="clear" w:color="auto" w:fill="auto"/>
        <w:bidi w:val="0"/>
        <w:spacing w:before="0" w:after="380" w:line="240" w:lineRule="auto"/>
        <w:ind w:left="0" w:right="0" w:firstLine="0"/>
        <w:jc w:val="left"/>
      </w:pPr>
      <w:bookmarkStart w:id="503" w:name="bookmark503"/>
      <w:bookmarkStart w:id="504" w:name="bookmark504"/>
      <w:bookmarkStart w:id="505" w:name="bookmark505"/>
      <w:r>
        <w:rPr>
          <w:color w:val="000000"/>
          <w:spacing w:val="0"/>
          <w:w w:val="100"/>
          <w:position w:val="0"/>
        </w:rPr>
        <w:t>十五、重大合同及其履行情况</w:t>
      </w:r>
      <w:bookmarkEnd w:id="503"/>
      <w:bookmarkEnd w:id="504"/>
      <w:bookmarkEnd w:id="505"/>
    </w:p>
    <w:p>
      <w:pPr>
        <w:pStyle w:val="Style32"/>
        <w:keepNext/>
        <w:keepLines/>
        <w:widowControl w:val="0"/>
        <w:shd w:val="clear" w:color="auto" w:fill="auto"/>
        <w:bidi w:val="0"/>
        <w:spacing w:before="0" w:after="380" w:line="240" w:lineRule="auto"/>
        <w:ind w:left="0" w:right="0" w:firstLine="0"/>
        <w:jc w:val="left"/>
      </w:pPr>
      <w:bookmarkStart w:id="506" w:name="bookmark506"/>
      <w:bookmarkStart w:id="507" w:name="bookmark507"/>
      <w:bookmarkStart w:id="508" w:name="bookmark508"/>
      <w:bookmarkStart w:id="509" w:name="bookmark509"/>
      <w:r>
        <w:rPr>
          <w:rFonts w:ascii="Times New Roman" w:eastAsia="Times New Roman" w:hAnsi="Times New Roman" w:cs="Times New Roman"/>
          <w:color w:val="000000"/>
          <w:spacing w:val="0"/>
          <w:w w:val="100"/>
          <w:position w:val="0"/>
        </w:rPr>
        <w:t>1</w:t>
      </w:r>
      <w:bookmarkEnd w:id="508"/>
      <w:r>
        <w:rPr>
          <w:color w:val="000000"/>
          <w:spacing w:val="0"/>
          <w:w w:val="100"/>
          <w:position w:val="0"/>
        </w:rPr>
        <w:t>、托管、承包、租赁事项情况</w:t>
      </w:r>
      <w:bookmarkEnd w:id="506"/>
      <w:bookmarkEnd w:id="507"/>
      <w:bookmarkEnd w:id="509"/>
    </w:p>
    <w:p>
      <w:pPr>
        <w:pStyle w:val="Style36"/>
        <w:keepNext/>
        <w:keepLines/>
        <w:widowControl w:val="0"/>
        <w:shd w:val="clear" w:color="auto" w:fill="auto"/>
        <w:bidi w:val="0"/>
        <w:spacing w:before="0" w:line="240" w:lineRule="auto"/>
        <w:ind w:left="0" w:right="0" w:firstLine="0"/>
        <w:jc w:val="left"/>
      </w:pPr>
      <w:bookmarkStart w:id="510" w:name="bookmark510"/>
      <w:bookmarkStart w:id="511" w:name="bookmark511"/>
      <w:bookmarkStart w:id="512" w:name="bookmark512"/>
      <w:bookmarkStart w:id="513" w:name="bookmark513"/>
      <w:r>
        <w:rPr>
          <w:color w:val="000000"/>
          <w:spacing w:val="0"/>
          <w:w w:val="100"/>
          <w:position w:val="0"/>
        </w:rPr>
        <w:t>（</w:t>
      </w:r>
      <w:bookmarkEnd w:id="512"/>
      <w:r>
        <w:rPr>
          <w:rFonts w:ascii="Times New Roman" w:eastAsia="Times New Roman" w:hAnsi="Times New Roman" w:cs="Times New Roman"/>
          <w:color w:val="000000"/>
          <w:spacing w:val="0"/>
          <w:w w:val="100"/>
          <w:position w:val="0"/>
        </w:rPr>
        <w:t>1</w:t>
      </w:r>
      <w:r>
        <w:rPr>
          <w:color w:val="000000"/>
          <w:spacing w:val="0"/>
          <w:w w:val="100"/>
          <w:position w:val="0"/>
        </w:rPr>
        <w:t>）托管情况</w:t>
      </w:r>
      <w:bookmarkEnd w:id="510"/>
      <w:bookmarkEnd w:id="511"/>
      <w:bookmarkEnd w:id="513"/>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36"/>
        <w:keepNext/>
        <w:keepLines/>
        <w:widowControl w:val="0"/>
        <w:shd w:val="clear" w:color="auto" w:fill="auto"/>
        <w:tabs>
          <w:tab w:pos="493" w:val="left"/>
        </w:tabs>
        <w:bidi w:val="0"/>
        <w:spacing w:before="0" w:line="240" w:lineRule="auto"/>
        <w:ind w:left="0" w:right="0" w:firstLine="0"/>
        <w:jc w:val="left"/>
      </w:pPr>
      <w:bookmarkStart w:id="514" w:name="bookmark514"/>
      <w:bookmarkStart w:id="515" w:name="bookmark515"/>
      <w:bookmarkStart w:id="516" w:name="bookmark516"/>
      <w:bookmarkStart w:id="517" w:name="bookmark517"/>
      <w:r>
        <w:rPr>
          <w:color w:val="000000"/>
          <w:spacing w:val="0"/>
          <w:w w:val="100"/>
          <w:position w:val="0"/>
        </w:rPr>
        <w:t>（</w:t>
      </w:r>
      <w:bookmarkEnd w:id="516"/>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14"/>
      <w:bookmarkEnd w:id="515"/>
      <w:bookmarkEnd w:id="517"/>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36"/>
        <w:keepNext/>
        <w:keepLines/>
        <w:widowControl w:val="0"/>
        <w:shd w:val="clear" w:color="auto" w:fill="auto"/>
        <w:tabs>
          <w:tab w:pos="493" w:val="left"/>
        </w:tabs>
        <w:bidi w:val="0"/>
        <w:spacing w:before="0" w:line="240" w:lineRule="auto"/>
        <w:ind w:left="0" w:right="0" w:firstLine="0"/>
        <w:jc w:val="left"/>
      </w:pPr>
      <w:bookmarkStart w:id="518" w:name="bookmark518"/>
      <w:bookmarkStart w:id="519" w:name="bookmark519"/>
      <w:bookmarkStart w:id="520" w:name="bookmark520"/>
      <w:bookmarkStart w:id="521" w:name="bookmark521"/>
      <w:r>
        <w:rPr>
          <w:color w:val="000000"/>
          <w:spacing w:val="0"/>
          <w:w w:val="100"/>
          <w:position w:val="0"/>
        </w:rPr>
        <w:t>（</w:t>
      </w:r>
      <w:bookmarkEnd w:id="520"/>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18"/>
      <w:bookmarkEnd w:id="519"/>
      <w:bookmarkEnd w:id="521"/>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公司报告期不存在租赁情况。</w:t>
      </w:r>
    </w:p>
    <w:p>
      <w:pPr>
        <w:pStyle w:val="Style32"/>
        <w:keepNext/>
        <w:keepLines/>
        <w:widowControl w:val="0"/>
        <w:shd w:val="clear" w:color="auto" w:fill="auto"/>
        <w:bidi w:val="0"/>
        <w:spacing w:before="0" w:after="380" w:line="240" w:lineRule="auto"/>
        <w:ind w:left="0" w:right="0" w:firstLine="0"/>
        <w:jc w:val="left"/>
      </w:pPr>
      <w:bookmarkStart w:id="522" w:name="bookmark522"/>
      <w:bookmarkStart w:id="523" w:name="bookmark523"/>
      <w:bookmarkStart w:id="524" w:name="bookmark524"/>
      <w:bookmarkStart w:id="525" w:name="bookmark525"/>
      <w:r>
        <w:rPr>
          <w:rFonts w:ascii="Times New Roman" w:eastAsia="Times New Roman" w:hAnsi="Times New Roman" w:cs="Times New Roman"/>
          <w:color w:val="000000"/>
          <w:spacing w:val="0"/>
          <w:w w:val="100"/>
          <w:position w:val="0"/>
        </w:rPr>
        <w:t>2</w:t>
      </w:r>
      <w:bookmarkEnd w:id="524"/>
      <w:r>
        <w:rPr>
          <w:color w:val="000000"/>
          <w:spacing w:val="0"/>
          <w:w w:val="100"/>
          <w:position w:val="0"/>
        </w:rPr>
        <w:t>、重大担保</w:t>
      </w:r>
      <w:bookmarkEnd w:id="522"/>
      <w:bookmarkEnd w:id="523"/>
      <w:bookmarkEnd w:id="525"/>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46"/>
        <w:gridCol w:w="931"/>
        <w:gridCol w:w="926"/>
        <w:gridCol w:w="931"/>
        <w:gridCol w:w="931"/>
        <w:gridCol w:w="931"/>
        <w:gridCol w:w="931"/>
        <w:gridCol w:w="662"/>
        <w:gridCol w:w="797"/>
        <w:gridCol w:w="802"/>
        <w:gridCol w:w="802"/>
      </w:tblGrid>
      <w:tr>
        <w:trPr>
          <w:trHeight w:val="408" w:hRule="exact"/>
        </w:trPr>
        <w:tc>
          <w:tcPr>
            <w:gridSpan w:val="11"/>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6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180" w:right="0" w:firstLine="0"/>
              <w:jc w:val="left"/>
            </w:pPr>
            <w:r>
              <w:rPr>
                <w:color w:val="000000"/>
                <w:spacing w:val="0"/>
                <w:w w:val="100"/>
                <w:position w:val="0"/>
              </w:rPr>
              <w:t>担保额 度相关 公告披 露日期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担保额 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实际发</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实际担</w:t>
            </w:r>
          </w:p>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保金额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担保类 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担保物</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（如有）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反担</w:t>
            </w:r>
          </w:p>
          <w:p>
            <w:pPr>
              <w:pStyle w:val="Style21"/>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保情</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况</w:t>
            </w:r>
          </w:p>
          <w:p>
            <w:pPr>
              <w:pStyle w:val="Style21"/>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（如</w:t>
            </w:r>
          </w:p>
          <w:p>
            <w:pPr>
              <w:pStyle w:val="Style21"/>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是否履</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行完毕</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关联方</w:t>
            </w:r>
          </w:p>
          <w:p>
            <w:pPr>
              <w:pStyle w:val="Style21"/>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担保</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北京百维</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博锐贸易</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23,500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连带责</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北京百维</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博锐贸易</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23,500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2,305.91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连带责</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北京百维</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博锐贸易</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23,500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1,853.86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连带责</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北京百维</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博锐贸易</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23,500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1,840.23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连带责</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北京百维</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博锐贸易</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连带责</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报告期内审批的对外</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担保额度合计（</w:t>
            </w:r>
            <w:r>
              <w:rPr>
                <w:rFonts w:ascii="Times New Roman" w:eastAsia="Times New Roman" w:hAnsi="Times New Roman" w:cs="Times New Roman"/>
                <w:color w:val="000000"/>
                <w:spacing w:val="0"/>
                <w:w w:val="100"/>
                <w:position w:val="0"/>
                <w:sz w:val="18"/>
                <w:szCs w:val="18"/>
              </w:rPr>
              <w:t>A1</w:t>
            </w:r>
            <w:r>
              <w:rPr>
                <w:color w:val="000000"/>
                <w:spacing w:val="0"/>
                <w:w w:val="100"/>
                <w:position w:val="0"/>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23,500</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报告期内对外担保实</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际发生额合计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22,000</w:t>
            </w:r>
          </w:p>
        </w:tc>
      </w:tr>
      <w:tr>
        <w:trPr>
          <w:trHeight w:val="725" w:hRule="exact"/>
        </w:trPr>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报告期末已审批的对 外担保额度合计</w:t>
            </w:r>
          </w:p>
        </w:tc>
        <w:tc>
          <w:tcPr>
            <w:gridSpan w:val="2"/>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23,500</w:t>
            </w:r>
          </w:p>
        </w:tc>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报告期末实际对外担 保余额合计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w:t>
            </w:r>
            <w:r>
              <w:rPr>
                <w:color w:val="000000"/>
                <w:spacing w:val="0"/>
                <w:w w:val="100"/>
                <w:position w:val="0"/>
              </w:rPr>
              <w:t>）</w:t>
            </w:r>
          </w:p>
        </w:tc>
        <w:tc>
          <w:tcPr>
            <w:gridSpan w:val="5"/>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22,000</w:t>
            </w:r>
          </w:p>
        </w:tc>
      </w:tr>
    </w:tbl>
    <w:p>
      <w:pPr>
        <w:spacing w:lineRule="exact" w:line="1"/>
        <w:rPr>
          <w:sz w:val="2"/>
          <w:szCs w:val="2"/>
        </w:rPr>
      </w:pPr>
      <w:r>
        <w:br w:type="page"/>
      </w:r>
    </w:p>
    <w:tbl>
      <w:tblPr>
        <w:tblOverlap w:val="never"/>
        <w:jc w:val="center"/>
        <w:tblLayout w:type="fixed"/>
      </w:tblPr>
      <w:tblGrid>
        <w:gridCol w:w="946"/>
        <w:gridCol w:w="931"/>
        <w:gridCol w:w="571"/>
        <w:gridCol w:w="355"/>
        <w:gridCol w:w="931"/>
        <w:gridCol w:w="931"/>
        <w:gridCol w:w="931"/>
        <w:gridCol w:w="931"/>
        <w:gridCol w:w="662"/>
        <w:gridCol w:w="797"/>
        <w:gridCol w:w="802"/>
        <w:gridCol w:w="802"/>
      </w:tblGrid>
      <w:tr>
        <w:trPr>
          <w:trHeight w:val="365"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w:t>
            </w:r>
            <w:r>
              <w:rPr>
                <w:color w:val="000000"/>
                <w:spacing w:val="0"/>
                <w:w w:val="100"/>
                <w:position w:val="0"/>
              </w:rPr>
              <w:t>）</w:t>
            </w:r>
          </w:p>
        </w:tc>
        <w:tc>
          <w:tcPr>
            <w:gridSpan w:val="3"/>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top"/>
          </w:tcPr>
          <w:p>
            <w:pPr>
              <w:widowControl w:val="0"/>
              <w:rPr>
                <w:sz w:val="10"/>
                <w:szCs w:val="10"/>
              </w:rPr>
            </w:pPr>
          </w:p>
        </w:tc>
        <w:tc>
          <w:tcPr>
            <w:gridSpan w:val="5"/>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65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180" w:right="0" w:firstLine="0"/>
              <w:jc w:val="left"/>
            </w:pPr>
            <w:r>
              <w:rPr>
                <w:color w:val="000000"/>
                <w:spacing w:val="0"/>
                <w:w w:val="100"/>
                <w:position w:val="0"/>
              </w:rPr>
              <w:t>担保额 度相关 公告披 露日期</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担保额 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实际发</w:t>
            </w:r>
          </w:p>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生日期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实际担</w:t>
            </w:r>
          </w:p>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保金额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担保类 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担保物</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反担</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保情</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况</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（如</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是否履</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行完毕</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关联方</w:t>
            </w:r>
          </w:p>
          <w:p>
            <w:pPr>
              <w:pStyle w:val="Style21"/>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担保</w:t>
            </w: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数字天域</w:t>
            </w:r>
          </w:p>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（香港） 科技有限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42,081.6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连带责</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会找房</w:t>
            </w:r>
          </w:p>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 网络技术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13,525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连带责</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租客期 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报告期内审批对子公</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司担保额度合计</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150,000</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报告期内对子公司担</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保实际发生额合计</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5"/>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报告期末已审批的对</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子公司担保额度合计</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150,000</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报告期末对子公司实</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际担保余额合计</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55,606.6</w:t>
            </w:r>
          </w:p>
        </w:tc>
      </w:tr>
      <w:tr>
        <w:trPr>
          <w:trHeight w:val="398"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65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180" w:right="0" w:firstLine="0"/>
              <w:jc w:val="left"/>
            </w:pPr>
            <w:r>
              <w:rPr>
                <w:color w:val="000000"/>
                <w:spacing w:val="0"/>
                <w:w w:val="100"/>
                <w:position w:val="0"/>
              </w:rPr>
              <w:t>担保额 度相关 公告披 露日期</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担保额 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实际发</w:t>
            </w:r>
          </w:p>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生日期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实际担</w:t>
            </w:r>
          </w:p>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保金额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担保类 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担保物</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反担</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保情</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况</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（如</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是否履</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行完毕</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关联方</w:t>
            </w:r>
          </w:p>
          <w:p>
            <w:pPr>
              <w:pStyle w:val="Style21"/>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担保</w:t>
            </w:r>
          </w:p>
        </w:tc>
      </w:tr>
      <w:tr>
        <w:trPr>
          <w:trHeight w:val="1027"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报告期内审批对子公</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司担保额度合计</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C1</w:t>
            </w:r>
            <w:r>
              <w:rPr>
                <w:color w:val="000000"/>
                <w:spacing w:val="0"/>
                <w:w w:val="100"/>
                <w:position w:val="0"/>
              </w:rPr>
              <w:t>）</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报告期内对子公司担</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保实际发生额合计</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C2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报告期末已审批的对</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子公司担保额度合计</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C3</w:t>
            </w:r>
            <w:r>
              <w:rPr>
                <w:color w:val="000000"/>
                <w:spacing w:val="0"/>
                <w:w w:val="100"/>
                <w:position w:val="0"/>
              </w:rPr>
              <w:t>）</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报告期末对子公司实</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际担保余额合计</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C4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1027" w:hRule="exact"/>
        </w:trPr>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173,500</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报告期内担保实际发</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生额合计</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22,000</w:t>
            </w:r>
          </w:p>
        </w:tc>
      </w:tr>
      <w:tr>
        <w:trPr>
          <w:trHeight w:val="715" w:hRule="exact"/>
        </w:trPr>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报告期末已审批的担保额度 合计（</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173,500</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报告期末实际担保余 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77,606.6</w:t>
            </w:r>
          </w:p>
        </w:tc>
      </w:tr>
      <w:tr>
        <w:trPr>
          <w:trHeight w:val="413" w:hRule="exact"/>
        </w:trPr>
        <w:tc>
          <w:tcPr>
            <w:gridSpan w:val="5"/>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r>
              <w:rPr>
                <w:color w:val="000000"/>
                <w:spacing w:val="0"/>
                <w:w w:val="100"/>
                <w:position w:val="0"/>
              </w:rPr>
              <w:t>占公司净资产</w:t>
            </w:r>
          </w:p>
        </w:tc>
        <w:tc>
          <w:tcPr>
            <w:gridSpan w:val="7"/>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50.24%</w:t>
            </w:r>
          </w:p>
        </w:tc>
      </w:tr>
    </w:tbl>
    <w:tbl>
      <w:tblPr>
        <w:tblOverlap w:val="never"/>
        <w:jc w:val="center"/>
        <w:tblLayout w:type="fixed"/>
      </w:tblPr>
      <w:tblGrid>
        <w:gridCol w:w="3734"/>
        <w:gridCol w:w="5856"/>
      </w:tblGrid>
      <w:tr>
        <w:trPr>
          <w:trHeight w:val="3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的比例</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为股东、实际控制人及其关联方提供担保的余 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56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 对象提供的债务担保余额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56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56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sz w:val="18"/>
                <w:szCs w:val="18"/>
              </w:rPr>
              <w:t>D+E+F</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56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对未到期担保合同，报告期内已发生担保责任 或有证据表明有可能承担连带清偿责任的情 况说明（如有）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本年度担保为以前年度的存续担保情况，实际担保金额为</w:t>
            </w: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采用复合方式担保的具体情况说明</w:t>
      </w:r>
    </w:p>
    <w:p>
      <w:pPr>
        <w:pStyle w:val="Style32"/>
        <w:keepNext/>
        <w:keepLines/>
        <w:widowControl w:val="0"/>
        <w:shd w:val="clear" w:color="auto" w:fill="auto"/>
        <w:bidi w:val="0"/>
        <w:spacing w:before="0" w:after="380" w:line="240" w:lineRule="auto"/>
        <w:ind w:left="0" w:right="0" w:firstLine="0"/>
        <w:jc w:val="both"/>
      </w:pPr>
      <w:bookmarkStart w:id="526" w:name="bookmark526"/>
      <w:bookmarkStart w:id="527" w:name="bookmark527"/>
      <w:bookmarkStart w:id="528" w:name="bookmark528"/>
      <w:bookmarkStart w:id="529" w:name="bookmark529"/>
      <w:r>
        <w:rPr>
          <w:rFonts w:ascii="Times New Roman" w:eastAsia="Times New Roman" w:hAnsi="Times New Roman" w:cs="Times New Roman"/>
          <w:color w:val="000000"/>
          <w:spacing w:val="0"/>
          <w:w w:val="100"/>
          <w:position w:val="0"/>
        </w:rPr>
        <w:t>3</w:t>
      </w:r>
      <w:bookmarkEnd w:id="528"/>
      <w:r>
        <w:rPr>
          <w:color w:val="000000"/>
          <w:spacing w:val="0"/>
          <w:w w:val="100"/>
          <w:position w:val="0"/>
        </w:rPr>
        <w:t>、委托他人进行现金资产管理情况</w:t>
      </w:r>
      <w:bookmarkEnd w:id="526"/>
      <w:bookmarkEnd w:id="527"/>
      <w:bookmarkEnd w:id="529"/>
    </w:p>
    <w:p>
      <w:pPr>
        <w:pStyle w:val="Style36"/>
        <w:keepNext/>
        <w:keepLines/>
        <w:widowControl w:val="0"/>
        <w:shd w:val="clear" w:color="auto" w:fill="auto"/>
        <w:tabs>
          <w:tab w:pos="493" w:val="left"/>
        </w:tabs>
        <w:bidi w:val="0"/>
        <w:spacing w:before="0" w:after="260" w:line="240" w:lineRule="auto"/>
        <w:ind w:left="0" w:right="0" w:firstLine="0"/>
        <w:jc w:val="both"/>
      </w:pPr>
      <w:bookmarkStart w:id="530" w:name="bookmark530"/>
      <w:bookmarkStart w:id="531" w:name="bookmark531"/>
      <w:bookmarkStart w:id="532" w:name="bookmark532"/>
      <w:bookmarkStart w:id="533" w:name="bookmark533"/>
      <w:r>
        <w:rPr>
          <w:color w:val="000000"/>
          <w:spacing w:val="0"/>
          <w:w w:val="100"/>
          <w:position w:val="0"/>
        </w:rPr>
        <w:t>（</w:t>
      </w:r>
      <w:bookmarkEnd w:id="532"/>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530"/>
      <w:bookmarkEnd w:id="531"/>
      <w:bookmarkEnd w:id="533"/>
    </w:p>
    <w:p>
      <w:pPr>
        <w:pStyle w:val="Style29"/>
        <w:keepNext w:val="0"/>
        <w:keepLines w:val="0"/>
        <w:widowControl w:val="0"/>
        <w:shd w:val="clear" w:color="auto" w:fill="auto"/>
        <w:bidi w:val="0"/>
        <w:spacing w:before="0" w:after="40" w:line="307" w:lineRule="exact"/>
        <w:ind w:left="0" w:right="0" w:firstLine="0"/>
        <w:jc w:val="both"/>
      </w:pPr>
      <w:r>
        <w:rPr>
          <w:color w:val="000000"/>
          <w:spacing w:val="0"/>
          <w:w w:val="100"/>
          <w:position w:val="0"/>
        </w:rPr>
        <w:t>□</w:t>
      </w:r>
      <w:r>
        <w:rPr>
          <w:color w:val="000000"/>
          <w:spacing w:val="0"/>
          <w:w w:val="100"/>
          <w:position w:val="0"/>
        </w:rPr>
        <w:t>适用”不适用</w:t>
      </w:r>
    </w:p>
    <w:p>
      <w:pPr>
        <w:pStyle w:val="Style29"/>
        <w:keepNext w:val="0"/>
        <w:keepLines w:val="0"/>
        <w:widowControl w:val="0"/>
        <w:shd w:val="clear" w:color="auto" w:fill="auto"/>
        <w:bidi w:val="0"/>
        <w:spacing w:before="0" w:after="380" w:line="307" w:lineRule="exact"/>
        <w:ind w:left="0" w:right="0" w:firstLine="0"/>
        <w:jc w:val="both"/>
      </w:pPr>
      <w:r>
        <w:rPr>
          <w:color w:val="000000"/>
          <w:spacing w:val="0"/>
          <w:w w:val="100"/>
          <w:position w:val="0"/>
        </w:rPr>
        <w:t>公司报告期不存在委托理财。</w:t>
      </w:r>
    </w:p>
    <w:p>
      <w:pPr>
        <w:pStyle w:val="Style36"/>
        <w:keepNext/>
        <w:keepLines/>
        <w:widowControl w:val="0"/>
        <w:shd w:val="clear" w:color="auto" w:fill="auto"/>
        <w:tabs>
          <w:tab w:pos="493" w:val="left"/>
        </w:tabs>
        <w:bidi w:val="0"/>
        <w:spacing w:before="0" w:after="260" w:line="240" w:lineRule="auto"/>
        <w:ind w:left="0" w:right="0" w:firstLine="0"/>
        <w:jc w:val="both"/>
      </w:pPr>
      <w:bookmarkStart w:id="534" w:name="bookmark534"/>
      <w:bookmarkStart w:id="535" w:name="bookmark535"/>
      <w:bookmarkStart w:id="536" w:name="bookmark536"/>
      <w:bookmarkStart w:id="537" w:name="bookmark537"/>
      <w:r>
        <w:rPr>
          <w:color w:val="000000"/>
          <w:spacing w:val="0"/>
          <w:w w:val="100"/>
          <w:position w:val="0"/>
        </w:rPr>
        <w:t>（</w:t>
      </w:r>
      <w:bookmarkEnd w:id="536"/>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534"/>
      <w:bookmarkEnd w:id="535"/>
      <w:bookmarkEnd w:id="537"/>
    </w:p>
    <w:p>
      <w:pPr>
        <w:pStyle w:val="Style29"/>
        <w:keepNext w:val="0"/>
        <w:keepLines w:val="0"/>
        <w:widowControl w:val="0"/>
        <w:shd w:val="clear" w:color="auto" w:fill="auto"/>
        <w:bidi w:val="0"/>
        <w:spacing w:before="0" w:after="40" w:line="307" w:lineRule="exact"/>
        <w:ind w:left="0" w:right="0" w:firstLine="0"/>
        <w:jc w:val="both"/>
      </w:pPr>
      <w:r>
        <w:rPr>
          <w:color w:val="000000"/>
          <w:spacing w:val="0"/>
          <w:w w:val="100"/>
          <w:position w:val="0"/>
        </w:rPr>
        <w:t>□</w:t>
      </w:r>
      <w:r>
        <w:rPr>
          <w:color w:val="000000"/>
          <w:spacing w:val="0"/>
          <w:w w:val="100"/>
          <w:position w:val="0"/>
        </w:rPr>
        <w:t>适用”不适用</w:t>
      </w:r>
    </w:p>
    <w:p>
      <w:pPr>
        <w:pStyle w:val="Style29"/>
        <w:keepNext w:val="0"/>
        <w:keepLines w:val="0"/>
        <w:widowControl w:val="0"/>
        <w:shd w:val="clear" w:color="auto" w:fill="auto"/>
        <w:bidi w:val="0"/>
        <w:spacing w:before="0" w:after="380" w:line="307" w:lineRule="exact"/>
        <w:ind w:left="0" w:right="0" w:firstLine="0"/>
        <w:jc w:val="both"/>
      </w:pPr>
      <w:r>
        <w:rPr>
          <w:color w:val="000000"/>
          <w:spacing w:val="0"/>
          <w:w w:val="100"/>
          <w:position w:val="0"/>
        </w:rPr>
        <w:t>公司报告期不存在委托贷款。</w:t>
      </w:r>
    </w:p>
    <w:p>
      <w:pPr>
        <w:pStyle w:val="Style32"/>
        <w:keepNext/>
        <w:keepLines/>
        <w:widowControl w:val="0"/>
        <w:shd w:val="clear" w:color="auto" w:fill="auto"/>
        <w:bidi w:val="0"/>
        <w:spacing w:before="0" w:after="260" w:line="240" w:lineRule="auto"/>
        <w:ind w:left="0" w:right="0" w:firstLine="0"/>
        <w:jc w:val="both"/>
      </w:pPr>
      <w:bookmarkStart w:id="538" w:name="bookmark538"/>
      <w:bookmarkStart w:id="539" w:name="bookmark539"/>
      <w:bookmarkStart w:id="540" w:name="bookmark540"/>
      <w:bookmarkStart w:id="541" w:name="bookmark541"/>
      <w:r>
        <w:rPr>
          <w:rFonts w:ascii="Times New Roman" w:eastAsia="Times New Roman" w:hAnsi="Times New Roman" w:cs="Times New Roman"/>
          <w:color w:val="000000"/>
          <w:spacing w:val="0"/>
          <w:w w:val="100"/>
          <w:position w:val="0"/>
        </w:rPr>
        <w:t>4</w:t>
      </w:r>
      <w:bookmarkEnd w:id="540"/>
      <w:r>
        <w:rPr>
          <w:color w:val="000000"/>
          <w:spacing w:val="0"/>
          <w:w w:val="100"/>
          <w:position w:val="0"/>
        </w:rPr>
        <w:t>、其他重大合同</w:t>
      </w:r>
      <w:bookmarkEnd w:id="538"/>
      <w:bookmarkEnd w:id="539"/>
      <w:bookmarkEnd w:id="541"/>
    </w:p>
    <w:p>
      <w:pPr>
        <w:pStyle w:val="Style29"/>
        <w:keepNext w:val="0"/>
        <w:keepLines w:val="0"/>
        <w:widowControl w:val="0"/>
        <w:shd w:val="clear" w:color="auto" w:fill="auto"/>
        <w:bidi w:val="0"/>
        <w:spacing w:before="0" w:after="40" w:line="307" w:lineRule="exact"/>
        <w:ind w:left="0" w:right="0" w:firstLine="0"/>
        <w:jc w:val="both"/>
      </w:pPr>
      <w:r>
        <w:rPr>
          <w:color w:val="000000"/>
          <w:spacing w:val="0"/>
          <w:w w:val="100"/>
          <w:position w:val="0"/>
        </w:rPr>
        <w:t>□</w:t>
      </w:r>
      <w:r>
        <w:rPr>
          <w:color w:val="000000"/>
          <w:spacing w:val="0"/>
          <w:w w:val="100"/>
          <w:position w:val="0"/>
        </w:rPr>
        <w:t>适用”不适用</w:t>
      </w:r>
    </w:p>
    <w:p>
      <w:pPr>
        <w:pStyle w:val="Style29"/>
        <w:keepNext w:val="0"/>
        <w:keepLines w:val="0"/>
        <w:widowControl w:val="0"/>
        <w:shd w:val="clear" w:color="auto" w:fill="auto"/>
        <w:bidi w:val="0"/>
        <w:spacing w:before="0" w:after="380" w:line="307" w:lineRule="exact"/>
        <w:ind w:left="0" w:right="0" w:firstLine="0"/>
        <w:jc w:val="both"/>
      </w:pPr>
      <w:r>
        <w:rPr>
          <w:color w:val="000000"/>
          <w:spacing w:val="0"/>
          <w:w w:val="100"/>
          <w:position w:val="0"/>
        </w:rPr>
        <w:t>公司报告期不存在其他重大合同。</w:t>
      </w:r>
    </w:p>
    <w:p>
      <w:pPr>
        <w:pStyle w:val="Style25"/>
        <w:keepNext/>
        <w:keepLines/>
        <w:widowControl w:val="0"/>
        <w:shd w:val="clear" w:color="auto" w:fill="auto"/>
        <w:bidi w:val="0"/>
        <w:spacing w:before="0" w:after="260" w:line="240" w:lineRule="auto"/>
        <w:ind w:left="0" w:right="0" w:firstLine="0"/>
        <w:jc w:val="both"/>
      </w:pPr>
      <w:bookmarkStart w:id="542" w:name="bookmark542"/>
      <w:bookmarkStart w:id="543" w:name="bookmark543"/>
      <w:bookmarkStart w:id="544" w:name="bookmark544"/>
      <w:r>
        <w:rPr>
          <w:color w:val="000000"/>
          <w:spacing w:val="0"/>
          <w:w w:val="100"/>
          <w:position w:val="0"/>
        </w:rPr>
        <w:t>十六、其他重大事项的说明</w:t>
      </w:r>
      <w:bookmarkEnd w:id="542"/>
      <w:bookmarkEnd w:id="543"/>
      <w:bookmarkEnd w:id="544"/>
    </w:p>
    <w:p>
      <w:pPr>
        <w:pStyle w:val="Style29"/>
        <w:keepNext w:val="0"/>
        <w:keepLines w:val="0"/>
        <w:widowControl w:val="0"/>
        <w:shd w:val="clear" w:color="auto" w:fill="auto"/>
        <w:bidi w:val="0"/>
        <w:spacing w:before="0" w:after="40" w:line="307" w:lineRule="exact"/>
        <w:ind w:left="0" w:right="0" w:firstLine="0"/>
        <w:jc w:val="both"/>
      </w:pPr>
      <w:r>
        <w:rPr>
          <w:color w:val="000000"/>
          <w:spacing w:val="0"/>
          <w:w w:val="100"/>
          <w:position w:val="0"/>
        </w:rPr>
        <w:t>□</w:t>
      </w:r>
      <w:r>
        <w:rPr>
          <w:color w:val="000000"/>
          <w:spacing w:val="0"/>
          <w:w w:val="100"/>
          <w:position w:val="0"/>
        </w:rPr>
        <w:t>适用”不适用</w:t>
      </w:r>
    </w:p>
    <w:p>
      <w:pPr>
        <w:pStyle w:val="Style29"/>
        <w:keepNext w:val="0"/>
        <w:keepLines w:val="0"/>
        <w:widowControl w:val="0"/>
        <w:shd w:val="clear" w:color="auto" w:fill="auto"/>
        <w:bidi w:val="0"/>
        <w:spacing w:before="0" w:after="380" w:line="307" w:lineRule="exact"/>
        <w:ind w:left="0" w:right="0" w:firstLine="0"/>
        <w:jc w:val="both"/>
      </w:pPr>
      <w:r>
        <w:rPr>
          <w:color w:val="000000"/>
          <w:spacing w:val="0"/>
          <w:w w:val="100"/>
          <w:position w:val="0"/>
        </w:rPr>
        <w:t>公司报告期不存在需要说明的其他重大事项。</w:t>
      </w:r>
    </w:p>
    <w:p>
      <w:pPr>
        <w:pStyle w:val="Style25"/>
        <w:keepNext/>
        <w:keepLines/>
        <w:widowControl w:val="0"/>
        <w:shd w:val="clear" w:color="auto" w:fill="auto"/>
        <w:bidi w:val="0"/>
        <w:spacing w:before="0" w:after="260" w:line="240" w:lineRule="auto"/>
        <w:ind w:left="0" w:right="0" w:firstLine="0"/>
        <w:jc w:val="both"/>
      </w:pPr>
      <w:bookmarkStart w:id="545" w:name="bookmark545"/>
      <w:bookmarkStart w:id="546" w:name="bookmark546"/>
      <w:bookmarkStart w:id="547" w:name="bookmark547"/>
      <w:r>
        <w:rPr>
          <w:color w:val="000000"/>
          <w:spacing w:val="0"/>
          <w:w w:val="100"/>
          <w:position w:val="0"/>
        </w:rPr>
        <w:t>十七、公司子公司重大事项</w:t>
      </w:r>
      <w:bookmarkEnd w:id="545"/>
      <w:bookmarkEnd w:id="546"/>
      <w:bookmarkEnd w:id="547"/>
    </w:p>
    <w:p>
      <w:pPr>
        <w:pStyle w:val="Style29"/>
        <w:keepNext w:val="0"/>
        <w:keepLines w:val="0"/>
        <w:widowControl w:val="0"/>
        <w:shd w:val="clear" w:color="auto" w:fill="auto"/>
        <w:bidi w:val="0"/>
        <w:spacing w:before="0" w:after="40" w:line="307" w:lineRule="exact"/>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29"/>
        <w:keepNext w:val="0"/>
        <w:keepLines w:val="0"/>
        <w:widowControl w:val="0"/>
        <w:shd w:val="clear" w:color="auto" w:fill="auto"/>
        <w:bidi w:val="0"/>
        <w:spacing w:before="0" w:after="0" w:line="307" w:lineRule="exact"/>
        <w:ind w:left="0" w:right="0" w:firstLine="440"/>
        <w:jc w:val="both"/>
      </w:pPr>
      <w:r>
        <w:rPr>
          <w:color w:val="000000"/>
          <w:spacing w:val="0"/>
          <w:w w:val="100"/>
          <w:position w:val="0"/>
          <w:sz w:val="18"/>
          <w:szCs w:val="18"/>
        </w:rPr>
        <w:t>1</w:t>
      </w:r>
      <w:r>
        <w:rPr>
          <w:color w:val="000000"/>
          <w:spacing w:val="0"/>
          <w:w w:val="100"/>
          <w:position w:val="0"/>
        </w:rPr>
        <w:t>、为促进公司跨境电商业务快速发展，盘活公司股权资产，提高公司抗风险能力，杭州联络互动信息科技股份有限公 司将控股子公司</w:t>
      </w:r>
      <w:r>
        <w:rPr>
          <w:color w:val="000000"/>
          <w:spacing w:val="0"/>
          <w:w w:val="100"/>
          <w:position w:val="0"/>
          <w:sz w:val="18"/>
          <w:szCs w:val="18"/>
        </w:rPr>
        <w:t>LLIT</w:t>
      </w:r>
      <w:r>
        <w:rPr>
          <w:color w:val="000000"/>
          <w:spacing w:val="0"/>
          <w:w w:val="100"/>
          <w:position w:val="0"/>
        </w:rPr>
        <w:t>和</w:t>
      </w:r>
      <w:r>
        <w:rPr>
          <w:color w:val="000000"/>
          <w:spacing w:val="0"/>
          <w:w w:val="100"/>
          <w:position w:val="0"/>
          <w:sz w:val="18"/>
          <w:szCs w:val="18"/>
        </w:rPr>
        <w:t>Newegg</w:t>
      </w:r>
      <w:r>
        <w:rPr>
          <w:color w:val="000000"/>
          <w:spacing w:val="0"/>
          <w:w w:val="100"/>
          <w:position w:val="0"/>
        </w:rPr>
        <w:t>进行合并重组上市，合并后上市主体为</w:t>
      </w:r>
      <w:r>
        <w:rPr>
          <w:color w:val="000000"/>
          <w:spacing w:val="0"/>
          <w:w w:val="100"/>
          <w:position w:val="0"/>
          <w:sz w:val="18"/>
          <w:szCs w:val="18"/>
        </w:rPr>
        <w:t>Newegg Commerce. Inc</w:t>
      </w:r>
      <w:r>
        <w:rPr>
          <w:color w:val="000000"/>
          <w:spacing w:val="0"/>
          <w:w w:val="100"/>
          <w:position w:val="0"/>
        </w:rPr>
        <w:t>并于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20</w:t>
      </w:r>
      <w:r>
        <w:rPr>
          <w:color w:val="000000"/>
          <w:spacing w:val="0"/>
          <w:w w:val="100"/>
          <w:position w:val="0"/>
        </w:rPr>
        <w:t>日在美 国纳斯达克交易所正式开始交易，交易代码为</w:t>
      </w:r>
      <w:r>
        <w:rPr>
          <w:color w:val="000000"/>
          <w:spacing w:val="0"/>
          <w:w w:val="100"/>
          <w:position w:val="0"/>
          <w:sz w:val="18"/>
          <w:szCs w:val="18"/>
        </w:rPr>
        <w:t>“NEGG”</w:t>
      </w:r>
      <w:r>
        <w:rPr>
          <w:color w:val="000000"/>
          <w:spacing w:val="0"/>
          <w:w w:val="100"/>
          <w:position w:val="0"/>
        </w:rPr>
        <w:t>。</w:t>
      </w:r>
      <w:r>
        <w:rPr>
          <w:color w:val="000000"/>
          <w:spacing w:val="0"/>
          <w:w w:val="100"/>
          <w:position w:val="0"/>
        </w:rPr>
        <w:t xml:space="preserve">本次合并重组完成后，公司的电商板块资产将在资本市场获得价值 </w:t>
      </w:r>
      <w:r>
        <w:rPr>
          <w:color w:val="000000"/>
          <w:spacing w:val="0"/>
          <w:w w:val="100"/>
          <w:position w:val="0"/>
        </w:rPr>
        <w:t>重估，并且成为具有较强流动性的股票资产，极大的提高了公司资产变现能力和抗风险能力，为公司解决目前的资金问题和 后续发展提供支持。</w:t>
      </w:r>
    </w:p>
    <w:p>
      <w:pPr>
        <w:pStyle w:val="Style29"/>
        <w:keepNext w:val="0"/>
        <w:keepLines w:val="0"/>
        <w:widowControl w:val="0"/>
        <w:shd w:val="clear" w:color="auto" w:fill="auto"/>
        <w:bidi w:val="0"/>
        <w:spacing w:before="0" w:after="0" w:line="316" w:lineRule="exact"/>
        <w:ind w:left="0" w:right="0" w:firstLine="380"/>
        <w:jc w:val="both"/>
      </w:pPr>
      <w:r>
        <w:rPr>
          <w:color w:val="000000"/>
          <w:spacing w:val="0"/>
          <w:w w:val="100"/>
          <w:position w:val="0"/>
          <w:sz w:val="18"/>
          <w:szCs w:val="18"/>
        </w:rPr>
        <w:t>2</w:t>
      </w:r>
      <w:r>
        <w:rPr>
          <w:color w:val="000000"/>
          <w:spacing w:val="0"/>
          <w:w w:val="100"/>
          <w:position w:val="0"/>
        </w:rPr>
        <w:t>、为解决公司银行贷款问题，提高公司偿债能力，促进公司电商业务持续稳定发展，为后续工作做必要的准备，公司 控股子公司</w:t>
      </w:r>
      <w:r>
        <w:rPr>
          <w:color w:val="000000"/>
          <w:spacing w:val="0"/>
          <w:w w:val="100"/>
          <w:position w:val="0"/>
          <w:sz w:val="18"/>
          <w:szCs w:val="18"/>
        </w:rPr>
        <w:t>Newegg</w:t>
      </w:r>
      <w:r>
        <w:rPr>
          <w:color w:val="000000"/>
          <w:spacing w:val="0"/>
          <w:w w:val="100"/>
          <w:position w:val="0"/>
        </w:rPr>
        <w:t>拟在美国资本市场进行公开融资，公司子公司</w:t>
      </w:r>
      <w:r>
        <w:rPr>
          <w:color w:val="000000"/>
          <w:spacing w:val="0"/>
          <w:w w:val="100"/>
          <w:position w:val="0"/>
          <w:sz w:val="18"/>
          <w:szCs w:val="18"/>
        </w:rPr>
        <w:t>NeweggS</w:t>
      </w:r>
      <w:r>
        <w:rPr>
          <w:color w:val="000000"/>
          <w:spacing w:val="0"/>
          <w:w w:val="100"/>
          <w:position w:val="0"/>
        </w:rPr>
        <w:t>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15</w:t>
      </w:r>
      <w:r>
        <w:rPr>
          <w:color w:val="000000"/>
          <w:spacing w:val="0"/>
          <w:w w:val="100"/>
          <w:position w:val="0"/>
        </w:rPr>
        <w:t>日向</w:t>
      </w:r>
      <w:r>
        <w:rPr>
          <w:color w:val="000000"/>
          <w:spacing w:val="0"/>
          <w:w w:val="100"/>
          <w:position w:val="0"/>
          <w:sz w:val="18"/>
          <w:szCs w:val="18"/>
        </w:rPr>
        <w:t>SEC</w:t>
      </w:r>
      <w:r>
        <w:rPr>
          <w:color w:val="000000"/>
          <w:spacing w:val="0"/>
          <w:w w:val="100"/>
          <w:position w:val="0"/>
        </w:rPr>
        <w:t>申报了本次融资的招股说 明书</w:t>
      </w:r>
      <w:r>
        <w:rPr>
          <w:color w:val="000000"/>
          <w:spacing w:val="0"/>
          <w:w w:val="100"/>
          <w:position w:val="0"/>
          <w:sz w:val="18"/>
          <w:szCs w:val="18"/>
        </w:rPr>
        <w:t>(F0RMF-1)，</w:t>
      </w:r>
      <w:r>
        <w:rPr>
          <w:color w:val="000000"/>
          <w:spacing w:val="0"/>
          <w:w w:val="100"/>
          <w:position w:val="0"/>
        </w:rPr>
        <w:t>具体方案如下：</w:t>
      </w:r>
    </w:p>
    <w:p>
      <w:pPr>
        <w:pStyle w:val="Style29"/>
        <w:keepNext w:val="0"/>
        <w:keepLines w:val="0"/>
        <w:widowControl w:val="0"/>
        <w:numPr>
          <w:ilvl w:val="0"/>
          <w:numId w:val="19"/>
        </w:numPr>
        <w:shd w:val="clear" w:color="auto" w:fill="auto"/>
        <w:tabs>
          <w:tab w:pos="897" w:val="left"/>
        </w:tabs>
        <w:bidi w:val="0"/>
        <w:spacing w:before="0" w:after="0" w:line="316" w:lineRule="exact"/>
        <w:ind w:left="0" w:right="0" w:firstLine="440"/>
        <w:jc w:val="both"/>
      </w:pPr>
      <w:bookmarkStart w:id="548" w:name="bookmark548"/>
      <w:bookmarkEnd w:id="548"/>
      <w:r>
        <w:rPr>
          <w:color w:val="000000"/>
          <w:spacing w:val="0"/>
          <w:w w:val="100"/>
          <w:position w:val="0"/>
          <w:sz w:val="18"/>
          <w:szCs w:val="18"/>
        </w:rPr>
        <w:t>Newegg</w:t>
      </w:r>
      <w:r>
        <w:rPr>
          <w:color w:val="000000"/>
          <w:spacing w:val="0"/>
          <w:w w:val="100"/>
          <w:position w:val="0"/>
        </w:rPr>
        <w:t>本次公开融资预计发行总价值不超过</w:t>
      </w:r>
      <w:r>
        <w:rPr>
          <w:color w:val="000000"/>
          <w:spacing w:val="0"/>
          <w:w w:val="100"/>
          <w:position w:val="0"/>
          <w:sz w:val="18"/>
          <w:szCs w:val="18"/>
        </w:rPr>
        <w:t>300,000,000</w:t>
      </w:r>
      <w:r>
        <w:rPr>
          <w:color w:val="000000"/>
          <w:spacing w:val="0"/>
          <w:w w:val="100"/>
          <w:position w:val="0"/>
        </w:rPr>
        <w:t>美元的公司普通股，外加部分超额配售选择权，本次发 行价格将根据行业情况、管理层评估和市场情况等多种因素考虑；</w:t>
      </w:r>
    </w:p>
    <w:p>
      <w:pPr>
        <w:pStyle w:val="Style29"/>
        <w:keepNext w:val="0"/>
        <w:keepLines w:val="0"/>
        <w:widowControl w:val="0"/>
        <w:numPr>
          <w:ilvl w:val="0"/>
          <w:numId w:val="19"/>
        </w:numPr>
        <w:shd w:val="clear" w:color="auto" w:fill="auto"/>
        <w:tabs>
          <w:tab w:pos="907" w:val="left"/>
        </w:tabs>
        <w:bidi w:val="0"/>
        <w:spacing w:before="0" w:after="0" w:line="316" w:lineRule="exact"/>
        <w:ind w:left="0" w:right="0" w:firstLine="440"/>
        <w:jc w:val="both"/>
      </w:pPr>
      <w:bookmarkStart w:id="549" w:name="bookmark549"/>
      <w:bookmarkEnd w:id="549"/>
      <w:r>
        <w:rPr>
          <w:color w:val="000000"/>
          <w:spacing w:val="0"/>
          <w:w w:val="100"/>
          <w:position w:val="0"/>
        </w:rPr>
        <w:t>发行获得募集资金部分用于回购公司持有的</w:t>
      </w:r>
      <w:r>
        <w:rPr>
          <w:color w:val="000000"/>
          <w:spacing w:val="0"/>
          <w:w w:val="100"/>
          <w:position w:val="0"/>
          <w:sz w:val="18"/>
          <w:szCs w:val="18"/>
        </w:rPr>
        <w:t>Newegg</w:t>
      </w:r>
      <w:r>
        <w:rPr>
          <w:color w:val="000000"/>
          <w:spacing w:val="0"/>
          <w:w w:val="100"/>
          <w:position w:val="0"/>
        </w:rPr>
        <w:t>股份，剩余募集资金将用于拓展</w:t>
      </w:r>
      <w:r>
        <w:rPr>
          <w:color w:val="000000"/>
          <w:spacing w:val="0"/>
          <w:w w:val="100"/>
          <w:position w:val="0"/>
          <w:sz w:val="18"/>
          <w:szCs w:val="18"/>
        </w:rPr>
        <w:t>Newegg</w:t>
      </w:r>
      <w:r>
        <w:rPr>
          <w:color w:val="000000"/>
          <w:spacing w:val="0"/>
          <w:w w:val="100"/>
          <w:position w:val="0"/>
        </w:rPr>
        <w:t>的经营业务。本次公开 融资完成后，</w:t>
      </w:r>
      <w:r>
        <w:rPr>
          <w:color w:val="000000"/>
          <w:spacing w:val="0"/>
          <w:w w:val="100"/>
          <w:position w:val="0"/>
          <w:sz w:val="18"/>
          <w:szCs w:val="18"/>
        </w:rPr>
        <w:t>Newegg</w:t>
      </w:r>
      <w:r>
        <w:rPr>
          <w:color w:val="000000"/>
          <w:spacing w:val="0"/>
          <w:w w:val="100"/>
          <w:position w:val="0"/>
        </w:rPr>
        <w:t xml:space="preserve">将使用本次发行获得募集资金的一部分，以公开发行价格为基础(扣减税金及承销费)回购公司持有的 </w:t>
      </w:r>
      <w:r>
        <w:rPr>
          <w:color w:val="000000"/>
          <w:spacing w:val="0"/>
          <w:w w:val="100"/>
          <w:position w:val="0"/>
          <w:sz w:val="18"/>
          <w:szCs w:val="18"/>
        </w:rPr>
        <w:t>Newegg</w:t>
      </w:r>
      <w:r>
        <w:rPr>
          <w:color w:val="000000"/>
          <w:spacing w:val="0"/>
          <w:w w:val="100"/>
          <w:position w:val="0"/>
        </w:rPr>
        <w:t>股票，回购资金用于偿还公司与中国银行浙江省分行的贷款；</w:t>
      </w:r>
    </w:p>
    <w:p>
      <w:pPr>
        <w:pStyle w:val="Style29"/>
        <w:keepNext w:val="0"/>
        <w:keepLines w:val="0"/>
        <w:widowControl w:val="0"/>
        <w:numPr>
          <w:ilvl w:val="0"/>
          <w:numId w:val="19"/>
        </w:numPr>
        <w:shd w:val="clear" w:color="auto" w:fill="auto"/>
        <w:tabs>
          <w:tab w:pos="888" w:val="left"/>
        </w:tabs>
        <w:bidi w:val="0"/>
        <w:spacing w:before="0" w:after="0" w:line="316" w:lineRule="exact"/>
        <w:ind w:left="0" w:right="0" w:firstLine="440"/>
        <w:jc w:val="both"/>
      </w:pPr>
      <w:bookmarkStart w:id="550" w:name="bookmark550"/>
      <w:bookmarkEnd w:id="550"/>
      <w:r>
        <w:rPr>
          <w:color w:val="000000"/>
          <w:spacing w:val="0"/>
          <w:w w:val="100"/>
          <w:position w:val="0"/>
        </w:rPr>
        <w:t>授权</w:t>
      </w:r>
      <w:r>
        <w:rPr>
          <w:color w:val="000000"/>
          <w:spacing w:val="0"/>
          <w:w w:val="100"/>
          <w:position w:val="0"/>
          <w:sz w:val="18"/>
          <w:szCs w:val="18"/>
        </w:rPr>
        <w:t>Newegg</w:t>
      </w:r>
      <w:r>
        <w:rPr>
          <w:color w:val="000000"/>
          <w:spacing w:val="0"/>
          <w:w w:val="100"/>
          <w:position w:val="0"/>
        </w:rPr>
        <w:t>管理层向</w:t>
      </w:r>
      <w:r>
        <w:rPr>
          <w:color w:val="000000"/>
          <w:spacing w:val="0"/>
          <w:w w:val="100"/>
          <w:position w:val="0"/>
          <w:sz w:val="18"/>
          <w:szCs w:val="18"/>
        </w:rPr>
        <w:t>SEC</w:t>
      </w:r>
      <w:r>
        <w:rPr>
          <w:color w:val="000000"/>
          <w:spacing w:val="0"/>
          <w:w w:val="100"/>
          <w:position w:val="0"/>
        </w:rPr>
        <w:t>提交本次公开融资的招股说明书</w:t>
      </w:r>
      <w:r>
        <w:rPr>
          <w:color w:val="000000"/>
          <w:spacing w:val="0"/>
          <w:w w:val="100"/>
          <w:position w:val="0"/>
          <w:sz w:val="18"/>
          <w:szCs w:val="18"/>
        </w:rPr>
        <w:t>(F0RMF-1)</w:t>
      </w:r>
      <w:r>
        <w:rPr>
          <w:color w:val="000000"/>
          <w:spacing w:val="0"/>
          <w:w w:val="100"/>
          <w:position w:val="0"/>
        </w:rPr>
        <w:t>及相关文件资料，以通过</w:t>
      </w:r>
      <w:r>
        <w:rPr>
          <w:color w:val="000000"/>
          <w:spacing w:val="0"/>
          <w:w w:val="100"/>
          <w:position w:val="0"/>
          <w:sz w:val="18"/>
          <w:szCs w:val="18"/>
        </w:rPr>
        <w:t>SEC</w:t>
      </w:r>
      <w:r>
        <w:rPr>
          <w:color w:val="000000"/>
          <w:spacing w:val="0"/>
          <w:w w:val="100"/>
          <w:position w:val="0"/>
        </w:rPr>
        <w:t>审核并完成</w:t>
      </w:r>
      <w:r>
        <w:rPr>
          <w:color w:val="000000"/>
          <w:spacing w:val="0"/>
          <w:w w:val="100"/>
          <w:position w:val="0"/>
          <w:sz w:val="18"/>
          <w:szCs w:val="18"/>
        </w:rPr>
        <w:t xml:space="preserve">Newegg </w:t>
      </w:r>
      <w:r>
        <w:rPr>
          <w:color w:val="000000"/>
          <w:spacing w:val="0"/>
          <w:w w:val="100"/>
          <w:position w:val="0"/>
        </w:rPr>
        <w:t>的公开融资；</w:t>
      </w:r>
    </w:p>
    <w:p>
      <w:pPr>
        <w:pStyle w:val="Style29"/>
        <w:keepNext w:val="0"/>
        <w:keepLines w:val="0"/>
        <w:widowControl w:val="0"/>
        <w:numPr>
          <w:ilvl w:val="0"/>
          <w:numId w:val="19"/>
        </w:numPr>
        <w:shd w:val="clear" w:color="auto" w:fill="auto"/>
        <w:tabs>
          <w:tab w:pos="824" w:val="left"/>
        </w:tabs>
        <w:bidi w:val="0"/>
        <w:spacing w:before="0" w:after="0" w:line="316" w:lineRule="exact"/>
        <w:ind w:left="0" w:right="0" w:firstLine="440"/>
        <w:jc w:val="both"/>
      </w:pPr>
      <w:bookmarkStart w:id="551" w:name="bookmark551"/>
      <w:bookmarkEnd w:id="551"/>
      <w:r>
        <w:rPr>
          <w:color w:val="000000"/>
          <w:spacing w:val="0"/>
          <w:w w:val="100"/>
          <w:position w:val="0"/>
        </w:rPr>
        <w:t>授权</w:t>
      </w:r>
      <w:r>
        <w:rPr>
          <w:color w:val="000000"/>
          <w:spacing w:val="0"/>
          <w:w w:val="100"/>
          <w:position w:val="0"/>
          <w:sz w:val="18"/>
          <w:szCs w:val="18"/>
        </w:rPr>
        <w:t>Newegg</w:t>
      </w:r>
      <w:r>
        <w:rPr>
          <w:color w:val="000000"/>
          <w:spacing w:val="0"/>
          <w:w w:val="100"/>
          <w:position w:val="0"/>
        </w:rPr>
        <w:t>管理层向美国纳斯达克市场提交公开融资所需的所有发行申请文件。</w:t>
      </w:r>
    </w:p>
    <w:p>
      <w:pPr>
        <w:pStyle w:val="Style29"/>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本次子公司</w:t>
      </w:r>
      <w:r>
        <w:rPr>
          <w:color w:val="000000"/>
          <w:spacing w:val="0"/>
          <w:w w:val="100"/>
          <w:position w:val="0"/>
          <w:sz w:val="18"/>
          <w:szCs w:val="18"/>
        </w:rPr>
        <w:t>Newegg</w:t>
      </w:r>
      <w:r>
        <w:rPr>
          <w:color w:val="000000"/>
          <w:spacing w:val="0"/>
          <w:w w:val="100"/>
          <w:position w:val="0"/>
        </w:rPr>
        <w:t>公开融资有利于解决公司债务问题，提高公司偿债能力，缓解公司资金压力；同时，本次融资将提 升</w:t>
      </w:r>
      <w:r>
        <w:rPr>
          <w:color w:val="000000"/>
          <w:spacing w:val="0"/>
          <w:w w:val="100"/>
          <w:position w:val="0"/>
          <w:sz w:val="18"/>
          <w:szCs w:val="18"/>
        </w:rPr>
        <w:t>Newegg</w:t>
      </w:r>
      <w:r>
        <w:rPr>
          <w:color w:val="000000"/>
          <w:spacing w:val="0"/>
          <w:w w:val="100"/>
          <w:position w:val="0"/>
        </w:rPr>
        <w:t>在美国资本市场的知名度，吸引更多投资者参与，将提升</w:t>
      </w:r>
      <w:r>
        <w:rPr>
          <w:color w:val="000000"/>
          <w:spacing w:val="0"/>
          <w:w w:val="100"/>
          <w:position w:val="0"/>
          <w:sz w:val="18"/>
          <w:szCs w:val="18"/>
        </w:rPr>
        <w:t>Newegg</w:t>
      </w:r>
      <w:r>
        <w:rPr>
          <w:color w:val="000000"/>
          <w:spacing w:val="0"/>
          <w:w w:val="100"/>
          <w:position w:val="0"/>
        </w:rPr>
        <w:t>整体市场竞争力，为后续工作做必要的准备，支持 其未来业务发展。</w:t>
      </w:r>
      <w:r>
        <w:br w:type="page"/>
      </w:r>
    </w:p>
    <w:p>
      <w:pPr>
        <w:pStyle w:val="Style13"/>
        <w:keepNext/>
        <w:keepLines/>
        <w:widowControl w:val="0"/>
        <w:shd w:val="clear" w:color="auto" w:fill="auto"/>
        <w:bidi w:val="0"/>
        <w:spacing w:before="0" w:after="560" w:line="240" w:lineRule="auto"/>
        <w:ind w:left="0" w:right="0" w:firstLine="0"/>
        <w:jc w:val="center"/>
      </w:pPr>
      <w:bookmarkStart w:id="552" w:name="bookmark552"/>
      <w:bookmarkStart w:id="553" w:name="bookmark553"/>
      <w:bookmarkStart w:id="554" w:name="bookmark554"/>
      <w:r>
        <w:rPr>
          <w:color w:val="000000"/>
          <w:spacing w:val="0"/>
          <w:w w:val="100"/>
          <w:position w:val="0"/>
        </w:rPr>
        <w:t>第七节股份变动及股东情况</w:t>
      </w:r>
      <w:bookmarkEnd w:id="552"/>
      <w:bookmarkEnd w:id="553"/>
      <w:bookmarkEnd w:id="554"/>
    </w:p>
    <w:p>
      <w:pPr>
        <w:pStyle w:val="Style25"/>
        <w:keepNext/>
        <w:keepLines/>
        <w:widowControl w:val="0"/>
        <w:shd w:val="clear" w:color="auto" w:fill="auto"/>
        <w:bidi w:val="0"/>
        <w:spacing w:before="0" w:after="360" w:line="240" w:lineRule="auto"/>
        <w:ind w:left="0" w:right="0" w:firstLine="0"/>
        <w:jc w:val="left"/>
      </w:pPr>
      <w:bookmarkStart w:id="555" w:name="bookmark555"/>
      <w:bookmarkStart w:id="556" w:name="bookmark556"/>
      <w:bookmarkStart w:id="557" w:name="bookmark557"/>
      <w:bookmarkStart w:id="558" w:name="bookmark558"/>
      <w:r>
        <w:rPr>
          <w:color w:val="000000"/>
          <w:spacing w:val="0"/>
          <w:w w:val="100"/>
          <w:position w:val="0"/>
        </w:rPr>
        <w:t>一</w:t>
      </w:r>
      <w:bookmarkEnd w:id="557"/>
      <w:r>
        <w:rPr>
          <w:color w:val="000000"/>
          <w:spacing w:val="0"/>
          <w:w w:val="100"/>
          <w:position w:val="0"/>
        </w:rPr>
        <w:t>、股份变动情况</w:t>
      </w:r>
      <w:bookmarkEnd w:id="555"/>
      <w:bookmarkEnd w:id="556"/>
      <w:bookmarkEnd w:id="558"/>
    </w:p>
    <w:p>
      <w:pPr>
        <w:pStyle w:val="Style32"/>
        <w:keepNext/>
        <w:keepLines/>
        <w:widowControl w:val="0"/>
        <w:shd w:val="clear" w:color="auto" w:fill="auto"/>
        <w:bidi w:val="0"/>
        <w:spacing w:before="0" w:line="240" w:lineRule="auto"/>
        <w:ind w:left="0" w:right="0" w:firstLine="0"/>
        <w:jc w:val="left"/>
      </w:pPr>
      <w:bookmarkStart w:id="559" w:name="bookmark559"/>
      <w:bookmarkStart w:id="560" w:name="bookmark560"/>
      <w:bookmarkStart w:id="561" w:name="bookmark561"/>
      <w:bookmarkStart w:id="562" w:name="bookmark562"/>
      <w:r>
        <w:rPr>
          <w:rFonts w:ascii="Times New Roman" w:eastAsia="Times New Roman" w:hAnsi="Times New Roman" w:cs="Times New Roman"/>
          <w:color w:val="000000"/>
          <w:spacing w:val="0"/>
          <w:w w:val="100"/>
          <w:position w:val="0"/>
        </w:rPr>
        <w:t>1</w:t>
      </w:r>
      <w:bookmarkEnd w:id="561"/>
      <w:r>
        <w:rPr>
          <w:color w:val="000000"/>
          <w:spacing w:val="0"/>
          <w:w w:val="100"/>
          <w:position w:val="0"/>
        </w:rPr>
        <w:t>、股份变动情况</w:t>
      </w:r>
      <w:bookmarkEnd w:id="559"/>
      <w:bookmarkEnd w:id="560"/>
      <w:bookmarkEnd w:id="56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821"/>
        <w:gridCol w:w="826"/>
        <w:gridCol w:w="821"/>
        <w:gridCol w:w="821"/>
        <w:gridCol w:w="826"/>
        <w:gridCol w:w="821"/>
        <w:gridCol w:w="821"/>
        <w:gridCol w:w="797"/>
        <w:gridCol w:w="80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发行新 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小计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415,749</w:t>
            </w:r>
          </w:p>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,944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19.10%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-31,035, </w:t>
            </w:r>
            <w:r>
              <w:rPr>
                <w:rFonts w:ascii="Times New Roman" w:eastAsia="Times New Roman" w:hAnsi="Times New Roman" w:cs="Times New Roman"/>
                <w:color w:val="000000"/>
                <w:spacing w:val="0"/>
                <w:w w:val="100"/>
                <w:position w:val="0"/>
                <w:sz w:val="18"/>
                <w:szCs w:val="18"/>
              </w:rPr>
              <w:t>964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-31,035, </w:t>
            </w:r>
            <w:r>
              <w:rPr>
                <w:rFonts w:ascii="Times New Roman" w:eastAsia="Times New Roman" w:hAnsi="Times New Roman" w:cs="Times New Roman"/>
                <w:color w:val="000000"/>
                <w:spacing w:val="0"/>
                <w:w w:val="100"/>
                <w:position w:val="0"/>
                <w:sz w:val="18"/>
                <w:szCs w:val="18"/>
              </w:rPr>
              <w:t>964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384,71</w:t>
            </w:r>
          </w:p>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3,980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415,749</w:t>
            </w:r>
          </w:p>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,944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19.10%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-31,035, </w:t>
            </w:r>
            <w:r>
              <w:rPr>
                <w:rFonts w:ascii="Times New Roman" w:eastAsia="Times New Roman" w:hAnsi="Times New Roman" w:cs="Times New Roman"/>
                <w:color w:val="000000"/>
                <w:spacing w:val="0"/>
                <w:w w:val="100"/>
                <w:position w:val="0"/>
                <w:sz w:val="18"/>
                <w:szCs w:val="18"/>
              </w:rPr>
              <w:t>964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-31,035, </w:t>
            </w:r>
            <w:r>
              <w:rPr>
                <w:rFonts w:ascii="Times New Roman" w:eastAsia="Times New Roman" w:hAnsi="Times New Roman" w:cs="Times New Roman"/>
                <w:color w:val="000000"/>
                <w:spacing w:val="0"/>
                <w:w w:val="100"/>
                <w:position w:val="0"/>
                <w:sz w:val="18"/>
                <w:szCs w:val="18"/>
              </w:rPr>
              <w:t>964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384,71</w:t>
            </w:r>
          </w:p>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3,980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415,749</w:t>
            </w:r>
          </w:p>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,944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19.10%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-31,035, </w:t>
            </w:r>
            <w:r>
              <w:rPr>
                <w:rFonts w:ascii="Times New Roman" w:eastAsia="Times New Roman" w:hAnsi="Times New Roman" w:cs="Times New Roman"/>
                <w:color w:val="000000"/>
                <w:spacing w:val="0"/>
                <w:w w:val="100"/>
                <w:position w:val="0"/>
                <w:sz w:val="18"/>
                <w:szCs w:val="18"/>
              </w:rPr>
              <w:t>964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-31,035, </w:t>
            </w:r>
            <w:r>
              <w:rPr>
                <w:rFonts w:ascii="Times New Roman" w:eastAsia="Times New Roman" w:hAnsi="Times New Roman" w:cs="Times New Roman"/>
                <w:color w:val="000000"/>
                <w:spacing w:val="0"/>
                <w:w w:val="100"/>
                <w:position w:val="0"/>
                <w:sz w:val="18"/>
                <w:szCs w:val="18"/>
              </w:rPr>
              <w:t>964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384,71</w:t>
            </w:r>
          </w:p>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3,980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1,761,3</w:t>
            </w:r>
          </w:p>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99,731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80.90%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31,035, 964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31,035, 964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1,792,4</w:t>
            </w:r>
          </w:p>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35,695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82.33%</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1,761,3</w:t>
            </w:r>
          </w:p>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99,731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80.90%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31,035, 964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31,035, 964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1,792,4</w:t>
            </w:r>
          </w:p>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35,695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82.33%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2,177,1</w:t>
            </w:r>
          </w:p>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49,675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2,177,1</w:t>
            </w:r>
          </w:p>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49,675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股份变动的原因</w:t>
      </w:r>
    </w:p>
    <w:p>
      <w:pPr>
        <w:widowControl w:val="0"/>
        <w:spacing w:after="9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每年年初，公司高管锁定股数按照高管持有股份总数的</w:t>
      </w:r>
      <w:r>
        <w:rPr>
          <w:color w:val="000000"/>
          <w:spacing w:val="0"/>
          <w:w w:val="100"/>
          <w:position w:val="0"/>
          <w:sz w:val="18"/>
          <w:szCs w:val="18"/>
        </w:rPr>
        <w:t>75%</w:t>
      </w:r>
      <w:r>
        <w:rPr>
          <w:color w:val="000000"/>
          <w:spacing w:val="0"/>
          <w:w w:val="100"/>
          <w:position w:val="0"/>
        </w:rPr>
        <w:t>重新核定。</w:t>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股份变动的批准情况</w:t>
      </w:r>
    </w:p>
    <w:p>
      <w:pPr>
        <w:pStyle w:val="Style29"/>
        <w:keepNext w:val="0"/>
        <w:keepLines w:val="0"/>
        <w:widowControl w:val="0"/>
        <w:shd w:val="clear" w:color="auto" w:fill="auto"/>
        <w:bidi w:val="0"/>
        <w:spacing w:before="0" w:after="2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股份变动的过户情况</w:t>
      </w:r>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9"/>
        <w:keepNext w:val="0"/>
        <w:keepLines w:val="0"/>
        <w:widowControl w:val="0"/>
        <w:numPr>
          <w:ilvl w:val="0"/>
          <w:numId w:val="21"/>
        </w:numPr>
        <w:shd w:val="clear" w:color="auto" w:fill="auto"/>
        <w:tabs>
          <w:tab w:pos="738" w:val="left"/>
        </w:tabs>
        <w:bidi w:val="0"/>
        <w:spacing w:before="0" w:after="0" w:line="314" w:lineRule="exact"/>
        <w:ind w:left="0" w:right="0" w:firstLine="440"/>
        <w:jc w:val="both"/>
      </w:pPr>
      <w:bookmarkStart w:id="563" w:name="bookmark563"/>
      <w:bookmarkEnd w:id="563"/>
      <w:r>
        <w:rPr>
          <w:color w:val="000000"/>
          <w:spacing w:val="0"/>
          <w:w w:val="100"/>
          <w:position w:val="0"/>
        </w:rPr>
        <w:t>公司实际控制人何志涛先生于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20</w:t>
      </w:r>
      <w:r>
        <w:rPr>
          <w:color w:val="000000"/>
          <w:spacing w:val="0"/>
          <w:w w:val="100"/>
          <w:position w:val="0"/>
        </w:rPr>
        <w:t>日完成协议转让部分公司股份，详见</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20</w:t>
      </w:r>
      <w:r>
        <w:rPr>
          <w:color w:val="000000"/>
          <w:spacing w:val="0"/>
          <w:w w:val="100"/>
          <w:position w:val="0"/>
        </w:rPr>
        <w:t>日《关于控股股东协 议转让部分公司股份过户完成的公告》（公告编号：</w:t>
      </w:r>
      <w:r>
        <w:rPr>
          <w:color w:val="000000"/>
          <w:spacing w:val="0"/>
          <w:w w:val="100"/>
          <w:position w:val="0"/>
          <w:sz w:val="18"/>
          <w:szCs w:val="18"/>
        </w:rPr>
        <w:t>2021-068）,</w:t>
      </w:r>
      <w:r>
        <w:rPr>
          <w:color w:val="000000"/>
          <w:spacing w:val="0"/>
          <w:w w:val="100"/>
          <w:position w:val="0"/>
        </w:rPr>
        <w:t>本次通过协议转让其持有的公司</w:t>
      </w:r>
      <w:r>
        <w:rPr>
          <w:color w:val="000000"/>
          <w:spacing w:val="0"/>
          <w:w w:val="100"/>
          <w:position w:val="0"/>
          <w:sz w:val="18"/>
          <w:szCs w:val="18"/>
        </w:rPr>
        <w:t>76,800,000</w:t>
      </w:r>
      <w:r>
        <w:rPr>
          <w:color w:val="000000"/>
          <w:spacing w:val="0"/>
          <w:w w:val="100"/>
          <w:position w:val="0"/>
        </w:rPr>
        <w:t>股无限售流通 股份，占公司总股本的</w:t>
      </w:r>
      <w:r>
        <w:rPr>
          <w:color w:val="000000"/>
          <w:spacing w:val="0"/>
          <w:w w:val="100"/>
          <w:position w:val="0"/>
          <w:sz w:val="18"/>
          <w:szCs w:val="18"/>
        </w:rPr>
        <w:t>3.527548%</w:t>
      </w:r>
      <w:r>
        <w:rPr>
          <w:color w:val="000000"/>
          <w:spacing w:val="0"/>
          <w:w w:val="100"/>
          <w:position w:val="0"/>
        </w:rPr>
        <w:t>。</w:t>
      </w:r>
    </w:p>
    <w:p>
      <w:pPr>
        <w:pStyle w:val="Style29"/>
        <w:keepNext w:val="0"/>
        <w:keepLines w:val="0"/>
        <w:widowControl w:val="0"/>
        <w:numPr>
          <w:ilvl w:val="0"/>
          <w:numId w:val="21"/>
        </w:numPr>
        <w:shd w:val="clear" w:color="auto" w:fill="auto"/>
        <w:tabs>
          <w:tab w:pos="738" w:val="left"/>
        </w:tabs>
        <w:bidi w:val="0"/>
        <w:spacing w:before="0" w:after="0" w:line="314" w:lineRule="exact"/>
        <w:ind w:left="0" w:right="0" w:firstLine="440"/>
        <w:jc w:val="both"/>
      </w:pPr>
      <w:bookmarkStart w:id="564" w:name="bookmark564"/>
      <w:bookmarkEnd w:id="564"/>
      <w:r>
        <w:rPr>
          <w:color w:val="000000"/>
          <w:spacing w:val="0"/>
          <w:w w:val="100"/>
          <w:position w:val="0"/>
        </w:rPr>
        <w:t>公司实际控制人何志涛先生于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30</w:t>
      </w:r>
      <w:r>
        <w:rPr>
          <w:color w:val="000000"/>
          <w:spacing w:val="0"/>
          <w:w w:val="100"/>
          <w:position w:val="0"/>
        </w:rPr>
        <w:t>日完成协议转让部分公司股份，详见</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30</w:t>
      </w:r>
      <w:r>
        <w:rPr>
          <w:color w:val="000000"/>
          <w:spacing w:val="0"/>
          <w:w w:val="100"/>
          <w:position w:val="0"/>
        </w:rPr>
        <w:t>日《关于控股股东协 议转让部分公司股份过户完成的公告》（公告编号：</w:t>
      </w:r>
      <w:r>
        <w:rPr>
          <w:color w:val="000000"/>
          <w:spacing w:val="0"/>
          <w:w w:val="100"/>
          <w:position w:val="0"/>
          <w:sz w:val="18"/>
          <w:szCs w:val="18"/>
        </w:rPr>
        <w:t>2021-070）,</w:t>
      </w:r>
      <w:r>
        <w:rPr>
          <w:color w:val="000000"/>
          <w:spacing w:val="0"/>
          <w:w w:val="100"/>
          <w:position w:val="0"/>
        </w:rPr>
        <w:t>本次通过协议转让其持有的公司</w:t>
      </w:r>
      <w:r>
        <w:rPr>
          <w:color w:val="000000"/>
          <w:spacing w:val="0"/>
          <w:w w:val="100"/>
          <w:position w:val="0"/>
          <w:sz w:val="18"/>
          <w:szCs w:val="18"/>
        </w:rPr>
        <w:t>51,200, 000</w:t>
      </w:r>
      <w:r>
        <w:rPr>
          <w:color w:val="000000"/>
          <w:spacing w:val="0"/>
          <w:w w:val="100"/>
          <w:position w:val="0"/>
        </w:rPr>
        <w:t>股无限售流通 股份，占公司总股本的</w:t>
      </w:r>
      <w:r>
        <w:rPr>
          <w:color w:val="000000"/>
          <w:spacing w:val="0"/>
          <w:w w:val="100"/>
          <w:position w:val="0"/>
          <w:sz w:val="18"/>
          <w:szCs w:val="18"/>
        </w:rPr>
        <w:t>2.35%</w:t>
      </w:r>
      <w:r>
        <w:rPr>
          <w:color w:val="000000"/>
          <w:spacing w:val="0"/>
          <w:w w:val="100"/>
          <w:position w:val="0"/>
        </w:rPr>
        <w:t>。</w:t>
      </w:r>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color w:val="000000"/>
          <w:spacing w:val="0"/>
          <w:w w:val="100"/>
          <w:position w:val="0"/>
        </w:rPr>
        <w:t>适用"不适用</w:t>
      </w:r>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公司认为必要或证券监管机构要求披露的其他内容</w:t>
      </w:r>
    </w:p>
    <w:p>
      <w:pPr>
        <w:pStyle w:val="Style29"/>
        <w:keepNext w:val="0"/>
        <w:keepLines w:val="0"/>
        <w:widowControl w:val="0"/>
        <w:shd w:val="clear" w:color="auto" w:fill="auto"/>
        <w:bidi w:val="0"/>
        <w:spacing w:before="0" w:after="380" w:line="314" w:lineRule="exact"/>
        <w:ind w:left="0" w:right="0" w:firstLine="0"/>
        <w:jc w:val="left"/>
      </w:pPr>
      <w:r>
        <w:rPr>
          <w:color w:val="000000"/>
          <w:spacing w:val="0"/>
          <w:w w:val="100"/>
          <w:position w:val="0"/>
        </w:rPr>
        <w:t>□</w:t>
      </w:r>
      <w:r>
        <w:rPr>
          <w:color w:val="000000"/>
          <w:spacing w:val="0"/>
          <w:w w:val="100"/>
          <w:position w:val="0"/>
        </w:rPr>
        <w:t>适用"不适用</w:t>
      </w:r>
    </w:p>
    <w:p>
      <w:pPr>
        <w:pStyle w:val="Style32"/>
        <w:keepNext/>
        <w:keepLines/>
        <w:widowControl w:val="0"/>
        <w:shd w:val="clear" w:color="auto" w:fill="auto"/>
        <w:bidi w:val="0"/>
        <w:spacing w:before="0" w:after="260" w:line="240" w:lineRule="auto"/>
        <w:ind w:left="0" w:right="0" w:firstLine="0"/>
        <w:jc w:val="left"/>
      </w:pPr>
      <w:bookmarkStart w:id="565" w:name="bookmark565"/>
      <w:bookmarkStart w:id="566" w:name="bookmark566"/>
      <w:bookmarkStart w:id="567" w:name="bookmark567"/>
      <w:bookmarkStart w:id="568" w:name="bookmark568"/>
      <w:r>
        <w:rPr>
          <w:rFonts w:ascii="Times New Roman" w:eastAsia="Times New Roman" w:hAnsi="Times New Roman" w:cs="Times New Roman"/>
          <w:color w:val="000000"/>
          <w:spacing w:val="0"/>
          <w:w w:val="100"/>
          <w:position w:val="0"/>
        </w:rPr>
        <w:t>2</w:t>
      </w:r>
      <w:bookmarkEnd w:id="567"/>
      <w:r>
        <w:rPr>
          <w:color w:val="000000"/>
          <w:spacing w:val="0"/>
          <w:w w:val="100"/>
          <w:position w:val="0"/>
        </w:rPr>
        <w:t>、限售股份变动情况</w:t>
      </w:r>
      <w:bookmarkEnd w:id="565"/>
      <w:bookmarkEnd w:id="566"/>
      <w:bookmarkEnd w:id="568"/>
    </w:p>
    <w:p>
      <w:pPr>
        <w:pStyle w:val="Style29"/>
        <w:keepNext w:val="0"/>
        <w:keepLines w:val="0"/>
        <w:widowControl w:val="0"/>
        <w:shd w:val="clear" w:color="auto" w:fill="auto"/>
        <w:bidi w:val="0"/>
        <w:spacing w:before="0" w:after="380" w:line="314" w:lineRule="exact"/>
        <w:ind w:left="0" w:right="0" w:firstLine="0"/>
        <w:jc w:val="left"/>
      </w:pPr>
      <w:r>
        <w:rPr>
          <w:color w:val="000000"/>
          <w:spacing w:val="0"/>
          <w:w w:val="100"/>
          <w:position w:val="0"/>
        </w:rPr>
        <w:t>□</w:t>
      </w:r>
      <w:r>
        <w:rPr>
          <w:color w:val="000000"/>
          <w:spacing w:val="0"/>
          <w:w w:val="100"/>
          <w:position w:val="0"/>
        </w:rPr>
        <w:t>适用"不适用</w:t>
      </w:r>
    </w:p>
    <w:p>
      <w:pPr>
        <w:pStyle w:val="Style25"/>
        <w:keepNext/>
        <w:keepLines/>
        <w:widowControl w:val="0"/>
        <w:shd w:val="clear" w:color="auto" w:fill="auto"/>
        <w:tabs>
          <w:tab w:pos="546" w:val="left"/>
        </w:tabs>
        <w:bidi w:val="0"/>
        <w:spacing w:before="0" w:after="380" w:line="240" w:lineRule="auto"/>
        <w:ind w:left="0" w:right="0" w:firstLine="0"/>
        <w:jc w:val="left"/>
      </w:pPr>
      <w:bookmarkStart w:id="569" w:name="bookmark569"/>
      <w:bookmarkStart w:id="570" w:name="bookmark570"/>
      <w:bookmarkStart w:id="571" w:name="bookmark571"/>
      <w:bookmarkStart w:id="572" w:name="bookmark572"/>
      <w:r>
        <w:rPr>
          <w:color w:val="000000"/>
          <w:spacing w:val="0"/>
          <w:w w:val="100"/>
          <w:position w:val="0"/>
        </w:rPr>
        <w:t>二</w:t>
      </w:r>
      <w:bookmarkEnd w:id="571"/>
      <w:r>
        <w:rPr>
          <w:color w:val="000000"/>
          <w:spacing w:val="0"/>
          <w:w w:val="100"/>
          <w:position w:val="0"/>
        </w:rPr>
        <w:t>、</w:t>
        <w:tab/>
        <w:t>证券发行与上市情况</w:t>
      </w:r>
      <w:bookmarkEnd w:id="569"/>
      <w:bookmarkEnd w:id="570"/>
      <w:bookmarkEnd w:id="572"/>
    </w:p>
    <w:p>
      <w:pPr>
        <w:pStyle w:val="Style32"/>
        <w:keepNext/>
        <w:keepLines/>
        <w:widowControl w:val="0"/>
        <w:shd w:val="clear" w:color="auto" w:fill="auto"/>
        <w:tabs>
          <w:tab w:pos="368" w:val="left"/>
        </w:tabs>
        <w:bidi w:val="0"/>
        <w:spacing w:before="0" w:after="260" w:line="240" w:lineRule="auto"/>
        <w:ind w:left="0" w:right="0" w:firstLine="0"/>
        <w:jc w:val="left"/>
      </w:pPr>
      <w:bookmarkStart w:id="573" w:name="bookmark573"/>
      <w:bookmarkStart w:id="574" w:name="bookmark574"/>
      <w:bookmarkStart w:id="575" w:name="bookmark575"/>
      <w:bookmarkStart w:id="576" w:name="bookmark576"/>
      <w:r>
        <w:rPr>
          <w:rFonts w:ascii="Times New Roman" w:eastAsia="Times New Roman" w:hAnsi="Times New Roman" w:cs="Times New Roman"/>
          <w:color w:val="000000"/>
          <w:spacing w:val="0"/>
          <w:w w:val="100"/>
          <w:position w:val="0"/>
        </w:rPr>
        <w:t>1</w:t>
      </w:r>
      <w:bookmarkEnd w:id="575"/>
      <w:r>
        <w:rPr>
          <w:color w:val="000000"/>
          <w:spacing w:val="0"/>
          <w:w w:val="100"/>
          <w:position w:val="0"/>
        </w:rPr>
        <w:t>、</w:t>
        <w:tab/>
        <w:t>报告期内证券发行（不含优先股）情况</w:t>
      </w:r>
      <w:bookmarkEnd w:id="573"/>
      <w:bookmarkEnd w:id="574"/>
      <w:bookmarkEnd w:id="576"/>
    </w:p>
    <w:p>
      <w:pPr>
        <w:pStyle w:val="Style29"/>
        <w:keepNext w:val="0"/>
        <w:keepLines w:val="0"/>
        <w:widowControl w:val="0"/>
        <w:shd w:val="clear" w:color="auto" w:fill="auto"/>
        <w:bidi w:val="0"/>
        <w:spacing w:before="0" w:after="380" w:line="314" w:lineRule="exact"/>
        <w:ind w:left="0" w:right="0" w:firstLine="0"/>
        <w:jc w:val="left"/>
      </w:pPr>
      <w:r>
        <w:rPr>
          <w:color w:val="000000"/>
          <w:spacing w:val="0"/>
          <w:w w:val="100"/>
          <w:position w:val="0"/>
        </w:rPr>
        <w:t>□</w:t>
      </w:r>
      <w:r>
        <w:rPr>
          <w:color w:val="000000"/>
          <w:spacing w:val="0"/>
          <w:w w:val="100"/>
          <w:position w:val="0"/>
        </w:rPr>
        <w:t>适用"不适用</w:t>
      </w:r>
    </w:p>
    <w:p>
      <w:pPr>
        <w:pStyle w:val="Style32"/>
        <w:keepNext/>
        <w:keepLines/>
        <w:widowControl w:val="0"/>
        <w:shd w:val="clear" w:color="auto" w:fill="auto"/>
        <w:tabs>
          <w:tab w:pos="378" w:val="left"/>
        </w:tabs>
        <w:bidi w:val="0"/>
        <w:spacing w:before="0" w:after="260" w:line="240" w:lineRule="auto"/>
        <w:ind w:left="0" w:right="0" w:firstLine="0"/>
        <w:jc w:val="left"/>
      </w:pPr>
      <w:bookmarkStart w:id="577" w:name="bookmark577"/>
      <w:bookmarkStart w:id="578" w:name="bookmark578"/>
      <w:bookmarkStart w:id="579" w:name="bookmark579"/>
      <w:bookmarkStart w:id="580" w:name="bookmark580"/>
      <w:r>
        <w:rPr>
          <w:rFonts w:ascii="Times New Roman" w:eastAsia="Times New Roman" w:hAnsi="Times New Roman" w:cs="Times New Roman"/>
          <w:color w:val="000000"/>
          <w:spacing w:val="0"/>
          <w:w w:val="100"/>
          <w:position w:val="0"/>
        </w:rPr>
        <w:t>2</w:t>
      </w:r>
      <w:bookmarkEnd w:id="579"/>
      <w:r>
        <w:rPr>
          <w:color w:val="000000"/>
          <w:spacing w:val="0"/>
          <w:w w:val="100"/>
          <w:position w:val="0"/>
        </w:rPr>
        <w:t>、</w:t>
        <w:tab/>
        <w:t>公司股份总数及股东结构的变动、公司资产和负债结构的变动情况说明</w:t>
      </w:r>
      <w:bookmarkEnd w:id="577"/>
      <w:bookmarkEnd w:id="578"/>
      <w:bookmarkEnd w:id="580"/>
    </w:p>
    <w:p>
      <w:pPr>
        <w:pStyle w:val="Style29"/>
        <w:keepNext w:val="0"/>
        <w:keepLines w:val="0"/>
        <w:widowControl w:val="0"/>
        <w:shd w:val="clear" w:color="auto" w:fill="auto"/>
        <w:bidi w:val="0"/>
        <w:spacing w:before="0" w:after="380" w:line="314" w:lineRule="exact"/>
        <w:ind w:left="0" w:right="0" w:firstLine="0"/>
        <w:jc w:val="left"/>
      </w:pPr>
      <w:r>
        <w:rPr>
          <w:color w:val="000000"/>
          <w:spacing w:val="0"/>
          <w:w w:val="100"/>
          <w:position w:val="0"/>
        </w:rPr>
        <w:t>□</w:t>
      </w:r>
      <w:r>
        <w:rPr>
          <w:color w:val="000000"/>
          <w:spacing w:val="0"/>
          <w:w w:val="100"/>
          <w:position w:val="0"/>
        </w:rPr>
        <w:t>适用"不适用</w:t>
      </w:r>
    </w:p>
    <w:p>
      <w:pPr>
        <w:pStyle w:val="Style32"/>
        <w:keepNext/>
        <w:keepLines/>
        <w:widowControl w:val="0"/>
        <w:shd w:val="clear" w:color="auto" w:fill="auto"/>
        <w:tabs>
          <w:tab w:pos="378" w:val="left"/>
        </w:tabs>
        <w:bidi w:val="0"/>
        <w:spacing w:before="0" w:after="260" w:line="240" w:lineRule="auto"/>
        <w:ind w:left="0" w:right="0" w:firstLine="0"/>
        <w:jc w:val="left"/>
      </w:pPr>
      <w:bookmarkStart w:id="581" w:name="bookmark581"/>
      <w:bookmarkStart w:id="582" w:name="bookmark582"/>
      <w:bookmarkStart w:id="583" w:name="bookmark583"/>
      <w:bookmarkStart w:id="584" w:name="bookmark584"/>
      <w:r>
        <w:rPr>
          <w:rFonts w:ascii="Times New Roman" w:eastAsia="Times New Roman" w:hAnsi="Times New Roman" w:cs="Times New Roman"/>
          <w:color w:val="000000"/>
          <w:spacing w:val="0"/>
          <w:w w:val="100"/>
          <w:position w:val="0"/>
        </w:rPr>
        <w:t>3</w:t>
      </w:r>
      <w:bookmarkEnd w:id="583"/>
      <w:r>
        <w:rPr>
          <w:color w:val="000000"/>
          <w:spacing w:val="0"/>
          <w:w w:val="100"/>
          <w:position w:val="0"/>
        </w:rPr>
        <w:t>、</w:t>
        <w:tab/>
        <w:t>现存的内部职工股情况</w:t>
      </w:r>
      <w:bookmarkEnd w:id="581"/>
      <w:bookmarkEnd w:id="582"/>
      <w:bookmarkEnd w:id="584"/>
    </w:p>
    <w:p>
      <w:pPr>
        <w:pStyle w:val="Style29"/>
        <w:keepNext w:val="0"/>
        <w:keepLines w:val="0"/>
        <w:widowControl w:val="0"/>
        <w:shd w:val="clear" w:color="auto" w:fill="auto"/>
        <w:bidi w:val="0"/>
        <w:spacing w:before="0" w:after="380" w:line="314" w:lineRule="exact"/>
        <w:ind w:left="0" w:right="0" w:firstLine="0"/>
        <w:jc w:val="left"/>
      </w:pPr>
      <w:r>
        <w:rPr>
          <w:color w:val="000000"/>
          <w:spacing w:val="0"/>
          <w:w w:val="100"/>
          <w:position w:val="0"/>
        </w:rPr>
        <w:t>□</w:t>
      </w:r>
      <w:r>
        <w:rPr>
          <w:color w:val="000000"/>
          <w:spacing w:val="0"/>
          <w:w w:val="100"/>
          <w:position w:val="0"/>
        </w:rPr>
        <w:t>适用"不适用</w:t>
      </w:r>
    </w:p>
    <w:p>
      <w:pPr>
        <w:pStyle w:val="Style25"/>
        <w:keepNext/>
        <w:keepLines/>
        <w:widowControl w:val="0"/>
        <w:shd w:val="clear" w:color="auto" w:fill="auto"/>
        <w:tabs>
          <w:tab w:pos="546" w:val="left"/>
        </w:tabs>
        <w:bidi w:val="0"/>
        <w:spacing w:before="0" w:after="380" w:line="240" w:lineRule="auto"/>
        <w:ind w:left="0" w:right="0" w:firstLine="0"/>
        <w:jc w:val="left"/>
      </w:pPr>
      <w:bookmarkStart w:id="585" w:name="bookmark585"/>
      <w:bookmarkStart w:id="586" w:name="bookmark586"/>
      <w:bookmarkStart w:id="587" w:name="bookmark587"/>
      <w:bookmarkStart w:id="588" w:name="bookmark588"/>
      <w:r>
        <w:rPr>
          <w:color w:val="000000"/>
          <w:spacing w:val="0"/>
          <w:w w:val="100"/>
          <w:position w:val="0"/>
        </w:rPr>
        <w:t>三</w:t>
      </w:r>
      <w:bookmarkEnd w:id="587"/>
      <w:r>
        <w:rPr>
          <w:color w:val="000000"/>
          <w:spacing w:val="0"/>
          <w:w w:val="100"/>
          <w:position w:val="0"/>
        </w:rPr>
        <w:t>、</w:t>
        <w:tab/>
        <w:t>股东和实际控制人情况</w:t>
      </w:r>
      <w:bookmarkEnd w:id="585"/>
      <w:bookmarkEnd w:id="586"/>
      <w:bookmarkEnd w:id="588"/>
    </w:p>
    <w:p>
      <w:pPr>
        <w:pStyle w:val="Style32"/>
        <w:keepNext/>
        <w:keepLines/>
        <w:widowControl w:val="0"/>
        <w:shd w:val="clear" w:color="auto" w:fill="auto"/>
        <w:bidi w:val="0"/>
        <w:spacing w:before="0" w:after="380" w:line="240" w:lineRule="auto"/>
        <w:ind w:left="0" w:right="0" w:firstLine="0"/>
        <w:jc w:val="left"/>
      </w:pPr>
      <w:bookmarkStart w:id="589" w:name="bookmark589"/>
      <w:bookmarkStart w:id="590" w:name="bookmark590"/>
      <w:bookmarkStart w:id="591" w:name="bookmark591"/>
      <w:bookmarkStart w:id="592" w:name="bookmark592"/>
      <w:r>
        <w:rPr>
          <w:rFonts w:ascii="Times New Roman" w:eastAsia="Times New Roman" w:hAnsi="Times New Roman" w:cs="Times New Roman"/>
          <w:color w:val="000000"/>
          <w:spacing w:val="0"/>
          <w:w w:val="100"/>
          <w:position w:val="0"/>
        </w:rPr>
        <w:t>1</w:t>
      </w:r>
      <w:bookmarkEnd w:id="591"/>
      <w:r>
        <w:rPr>
          <w:color w:val="000000"/>
          <w:spacing w:val="0"/>
          <w:w w:val="100"/>
          <w:position w:val="0"/>
        </w:rPr>
        <w:t>、公司股东数量及持股情况</w:t>
      </w:r>
      <w:bookmarkEnd w:id="589"/>
      <w:bookmarkEnd w:id="590"/>
      <w:bookmarkEnd w:id="592"/>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1195"/>
        <w:gridCol w:w="1330"/>
        <w:gridCol w:w="1061"/>
        <w:gridCol w:w="1464"/>
        <w:gridCol w:w="1061"/>
        <w:gridCol w:w="1330"/>
        <w:gridCol w:w="936"/>
      </w:tblGrid>
      <w:tr>
        <w:trPr>
          <w:trHeight w:val="196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报告期末普</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通股股东总</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109,131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年度报告披露 日前上一月末 普通股股东总 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111,285</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报告期末表决</w:t>
            </w:r>
          </w:p>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权恢复的优先 股股东总数（如 有）（参见注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8" w:lineRule="exact"/>
              <w:ind w:left="0" w:right="0" w:firstLine="0"/>
              <w:jc w:val="left"/>
            </w:pPr>
            <w:r>
              <w:rPr>
                <w:color w:val="000000"/>
                <w:spacing w:val="0"/>
                <w:w w:val="100"/>
                <w:position w:val="0"/>
              </w:rPr>
              <w:t>年度报告披露 日前上一月末 表决权恢复的 优先股股东总 数（如有）（参 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8"/>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bl>
    <w:p>
      <w:pPr>
        <w:spacing w:lineRule="exact" w:line="1"/>
        <w:rPr>
          <w:sz w:val="2"/>
          <w:szCs w:val="2"/>
        </w:rPr>
      </w:pPr>
      <w:r>
        <w:br w:type="page"/>
      </w:r>
    </w:p>
    <w:tbl>
      <w:tblPr>
        <w:tblOverlap w:val="never"/>
        <w:jc w:val="center"/>
        <w:tblLayout w:type="fixed"/>
      </w:tblPr>
      <w:tblGrid>
        <w:gridCol w:w="1478"/>
        <w:gridCol w:w="1411"/>
        <w:gridCol w:w="787"/>
        <w:gridCol w:w="787"/>
        <w:gridCol w:w="787"/>
        <w:gridCol w:w="787"/>
        <w:gridCol w:w="840"/>
        <w:gridCol w:w="1349"/>
        <w:gridCol w:w="1358"/>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报告期</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末持股</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数量</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报告期 内增减 变动情 况</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持有有 限售条 件的股 份数量</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持有无 限售条 件的股 份数量</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质押、标记或冻结情况</w:t>
            </w:r>
          </w:p>
        </w:tc>
      </w:tr>
      <w:tr>
        <w:trPr>
          <w:trHeight w:val="9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40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何志涛</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17.66%</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384,35</w:t>
            </w:r>
          </w:p>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5,987</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-12800</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384,26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6,990</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383,538,712</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384,355,987</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王一遴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91,941,</w:t>
            </w:r>
          </w:p>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417800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91,941,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深圳中植产投 并购投资合伙 企业（有限合 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境内非国有法 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66,766,</w:t>
            </w:r>
          </w:p>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977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66,766,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上海磐耀资产</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管理有限公司</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一磐耀源岳定</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制</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号私募证券</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投资基金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47,711,</w:t>
            </w:r>
          </w:p>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47,711,3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E.T.XUN(Hong</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Kong) Holding</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40,962,</w:t>
            </w:r>
          </w:p>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-65314</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40,962,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杨朝伟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21,500,</w:t>
            </w:r>
          </w:p>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20,532,</w:t>
            </w:r>
          </w:p>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-94128</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20,532,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3,796,090</w:t>
            </w:r>
          </w:p>
        </w:tc>
      </w:tr>
      <w:tr>
        <w:trPr>
          <w:trHeight w:val="196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9"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中恒泰安资本 管理（深圳）有 限公司一中恒 三和玖玖</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期私 募证券投资基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18,110,</w:t>
            </w:r>
          </w:p>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18,110,0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王彦飞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11,286,</w:t>
            </w:r>
          </w:p>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11,286,0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滕学军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10,902,</w:t>
            </w:r>
          </w:p>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战略投资者或一般法人因配售新 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58"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上述股东关联关系或一致行动的 说明</w:t>
            </w:r>
          </w:p>
        </w:tc>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50" w:lineRule="exact"/>
              <w:ind w:left="0" w:right="0" w:firstLine="0"/>
              <w:jc w:val="left"/>
            </w:pPr>
            <w:r>
              <w:rPr>
                <w:color w:val="000000"/>
                <w:spacing w:val="0"/>
                <w:w w:val="100"/>
                <w:position w:val="0"/>
              </w:rPr>
              <w:t>上述股东中，何志涛是公司实际控制人。未知其他股东相互之间是否存在关联关系， 也未知是否属于《上市公司收购管理办法》中规定的一致行动人。</w:t>
            </w:r>
          </w:p>
        </w:tc>
      </w:tr>
      <w:tr>
        <w:trPr>
          <w:trHeight w:val="408" w:hRule="exact"/>
        </w:trPr>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受托表决权、放</w:t>
            </w:r>
          </w:p>
        </w:tc>
        <w:tc>
          <w:tcPr>
            <w:gridSpan w:val="7"/>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2890"/>
        <w:gridCol w:w="3989"/>
        <w:gridCol w:w="1349"/>
        <w:gridCol w:w="1358"/>
      </w:tblGrid>
      <w:tr>
        <w:trPr>
          <w:trHeight w:val="3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弃表决权情况的说明</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名股东中存在回购专户的特 别说明（如有）（参见注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39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王一遴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060" w:right="0" w:firstLine="0"/>
              <w:jc w:val="left"/>
              <w:rPr>
                <w:sz w:val="18"/>
                <w:szCs w:val="18"/>
              </w:rPr>
            </w:pPr>
            <w:r>
              <w:rPr>
                <w:rFonts w:ascii="Times New Roman" w:eastAsia="Times New Roman" w:hAnsi="Times New Roman" w:cs="Times New Roman"/>
                <w:color w:val="000000"/>
                <w:spacing w:val="0"/>
                <w:w w:val="100"/>
                <w:position w:val="0"/>
                <w:sz w:val="18"/>
                <w:szCs w:val="18"/>
              </w:rPr>
              <w:t>91,941,861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91,941,861</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深圳中植产投并购投资合伙企业</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060" w:right="0" w:firstLine="0"/>
              <w:jc w:val="left"/>
              <w:rPr>
                <w:sz w:val="18"/>
                <w:szCs w:val="18"/>
              </w:rPr>
            </w:pPr>
            <w:r>
              <w:rPr>
                <w:rFonts w:ascii="Times New Roman" w:eastAsia="Times New Roman" w:hAnsi="Times New Roman" w:cs="Times New Roman"/>
                <w:color w:val="000000"/>
                <w:spacing w:val="0"/>
                <w:w w:val="100"/>
                <w:position w:val="0"/>
                <w:sz w:val="18"/>
                <w:szCs w:val="18"/>
              </w:rPr>
              <w:t>66,766,977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66,766,977</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上海磐耀资产管理有限公司一磐</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耀源岳定制</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号私募证券投资基金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060" w:right="0" w:firstLine="0"/>
              <w:jc w:val="left"/>
              <w:rPr>
                <w:sz w:val="18"/>
                <w:szCs w:val="18"/>
              </w:rPr>
            </w:pPr>
            <w:r>
              <w:rPr>
                <w:rFonts w:ascii="Times New Roman" w:eastAsia="Times New Roman" w:hAnsi="Times New Roman" w:cs="Times New Roman"/>
                <w:color w:val="000000"/>
                <w:spacing w:val="0"/>
                <w:w w:val="100"/>
                <w:position w:val="0"/>
                <w:sz w:val="18"/>
                <w:szCs w:val="18"/>
              </w:rPr>
              <w:t>47,711,341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47,711,341</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E.T.XUN(Hong Kong) Holding</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060" w:right="0" w:firstLine="0"/>
              <w:jc w:val="left"/>
              <w:rPr>
                <w:sz w:val="18"/>
                <w:szCs w:val="18"/>
              </w:rPr>
            </w:pPr>
            <w:r>
              <w:rPr>
                <w:rFonts w:ascii="Times New Roman" w:eastAsia="Times New Roman" w:hAnsi="Times New Roman" w:cs="Times New Roman"/>
                <w:color w:val="000000"/>
                <w:spacing w:val="0"/>
                <w:w w:val="100"/>
                <w:position w:val="0"/>
                <w:sz w:val="18"/>
                <w:szCs w:val="18"/>
              </w:rPr>
              <w:t>40,962,408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40,962,408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杨朝伟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060" w:right="0" w:firstLine="0"/>
              <w:jc w:val="left"/>
              <w:rPr>
                <w:sz w:val="18"/>
                <w:szCs w:val="18"/>
              </w:rPr>
            </w:pPr>
            <w:r>
              <w:rPr>
                <w:rFonts w:ascii="Times New Roman" w:eastAsia="Times New Roman" w:hAnsi="Times New Roman" w:cs="Times New Roman"/>
                <w:color w:val="000000"/>
                <w:spacing w:val="0"/>
                <w:w w:val="100"/>
                <w:position w:val="0"/>
                <w:sz w:val="18"/>
                <w:szCs w:val="18"/>
              </w:rPr>
              <w:t>21,500,000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21,500,000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陈理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060" w:right="0" w:firstLine="0"/>
              <w:jc w:val="left"/>
              <w:rPr>
                <w:sz w:val="18"/>
                <w:szCs w:val="18"/>
              </w:rPr>
            </w:pPr>
            <w:r>
              <w:rPr>
                <w:rFonts w:ascii="Times New Roman" w:eastAsia="Times New Roman" w:hAnsi="Times New Roman" w:cs="Times New Roman"/>
                <w:color w:val="000000"/>
                <w:spacing w:val="0"/>
                <w:w w:val="100"/>
                <w:position w:val="0"/>
                <w:sz w:val="18"/>
                <w:szCs w:val="18"/>
              </w:rPr>
              <w:t>20,532,546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20,532,546</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5"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中恒泰安资本管理（深圳）有限 公司一中恒三和玖玖</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期私募证券 投资基金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060" w:right="0" w:firstLine="0"/>
              <w:jc w:val="left"/>
              <w:rPr>
                <w:sz w:val="18"/>
                <w:szCs w:val="18"/>
              </w:rPr>
            </w:pPr>
            <w:r>
              <w:rPr>
                <w:rFonts w:ascii="Times New Roman" w:eastAsia="Times New Roman" w:hAnsi="Times New Roman" w:cs="Times New Roman"/>
                <w:color w:val="000000"/>
                <w:spacing w:val="0"/>
                <w:w w:val="100"/>
                <w:position w:val="0"/>
                <w:sz w:val="18"/>
                <w:szCs w:val="18"/>
              </w:rPr>
              <w:t>18,110,000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18,110,000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王彦飞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060" w:right="0" w:firstLine="0"/>
              <w:jc w:val="left"/>
              <w:rPr>
                <w:sz w:val="18"/>
                <w:szCs w:val="18"/>
              </w:rPr>
            </w:pPr>
            <w:r>
              <w:rPr>
                <w:rFonts w:ascii="Times New Roman" w:eastAsia="Times New Roman" w:hAnsi="Times New Roman" w:cs="Times New Roman"/>
                <w:color w:val="000000"/>
                <w:spacing w:val="0"/>
                <w:w w:val="100"/>
                <w:position w:val="0"/>
                <w:sz w:val="18"/>
                <w:szCs w:val="18"/>
              </w:rPr>
              <w:t>11,286,000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11,286,000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滕学军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060" w:right="0" w:firstLine="0"/>
              <w:jc w:val="left"/>
              <w:rPr>
                <w:sz w:val="18"/>
                <w:szCs w:val="18"/>
              </w:rPr>
            </w:pPr>
            <w:r>
              <w:rPr>
                <w:rFonts w:ascii="Times New Roman" w:eastAsia="Times New Roman" w:hAnsi="Times New Roman" w:cs="Times New Roman"/>
                <w:color w:val="000000"/>
                <w:spacing w:val="0"/>
                <w:w w:val="100"/>
                <w:position w:val="0"/>
                <w:sz w:val="18"/>
                <w:szCs w:val="18"/>
              </w:rPr>
              <w:t>10,902,724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10,902,724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阮菊珍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9,023,500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9,023,500</w:t>
            </w:r>
          </w:p>
        </w:tc>
      </w:tr>
      <w:tr>
        <w:trPr>
          <w:trHeight w:val="133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 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 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名股东之间关联关系或一致 行动的说明</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前十名无限售条件股东之间，未知是否存在关联关系，也未知是否属于《上市公司 收</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购管理办法》中规定的一致行动人</w:t>
            </w:r>
          </w:p>
        </w:tc>
      </w:tr>
      <w:tr>
        <w:trPr>
          <w:trHeight w:val="1349"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名普通股股东参与融资融券 业务情况说明（如有）（参见注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名普通股股东中，股东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杨朝伟通过融资融券账户持有</w:t>
            </w:r>
            <w:r>
              <w:rPr>
                <w:rFonts w:ascii="Times New Roman" w:eastAsia="Times New Roman" w:hAnsi="Times New Roman" w:cs="Times New Roman"/>
                <w:color w:val="000000"/>
                <w:spacing w:val="0"/>
                <w:w w:val="100"/>
                <w:position w:val="0"/>
                <w:sz w:val="18"/>
                <w:szCs w:val="18"/>
              </w:rPr>
              <w:t>21,500,000</w:t>
            </w:r>
            <w:r>
              <w:rPr>
                <w:color w:val="000000"/>
                <w:spacing w:val="0"/>
                <w:w w:val="100"/>
                <w:position w:val="0"/>
              </w:rPr>
              <w:t>股；股 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中恒泰安资本管理（深圳）有限公司一中恒三和玖玖</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期私募证券投资基金通 过融资融券账户持有</w:t>
            </w:r>
            <w:r>
              <w:rPr>
                <w:rFonts w:ascii="Times New Roman" w:eastAsia="Times New Roman" w:hAnsi="Times New Roman" w:cs="Times New Roman"/>
                <w:color w:val="000000"/>
                <w:spacing w:val="0"/>
                <w:w w:val="100"/>
                <w:position w:val="0"/>
                <w:sz w:val="18"/>
                <w:szCs w:val="18"/>
              </w:rPr>
              <w:t>18,110,000</w:t>
            </w:r>
            <w:r>
              <w:rPr>
                <w:color w:val="000000"/>
                <w:spacing w:val="0"/>
                <w:w w:val="100"/>
                <w:position w:val="0"/>
              </w:rPr>
              <w:t>股；股东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王彦飞通过融资融券账户持有 </w:t>
            </w:r>
            <w:r>
              <w:rPr>
                <w:rFonts w:ascii="Times New Roman" w:eastAsia="Times New Roman" w:hAnsi="Times New Roman" w:cs="Times New Roman"/>
                <w:color w:val="000000"/>
                <w:spacing w:val="0"/>
                <w:w w:val="100"/>
                <w:position w:val="0"/>
                <w:sz w:val="18"/>
                <w:szCs w:val="18"/>
              </w:rPr>
              <w:t xml:space="preserve">11,286,000 </w:t>
            </w:r>
            <w:r>
              <w:rPr>
                <w:color w:val="000000"/>
                <w:spacing w:val="0"/>
                <w:w w:val="100"/>
                <w:position w:val="0"/>
              </w:rPr>
              <w:t>股</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是"否</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2"/>
        <w:keepNext/>
        <w:keepLines/>
        <w:widowControl w:val="0"/>
        <w:shd w:val="clear" w:color="auto" w:fill="auto"/>
        <w:bidi w:val="0"/>
        <w:spacing w:before="0" w:after="220" w:line="240" w:lineRule="auto"/>
        <w:ind w:left="0" w:right="0" w:firstLine="0"/>
        <w:jc w:val="left"/>
      </w:pPr>
      <w:bookmarkStart w:id="593" w:name="bookmark593"/>
      <w:bookmarkStart w:id="594" w:name="bookmark594"/>
      <w:bookmarkStart w:id="595" w:name="bookmark595"/>
      <w:bookmarkStart w:id="596" w:name="bookmark596"/>
      <w:r>
        <w:rPr>
          <w:rFonts w:ascii="Times New Roman" w:eastAsia="Times New Roman" w:hAnsi="Times New Roman" w:cs="Times New Roman"/>
          <w:color w:val="000000"/>
          <w:spacing w:val="0"/>
          <w:w w:val="100"/>
          <w:position w:val="0"/>
        </w:rPr>
        <w:t>2</w:t>
      </w:r>
      <w:bookmarkEnd w:id="595"/>
      <w:r>
        <w:rPr>
          <w:color w:val="000000"/>
          <w:spacing w:val="0"/>
          <w:w w:val="100"/>
          <w:position w:val="0"/>
        </w:rPr>
        <w:t>、公司控股股东情况</w:t>
      </w:r>
      <w:bookmarkEnd w:id="593"/>
      <w:bookmarkEnd w:id="594"/>
      <w:bookmarkEnd w:id="596"/>
    </w:p>
    <w:p>
      <w:pPr>
        <w:pStyle w:val="Style29"/>
        <w:keepNext w:val="0"/>
        <w:keepLines w:val="0"/>
        <w:widowControl w:val="0"/>
        <w:shd w:val="clear" w:color="auto" w:fill="auto"/>
        <w:bidi w:val="0"/>
        <w:spacing w:before="0" w:after="80" w:line="355" w:lineRule="exact"/>
        <w:ind w:left="0" w:right="0" w:firstLine="0"/>
        <w:jc w:val="left"/>
      </w:pPr>
      <w:r>
        <w:rPr>
          <w:color w:val="000000"/>
          <w:spacing w:val="0"/>
          <w:w w:val="100"/>
          <w:position w:val="0"/>
        </w:rPr>
        <w:t>控股股东性质：自然人控股 控股股东类型：自然人</w:t>
      </w:r>
    </w:p>
    <w:tbl>
      <w:tblPr>
        <w:tblOverlap w:val="never"/>
        <w:jc w:val="center"/>
        <w:tblLayout w:type="fixed"/>
      </w:tblPr>
      <w:tblGrid>
        <w:gridCol w:w="3427"/>
        <w:gridCol w:w="2170"/>
        <w:gridCol w:w="3989"/>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bl>
    <w:p>
      <w:pPr>
        <w:spacing w:lineRule="exact" w:line="1"/>
        <w:rPr>
          <w:sz w:val="2"/>
          <w:szCs w:val="2"/>
        </w:rPr>
      </w:pPr>
      <w:r>
        <w:br w:type="page"/>
      </w:r>
    </w:p>
    <w:tbl>
      <w:tblPr>
        <w:tblOverlap w:val="never"/>
        <w:jc w:val="center"/>
        <w:tblLayout w:type="fixed"/>
      </w:tblPr>
      <w:tblGrid>
        <w:gridCol w:w="3427"/>
        <w:gridCol w:w="2170"/>
        <w:gridCol w:w="3989"/>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何志涛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何志涛先生为公司董事长兼总经理，其简历详见下文“董监高任职情况”</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报告期内控股和参股的其他境内外上市 公司的股权情况</w:t>
            </w:r>
          </w:p>
        </w:tc>
        <w:tc>
          <w:tcPr>
            <w:gridSpan w:val="2"/>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2"/>
        <w:keepNext/>
        <w:keepLines/>
        <w:widowControl w:val="0"/>
        <w:shd w:val="clear" w:color="auto" w:fill="auto"/>
        <w:bidi w:val="0"/>
        <w:spacing w:before="0" w:after="220" w:line="240" w:lineRule="auto"/>
        <w:ind w:left="0" w:right="0" w:firstLine="0"/>
        <w:jc w:val="left"/>
      </w:pPr>
      <w:bookmarkStart w:id="597" w:name="bookmark597"/>
      <w:bookmarkStart w:id="598" w:name="bookmark598"/>
      <w:bookmarkStart w:id="599" w:name="bookmark599"/>
      <w:bookmarkStart w:id="600" w:name="bookmark600"/>
      <w:r>
        <w:rPr>
          <w:rFonts w:ascii="Times New Roman" w:eastAsia="Times New Roman" w:hAnsi="Times New Roman" w:cs="Times New Roman"/>
          <w:color w:val="000000"/>
          <w:spacing w:val="0"/>
          <w:w w:val="100"/>
          <w:position w:val="0"/>
        </w:rPr>
        <w:t>3</w:t>
      </w:r>
      <w:bookmarkEnd w:id="599"/>
      <w:r>
        <w:rPr>
          <w:color w:val="000000"/>
          <w:spacing w:val="0"/>
          <w:w w:val="100"/>
          <w:position w:val="0"/>
        </w:rPr>
        <w:t>、公司实际控制人及其一致行动人</w:t>
      </w:r>
      <w:bookmarkEnd w:id="597"/>
      <w:bookmarkEnd w:id="598"/>
      <w:bookmarkEnd w:id="600"/>
    </w:p>
    <w:p>
      <w:pPr>
        <w:pStyle w:val="Style29"/>
        <w:keepNext w:val="0"/>
        <w:keepLines w:val="0"/>
        <w:widowControl w:val="0"/>
        <w:shd w:val="clear" w:color="auto" w:fill="auto"/>
        <w:bidi w:val="0"/>
        <w:spacing w:before="0" w:after="80" w:line="355" w:lineRule="exact"/>
        <w:ind w:left="0" w:right="0" w:firstLine="0"/>
        <w:jc w:val="left"/>
      </w:pPr>
      <w:r>
        <w:rPr>
          <w:color w:val="000000"/>
          <w:spacing w:val="0"/>
          <w:w w:val="100"/>
          <w:position w:val="0"/>
        </w:rPr>
        <w:t>实际控制人性质：境内自然人 实际控制人类型：自然人</w:t>
      </w:r>
    </w:p>
    <w:tbl>
      <w:tblPr>
        <w:tblOverlap w:val="never"/>
        <w:jc w:val="center"/>
        <w:tblLayout w:type="fixed"/>
      </w:tblPr>
      <w:tblGrid>
        <w:gridCol w:w="2765"/>
        <w:gridCol w:w="1646"/>
        <w:gridCol w:w="1651"/>
        <w:gridCol w:w="3523"/>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与实际控制人关 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何志涛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何志涛先生为公司董事长兼总经理，其简历详见下文“董监高任职情况”</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 公司情况</w:t>
            </w:r>
          </w:p>
        </w:tc>
        <w:tc>
          <w:tcPr>
            <w:gridSpan w:val="3"/>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96130" cy="360299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4596130" cy="3602990"/>
                    </a:xfrm>
                    <a:prstGeom prst="rect"/>
                  </pic:spPr>
                </pic:pic>
              </a:graphicData>
            </a:graphic>
          </wp:inline>
        </w:drawing>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2"/>
        <w:keepNext/>
        <w:keepLines/>
        <w:widowControl w:val="0"/>
        <w:shd w:val="clear" w:color="auto" w:fill="auto"/>
        <w:bidi w:val="0"/>
        <w:spacing w:before="0" w:after="380" w:line="240" w:lineRule="auto"/>
        <w:ind w:left="0" w:right="0" w:firstLine="0"/>
        <w:jc w:val="left"/>
      </w:pPr>
      <w:bookmarkStart w:id="601" w:name="bookmark601"/>
      <w:bookmarkStart w:id="602" w:name="bookmark602"/>
      <w:bookmarkStart w:id="603" w:name="bookmark603"/>
      <w:bookmarkStart w:id="604" w:name="bookmark604"/>
      <w:r>
        <w:rPr>
          <w:rFonts w:ascii="Times New Roman" w:eastAsia="Times New Roman" w:hAnsi="Times New Roman" w:cs="Times New Roman"/>
          <w:color w:val="000000"/>
          <w:spacing w:val="0"/>
          <w:w w:val="100"/>
          <w:position w:val="0"/>
        </w:rPr>
        <w:t>4</w:t>
      </w:r>
      <w:bookmarkEnd w:id="603"/>
      <w:r>
        <w:rPr>
          <w:color w:val="000000"/>
          <w:spacing w:val="0"/>
          <w:w w:val="100"/>
          <w:position w:val="0"/>
        </w:rPr>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01"/>
      <w:bookmarkEnd w:id="602"/>
      <w:bookmarkEnd w:id="604"/>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205"/>
        <w:gridCol w:w="1195"/>
        <w:gridCol w:w="1195"/>
        <w:gridCol w:w="1195"/>
        <w:gridCol w:w="1200"/>
        <w:gridCol w:w="1195"/>
        <w:gridCol w:w="1195"/>
        <w:gridCol w:w="1205"/>
      </w:tblGrid>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股东类别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股票质押融</w:t>
            </w:r>
          </w:p>
          <w:p>
            <w:pPr>
              <w:pStyle w:val="Style21"/>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资总额（万</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具体用途</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偿还期限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还款资金来 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是否存在偿</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债或平仓风</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险</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是否影响公</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司控制权稳</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定</w:t>
            </w:r>
          </w:p>
        </w:tc>
      </w:tr>
      <w:tr>
        <w:trPr>
          <w:trHeight w:val="10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何志涛</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102,156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已到期，正</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在协商减持</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及还款方案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股票减持及</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投资回款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是，目前正</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在协商还款</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方案</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暂未影响控 制权</w:t>
            </w:r>
          </w:p>
        </w:tc>
      </w:tr>
    </w:tbl>
    <w:p>
      <w:pPr>
        <w:widowControl w:val="0"/>
        <w:spacing w:after="379" w:line="1" w:lineRule="exact"/>
      </w:pPr>
    </w:p>
    <w:p>
      <w:pPr>
        <w:pStyle w:val="Style32"/>
        <w:keepNext/>
        <w:keepLines/>
        <w:widowControl w:val="0"/>
        <w:shd w:val="clear" w:color="auto" w:fill="auto"/>
        <w:tabs>
          <w:tab w:pos="378" w:val="left"/>
        </w:tabs>
        <w:bidi w:val="0"/>
        <w:spacing w:before="0" w:after="380" w:line="240" w:lineRule="auto"/>
        <w:ind w:left="0" w:right="0" w:firstLine="0"/>
        <w:jc w:val="left"/>
      </w:pPr>
      <w:bookmarkStart w:id="605" w:name="bookmark605"/>
      <w:bookmarkStart w:id="606" w:name="bookmark606"/>
      <w:bookmarkStart w:id="607" w:name="bookmark607"/>
      <w:bookmarkStart w:id="608" w:name="bookmark608"/>
      <w:r>
        <w:rPr>
          <w:rFonts w:ascii="Times New Roman" w:eastAsia="Times New Roman" w:hAnsi="Times New Roman" w:cs="Times New Roman"/>
          <w:color w:val="000000"/>
          <w:spacing w:val="0"/>
          <w:w w:val="100"/>
          <w:position w:val="0"/>
        </w:rPr>
        <w:t>5</w:t>
      </w:r>
      <w:bookmarkEnd w:id="607"/>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05"/>
      <w:bookmarkEnd w:id="606"/>
      <w:bookmarkEnd w:id="608"/>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2"/>
        <w:keepNext/>
        <w:keepLines/>
        <w:widowControl w:val="0"/>
        <w:shd w:val="clear" w:color="auto" w:fill="auto"/>
        <w:tabs>
          <w:tab w:pos="378" w:val="left"/>
        </w:tabs>
        <w:bidi w:val="0"/>
        <w:spacing w:before="0" w:after="380" w:line="240" w:lineRule="auto"/>
        <w:ind w:left="0" w:right="0" w:firstLine="0"/>
        <w:jc w:val="left"/>
      </w:pPr>
      <w:bookmarkStart w:id="609" w:name="bookmark609"/>
      <w:bookmarkStart w:id="610" w:name="bookmark610"/>
      <w:bookmarkStart w:id="611" w:name="bookmark611"/>
      <w:bookmarkStart w:id="612" w:name="bookmark612"/>
      <w:r>
        <w:rPr>
          <w:rFonts w:ascii="Times New Roman" w:eastAsia="Times New Roman" w:hAnsi="Times New Roman" w:cs="Times New Roman"/>
          <w:color w:val="000000"/>
          <w:spacing w:val="0"/>
          <w:w w:val="100"/>
          <w:position w:val="0"/>
        </w:rPr>
        <w:t>6</w:t>
      </w:r>
      <w:bookmarkEnd w:id="611"/>
      <w:r>
        <w:rPr>
          <w:color w:val="000000"/>
          <w:spacing w:val="0"/>
          <w:w w:val="100"/>
          <w:position w:val="0"/>
        </w:rPr>
        <w:t>、</w:t>
        <w:tab/>
        <w:t>控股股东、实际控制人、重组方及其他承诺主体股份限制减持情况</w:t>
      </w:r>
      <w:bookmarkEnd w:id="609"/>
      <w:bookmarkEnd w:id="610"/>
      <w:bookmarkEnd w:id="612"/>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5"/>
        <w:keepNext/>
        <w:keepLines/>
        <w:widowControl w:val="0"/>
        <w:shd w:val="clear" w:color="auto" w:fill="auto"/>
        <w:bidi w:val="0"/>
        <w:spacing w:before="0" w:after="380" w:line="240" w:lineRule="auto"/>
        <w:ind w:left="0" w:right="0" w:firstLine="0"/>
        <w:jc w:val="left"/>
      </w:pPr>
      <w:bookmarkStart w:id="613" w:name="bookmark613"/>
      <w:bookmarkStart w:id="614" w:name="bookmark614"/>
      <w:bookmarkStart w:id="615" w:name="bookmark615"/>
      <w:bookmarkStart w:id="616" w:name="bookmark616"/>
      <w:r>
        <w:rPr>
          <w:color w:val="000000"/>
          <w:spacing w:val="0"/>
          <w:w w:val="100"/>
          <w:position w:val="0"/>
        </w:rPr>
        <w:t>四</w:t>
      </w:r>
      <w:bookmarkEnd w:id="615"/>
      <w:r>
        <w:rPr>
          <w:color w:val="000000"/>
          <w:spacing w:val="0"/>
          <w:w w:val="100"/>
          <w:position w:val="0"/>
        </w:rPr>
        <w:t>、股份回购在报告期的具体实施情况</w:t>
      </w:r>
      <w:bookmarkEnd w:id="613"/>
      <w:bookmarkEnd w:id="614"/>
      <w:bookmarkEnd w:id="616"/>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股份回购的实施进展情况</w:t>
      </w: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采用集中竞价方式减持回购股份的实施进展情况</w:t>
      </w:r>
    </w:p>
    <w:p>
      <w:pPr>
        <w:pStyle w:val="Style29"/>
        <w:keepNext w:val="0"/>
        <w:keepLines w:val="0"/>
        <w:widowControl w:val="0"/>
        <w:shd w:val="clear" w:color="auto" w:fill="auto"/>
        <w:bidi w:val="0"/>
        <w:spacing w:before="0" w:after="380" w:line="240" w:lineRule="auto"/>
        <w:ind w:left="0" w:right="0" w:firstLine="0"/>
        <w:jc w:val="both"/>
        <w:sectPr>
          <w:footnotePr>
            <w:pos w:val="pageBottom"/>
            <w:numFmt w:val="decimal"/>
            <w:numRestart w:val="continuous"/>
          </w:footnotePr>
          <w:pgSz w:w="11900" w:h="16840"/>
          <w:pgMar w:top="1350" w:right="1079" w:bottom="1451" w:left="1043" w:header="0" w:footer="3" w:gutter="0"/>
          <w:cols w:space="720"/>
          <w:noEndnote/>
          <w:rtlGutter w:val="0"/>
          <w:docGrid w:linePitch="360"/>
        </w:sectPr>
      </w:pPr>
      <w:r>
        <w:rPr>
          <w:color w:val="000000"/>
          <w:spacing w:val="0"/>
          <w:w w:val="100"/>
          <w:position w:val="0"/>
        </w:rPr>
        <w:t>□</w:t>
      </w:r>
      <w:r>
        <w:rPr>
          <w:color w:val="000000"/>
          <w:spacing w:val="0"/>
          <w:w w:val="100"/>
          <w:position w:val="0"/>
        </w:rPr>
        <w:t>适用"不适用</w:t>
      </w:r>
    </w:p>
    <w:p>
      <w:pPr>
        <w:widowControl w:val="0"/>
        <w:spacing w:line="1" w:lineRule="exact"/>
      </w:pPr>
      <w:r>
        <mc:AlternateContent>
          <mc:Choice Requires="wps">
            <w:drawing>
              <wp:anchor distT="0" distB="279400" distL="0" distR="0" simplePos="0" relativeHeight="125829378" behindDoc="0" locked="0" layoutInCell="1" allowOverlap="1">
                <wp:simplePos x="0" y="0"/>
                <wp:positionH relativeFrom="page">
                  <wp:posOffset>2691765</wp:posOffset>
                </wp:positionH>
                <wp:positionV relativeFrom="paragraph">
                  <wp:posOffset>0</wp:posOffset>
                </wp:positionV>
                <wp:extent cx="2170430" cy="243840"/>
                <wp:wrapTopAndBottom/>
                <wp:docPr id="3" name="Shape 3"/>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3"/>
                              <w:keepNext/>
                              <w:keepLines/>
                              <w:widowControl w:val="0"/>
                              <w:shd w:val="clear" w:color="auto" w:fill="auto"/>
                              <w:bidi w:val="0"/>
                              <w:spacing w:before="0" w:after="0" w:line="240" w:lineRule="auto"/>
                              <w:ind w:left="0" w:right="0" w:firstLine="0"/>
                              <w:jc w:val="center"/>
                            </w:pPr>
                            <w:bookmarkStart w:id="617" w:name="bookmark617"/>
                            <w:bookmarkStart w:id="618" w:name="bookmark618"/>
                            <w:bookmarkStart w:id="619" w:name="bookmark619"/>
                            <w:r>
                              <w:rPr>
                                <w:color w:val="000000"/>
                                <w:spacing w:val="0"/>
                                <w:w w:val="100"/>
                                <w:position w:val="0"/>
                              </w:rPr>
                              <w:t>第八节优先股相关情况</w:t>
                            </w:r>
                            <w:bookmarkEnd w:id="617"/>
                            <w:bookmarkEnd w:id="618"/>
                            <w:bookmarkEnd w:id="619"/>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211.95000000000002pt;margin-top:0;width:170.90000000000001pt;height:19.199999999999999pt;z-index:-125829375;mso-wrap-distance-left:0;mso-wrap-distance-right:0;mso-wrap-distance-bottom:22.pt;mso-position-horizontal-relative:page" filled="f" stroked="f">
                <v:textbox inset="0,0,0,0">
                  <w:txbxContent>
                    <w:p>
                      <w:pPr>
                        <w:pStyle w:val="Style13"/>
                        <w:keepNext/>
                        <w:keepLines/>
                        <w:widowControl w:val="0"/>
                        <w:shd w:val="clear" w:color="auto" w:fill="auto"/>
                        <w:bidi w:val="0"/>
                        <w:spacing w:before="0" w:after="0" w:line="240" w:lineRule="auto"/>
                        <w:ind w:left="0" w:right="0" w:firstLine="0"/>
                        <w:jc w:val="center"/>
                      </w:pPr>
                      <w:bookmarkStart w:id="617" w:name="bookmark617"/>
                      <w:bookmarkStart w:id="618" w:name="bookmark618"/>
                      <w:bookmarkStart w:id="619" w:name="bookmark619"/>
                      <w:r>
                        <w:rPr>
                          <w:color w:val="000000"/>
                          <w:spacing w:val="0"/>
                          <w:w w:val="100"/>
                          <w:position w:val="0"/>
                        </w:rPr>
                        <w:t>第八节优先股相关情况</w:t>
                      </w:r>
                      <w:bookmarkEnd w:id="617"/>
                      <w:bookmarkEnd w:id="618"/>
                      <w:bookmarkEnd w:id="619"/>
                    </w:p>
                  </w:txbxContent>
                </v:textbox>
                <w10:wrap type="topAndBottom" anchorx="page"/>
              </v:shape>
            </w:pict>
          </mc:Fallback>
        </mc:AlternateConten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196" w:bottom="1930" w:left="1105" w:header="0" w:footer="3" w:gutter="0"/>
          <w:cols w:space="720"/>
          <w:noEndnote/>
          <w:rtlGutter w:val="0"/>
          <w:docGrid w:linePitch="360"/>
        </w:sectPr>
      </w:pPr>
      <w:r>
        <w:rPr>
          <w:color w:val="000000"/>
          <w:spacing w:val="0"/>
          <w:w w:val="100"/>
          <w:position w:val="0"/>
        </w:rPr>
        <w:t>报告期公司不存在优先股。</w:t>
      </w:r>
    </w:p>
    <w:p>
      <w:pPr>
        <w:pStyle w:val="Style13"/>
        <w:keepNext/>
        <w:keepLines/>
        <w:widowControl w:val="0"/>
        <w:shd w:val="clear" w:color="auto" w:fill="auto"/>
        <w:bidi w:val="0"/>
        <w:spacing w:before="0" w:after="580" w:line="240" w:lineRule="auto"/>
        <w:ind w:left="0" w:right="0" w:firstLine="0"/>
        <w:jc w:val="center"/>
      </w:pPr>
      <w:bookmarkStart w:id="620" w:name="bookmark620"/>
      <w:bookmarkStart w:id="621" w:name="bookmark621"/>
      <w:bookmarkStart w:id="622" w:name="bookmark622"/>
      <w:r>
        <w:rPr>
          <w:color w:val="000000"/>
          <w:spacing w:val="0"/>
          <w:w w:val="100"/>
          <w:position w:val="0"/>
        </w:rPr>
        <w:t>第九节债券相关情况</w:t>
      </w:r>
      <w:bookmarkEnd w:id="620"/>
      <w:bookmarkEnd w:id="621"/>
      <w:bookmarkEnd w:id="622"/>
    </w:p>
    <w:p>
      <w:pPr>
        <w:pStyle w:val="Style29"/>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196" w:bottom="1930" w:left="1105"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560" w:after="540" w:line="240" w:lineRule="auto"/>
        <w:ind w:left="0" w:right="0" w:firstLine="0"/>
        <w:jc w:val="center"/>
      </w:pPr>
      <w:bookmarkStart w:id="623" w:name="bookmark623"/>
      <w:bookmarkStart w:id="624" w:name="bookmark624"/>
      <w:bookmarkStart w:id="625" w:name="bookmark625"/>
      <w:r>
        <w:rPr>
          <w:color w:val="000000"/>
          <w:spacing w:val="0"/>
          <w:w w:val="100"/>
          <w:position w:val="0"/>
        </w:rPr>
        <w:t>第十节财务报告</w:t>
      </w:r>
      <w:bookmarkEnd w:id="623"/>
      <w:bookmarkEnd w:id="624"/>
      <w:bookmarkEnd w:id="625"/>
    </w:p>
    <w:p>
      <w:pPr>
        <w:pStyle w:val="Style25"/>
        <w:keepNext/>
        <w:keepLines/>
        <w:widowControl w:val="0"/>
        <w:shd w:val="clear" w:color="auto" w:fill="auto"/>
        <w:bidi w:val="0"/>
        <w:spacing w:before="0" w:line="240" w:lineRule="auto"/>
        <w:ind w:left="0" w:right="0" w:firstLine="0"/>
        <w:jc w:val="left"/>
      </w:pPr>
      <w:bookmarkStart w:id="626" w:name="bookmark626"/>
      <w:bookmarkStart w:id="627" w:name="bookmark627"/>
      <w:bookmarkStart w:id="628" w:name="bookmark628"/>
      <w:bookmarkStart w:id="629" w:name="bookmark629"/>
      <w:r>
        <w:rPr>
          <w:color w:val="000000"/>
          <w:spacing w:val="0"/>
          <w:w w:val="100"/>
          <w:position w:val="0"/>
        </w:rPr>
        <w:t>一</w:t>
      </w:r>
      <w:bookmarkEnd w:id="628"/>
      <w:r>
        <w:rPr>
          <w:color w:val="000000"/>
          <w:spacing w:val="0"/>
          <w:w w:val="100"/>
          <w:position w:val="0"/>
        </w:rPr>
        <w:t>、审计报告</w:t>
      </w:r>
      <w:bookmarkEnd w:id="626"/>
      <w:bookmarkEnd w:id="627"/>
      <w:bookmarkEnd w:id="629"/>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大华审字【</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0011221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丛存、冯雪</w:t>
            </w:r>
          </w:p>
        </w:tc>
      </w:tr>
    </w:tbl>
    <w:p>
      <w:pPr>
        <w:pStyle w:val="Style27"/>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pStyle w:val="Style42"/>
        <w:keepNext w:val="0"/>
        <w:keepLines w:val="0"/>
        <w:widowControl w:val="0"/>
        <w:shd w:val="clear" w:color="auto" w:fill="auto"/>
        <w:bidi w:val="0"/>
        <w:spacing w:before="0" w:after="0"/>
        <w:ind w:left="0" w:right="0" w:firstLine="0"/>
        <w:jc w:val="left"/>
      </w:pPr>
      <w:r>
        <w:rPr>
          <w:color w:val="000000"/>
          <w:spacing w:val="0"/>
          <w:w w:val="100"/>
          <w:position w:val="0"/>
        </w:rPr>
        <w:t>杭州联络互动信息科技股份有限公司全体股东：</w:t>
      </w:r>
    </w:p>
    <w:p>
      <w:pPr>
        <w:pStyle w:val="Style42"/>
        <w:keepNext w:val="0"/>
        <w:keepLines w:val="0"/>
        <w:widowControl w:val="0"/>
        <w:shd w:val="clear" w:color="auto" w:fill="auto"/>
        <w:bidi w:val="0"/>
        <w:spacing w:before="0" w:after="0"/>
        <w:ind w:left="0" w:right="0"/>
        <w:jc w:val="both"/>
      </w:pPr>
      <w:r>
        <w:rPr>
          <w:color w:val="000000"/>
          <w:spacing w:val="0"/>
          <w:w w:val="100"/>
          <w:position w:val="0"/>
        </w:rPr>
        <w:t>审计意见</w:t>
      </w:r>
    </w:p>
    <w:p>
      <w:pPr>
        <w:pStyle w:val="Style29"/>
        <w:keepNext w:val="0"/>
        <w:keepLines w:val="0"/>
        <w:widowControl w:val="0"/>
        <w:shd w:val="clear" w:color="auto" w:fill="auto"/>
        <w:bidi w:val="0"/>
        <w:spacing w:before="0" w:after="0" w:line="314" w:lineRule="exact"/>
        <w:ind w:left="0" w:right="0" w:firstLine="440"/>
        <w:jc w:val="left"/>
      </w:pPr>
      <w:r>
        <w:rPr>
          <w:color w:val="000000"/>
          <w:spacing w:val="0"/>
          <w:w w:val="100"/>
          <w:position w:val="0"/>
        </w:rPr>
        <w:t>我们审计了杭州联络互动信息科技股份有限公司（以下简称联络互动）财务报表，包括</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日的合并及母公司 资产负债表，</w:t>
      </w:r>
      <w:r>
        <w:rPr>
          <w:color w:val="000000"/>
          <w:spacing w:val="0"/>
          <w:w w:val="100"/>
          <w:position w:val="0"/>
          <w:sz w:val="18"/>
          <w:szCs w:val="18"/>
        </w:rPr>
        <w:t>2021</w:t>
      </w:r>
      <w:r>
        <w:rPr>
          <w:color w:val="000000"/>
          <w:spacing w:val="0"/>
          <w:w w:val="100"/>
          <w:position w:val="0"/>
        </w:rPr>
        <w:t>年度的合并及母公司利润表、合并及母公司现金流量表、合并及母公司股东权益变动表以及相关财务报表 附注。</w:t>
      </w:r>
    </w:p>
    <w:p>
      <w:pPr>
        <w:pStyle w:val="Style29"/>
        <w:keepNext w:val="0"/>
        <w:keepLines w:val="0"/>
        <w:widowControl w:val="0"/>
        <w:shd w:val="clear" w:color="auto" w:fill="auto"/>
        <w:bidi w:val="0"/>
        <w:spacing w:before="0" w:after="0" w:line="314" w:lineRule="exact"/>
        <w:ind w:left="0" w:right="0" w:firstLine="440"/>
        <w:jc w:val="left"/>
      </w:pPr>
      <w:r>
        <w:rPr>
          <w:color w:val="000000"/>
          <w:spacing w:val="0"/>
          <w:w w:val="100"/>
          <w:position w:val="0"/>
        </w:rPr>
        <w:t>我们认为，后附的财务报表在所有重大方面按照企业会计准则的规定编制，公允反映了联络互动</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 并及母公司财务状况以及</w:t>
      </w:r>
      <w:r>
        <w:rPr>
          <w:color w:val="000000"/>
          <w:spacing w:val="0"/>
          <w:w w:val="100"/>
          <w:position w:val="0"/>
          <w:sz w:val="18"/>
          <w:szCs w:val="18"/>
        </w:rPr>
        <w:t>2021</w:t>
      </w:r>
      <w:r>
        <w:rPr>
          <w:color w:val="000000"/>
          <w:spacing w:val="0"/>
          <w:w w:val="100"/>
          <w:position w:val="0"/>
        </w:rPr>
        <w:t>年度的合并及母公司经营成果和现金流量。</w:t>
      </w:r>
    </w:p>
    <w:p>
      <w:pPr>
        <w:pStyle w:val="Style42"/>
        <w:keepNext w:val="0"/>
        <w:keepLines w:val="0"/>
        <w:widowControl w:val="0"/>
        <w:shd w:val="clear" w:color="auto" w:fill="auto"/>
        <w:bidi w:val="0"/>
        <w:spacing w:before="0" w:after="0"/>
        <w:ind w:left="0" w:right="0"/>
        <w:jc w:val="both"/>
      </w:pPr>
      <w:r>
        <w:rPr>
          <w:color w:val="000000"/>
          <w:spacing w:val="0"/>
          <w:w w:val="100"/>
          <w:position w:val="0"/>
        </w:rPr>
        <w:t>形成审计意见的基础</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我们按照中国注册会计师审计准则的规定执行了审计工作。审计报告的“注册会计师对财务报表审计的责任”部分进 一步阐述了我们在这些准则下的责任。按照中国注册会计师职业道德守则，我们独立于联络互动，并履行了职业道德方面的 其他责任。我们相信，我们获取的审计证据是充分、适当的，为发表审计意见提供了基础。</w:t>
      </w:r>
    </w:p>
    <w:p>
      <w:pPr>
        <w:pStyle w:val="Style42"/>
        <w:keepNext w:val="0"/>
        <w:keepLines w:val="0"/>
        <w:widowControl w:val="0"/>
        <w:shd w:val="clear" w:color="auto" w:fill="auto"/>
        <w:bidi w:val="0"/>
        <w:spacing w:before="0" w:after="0"/>
        <w:ind w:left="0" w:right="0"/>
        <w:jc w:val="both"/>
      </w:pPr>
      <w:r>
        <w:rPr>
          <w:color w:val="000000"/>
          <w:spacing w:val="0"/>
          <w:w w:val="100"/>
          <w:position w:val="0"/>
        </w:rPr>
        <w:t>关键审计事项</w:t>
      </w:r>
    </w:p>
    <w:p>
      <w:pPr>
        <w:pStyle w:val="Style29"/>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关键审计事项是我们根据职业判断，认为对本期财务报表审计最为重要的事项。这些事项的应对以对财务报表整体进 行审计并形成审计意见为背景，我们不对这些事项单独发表意见。我们确定下列事项是需要在审计报告中沟通的关键审计事 项：</w:t>
      </w:r>
    </w:p>
    <w:p>
      <w:pPr>
        <w:pStyle w:val="Style29"/>
        <w:keepNext w:val="0"/>
        <w:keepLines w:val="0"/>
        <w:widowControl w:val="0"/>
        <w:shd w:val="clear" w:color="auto" w:fill="auto"/>
        <w:tabs>
          <w:tab w:pos="774" w:val="left"/>
        </w:tabs>
        <w:bidi w:val="0"/>
        <w:spacing w:before="0" w:after="0" w:line="312" w:lineRule="exact"/>
        <w:ind w:left="0" w:right="0" w:firstLine="440"/>
        <w:jc w:val="left"/>
      </w:pPr>
      <w:bookmarkStart w:id="630" w:name="bookmark630"/>
      <w:r>
        <w:rPr>
          <w:color w:val="000000"/>
          <w:spacing w:val="0"/>
          <w:w w:val="100"/>
          <w:position w:val="0"/>
          <w:sz w:val="18"/>
          <w:szCs w:val="18"/>
        </w:rPr>
        <w:t>1</w:t>
      </w:r>
      <w:bookmarkEnd w:id="630"/>
      <w:r>
        <w:rPr>
          <w:color w:val="000000"/>
          <w:spacing w:val="0"/>
          <w:w w:val="100"/>
          <w:position w:val="0"/>
        </w:rPr>
        <w:t>、</w:t>
        <w:tab/>
        <w:t>商誉减值</w:t>
      </w:r>
    </w:p>
    <w:p>
      <w:pPr>
        <w:pStyle w:val="Style29"/>
        <w:keepNext w:val="0"/>
        <w:keepLines w:val="0"/>
        <w:widowControl w:val="0"/>
        <w:shd w:val="clear" w:color="auto" w:fill="auto"/>
        <w:tabs>
          <w:tab w:pos="784" w:val="left"/>
        </w:tabs>
        <w:bidi w:val="0"/>
        <w:spacing w:before="0" w:after="120" w:line="312" w:lineRule="exact"/>
        <w:ind w:left="0" w:right="0" w:firstLine="440"/>
        <w:jc w:val="left"/>
      </w:pPr>
      <w:bookmarkStart w:id="631" w:name="bookmark631"/>
      <w:r>
        <w:rPr>
          <w:color w:val="000000"/>
          <w:spacing w:val="0"/>
          <w:w w:val="100"/>
          <w:position w:val="0"/>
          <w:sz w:val="18"/>
          <w:szCs w:val="18"/>
        </w:rPr>
        <w:t>2</w:t>
      </w:r>
      <w:bookmarkEnd w:id="631"/>
      <w:r>
        <w:rPr>
          <w:color w:val="000000"/>
          <w:spacing w:val="0"/>
          <w:w w:val="100"/>
          <w:position w:val="0"/>
        </w:rPr>
        <w:t>、</w:t>
        <w:tab/>
        <w:t>交易性金融资产公允价值的计量</w:t>
      </w:r>
    </w:p>
    <w:p>
      <w:pPr>
        <w:pStyle w:val="Style29"/>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商誉减值</w:t>
      </w:r>
    </w:p>
    <w:p>
      <w:pPr>
        <w:pStyle w:val="Style29"/>
        <w:keepNext w:val="0"/>
        <w:keepLines w:val="0"/>
        <w:widowControl w:val="0"/>
        <w:shd w:val="clear" w:color="auto" w:fill="auto"/>
        <w:bidi w:val="0"/>
        <w:spacing w:before="0" w:after="0" w:line="314" w:lineRule="exact"/>
        <w:ind w:left="0" w:right="0" w:firstLine="440"/>
        <w:jc w:val="left"/>
      </w:pPr>
      <w:r>
        <w:rPr>
          <w:color w:val="000000"/>
          <w:spacing w:val="0"/>
          <w:w w:val="100"/>
          <w:position w:val="0"/>
        </w:rPr>
        <w:t>事项描述</w:t>
      </w:r>
    </w:p>
    <w:p>
      <w:pPr>
        <w:pStyle w:val="Style2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与商誉相关的账面金额信息请参阅财务报表附注“六、注释</w:t>
      </w:r>
      <w:r>
        <w:rPr>
          <w:color w:val="000000"/>
          <w:spacing w:val="0"/>
          <w:w w:val="100"/>
          <w:position w:val="0"/>
          <w:sz w:val="18"/>
          <w:szCs w:val="18"/>
        </w:rPr>
        <w:t>18”</w:t>
      </w:r>
      <w:r>
        <w:rPr>
          <w:color w:val="000000"/>
          <w:spacing w:val="0"/>
          <w:w w:val="100"/>
          <w:position w:val="0"/>
        </w:rPr>
        <w:t>。由于商誉余额对财务报表的重要性，商誉减的评估 结果由管理层依据其聘任的外部评估师编制的估值报告进行确定。由于商誉的减值评估主要是依据所编制的折现现金流预 测，而现金流预测的编制涉及运用重大判断和估计，对此我们将评估商誉的减值视为联络互动的关键审计事项。</w:t>
      </w:r>
    </w:p>
    <w:p>
      <w:pPr>
        <w:pStyle w:val="Style2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审计应对</w:t>
      </w:r>
    </w:p>
    <w:p>
      <w:pPr>
        <w:pStyle w:val="Style2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我们对于商誉减值所实施的重要审计程序包括：</w:t>
      </w:r>
    </w:p>
    <w:p>
      <w:pPr>
        <w:pStyle w:val="Style29"/>
        <w:keepNext w:val="0"/>
        <w:keepLines w:val="0"/>
        <w:widowControl w:val="0"/>
        <w:shd w:val="clear" w:color="auto" w:fill="auto"/>
        <w:tabs>
          <w:tab w:pos="880" w:val="left"/>
        </w:tabs>
        <w:bidi w:val="0"/>
        <w:spacing w:before="0" w:after="0" w:line="314" w:lineRule="exact"/>
        <w:ind w:left="0" w:right="0" w:firstLine="440"/>
        <w:jc w:val="both"/>
      </w:pPr>
      <w:bookmarkStart w:id="632" w:name="bookmark632"/>
      <w:r>
        <w:rPr>
          <w:color w:val="000000"/>
          <w:spacing w:val="0"/>
          <w:w w:val="100"/>
          <w:position w:val="0"/>
          <w:sz w:val="18"/>
          <w:szCs w:val="18"/>
        </w:rPr>
        <w:t>（</w:t>
      </w:r>
      <w:bookmarkEnd w:id="632"/>
      <w:r>
        <w:rPr>
          <w:color w:val="000000"/>
          <w:spacing w:val="0"/>
          <w:w w:val="100"/>
          <w:position w:val="0"/>
          <w:sz w:val="18"/>
          <w:szCs w:val="18"/>
        </w:rPr>
        <w:t>1）</w:t>
        <w:tab/>
      </w:r>
      <w:r>
        <w:rPr>
          <w:color w:val="000000"/>
          <w:spacing w:val="0"/>
          <w:w w:val="100"/>
          <w:position w:val="0"/>
        </w:rPr>
        <w:t>评价管理层委聘的外部估值专家的胜任能力、专业素质和客观性；</w:t>
      </w:r>
    </w:p>
    <w:p>
      <w:pPr>
        <w:pStyle w:val="Style29"/>
        <w:keepNext w:val="0"/>
        <w:keepLines w:val="0"/>
        <w:widowControl w:val="0"/>
        <w:shd w:val="clear" w:color="auto" w:fill="auto"/>
        <w:tabs>
          <w:tab w:pos="880" w:val="left"/>
        </w:tabs>
        <w:bidi w:val="0"/>
        <w:spacing w:before="0" w:after="0" w:line="317" w:lineRule="exact"/>
        <w:ind w:left="0" w:right="0" w:firstLine="440"/>
        <w:jc w:val="both"/>
      </w:pPr>
      <w:bookmarkStart w:id="633" w:name="bookmark633"/>
      <w:r>
        <w:rPr>
          <w:color w:val="000000"/>
          <w:spacing w:val="0"/>
          <w:w w:val="100"/>
          <w:position w:val="0"/>
          <w:sz w:val="18"/>
          <w:szCs w:val="18"/>
        </w:rPr>
        <w:t>（</w:t>
      </w:r>
      <w:bookmarkEnd w:id="633"/>
      <w:r>
        <w:rPr>
          <w:color w:val="000000"/>
          <w:spacing w:val="0"/>
          <w:w w:val="100"/>
          <w:position w:val="0"/>
          <w:sz w:val="18"/>
          <w:szCs w:val="18"/>
        </w:rPr>
        <w:t>2）</w:t>
        <w:tab/>
      </w:r>
      <w:r>
        <w:rPr>
          <w:color w:val="000000"/>
          <w:spacing w:val="0"/>
          <w:w w:val="100"/>
          <w:position w:val="0"/>
        </w:rPr>
        <w:t>通过参考行业惯例，评估管理层使用的估值方法的适当性；</w:t>
      </w:r>
    </w:p>
    <w:p>
      <w:pPr>
        <w:pStyle w:val="Style29"/>
        <w:keepNext w:val="0"/>
        <w:keepLines w:val="0"/>
        <w:widowControl w:val="0"/>
        <w:shd w:val="clear" w:color="auto" w:fill="auto"/>
        <w:tabs>
          <w:tab w:pos="958" w:val="left"/>
        </w:tabs>
        <w:bidi w:val="0"/>
        <w:spacing w:before="0" w:after="0" w:line="317" w:lineRule="exact"/>
        <w:ind w:left="0" w:right="0" w:firstLine="440"/>
        <w:jc w:val="both"/>
      </w:pPr>
      <w:bookmarkStart w:id="634" w:name="bookmark634"/>
      <w:r>
        <w:rPr>
          <w:color w:val="000000"/>
          <w:spacing w:val="0"/>
          <w:w w:val="100"/>
          <w:position w:val="0"/>
          <w:sz w:val="18"/>
          <w:szCs w:val="18"/>
        </w:rPr>
        <w:t>（</w:t>
      </w:r>
      <w:bookmarkEnd w:id="634"/>
      <w:r>
        <w:rPr>
          <w:color w:val="000000"/>
          <w:spacing w:val="0"/>
          <w:w w:val="100"/>
          <w:position w:val="0"/>
          <w:sz w:val="18"/>
          <w:szCs w:val="18"/>
        </w:rPr>
        <w:t>3）</w:t>
        <w:tab/>
      </w:r>
      <w:r>
        <w:rPr>
          <w:color w:val="000000"/>
          <w:spacing w:val="0"/>
          <w:w w:val="100"/>
          <w:position w:val="0"/>
        </w:rPr>
        <w:t>基于我们对于行业的了解，分析并复核管理层在减值测试中预计未来现金流量现值时运用的重大估计及判断的合 理性；</w:t>
      </w:r>
    </w:p>
    <w:p>
      <w:pPr>
        <w:pStyle w:val="Style29"/>
        <w:keepNext w:val="0"/>
        <w:keepLines w:val="0"/>
        <w:widowControl w:val="0"/>
        <w:shd w:val="clear" w:color="auto" w:fill="auto"/>
        <w:tabs>
          <w:tab w:pos="880" w:val="left"/>
        </w:tabs>
        <w:bidi w:val="0"/>
        <w:spacing w:before="0" w:after="0" w:line="317" w:lineRule="exact"/>
        <w:ind w:left="0" w:right="0" w:firstLine="440"/>
        <w:jc w:val="both"/>
      </w:pPr>
      <w:bookmarkStart w:id="635" w:name="bookmark635"/>
      <w:r>
        <w:rPr>
          <w:color w:val="000000"/>
          <w:spacing w:val="0"/>
          <w:w w:val="100"/>
          <w:position w:val="0"/>
          <w:sz w:val="18"/>
          <w:szCs w:val="18"/>
        </w:rPr>
        <w:t>（</w:t>
      </w:r>
      <w:bookmarkEnd w:id="635"/>
      <w:r>
        <w:rPr>
          <w:color w:val="000000"/>
          <w:spacing w:val="0"/>
          <w:w w:val="100"/>
          <w:position w:val="0"/>
          <w:sz w:val="18"/>
          <w:szCs w:val="18"/>
        </w:rPr>
        <w:t>4）</w:t>
        <w:tab/>
      </w:r>
      <w:r>
        <w:rPr>
          <w:color w:val="000000"/>
          <w:spacing w:val="0"/>
          <w:w w:val="100"/>
          <w:position w:val="0"/>
        </w:rPr>
        <w:t>评估管理层减值测试中所采用的关键假设的适当性，以及了解和评价管理层利用其估值专家的工作；</w:t>
      </w:r>
    </w:p>
    <w:p>
      <w:pPr>
        <w:pStyle w:val="Style29"/>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基于已执行的审计工作，我们认为，管理层对商誉减值的相关判断及估计是合理的。</w:t>
      </w:r>
    </w:p>
    <w:p>
      <w:pPr>
        <w:pStyle w:val="Style29"/>
        <w:keepNext w:val="0"/>
        <w:keepLines w:val="0"/>
        <w:widowControl w:val="0"/>
        <w:shd w:val="clear" w:color="auto" w:fill="auto"/>
        <w:bidi w:val="0"/>
        <w:spacing w:before="0" w:after="0" w:line="240" w:lineRule="auto"/>
        <w:ind w:left="0" w:right="0" w:firstLine="440"/>
        <w:jc w:val="both"/>
      </w:pPr>
      <w:r>
        <w:rPr>
          <w:b/>
          <w:bCs/>
          <w:color w:val="000000"/>
          <w:spacing w:val="0"/>
          <w:w w:val="100"/>
          <w:position w:val="0"/>
        </w:rPr>
        <w:t>交易性金融资产公允价值的计量</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事项描述</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与交易性金融资产相关的账面金额信息请参阅财务报表附注“六、注释</w:t>
      </w:r>
      <w:r>
        <w:rPr>
          <w:color w:val="000000"/>
          <w:spacing w:val="0"/>
          <w:w w:val="100"/>
          <w:position w:val="0"/>
          <w:sz w:val="18"/>
          <w:szCs w:val="18"/>
        </w:rPr>
        <w:t>2”</w:t>
      </w:r>
      <w:r>
        <w:rPr>
          <w:color w:val="000000"/>
          <w:spacing w:val="0"/>
          <w:w w:val="100"/>
          <w:position w:val="0"/>
        </w:rPr>
        <w:t>。由于交易性金融资产余额对财务报表的 重要性，管理层每年末会对交易性金融资产公允价值的计量进行确定。交易性金融资产公允价值的变动对联络互动的经营业 绩产生重大影响，对此我们将交易性金融资产公允价值的计量作为联络互动的关键审计事项。</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审计应对</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我们对于交易性金融资产公允价值的计量所实施的重要审计程序包括：</w:t>
      </w:r>
    </w:p>
    <w:p>
      <w:pPr>
        <w:pStyle w:val="Style29"/>
        <w:keepNext w:val="0"/>
        <w:keepLines w:val="0"/>
        <w:widowControl w:val="0"/>
        <w:shd w:val="clear" w:color="auto" w:fill="auto"/>
        <w:tabs>
          <w:tab w:pos="880" w:val="left"/>
        </w:tabs>
        <w:bidi w:val="0"/>
        <w:spacing w:before="0" w:after="0" w:line="312" w:lineRule="exact"/>
        <w:ind w:left="0" w:right="0" w:firstLine="440"/>
        <w:jc w:val="both"/>
      </w:pPr>
      <w:bookmarkStart w:id="636" w:name="bookmark636"/>
      <w:r>
        <w:rPr>
          <w:color w:val="000000"/>
          <w:spacing w:val="0"/>
          <w:w w:val="100"/>
          <w:position w:val="0"/>
          <w:sz w:val="18"/>
          <w:szCs w:val="18"/>
        </w:rPr>
        <w:t>（</w:t>
      </w:r>
      <w:bookmarkEnd w:id="636"/>
      <w:r>
        <w:rPr>
          <w:color w:val="000000"/>
          <w:spacing w:val="0"/>
          <w:w w:val="100"/>
          <w:position w:val="0"/>
          <w:sz w:val="18"/>
          <w:szCs w:val="18"/>
        </w:rPr>
        <w:t>1）</w:t>
        <w:tab/>
      </w:r>
      <w:r>
        <w:rPr>
          <w:color w:val="000000"/>
          <w:spacing w:val="0"/>
          <w:w w:val="100"/>
          <w:position w:val="0"/>
        </w:rPr>
        <w:t>评价管理层委聘的外部估值专家的胜任能力、专业素质和客观性；</w:t>
      </w:r>
    </w:p>
    <w:p>
      <w:pPr>
        <w:pStyle w:val="Style29"/>
        <w:keepNext w:val="0"/>
        <w:keepLines w:val="0"/>
        <w:widowControl w:val="0"/>
        <w:shd w:val="clear" w:color="auto" w:fill="auto"/>
        <w:tabs>
          <w:tab w:pos="880" w:val="left"/>
        </w:tabs>
        <w:bidi w:val="0"/>
        <w:spacing w:before="0" w:after="0" w:line="312" w:lineRule="exact"/>
        <w:ind w:left="0" w:right="0" w:firstLine="440"/>
        <w:jc w:val="both"/>
      </w:pPr>
      <w:bookmarkStart w:id="637" w:name="bookmark637"/>
      <w:r>
        <w:rPr>
          <w:color w:val="000000"/>
          <w:spacing w:val="0"/>
          <w:w w:val="100"/>
          <w:position w:val="0"/>
          <w:sz w:val="18"/>
          <w:szCs w:val="18"/>
        </w:rPr>
        <w:t>（</w:t>
      </w:r>
      <w:bookmarkEnd w:id="637"/>
      <w:r>
        <w:rPr>
          <w:color w:val="000000"/>
          <w:spacing w:val="0"/>
          <w:w w:val="100"/>
          <w:position w:val="0"/>
          <w:sz w:val="18"/>
          <w:szCs w:val="18"/>
        </w:rPr>
        <w:t>2）</w:t>
        <w:tab/>
      </w:r>
      <w:r>
        <w:rPr>
          <w:color w:val="000000"/>
          <w:spacing w:val="0"/>
          <w:w w:val="100"/>
          <w:position w:val="0"/>
        </w:rPr>
        <w:t>通过参考行业惯例，评估管理层使用的估值方法的适当性；</w:t>
      </w:r>
    </w:p>
    <w:p>
      <w:pPr>
        <w:pStyle w:val="Style29"/>
        <w:keepNext w:val="0"/>
        <w:keepLines w:val="0"/>
        <w:widowControl w:val="0"/>
        <w:shd w:val="clear" w:color="auto" w:fill="auto"/>
        <w:tabs>
          <w:tab w:pos="880" w:val="left"/>
        </w:tabs>
        <w:bidi w:val="0"/>
        <w:spacing w:before="0" w:after="0" w:line="312" w:lineRule="exact"/>
        <w:ind w:left="0" w:right="0" w:firstLine="440"/>
        <w:jc w:val="both"/>
      </w:pPr>
      <w:bookmarkStart w:id="638" w:name="bookmark638"/>
      <w:r>
        <w:rPr>
          <w:color w:val="000000"/>
          <w:spacing w:val="0"/>
          <w:w w:val="100"/>
          <w:position w:val="0"/>
          <w:sz w:val="18"/>
          <w:szCs w:val="18"/>
        </w:rPr>
        <w:t>（</w:t>
      </w:r>
      <w:bookmarkEnd w:id="638"/>
      <w:r>
        <w:rPr>
          <w:color w:val="000000"/>
          <w:spacing w:val="0"/>
          <w:w w:val="100"/>
          <w:position w:val="0"/>
          <w:sz w:val="18"/>
          <w:szCs w:val="18"/>
        </w:rPr>
        <w:t>3）</w:t>
        <w:tab/>
      </w:r>
      <w:r>
        <w:rPr>
          <w:color w:val="000000"/>
          <w:spacing w:val="0"/>
          <w:w w:val="100"/>
          <w:position w:val="0"/>
        </w:rPr>
        <w:t>评价估值专家采用的折扣率、利率、假设条件等关键参数的适当性；</w:t>
      </w:r>
    </w:p>
    <w:p>
      <w:pPr>
        <w:pStyle w:val="Style2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基于已执行的审计工作，我们认为，管理层对交易性金融资产公允价值计量的相关判断及估计是合理的。</w:t>
      </w:r>
    </w:p>
    <w:p>
      <w:pPr>
        <w:pStyle w:val="Style42"/>
        <w:keepNext w:val="0"/>
        <w:keepLines w:val="0"/>
        <w:widowControl w:val="0"/>
        <w:shd w:val="clear" w:color="auto" w:fill="auto"/>
        <w:bidi w:val="0"/>
        <w:spacing w:before="0" w:after="0" w:line="240" w:lineRule="auto"/>
        <w:ind w:left="0" w:right="0"/>
        <w:jc w:val="both"/>
      </w:pPr>
      <w:r>
        <w:rPr>
          <w:color w:val="000000"/>
          <w:spacing w:val="0"/>
          <w:w w:val="100"/>
          <w:position w:val="0"/>
        </w:rPr>
        <w:t>其他信息</w:t>
      </w:r>
    </w:p>
    <w:p>
      <w:pPr>
        <w:pStyle w:val="Style2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联络互动管理层对其他信息负责。其他信息包括联络互动</w:t>
      </w:r>
      <w:r>
        <w:rPr>
          <w:color w:val="000000"/>
          <w:spacing w:val="0"/>
          <w:w w:val="100"/>
          <w:position w:val="0"/>
          <w:sz w:val="18"/>
          <w:szCs w:val="18"/>
        </w:rPr>
        <w:t>2020</w:t>
      </w:r>
      <w:r>
        <w:rPr>
          <w:color w:val="000000"/>
          <w:spacing w:val="0"/>
          <w:w w:val="100"/>
          <w:position w:val="0"/>
        </w:rPr>
        <w:t>年年度报告中涵盖的信息，但不包括财务报表和我们的 审计报告。</w:t>
      </w:r>
    </w:p>
    <w:p>
      <w:pPr>
        <w:pStyle w:val="Style2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我们对财务报表发表的审计意见不涵盖其他信息，我们也不对其他信息发表任何形式的鉴证结论。</w:t>
      </w:r>
    </w:p>
    <w:p>
      <w:pPr>
        <w:pStyle w:val="Style2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结合我们对财务报表的审计，我们的责任是阅读其他信息，在此过程中，考虑其他信息是否与财务报表或我们在审计 过程中了解的情况存在重大不一致或者似乎存在重大错报。</w:t>
      </w:r>
    </w:p>
    <w:p>
      <w:pPr>
        <w:pStyle w:val="Style2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基于我们已执行的工作，如果我们确定其他信息存在重大错报，我们应当报告该事实。在这方面，我们无任何事项需 要报告。</w:t>
      </w:r>
    </w:p>
    <w:p>
      <w:pPr>
        <w:pStyle w:val="Style42"/>
        <w:keepNext w:val="0"/>
        <w:keepLines w:val="0"/>
        <w:widowControl w:val="0"/>
        <w:shd w:val="clear" w:color="auto" w:fill="auto"/>
        <w:bidi w:val="0"/>
        <w:spacing w:before="0" w:after="0" w:line="314" w:lineRule="exact"/>
        <w:ind w:left="0" w:right="0"/>
        <w:jc w:val="both"/>
      </w:pPr>
      <w:r>
        <w:rPr>
          <w:color w:val="000000"/>
          <w:spacing w:val="0"/>
          <w:w w:val="100"/>
          <w:position w:val="0"/>
        </w:rPr>
        <w:t>管理层和治理层对财务报表的责任</w:t>
      </w:r>
    </w:p>
    <w:p>
      <w:pPr>
        <w:pStyle w:val="Style2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联络互动管理层负责按照企业会计准则的规定编制财务报表，使其实现公允反映，并设计、执行和维护必要的内部控 制，以使财务报表不存在由于舞弊或错误导致的重大错报。</w:t>
      </w:r>
    </w:p>
    <w:p>
      <w:pPr>
        <w:pStyle w:val="Style2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在编制财务报表时，联络互动管理层负责评估联络互动的持续经营能力，披露与持续经营相关的事项（如适用），并运 用持续经营假设，除非管理层计划清算联络互动、终止运营或别无其他现实的选择。</w:t>
      </w:r>
    </w:p>
    <w:p>
      <w:pPr>
        <w:pStyle w:val="Style2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治理层负责监督联络互动的财务报告过程。</w:t>
      </w:r>
    </w:p>
    <w:p>
      <w:pPr>
        <w:pStyle w:val="Style42"/>
        <w:keepNext w:val="0"/>
        <w:keepLines w:val="0"/>
        <w:widowControl w:val="0"/>
        <w:shd w:val="clear" w:color="auto" w:fill="auto"/>
        <w:bidi w:val="0"/>
        <w:spacing w:before="0" w:after="0" w:line="314" w:lineRule="exact"/>
        <w:ind w:left="0" w:right="0" w:firstLine="0"/>
        <w:jc w:val="both"/>
      </w:pPr>
      <w:r>
        <w:rPr>
          <w:color w:val="000000"/>
          <w:spacing w:val="0"/>
          <w:w w:val="100"/>
          <w:position w:val="0"/>
        </w:rPr>
        <w:t>注册会计师对财务报表审计的责任</w:t>
      </w:r>
    </w:p>
    <w:p>
      <w:pPr>
        <w:pStyle w:val="Style2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我们的目标是对财务报表整体是否不存在由于舞弊或错误导致的重大错报获取合理保证，并出具包含审计意见的审计 报告。合理保证是高水平的保证，但并不能保证按照审计准则执行的审计在某一重大错报存在时总能发现。错报可能由于舞 弊或错误导致，如果合理预期错报单独或汇总起来可能影响财务报表使用者依据财务报表作出的经济决策，则通常认为错报 是重大的。</w:t>
      </w:r>
    </w:p>
    <w:p>
      <w:pPr>
        <w:pStyle w:val="Style2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在按照审计准则执行审计工作的过程中，我们运用职业判断，并保持职业怀疑。同时，我们也执行以下工作：</w:t>
      </w:r>
    </w:p>
    <w:p>
      <w:pPr>
        <w:pStyle w:val="Style2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识别和评估由于舞弊或错误导致的财务报表重大错报风险，设计和实施审计程序以应对这些风险，并获取充分、适当 的审计证据，作为发表审计意见的基础。由于舞弊可能涉及串通、伪造、故意遗漏、虚假陈述或凌驾于内部控制之上，未能 发现由于舞弊导致的重大错报的风险高于未能发现由于错误导致的重大错报的风险。</w:t>
      </w:r>
    </w:p>
    <w:p>
      <w:pPr>
        <w:pStyle w:val="Style2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了解与审计相关的内部控制，以设计恰当的审计程序，但目的并非对内部控制的有效性发表意见。</w:t>
      </w:r>
    </w:p>
    <w:p>
      <w:pPr>
        <w:pStyle w:val="Style2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评价管理层选用会计政策的恰当性和作出会计估计及相关披露的合理性。</w:t>
      </w:r>
    </w:p>
    <w:p>
      <w:pPr>
        <w:pStyle w:val="Style2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对管理层使用持续经营假设的恰当性得出结论。同时，根据获取的审计证据，就可能导致对联络互动持续经营能力产 生重大疑虑的事项或情况是否存在重大不确定性得出结论。如果我们得出结论认为存在重大不确定性，审计准则要求我们在 审计报告中提请报告使用者注意财务报表中的相关披露；如果披露不充分，我们应当发表非无保留意见。我们的结论基于截 至审计报告日可获得的信息。然而，未来的事项或情况可能导致联络互动不能持续经营。</w:t>
      </w:r>
    </w:p>
    <w:p>
      <w:pPr>
        <w:pStyle w:val="Style2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评价财务报表的总体列报、结构和内容，并评价财务报表是否公允反映相关交易和事项。</w:t>
      </w:r>
    </w:p>
    <w:p>
      <w:pPr>
        <w:pStyle w:val="Style2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就联络互动中实体或业务活动的财务信息获取充分、适当的审计证据，以对财务报表发表意见。我们负责指导、监督 和执行集团审计。我们对审计意见承担全部责任。</w:t>
      </w:r>
    </w:p>
    <w:p>
      <w:pPr>
        <w:pStyle w:val="Style2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我们与治理层就计划的审计范围、时间安排和重大审计发现等事项进行沟通，包括沟通我们在审计中识别出的值得关</w:t>
        <w:br w:type="page"/>
      </w:r>
      <w:r>
        <w:rPr>
          <w:color w:val="000000"/>
          <w:spacing w:val="0"/>
          <w:w w:val="100"/>
          <w:position w:val="0"/>
        </w:rPr>
        <w:t>注的内部控制缺陷。</w:t>
      </w:r>
    </w:p>
    <w:p>
      <w:pPr>
        <w:pStyle w:val="Style2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我们还就已遵守与独立性相关的职业道德要求向治理层提供声明，并与治理层沟通可能被合理认为影响我们独立性的 所有关系和其他事项，以及相关的防范措施（如适用）。</w:t>
      </w:r>
    </w:p>
    <w:p>
      <w:pPr>
        <w:pStyle w:val="Style29"/>
        <w:keepNext w:val="0"/>
        <w:keepLines w:val="0"/>
        <w:widowControl w:val="0"/>
        <w:shd w:val="clear" w:color="auto" w:fill="auto"/>
        <w:bidi w:val="0"/>
        <w:spacing w:before="0" w:after="700" w:line="314" w:lineRule="exact"/>
        <w:ind w:left="0" w:right="0" w:firstLine="440"/>
        <w:jc w:val="both"/>
      </w:pPr>
      <w:r>
        <w:rPr>
          <w:color w:val="000000"/>
          <w:spacing w:val="0"/>
          <w:w w:val="100"/>
          <w:position w:val="0"/>
        </w:rPr>
        <w:t>从与治理层沟通过的事项中，我们确定哪些事项对本期财务报表审计最为重要，因而构成关键审计事项。我们在审计 报告中描述这些事项，除非法律法规禁止公开披露这些事项，或在极少数情形下，如果合理预期在审计报告中沟通某事项造 成的负面后果超过在公众利益方面产生的益处，我们确定不应在审计报告中沟通该事项。</w:t>
      </w:r>
    </w:p>
    <w:p>
      <w:pPr>
        <w:pStyle w:val="Style25"/>
        <w:keepNext/>
        <w:keepLines/>
        <w:widowControl w:val="0"/>
        <w:shd w:val="clear" w:color="auto" w:fill="auto"/>
        <w:bidi w:val="0"/>
        <w:spacing w:before="0" w:after="260" w:line="240" w:lineRule="auto"/>
        <w:ind w:left="0" w:right="0" w:firstLine="0"/>
        <w:jc w:val="left"/>
      </w:pPr>
      <w:bookmarkStart w:id="639" w:name="bookmark639"/>
      <w:bookmarkStart w:id="640" w:name="bookmark640"/>
      <w:bookmarkStart w:id="641" w:name="bookmark641"/>
      <w:bookmarkStart w:id="642" w:name="bookmark642"/>
      <w:r>
        <w:rPr>
          <w:color w:val="000000"/>
          <w:spacing w:val="0"/>
          <w:w w:val="100"/>
          <w:position w:val="0"/>
        </w:rPr>
        <w:t>二</w:t>
      </w:r>
      <w:bookmarkEnd w:id="641"/>
      <w:r>
        <w:rPr>
          <w:color w:val="000000"/>
          <w:spacing w:val="0"/>
          <w:w w:val="100"/>
          <w:position w:val="0"/>
        </w:rPr>
        <w:t>、财务报表</w:t>
      </w:r>
      <w:bookmarkEnd w:id="639"/>
      <w:bookmarkEnd w:id="640"/>
      <w:bookmarkEnd w:id="642"/>
    </w:p>
    <w:p>
      <w:pPr>
        <w:pStyle w:val="Style29"/>
        <w:keepNext w:val="0"/>
        <w:keepLines w:val="0"/>
        <w:widowControl w:val="0"/>
        <w:shd w:val="clear" w:color="auto" w:fill="auto"/>
        <w:bidi w:val="0"/>
        <w:spacing w:before="0" w:after="400" w:line="314" w:lineRule="exact"/>
        <w:ind w:left="0" w:right="0" w:firstLine="0"/>
        <w:jc w:val="left"/>
      </w:pPr>
      <w:r>
        <w:rPr>
          <w:color w:val="000000"/>
          <w:spacing w:val="0"/>
          <w:w w:val="100"/>
          <w:position w:val="0"/>
        </w:rPr>
        <w:t>财务附注中报表的单位为：元</w:t>
      </w:r>
    </w:p>
    <w:p>
      <w:pPr>
        <w:pStyle w:val="Style32"/>
        <w:keepNext/>
        <w:keepLines/>
        <w:widowControl w:val="0"/>
        <w:shd w:val="clear" w:color="auto" w:fill="auto"/>
        <w:bidi w:val="0"/>
        <w:spacing w:before="0" w:after="260" w:line="240" w:lineRule="auto"/>
        <w:ind w:left="0" w:right="0" w:firstLine="0"/>
        <w:jc w:val="left"/>
      </w:pPr>
      <w:bookmarkStart w:id="643" w:name="bookmark643"/>
      <w:bookmarkStart w:id="644" w:name="bookmark644"/>
      <w:bookmarkStart w:id="645" w:name="bookmark645"/>
      <w:bookmarkStart w:id="646" w:name="bookmark646"/>
      <w:r>
        <w:rPr>
          <w:rFonts w:ascii="Times New Roman" w:eastAsia="Times New Roman" w:hAnsi="Times New Roman" w:cs="Times New Roman"/>
          <w:color w:val="000000"/>
          <w:spacing w:val="0"/>
          <w:w w:val="100"/>
          <w:position w:val="0"/>
        </w:rPr>
        <w:t>1</w:t>
      </w:r>
      <w:bookmarkEnd w:id="645"/>
      <w:r>
        <w:rPr>
          <w:color w:val="000000"/>
          <w:spacing w:val="0"/>
          <w:w w:val="100"/>
          <w:position w:val="0"/>
        </w:rPr>
        <w:t>、合并资产负债表</w:t>
      </w:r>
      <w:bookmarkEnd w:id="643"/>
      <w:bookmarkEnd w:id="644"/>
      <w:bookmarkEnd w:id="646"/>
    </w:p>
    <w:p>
      <w:pPr>
        <w:pStyle w:val="Style29"/>
        <w:keepNext w:val="0"/>
        <w:keepLines w:val="0"/>
        <w:widowControl w:val="0"/>
        <w:shd w:val="clear" w:color="auto" w:fill="auto"/>
        <w:bidi w:val="0"/>
        <w:spacing w:before="0" w:after="160" w:line="314" w:lineRule="exact"/>
        <w:ind w:left="0" w:right="0" w:firstLine="0"/>
        <w:jc w:val="left"/>
      </w:pPr>
      <w:r>
        <mc:AlternateContent>
          <mc:Choice Requires="wps">
            <w:drawing>
              <wp:anchor distT="0" distB="0" distL="0" distR="0" simplePos="0" relativeHeight="125829380" behindDoc="0" locked="0" layoutInCell="1" allowOverlap="1">
                <wp:simplePos x="0" y="0"/>
                <wp:positionH relativeFrom="page">
                  <wp:posOffset>6365875</wp:posOffset>
                </wp:positionH>
                <wp:positionV relativeFrom="paragraph">
                  <wp:posOffset>520700</wp:posOffset>
                </wp:positionV>
                <wp:extent cx="481330" cy="143510"/>
                <wp:wrapSquare wrapText="bothSides"/>
                <wp:docPr id="5" name="Shape 5"/>
                <a:graphic xmlns:a="http://schemas.openxmlformats.org/drawingml/2006/main">
                  <a:graphicData uri="http://schemas.microsoft.com/office/word/2010/wordprocessingShape">
                    <wps:wsp>
                      <wps:cNvSpPr txBox="1"/>
                      <wps:spPr>
                        <a:xfrm>
                          <a:ext cx="481330" cy="14351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noAutoFit/>
                      </wps:bodyPr>
                    </wps:wsp>
                  </a:graphicData>
                </a:graphic>
              </wp:anchor>
            </w:drawing>
          </mc:Choice>
          <mc:Fallback>
            <w:pict>
              <v:shape id="_x0000_s1031" type="#_x0000_t202" style="position:absolute;margin-left:501.25pt;margin-top:41.pt;width:37.899999999999999pt;height:11.300000000000001pt;z-index:-125829373;mso-wrap-distance-left:0;mso-wrap-distance-right:0;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type="square" anchorx="page"/>
              </v:shape>
            </w:pict>
          </mc:Fallback>
        </mc:AlternateContent>
      </w:r>
      <w:r>
        <w:rPr>
          <w:color w:val="000000"/>
          <w:spacing w:val="0"/>
          <w:w w:val="100"/>
          <w:position w:val="0"/>
        </w:rPr>
        <w:t>编制单位：杭州联络互动信息科技股份有限公司</w:t>
      </w:r>
    </w:p>
    <w:tbl>
      <w:tblPr>
        <w:tblOverlap w:val="never"/>
        <w:jc w:val="left"/>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1"/>
              <w:keepNext w:val="0"/>
              <w:keepLines w:val="0"/>
              <w:framePr w:w="9586" w:h="8458" w:hSpace="10" w:vSpace="629" w:wrap="notBeside" w:vAnchor="text" w:hAnchor="text" w:x="183" w:y="63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framePr w:w="9586" w:h="8458" w:hSpace="10" w:vSpace="629" w:wrap="notBeside" w:vAnchor="text" w:hAnchor="text" w:x="183" w:y="63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1"/>
              <w:keepNext w:val="0"/>
              <w:keepLines w:val="0"/>
              <w:framePr w:w="9586" w:h="8458" w:hSpace="10" w:vSpace="629" w:wrap="notBeside" w:vAnchor="text" w:hAnchor="text" w:x="183" w:y="63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1"/>
              <w:keepNext w:val="0"/>
              <w:keepLines w:val="0"/>
              <w:framePr w:w="9586" w:h="8458" w:hSpace="10" w:vSpace="629" w:wrap="notBeside" w:vAnchor="text" w:hAnchor="text" w:x="183" w:y="63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framePr w:w="9586" w:h="8458" w:hSpace="10" w:vSpace="629" w:wrap="notBeside" w:vAnchor="text" w:hAnchor="text" w:x="183" w:y="630"/>
              <w:widowControl w:val="0"/>
              <w:rPr>
                <w:sz w:val="10"/>
                <w:szCs w:val="10"/>
              </w:rPr>
            </w:pPr>
          </w:p>
        </w:tc>
        <w:tc>
          <w:tcPr>
            <w:tcBorders>
              <w:top w:val="single" w:sz="4"/>
              <w:left w:val="single" w:sz="4"/>
              <w:right w:val="single" w:sz="4"/>
            </w:tcBorders>
            <w:shd w:val="clear" w:color="auto" w:fill="D3D3D3"/>
            <w:vAlign w:val="top"/>
          </w:tcPr>
          <w:p>
            <w:pPr>
              <w:framePr w:w="9586" w:h="8458" w:hSpace="10" w:vSpace="629" w:wrap="notBeside" w:vAnchor="text" w:hAnchor="text" w:x="183"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framePr w:w="9586" w:h="8458" w:hSpace="10" w:vSpace="629" w:wrap="notBeside" w:vAnchor="text" w:hAnchor="text" w:x="183" w:y="630"/>
              <w:widowControl w:val="0"/>
              <w:shd w:val="clear" w:color="auto" w:fill="auto"/>
              <w:bidi w:val="0"/>
              <w:spacing w:before="0" w:after="0" w:line="240" w:lineRule="auto"/>
              <w:ind w:left="0" w:right="0" w:firstLine="4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framePr w:w="9586" w:h="8458" w:hSpace="10" w:vSpace="629" w:wrap="notBeside" w:vAnchor="text" w:hAnchor="text" w:x="183" w:y="63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1,218,329,118.53</w:t>
            </w:r>
          </w:p>
        </w:tc>
        <w:tc>
          <w:tcPr>
            <w:tcBorders>
              <w:top w:val="single" w:sz="4"/>
              <w:left w:val="single" w:sz="4"/>
              <w:right w:val="single" w:sz="4"/>
            </w:tcBorders>
            <w:shd w:val="clear" w:color="auto" w:fill="FFFFFF"/>
            <w:vAlign w:val="center"/>
          </w:tcPr>
          <w:p>
            <w:pPr>
              <w:pStyle w:val="Style21"/>
              <w:keepNext w:val="0"/>
              <w:keepLines w:val="0"/>
              <w:framePr w:w="9586" w:h="8458" w:hSpace="10" w:vSpace="629" w:wrap="notBeside" w:vAnchor="text" w:hAnchor="text" w:x="183" w:y="63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1,237,964,444.62</w:t>
            </w:r>
          </w:p>
        </w:tc>
      </w:tr>
      <w:tr>
        <w:trPr>
          <w:trHeight w:val="398" w:hRule="exact"/>
        </w:trPr>
        <w:tc>
          <w:tcPr>
            <w:tcBorders>
              <w:top w:val="single" w:sz="4"/>
              <w:left w:val="single" w:sz="4"/>
            </w:tcBorders>
            <w:shd w:val="clear" w:color="auto" w:fill="D3D3D3"/>
            <w:vAlign w:val="center"/>
          </w:tcPr>
          <w:p>
            <w:pPr>
              <w:pStyle w:val="Style21"/>
              <w:keepNext w:val="0"/>
              <w:keepLines w:val="0"/>
              <w:framePr w:w="9586" w:h="8458" w:hSpace="10" w:vSpace="629" w:wrap="notBeside" w:vAnchor="text" w:hAnchor="text" w:x="183" w:y="630"/>
              <w:widowControl w:val="0"/>
              <w:shd w:val="clear" w:color="auto" w:fill="auto"/>
              <w:bidi w:val="0"/>
              <w:spacing w:before="0" w:after="0" w:line="240" w:lineRule="auto"/>
              <w:ind w:left="0" w:right="0" w:firstLine="480"/>
              <w:jc w:val="left"/>
            </w:pPr>
            <w:r>
              <w:rPr>
                <w:color w:val="000000"/>
                <w:spacing w:val="0"/>
                <w:w w:val="100"/>
                <w:position w:val="0"/>
              </w:rPr>
              <w:t>结算备付金</w:t>
            </w:r>
          </w:p>
        </w:tc>
        <w:tc>
          <w:tcPr>
            <w:tcBorders>
              <w:top w:val="single" w:sz="4"/>
              <w:left w:val="single" w:sz="4"/>
            </w:tcBorders>
            <w:shd w:val="clear" w:color="auto" w:fill="FFFFFF"/>
            <w:vAlign w:val="top"/>
          </w:tcPr>
          <w:p>
            <w:pPr>
              <w:framePr w:w="9586" w:h="8458" w:hSpace="10" w:vSpace="629" w:wrap="notBeside" w:vAnchor="text" w:hAnchor="text" w:x="183" w:y="630"/>
              <w:widowControl w:val="0"/>
              <w:rPr>
                <w:sz w:val="10"/>
                <w:szCs w:val="10"/>
              </w:rPr>
            </w:pPr>
          </w:p>
        </w:tc>
        <w:tc>
          <w:tcPr>
            <w:tcBorders>
              <w:top w:val="single" w:sz="4"/>
              <w:left w:val="single" w:sz="4"/>
              <w:right w:val="single" w:sz="4"/>
            </w:tcBorders>
            <w:shd w:val="clear" w:color="auto" w:fill="FFFFFF"/>
            <w:vAlign w:val="top"/>
          </w:tcPr>
          <w:p>
            <w:pPr>
              <w:framePr w:w="9586" w:h="8458" w:hSpace="10" w:vSpace="629" w:wrap="notBeside" w:vAnchor="text" w:hAnchor="text" w:x="183"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framePr w:w="9586" w:h="8458" w:hSpace="10" w:vSpace="629" w:wrap="notBeside" w:vAnchor="text" w:hAnchor="text" w:x="183" w:y="630"/>
              <w:widowControl w:val="0"/>
              <w:shd w:val="clear" w:color="auto" w:fill="auto"/>
              <w:bidi w:val="0"/>
              <w:spacing w:before="0" w:after="0" w:line="240" w:lineRule="auto"/>
              <w:ind w:left="0" w:right="0" w:firstLine="480"/>
              <w:jc w:val="left"/>
            </w:pPr>
            <w:r>
              <w:rPr>
                <w:color w:val="000000"/>
                <w:spacing w:val="0"/>
                <w:w w:val="100"/>
                <w:position w:val="0"/>
              </w:rPr>
              <w:t>拆出资金</w:t>
            </w:r>
          </w:p>
        </w:tc>
        <w:tc>
          <w:tcPr>
            <w:tcBorders>
              <w:top w:val="single" w:sz="4"/>
              <w:left w:val="single" w:sz="4"/>
            </w:tcBorders>
            <w:shd w:val="clear" w:color="auto" w:fill="FFFFFF"/>
            <w:vAlign w:val="top"/>
          </w:tcPr>
          <w:p>
            <w:pPr>
              <w:framePr w:w="9586" w:h="8458" w:hSpace="10" w:vSpace="629" w:wrap="notBeside" w:vAnchor="text" w:hAnchor="text" w:x="183" w:y="630"/>
              <w:widowControl w:val="0"/>
              <w:rPr>
                <w:sz w:val="10"/>
                <w:szCs w:val="10"/>
              </w:rPr>
            </w:pPr>
          </w:p>
        </w:tc>
        <w:tc>
          <w:tcPr>
            <w:tcBorders>
              <w:top w:val="single" w:sz="4"/>
              <w:left w:val="single" w:sz="4"/>
              <w:right w:val="single" w:sz="4"/>
            </w:tcBorders>
            <w:shd w:val="clear" w:color="auto" w:fill="FFFFFF"/>
            <w:vAlign w:val="top"/>
          </w:tcPr>
          <w:p>
            <w:pPr>
              <w:framePr w:w="9586" w:h="8458" w:hSpace="10" w:vSpace="629" w:wrap="notBeside" w:vAnchor="text" w:hAnchor="text" w:x="183"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framePr w:w="9586" w:h="8458" w:hSpace="10" w:vSpace="629" w:wrap="notBeside" w:vAnchor="text" w:hAnchor="text" w:x="183" w:y="630"/>
              <w:widowControl w:val="0"/>
              <w:shd w:val="clear" w:color="auto" w:fill="auto"/>
              <w:bidi w:val="0"/>
              <w:spacing w:before="0" w:after="0" w:line="240" w:lineRule="auto"/>
              <w:ind w:left="0" w:right="0" w:firstLine="4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1"/>
              <w:keepNext w:val="0"/>
              <w:keepLines w:val="0"/>
              <w:framePr w:w="9586" w:h="8458" w:hSpace="10" w:vSpace="629" w:wrap="notBeside" w:vAnchor="text" w:hAnchor="text" w:x="183" w:y="63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1,133,303,615.55</w:t>
            </w:r>
          </w:p>
        </w:tc>
        <w:tc>
          <w:tcPr>
            <w:tcBorders>
              <w:top w:val="single" w:sz="4"/>
              <w:left w:val="single" w:sz="4"/>
              <w:right w:val="single" w:sz="4"/>
            </w:tcBorders>
            <w:shd w:val="clear" w:color="auto" w:fill="FFFFFF"/>
            <w:vAlign w:val="center"/>
          </w:tcPr>
          <w:p>
            <w:pPr>
              <w:pStyle w:val="Style21"/>
              <w:keepNext w:val="0"/>
              <w:keepLines w:val="0"/>
              <w:framePr w:w="9586" w:h="8458" w:hSpace="10" w:vSpace="629" w:wrap="notBeside" w:vAnchor="text" w:hAnchor="text" w:x="183" w:y="63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1,404,141,656.09</w:t>
            </w:r>
          </w:p>
        </w:tc>
      </w:tr>
      <w:tr>
        <w:trPr>
          <w:trHeight w:val="403" w:hRule="exact"/>
        </w:trPr>
        <w:tc>
          <w:tcPr>
            <w:tcBorders>
              <w:top w:val="single" w:sz="4"/>
              <w:left w:val="single" w:sz="4"/>
            </w:tcBorders>
            <w:shd w:val="clear" w:color="auto" w:fill="D3D3D3"/>
            <w:vAlign w:val="center"/>
          </w:tcPr>
          <w:p>
            <w:pPr>
              <w:pStyle w:val="Style21"/>
              <w:keepNext w:val="0"/>
              <w:keepLines w:val="0"/>
              <w:framePr w:w="9586" w:h="8458" w:hSpace="10" w:vSpace="629" w:wrap="notBeside" w:vAnchor="text" w:hAnchor="text" w:x="183" w:y="630"/>
              <w:widowControl w:val="0"/>
              <w:shd w:val="clear" w:color="auto" w:fill="auto"/>
              <w:bidi w:val="0"/>
              <w:spacing w:before="0" w:after="0" w:line="240" w:lineRule="auto"/>
              <w:ind w:left="0" w:right="0" w:firstLine="480"/>
              <w:jc w:val="left"/>
            </w:pPr>
            <w:r>
              <w:rPr>
                <w:color w:val="000000"/>
                <w:spacing w:val="0"/>
                <w:w w:val="100"/>
                <w:position w:val="0"/>
              </w:rPr>
              <w:t>衍生金融资产</w:t>
            </w:r>
          </w:p>
        </w:tc>
        <w:tc>
          <w:tcPr>
            <w:tcBorders>
              <w:top w:val="single" w:sz="4"/>
              <w:left w:val="single" w:sz="4"/>
            </w:tcBorders>
            <w:shd w:val="clear" w:color="auto" w:fill="FFFFFF"/>
            <w:vAlign w:val="top"/>
          </w:tcPr>
          <w:p>
            <w:pPr>
              <w:framePr w:w="9586" w:h="8458" w:hSpace="10" w:vSpace="629" w:wrap="notBeside" w:vAnchor="text" w:hAnchor="text" w:x="183" w:y="630"/>
              <w:widowControl w:val="0"/>
              <w:rPr>
                <w:sz w:val="10"/>
                <w:szCs w:val="10"/>
              </w:rPr>
            </w:pPr>
          </w:p>
        </w:tc>
        <w:tc>
          <w:tcPr>
            <w:tcBorders>
              <w:top w:val="single" w:sz="4"/>
              <w:left w:val="single" w:sz="4"/>
              <w:right w:val="single" w:sz="4"/>
            </w:tcBorders>
            <w:shd w:val="clear" w:color="auto" w:fill="FFFFFF"/>
            <w:vAlign w:val="top"/>
          </w:tcPr>
          <w:p>
            <w:pPr>
              <w:framePr w:w="9586" w:h="8458" w:hSpace="10" w:vSpace="629" w:wrap="notBeside" w:vAnchor="text" w:hAnchor="text" w:x="183" w:y="630"/>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framePr w:w="9586" w:h="8458" w:hSpace="10" w:vSpace="629" w:wrap="notBeside" w:vAnchor="text" w:hAnchor="text" w:x="183" w:y="630"/>
              <w:widowControl w:val="0"/>
              <w:shd w:val="clear" w:color="auto" w:fill="auto"/>
              <w:bidi w:val="0"/>
              <w:spacing w:before="0" w:after="0" w:line="240" w:lineRule="auto"/>
              <w:ind w:left="0" w:right="0" w:firstLine="480"/>
              <w:jc w:val="left"/>
            </w:pPr>
            <w:r>
              <w:rPr>
                <w:color w:val="000000"/>
                <w:spacing w:val="0"/>
                <w:w w:val="100"/>
                <w:position w:val="0"/>
              </w:rPr>
              <w:t>应收票据</w:t>
            </w:r>
          </w:p>
        </w:tc>
        <w:tc>
          <w:tcPr>
            <w:tcBorders>
              <w:top w:val="single" w:sz="4"/>
              <w:left w:val="single" w:sz="4"/>
            </w:tcBorders>
            <w:shd w:val="clear" w:color="auto" w:fill="FFFFFF"/>
            <w:vAlign w:val="top"/>
          </w:tcPr>
          <w:p>
            <w:pPr>
              <w:framePr w:w="9586" w:h="8458" w:hSpace="10" w:vSpace="629" w:wrap="notBeside" w:vAnchor="text" w:hAnchor="text" w:x="183" w:y="630"/>
              <w:widowControl w:val="0"/>
              <w:rPr>
                <w:sz w:val="10"/>
                <w:szCs w:val="10"/>
              </w:rPr>
            </w:pPr>
          </w:p>
        </w:tc>
        <w:tc>
          <w:tcPr>
            <w:tcBorders>
              <w:top w:val="single" w:sz="4"/>
              <w:left w:val="single" w:sz="4"/>
              <w:right w:val="single" w:sz="4"/>
            </w:tcBorders>
            <w:shd w:val="clear" w:color="auto" w:fill="FFFFFF"/>
            <w:vAlign w:val="top"/>
          </w:tcPr>
          <w:p>
            <w:pPr>
              <w:framePr w:w="9586" w:h="8458" w:hSpace="10" w:vSpace="629" w:wrap="notBeside" w:vAnchor="text" w:hAnchor="text" w:x="183"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framePr w:w="9586" w:h="8458" w:hSpace="10" w:vSpace="629" w:wrap="notBeside" w:vAnchor="text" w:hAnchor="text" w:x="183" w:y="630"/>
              <w:widowControl w:val="0"/>
              <w:shd w:val="clear" w:color="auto" w:fill="auto"/>
              <w:bidi w:val="0"/>
              <w:spacing w:before="0" w:after="0" w:line="240" w:lineRule="auto"/>
              <w:ind w:left="0" w:right="0" w:firstLine="4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framePr w:w="9586" w:h="8458" w:hSpace="10" w:vSpace="629" w:wrap="notBeside" w:vAnchor="text" w:hAnchor="text" w:x="183" w:y="63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819,208,724.22</w:t>
            </w:r>
          </w:p>
        </w:tc>
        <w:tc>
          <w:tcPr>
            <w:tcBorders>
              <w:top w:val="single" w:sz="4"/>
              <w:left w:val="single" w:sz="4"/>
              <w:right w:val="single" w:sz="4"/>
            </w:tcBorders>
            <w:shd w:val="clear" w:color="auto" w:fill="FFFFFF"/>
            <w:vAlign w:val="center"/>
          </w:tcPr>
          <w:p>
            <w:pPr>
              <w:pStyle w:val="Style21"/>
              <w:keepNext w:val="0"/>
              <w:keepLines w:val="0"/>
              <w:framePr w:w="9586" w:h="8458" w:hSpace="10" w:vSpace="629" w:wrap="notBeside" w:vAnchor="text" w:hAnchor="text" w:x="183" w:y="63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1,322,122,051.04</w:t>
            </w:r>
          </w:p>
        </w:tc>
      </w:tr>
      <w:tr>
        <w:trPr>
          <w:trHeight w:val="403" w:hRule="exact"/>
        </w:trPr>
        <w:tc>
          <w:tcPr>
            <w:tcBorders>
              <w:top w:val="single" w:sz="4"/>
              <w:left w:val="single" w:sz="4"/>
            </w:tcBorders>
            <w:shd w:val="clear" w:color="auto" w:fill="D3D3D3"/>
            <w:vAlign w:val="center"/>
          </w:tcPr>
          <w:p>
            <w:pPr>
              <w:pStyle w:val="Style21"/>
              <w:keepNext w:val="0"/>
              <w:keepLines w:val="0"/>
              <w:framePr w:w="9586" w:h="8458" w:hSpace="10" w:vSpace="629" w:wrap="notBeside" w:vAnchor="text" w:hAnchor="text" w:x="183" w:y="630"/>
              <w:widowControl w:val="0"/>
              <w:shd w:val="clear" w:color="auto" w:fill="auto"/>
              <w:bidi w:val="0"/>
              <w:spacing w:before="0" w:after="0" w:line="240" w:lineRule="auto"/>
              <w:ind w:left="0" w:right="0" w:firstLine="4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1"/>
              <w:keepNext w:val="0"/>
              <w:keepLines w:val="0"/>
              <w:framePr w:w="9586" w:h="8458" w:hSpace="10" w:vSpace="629" w:wrap="notBeside" w:vAnchor="text" w:hAnchor="text" w:x="183"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9,269,127.00</w:t>
            </w:r>
          </w:p>
        </w:tc>
        <w:tc>
          <w:tcPr>
            <w:tcBorders>
              <w:top w:val="single" w:sz="4"/>
              <w:left w:val="single" w:sz="4"/>
              <w:right w:val="single" w:sz="4"/>
            </w:tcBorders>
            <w:shd w:val="clear" w:color="auto" w:fill="FFFFFF"/>
            <w:vAlign w:val="center"/>
          </w:tcPr>
          <w:p>
            <w:pPr>
              <w:pStyle w:val="Style21"/>
              <w:keepNext w:val="0"/>
              <w:keepLines w:val="0"/>
              <w:framePr w:w="9586" w:h="8458" w:hSpace="10" w:vSpace="629" w:wrap="notBeside" w:vAnchor="text" w:hAnchor="text" w:x="183"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860,000.00</w:t>
            </w:r>
          </w:p>
        </w:tc>
      </w:tr>
      <w:tr>
        <w:trPr>
          <w:trHeight w:val="403" w:hRule="exact"/>
        </w:trPr>
        <w:tc>
          <w:tcPr>
            <w:tcBorders>
              <w:top w:val="single" w:sz="4"/>
              <w:left w:val="single" w:sz="4"/>
            </w:tcBorders>
            <w:shd w:val="clear" w:color="auto" w:fill="D3D3D3"/>
            <w:vAlign w:val="center"/>
          </w:tcPr>
          <w:p>
            <w:pPr>
              <w:pStyle w:val="Style21"/>
              <w:keepNext w:val="0"/>
              <w:keepLines w:val="0"/>
              <w:framePr w:w="9586" w:h="8458" w:hSpace="10" w:vSpace="629" w:wrap="notBeside" w:vAnchor="text" w:hAnchor="text" w:x="183" w:y="630"/>
              <w:widowControl w:val="0"/>
              <w:shd w:val="clear" w:color="auto" w:fill="auto"/>
              <w:bidi w:val="0"/>
              <w:spacing w:before="0" w:after="0" w:line="240" w:lineRule="auto"/>
              <w:ind w:left="0" w:right="0" w:firstLine="4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framePr w:w="9586" w:h="8458" w:hSpace="10" w:vSpace="629" w:wrap="notBeside" w:vAnchor="text" w:hAnchor="text" w:x="183" w:y="63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155,179,984.63</w:t>
            </w:r>
          </w:p>
        </w:tc>
        <w:tc>
          <w:tcPr>
            <w:tcBorders>
              <w:top w:val="single" w:sz="4"/>
              <w:left w:val="single" w:sz="4"/>
              <w:right w:val="single" w:sz="4"/>
            </w:tcBorders>
            <w:shd w:val="clear" w:color="auto" w:fill="FFFFFF"/>
            <w:vAlign w:val="center"/>
          </w:tcPr>
          <w:p>
            <w:pPr>
              <w:pStyle w:val="Style21"/>
              <w:keepNext w:val="0"/>
              <w:keepLines w:val="0"/>
              <w:framePr w:w="9586" w:h="8458" w:hSpace="10" w:vSpace="629" w:wrap="notBeside" w:vAnchor="text" w:hAnchor="text" w:x="183" w:y="63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117,199,022.43</w:t>
            </w:r>
          </w:p>
        </w:tc>
      </w:tr>
      <w:tr>
        <w:trPr>
          <w:trHeight w:val="398" w:hRule="exact"/>
        </w:trPr>
        <w:tc>
          <w:tcPr>
            <w:tcBorders>
              <w:top w:val="single" w:sz="4"/>
              <w:left w:val="single" w:sz="4"/>
            </w:tcBorders>
            <w:shd w:val="clear" w:color="auto" w:fill="D3D3D3"/>
            <w:vAlign w:val="center"/>
          </w:tcPr>
          <w:p>
            <w:pPr>
              <w:pStyle w:val="Style21"/>
              <w:keepNext w:val="0"/>
              <w:keepLines w:val="0"/>
              <w:framePr w:w="9586" w:h="8458" w:hSpace="10" w:vSpace="629" w:wrap="notBeside" w:vAnchor="text" w:hAnchor="text" w:x="183" w:y="630"/>
              <w:widowControl w:val="0"/>
              <w:shd w:val="clear" w:color="auto" w:fill="auto"/>
              <w:bidi w:val="0"/>
              <w:spacing w:before="0" w:after="0" w:line="240" w:lineRule="auto"/>
              <w:ind w:left="0" w:right="0" w:firstLine="480"/>
              <w:jc w:val="left"/>
            </w:pPr>
            <w:r>
              <w:rPr>
                <w:color w:val="000000"/>
                <w:spacing w:val="0"/>
                <w:w w:val="100"/>
                <w:position w:val="0"/>
              </w:rPr>
              <w:t>应收保费</w:t>
            </w:r>
          </w:p>
        </w:tc>
        <w:tc>
          <w:tcPr>
            <w:tcBorders>
              <w:top w:val="single" w:sz="4"/>
              <w:left w:val="single" w:sz="4"/>
            </w:tcBorders>
            <w:shd w:val="clear" w:color="auto" w:fill="FFFFFF"/>
            <w:vAlign w:val="top"/>
          </w:tcPr>
          <w:p>
            <w:pPr>
              <w:framePr w:w="9586" w:h="8458" w:hSpace="10" w:vSpace="629" w:wrap="notBeside" w:vAnchor="text" w:hAnchor="text" w:x="183" w:y="630"/>
              <w:widowControl w:val="0"/>
              <w:rPr>
                <w:sz w:val="10"/>
                <w:szCs w:val="10"/>
              </w:rPr>
            </w:pPr>
          </w:p>
        </w:tc>
        <w:tc>
          <w:tcPr>
            <w:tcBorders>
              <w:top w:val="single" w:sz="4"/>
              <w:left w:val="single" w:sz="4"/>
              <w:right w:val="single" w:sz="4"/>
            </w:tcBorders>
            <w:shd w:val="clear" w:color="auto" w:fill="FFFFFF"/>
            <w:vAlign w:val="top"/>
          </w:tcPr>
          <w:p>
            <w:pPr>
              <w:framePr w:w="9586" w:h="8458" w:hSpace="10" w:vSpace="629" w:wrap="notBeside" w:vAnchor="text" w:hAnchor="text" w:x="183"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framePr w:w="9586" w:h="8458" w:hSpace="10" w:vSpace="629" w:wrap="notBeside" w:vAnchor="text" w:hAnchor="text" w:x="183" w:y="630"/>
              <w:widowControl w:val="0"/>
              <w:shd w:val="clear" w:color="auto" w:fill="auto"/>
              <w:bidi w:val="0"/>
              <w:spacing w:before="0" w:after="0" w:line="240" w:lineRule="auto"/>
              <w:ind w:left="0" w:right="0" w:firstLine="480"/>
              <w:jc w:val="left"/>
            </w:pPr>
            <w:r>
              <w:rPr>
                <w:color w:val="000000"/>
                <w:spacing w:val="0"/>
                <w:w w:val="100"/>
                <w:position w:val="0"/>
              </w:rPr>
              <w:t>应收分保账款</w:t>
            </w:r>
          </w:p>
        </w:tc>
        <w:tc>
          <w:tcPr>
            <w:tcBorders>
              <w:top w:val="single" w:sz="4"/>
              <w:left w:val="single" w:sz="4"/>
            </w:tcBorders>
            <w:shd w:val="clear" w:color="auto" w:fill="FFFFFF"/>
            <w:vAlign w:val="top"/>
          </w:tcPr>
          <w:p>
            <w:pPr>
              <w:framePr w:w="9586" w:h="8458" w:hSpace="10" w:vSpace="629" w:wrap="notBeside" w:vAnchor="text" w:hAnchor="text" w:x="183" w:y="630"/>
              <w:widowControl w:val="0"/>
              <w:rPr>
                <w:sz w:val="10"/>
                <w:szCs w:val="10"/>
              </w:rPr>
            </w:pPr>
          </w:p>
        </w:tc>
        <w:tc>
          <w:tcPr>
            <w:tcBorders>
              <w:top w:val="single" w:sz="4"/>
              <w:left w:val="single" w:sz="4"/>
              <w:right w:val="single" w:sz="4"/>
            </w:tcBorders>
            <w:shd w:val="clear" w:color="auto" w:fill="FFFFFF"/>
            <w:vAlign w:val="top"/>
          </w:tcPr>
          <w:p>
            <w:pPr>
              <w:framePr w:w="9586" w:h="8458" w:hSpace="10" w:vSpace="629" w:wrap="notBeside" w:vAnchor="text" w:hAnchor="text" w:x="183"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framePr w:w="9586" w:h="8458" w:hSpace="10" w:vSpace="629" w:wrap="notBeside" w:vAnchor="text" w:hAnchor="text" w:x="183" w:y="630"/>
              <w:widowControl w:val="0"/>
              <w:shd w:val="clear" w:color="auto" w:fill="auto"/>
              <w:bidi w:val="0"/>
              <w:spacing w:before="0" w:after="0" w:line="240" w:lineRule="auto"/>
              <w:ind w:left="0" w:right="0" w:firstLine="4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framePr w:w="9586" w:h="8458" w:hSpace="10" w:vSpace="629" w:wrap="notBeside" w:vAnchor="text" w:hAnchor="text" w:x="183" w:y="630"/>
              <w:widowControl w:val="0"/>
              <w:rPr>
                <w:sz w:val="10"/>
                <w:szCs w:val="10"/>
              </w:rPr>
            </w:pPr>
          </w:p>
        </w:tc>
        <w:tc>
          <w:tcPr>
            <w:tcBorders>
              <w:top w:val="single" w:sz="4"/>
              <w:left w:val="single" w:sz="4"/>
              <w:right w:val="single" w:sz="4"/>
            </w:tcBorders>
            <w:shd w:val="clear" w:color="auto" w:fill="FFFFFF"/>
            <w:vAlign w:val="top"/>
          </w:tcPr>
          <w:p>
            <w:pPr>
              <w:framePr w:w="9586" w:h="8458" w:hSpace="10" w:vSpace="629" w:wrap="notBeside" w:vAnchor="text" w:hAnchor="text" w:x="183"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framePr w:w="9586" w:h="8458" w:hSpace="10" w:vSpace="629" w:wrap="notBeside" w:vAnchor="text" w:hAnchor="text" w:x="183" w:y="630"/>
              <w:widowControl w:val="0"/>
              <w:shd w:val="clear" w:color="auto" w:fill="auto"/>
              <w:bidi w:val="0"/>
              <w:spacing w:before="0" w:after="0" w:line="240" w:lineRule="auto"/>
              <w:ind w:left="0" w:right="0" w:firstLine="4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framePr w:w="9586" w:h="8458" w:hSpace="10" w:vSpace="629" w:wrap="notBeside" w:vAnchor="text" w:hAnchor="text" w:x="183" w:y="63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768,496,737.40</w:t>
            </w:r>
          </w:p>
        </w:tc>
        <w:tc>
          <w:tcPr>
            <w:tcBorders>
              <w:top w:val="single" w:sz="4"/>
              <w:left w:val="single" w:sz="4"/>
              <w:right w:val="single" w:sz="4"/>
            </w:tcBorders>
            <w:shd w:val="clear" w:color="auto" w:fill="FFFFFF"/>
            <w:vAlign w:val="center"/>
          </w:tcPr>
          <w:p>
            <w:pPr>
              <w:pStyle w:val="Style21"/>
              <w:keepNext w:val="0"/>
              <w:keepLines w:val="0"/>
              <w:framePr w:w="9586" w:h="8458" w:hSpace="10" w:vSpace="629" w:wrap="notBeside" w:vAnchor="text" w:hAnchor="text" w:x="183" w:y="63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712,309,965.32</w:t>
            </w:r>
          </w:p>
        </w:tc>
      </w:tr>
      <w:tr>
        <w:trPr>
          <w:trHeight w:val="398" w:hRule="exact"/>
        </w:trPr>
        <w:tc>
          <w:tcPr>
            <w:tcBorders>
              <w:top w:val="single" w:sz="4"/>
              <w:left w:val="single" w:sz="4"/>
            </w:tcBorders>
            <w:shd w:val="clear" w:color="auto" w:fill="D3D3D3"/>
            <w:vAlign w:val="center"/>
          </w:tcPr>
          <w:p>
            <w:pPr>
              <w:pStyle w:val="Style21"/>
              <w:keepNext w:val="0"/>
              <w:keepLines w:val="0"/>
              <w:framePr w:w="9586" w:h="8458" w:hSpace="10" w:vSpace="629" w:wrap="notBeside" w:vAnchor="text" w:hAnchor="text" w:x="183" w:y="63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1"/>
              <w:keepNext w:val="0"/>
              <w:keepLines w:val="0"/>
              <w:framePr w:w="9586" w:h="8458" w:hSpace="10" w:vSpace="629" w:wrap="notBeside" w:vAnchor="text" w:hAnchor="text" w:x="183"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715,417.91</w:t>
            </w:r>
          </w:p>
        </w:tc>
        <w:tc>
          <w:tcPr>
            <w:tcBorders>
              <w:top w:val="single" w:sz="4"/>
              <w:left w:val="single" w:sz="4"/>
              <w:right w:val="single" w:sz="4"/>
            </w:tcBorders>
            <w:shd w:val="clear" w:color="auto" w:fill="FFFFFF"/>
            <w:vAlign w:val="center"/>
          </w:tcPr>
          <w:p>
            <w:pPr>
              <w:pStyle w:val="Style21"/>
              <w:keepNext w:val="0"/>
              <w:keepLines w:val="0"/>
              <w:framePr w:w="9586" w:h="8458" w:hSpace="10" w:vSpace="629" w:wrap="notBeside" w:vAnchor="text" w:hAnchor="text" w:x="183"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848,908.15</w:t>
            </w:r>
          </w:p>
        </w:tc>
      </w:tr>
      <w:tr>
        <w:trPr>
          <w:trHeight w:val="403" w:hRule="exact"/>
        </w:trPr>
        <w:tc>
          <w:tcPr>
            <w:tcBorders>
              <w:top w:val="single" w:sz="4"/>
              <w:left w:val="single" w:sz="4"/>
            </w:tcBorders>
            <w:shd w:val="clear" w:color="auto" w:fill="D3D3D3"/>
            <w:vAlign w:val="center"/>
          </w:tcPr>
          <w:p>
            <w:pPr>
              <w:pStyle w:val="Style21"/>
              <w:keepNext w:val="0"/>
              <w:keepLines w:val="0"/>
              <w:framePr w:w="9586" w:h="8458" w:hSpace="10" w:vSpace="629" w:wrap="notBeside" w:vAnchor="text" w:hAnchor="text" w:x="183" w:y="630"/>
              <w:widowControl w:val="0"/>
              <w:shd w:val="clear" w:color="auto" w:fill="auto"/>
              <w:bidi w:val="0"/>
              <w:spacing w:before="0" w:after="0" w:line="240" w:lineRule="auto"/>
              <w:ind w:left="120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1"/>
              <w:keepNext w:val="0"/>
              <w:keepLines w:val="0"/>
              <w:framePr w:w="9586" w:h="8458" w:hSpace="10" w:vSpace="629" w:wrap="notBeside" w:vAnchor="text" w:hAnchor="text" w:x="183"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4,385,362.05</w:t>
            </w:r>
          </w:p>
        </w:tc>
        <w:tc>
          <w:tcPr>
            <w:tcBorders>
              <w:top w:val="single" w:sz="4"/>
              <w:left w:val="single" w:sz="4"/>
              <w:right w:val="single" w:sz="4"/>
            </w:tcBorders>
            <w:shd w:val="clear" w:color="auto" w:fill="FFFFFF"/>
            <w:vAlign w:val="center"/>
          </w:tcPr>
          <w:p>
            <w:pPr>
              <w:pStyle w:val="Style21"/>
              <w:keepNext w:val="0"/>
              <w:keepLines w:val="0"/>
              <w:framePr w:w="9586" w:h="8458" w:hSpace="10" w:vSpace="629" w:wrap="notBeside" w:vAnchor="text" w:hAnchor="text" w:x="183"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4,385,362.05</w:t>
            </w:r>
          </w:p>
        </w:tc>
      </w:tr>
      <w:tr>
        <w:trPr>
          <w:trHeight w:val="403" w:hRule="exact"/>
        </w:trPr>
        <w:tc>
          <w:tcPr>
            <w:tcBorders>
              <w:top w:val="single" w:sz="4"/>
              <w:left w:val="single" w:sz="4"/>
            </w:tcBorders>
            <w:shd w:val="clear" w:color="auto" w:fill="D3D3D3"/>
            <w:vAlign w:val="center"/>
          </w:tcPr>
          <w:p>
            <w:pPr>
              <w:pStyle w:val="Style21"/>
              <w:keepNext w:val="0"/>
              <w:keepLines w:val="0"/>
              <w:framePr w:w="9586" w:h="8458" w:hSpace="10" w:vSpace="629" w:wrap="notBeside" w:vAnchor="text" w:hAnchor="text" w:x="183" w:y="630"/>
              <w:widowControl w:val="0"/>
              <w:shd w:val="clear" w:color="auto" w:fill="auto"/>
              <w:bidi w:val="0"/>
              <w:spacing w:before="0" w:after="0" w:line="240" w:lineRule="auto"/>
              <w:ind w:left="0" w:right="0" w:firstLine="480"/>
              <w:jc w:val="both"/>
            </w:pPr>
            <w:r>
              <w:rPr>
                <w:color w:val="000000"/>
                <w:spacing w:val="0"/>
                <w:w w:val="100"/>
                <w:position w:val="0"/>
              </w:rPr>
              <w:t>买入返售金融资产</w:t>
            </w:r>
          </w:p>
        </w:tc>
        <w:tc>
          <w:tcPr>
            <w:tcBorders>
              <w:top w:val="single" w:sz="4"/>
              <w:left w:val="single" w:sz="4"/>
            </w:tcBorders>
            <w:shd w:val="clear" w:color="auto" w:fill="FFFFFF"/>
            <w:vAlign w:val="top"/>
          </w:tcPr>
          <w:p>
            <w:pPr>
              <w:framePr w:w="9586" w:h="8458" w:hSpace="10" w:vSpace="629" w:wrap="notBeside" w:vAnchor="text" w:hAnchor="text" w:x="183" w:y="630"/>
              <w:widowControl w:val="0"/>
              <w:rPr>
                <w:sz w:val="10"/>
                <w:szCs w:val="10"/>
              </w:rPr>
            </w:pPr>
          </w:p>
        </w:tc>
        <w:tc>
          <w:tcPr>
            <w:tcBorders>
              <w:top w:val="single" w:sz="4"/>
              <w:left w:val="single" w:sz="4"/>
              <w:right w:val="single" w:sz="4"/>
            </w:tcBorders>
            <w:shd w:val="clear" w:color="auto" w:fill="FFFFFF"/>
            <w:vAlign w:val="top"/>
          </w:tcPr>
          <w:p>
            <w:pPr>
              <w:framePr w:w="9586" w:h="8458" w:hSpace="10" w:vSpace="629" w:wrap="notBeside" w:vAnchor="text" w:hAnchor="text" w:x="183"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framePr w:w="9586" w:h="8458" w:hSpace="10" w:vSpace="629" w:wrap="notBeside" w:vAnchor="text" w:hAnchor="text" w:x="183" w:y="630"/>
              <w:widowControl w:val="0"/>
              <w:shd w:val="clear" w:color="auto" w:fill="auto"/>
              <w:bidi w:val="0"/>
              <w:spacing w:before="0" w:after="0" w:line="240" w:lineRule="auto"/>
              <w:ind w:left="0" w:right="0" w:firstLine="480"/>
              <w:jc w:val="both"/>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framePr w:w="9586" w:h="8458" w:hSpace="10" w:vSpace="629" w:wrap="notBeside" w:vAnchor="text" w:hAnchor="text" w:x="183" w:y="63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1,562,797,929.73</w:t>
            </w:r>
          </w:p>
        </w:tc>
        <w:tc>
          <w:tcPr>
            <w:tcBorders>
              <w:top w:val="single" w:sz="4"/>
              <w:left w:val="single" w:sz="4"/>
              <w:right w:val="single" w:sz="4"/>
            </w:tcBorders>
            <w:shd w:val="clear" w:color="auto" w:fill="FFFFFF"/>
            <w:vAlign w:val="center"/>
          </w:tcPr>
          <w:p>
            <w:pPr>
              <w:pStyle w:val="Style21"/>
              <w:keepNext w:val="0"/>
              <w:keepLines w:val="0"/>
              <w:framePr w:w="9586" w:h="8458" w:hSpace="10" w:vSpace="629" w:wrap="notBeside" w:vAnchor="text" w:hAnchor="text" w:x="183" w:y="63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1,189,183,959.49</w:t>
            </w:r>
          </w:p>
        </w:tc>
      </w:tr>
      <w:tr>
        <w:trPr>
          <w:trHeight w:val="398" w:hRule="exact"/>
        </w:trPr>
        <w:tc>
          <w:tcPr>
            <w:tcBorders>
              <w:top w:val="single" w:sz="4"/>
              <w:left w:val="single" w:sz="4"/>
            </w:tcBorders>
            <w:shd w:val="clear" w:color="auto" w:fill="D3D3D3"/>
            <w:vAlign w:val="center"/>
          </w:tcPr>
          <w:p>
            <w:pPr>
              <w:pStyle w:val="Style21"/>
              <w:keepNext w:val="0"/>
              <w:keepLines w:val="0"/>
              <w:framePr w:w="9586" w:h="8458" w:hSpace="10" w:vSpace="629" w:wrap="notBeside" w:vAnchor="text" w:hAnchor="text" w:x="183" w:y="630"/>
              <w:widowControl w:val="0"/>
              <w:shd w:val="clear" w:color="auto" w:fill="auto"/>
              <w:bidi w:val="0"/>
              <w:spacing w:before="0" w:after="0" w:line="240" w:lineRule="auto"/>
              <w:ind w:left="0" w:right="0" w:firstLine="480"/>
              <w:jc w:val="both"/>
            </w:pPr>
            <w:r>
              <w:rPr>
                <w:color w:val="000000"/>
                <w:spacing w:val="0"/>
                <w:w w:val="100"/>
                <w:position w:val="0"/>
              </w:rPr>
              <w:t>合同资产</w:t>
            </w:r>
          </w:p>
        </w:tc>
        <w:tc>
          <w:tcPr>
            <w:tcBorders>
              <w:top w:val="single" w:sz="4"/>
              <w:left w:val="single" w:sz="4"/>
            </w:tcBorders>
            <w:shd w:val="clear" w:color="auto" w:fill="FFFFFF"/>
            <w:vAlign w:val="top"/>
          </w:tcPr>
          <w:p>
            <w:pPr>
              <w:framePr w:w="9586" w:h="8458" w:hSpace="10" w:vSpace="629" w:wrap="notBeside" w:vAnchor="text" w:hAnchor="text" w:x="183" w:y="630"/>
              <w:widowControl w:val="0"/>
              <w:rPr>
                <w:sz w:val="10"/>
                <w:szCs w:val="10"/>
              </w:rPr>
            </w:pPr>
          </w:p>
        </w:tc>
        <w:tc>
          <w:tcPr>
            <w:tcBorders>
              <w:top w:val="single" w:sz="4"/>
              <w:left w:val="single" w:sz="4"/>
              <w:right w:val="single" w:sz="4"/>
            </w:tcBorders>
            <w:shd w:val="clear" w:color="auto" w:fill="FFFFFF"/>
            <w:vAlign w:val="top"/>
          </w:tcPr>
          <w:p>
            <w:pPr>
              <w:framePr w:w="9586" w:h="8458" w:hSpace="10" w:vSpace="629" w:wrap="notBeside" w:vAnchor="text" w:hAnchor="text" w:x="183" w:y="630"/>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framePr w:w="9586" w:h="8458" w:hSpace="10" w:vSpace="629" w:wrap="notBeside" w:vAnchor="text" w:hAnchor="text" w:x="183" w:y="630"/>
              <w:widowControl w:val="0"/>
              <w:shd w:val="clear" w:color="auto" w:fill="auto"/>
              <w:bidi w:val="0"/>
              <w:spacing w:before="0" w:after="0" w:line="240" w:lineRule="auto"/>
              <w:ind w:left="0" w:right="0" w:firstLine="480"/>
              <w:jc w:val="both"/>
            </w:pPr>
            <w:r>
              <w:rPr>
                <w:color w:val="000000"/>
                <w:spacing w:val="0"/>
                <w:w w:val="100"/>
                <w:position w:val="0"/>
              </w:rPr>
              <w:t>持有待售资产</w:t>
            </w:r>
          </w:p>
        </w:tc>
        <w:tc>
          <w:tcPr>
            <w:tcBorders>
              <w:top w:val="single" w:sz="4"/>
              <w:left w:val="single" w:sz="4"/>
              <w:bottom w:val="single" w:sz="4"/>
            </w:tcBorders>
            <w:shd w:val="clear" w:color="auto" w:fill="FFFFFF"/>
            <w:vAlign w:val="top"/>
          </w:tcPr>
          <w:p>
            <w:pPr>
              <w:framePr w:w="9586" w:h="8458" w:hSpace="10" w:vSpace="629" w:wrap="notBeside" w:vAnchor="text" w:hAnchor="text" w:x="183" w:y="630"/>
              <w:widowControl w:val="0"/>
              <w:rPr>
                <w:sz w:val="10"/>
                <w:szCs w:val="10"/>
              </w:rPr>
            </w:pPr>
          </w:p>
        </w:tc>
        <w:tc>
          <w:tcPr>
            <w:tcBorders>
              <w:top w:val="single" w:sz="4"/>
              <w:left w:val="single" w:sz="4"/>
              <w:bottom w:val="single" w:sz="4"/>
              <w:right w:val="single" w:sz="4"/>
            </w:tcBorders>
            <w:shd w:val="clear" w:color="auto" w:fill="FFFFFF"/>
            <w:vAlign w:val="top"/>
          </w:tcPr>
          <w:p>
            <w:pPr>
              <w:framePr w:w="9586" w:h="8458" w:hSpace="10" w:vSpace="629" w:wrap="notBeside" w:vAnchor="text" w:hAnchor="text" w:x="183" w:y="630"/>
              <w:widowControl w:val="0"/>
              <w:rPr>
                <w:sz w:val="10"/>
                <w:szCs w:val="10"/>
              </w:rPr>
            </w:pPr>
          </w:p>
        </w:tc>
      </w:tr>
    </w:tbl>
    <w:p>
      <w:pPr>
        <w:pStyle w:val="Style27"/>
        <w:keepNext w:val="0"/>
        <w:keepLines w:val="0"/>
        <w:framePr w:w="9677" w:h="206" w:hSpace="172" w:wrap="notBeside" w:vAnchor="text" w:hAnchor="text" w:x="173"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235,996,700.14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334,243,528.23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5,902,581,937.20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6,318,024,627.22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187,836,448.78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265,209,492.70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115,739,635.87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136,861,291.62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2,616,320.00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29,036,580.00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888,666,762.14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913,921,374.42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484,069,937.40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505,644,558.83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266,071,676.58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259,645,820.86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1,779,225,476.70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223,424,538.35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228,390,147.95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42,257,621.00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26,211,356.00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商誉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677,801,185.46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868,093,991.25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46,307,418.24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50,983,774.71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130,095,814.52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37,019,616.63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3,805,153.00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3,578,467.00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4,847,917,988.04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3,324,596,471.97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10,750,499,925.24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9,642,621,099.19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1,495,050,927.55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1,476,673,486.02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1,754,294,892.22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2,306,635,990.22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预收款项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2,554,554.97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1,912,955.48</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289,084,227.18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344,587,336.70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152,805,243.60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169,001,915.03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197,243,366.04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303,683,566.01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363,189,718.68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561,296,630.78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2,989,144.60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3,695,177.71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2,345,000,716.14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1,107,784,196.80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127,774,014.60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151,120,502.69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6,726,997,660.98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6,452,696,579.73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11,750,396.00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13,625,643.00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租赁负债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1,204,266,749.10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11,757.00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预计负债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639,349,915.69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524,834,175.70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递延所得税负债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47,688,704.79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51,659,918.59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其他非流动负债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9,658,517.00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22,191,201.00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1,912,714,282.58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612,322,695.29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u w:val="single"/>
              </w:rPr>
              <w:t>8,639,711,943.56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7,065,019,275.02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2,177,149,675.00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2,177,149,675.00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其他权益工具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3,177,378,516.44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3,092,486,052.58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-86,130,351.42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-103,121,663.27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26,687,004.08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26,687,004.08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-3,750,458,779.48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-3,177,801,242.54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1,544,626,064.62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2,015,399,825.85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少数股东权益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566,161,917.06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562,201,998.32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2,110,787,981.68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2,577,601,824.17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10,750,499,925.24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9,642,621,099.19</w:t>
            </w:r>
          </w:p>
        </w:tc>
      </w:tr>
    </w:tbl>
    <w:p>
      <w:pPr>
        <w:pStyle w:val="Style32"/>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5146675" simplePos="0" relativeHeight="125829382" behindDoc="0" locked="0" layoutInCell="1" allowOverlap="1">
                <wp:simplePos x="0" y="0"/>
                <wp:positionH relativeFrom="page">
                  <wp:posOffset>699770</wp:posOffset>
                </wp:positionH>
                <wp:positionV relativeFrom="margin">
                  <wp:posOffset>3581400</wp:posOffset>
                </wp:positionV>
                <wp:extent cx="1054735" cy="149225"/>
                <wp:wrapTopAndBottom/>
                <wp:docPr id="7" name="Shape 7"/>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法定代表人：何志涛</w:t>
                            </w:r>
                          </w:p>
                        </w:txbxContent>
                      </wps:txbx>
                      <wps:bodyPr wrap="none" lIns="0" tIns="0" rIns="0" bIns="0">
                        <a:noAutoFit/>
                      </wps:bodyPr>
                    </wps:wsp>
                  </a:graphicData>
                </a:graphic>
              </wp:anchor>
            </w:drawing>
          </mc:Choice>
          <mc:Fallback>
            <w:pict>
              <v:shape id="_x0000_s1033" type="#_x0000_t202" style="position:absolute;margin-left:55.100000000000001pt;margin-top:282.pt;width:83.049999999999997pt;height:11.75pt;z-index:-125829371;mso-wrap-distance-left:9.pt;mso-wrap-distance-top:11.pt;mso-wrap-distance-right:405.2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法定代表人：何志涛</w:t>
                      </w:r>
                    </w:p>
                  </w:txbxContent>
                </v:textbox>
                <w10:wrap type="topAndBottom" anchorx="page" anchory="margin"/>
              </v:shape>
            </w:pict>
          </mc:Fallback>
        </mc:AlternateContent>
      </w:r>
      <w:r>
        <mc:AlternateContent>
          <mc:Choice Requires="wps">
            <w:drawing>
              <wp:anchor distT="139700" distB="3175" distL="2293620" distR="2516505" simplePos="0" relativeHeight="125829384" behindDoc="0" locked="0" layoutInCell="1" allowOverlap="1">
                <wp:simplePos x="0" y="0"/>
                <wp:positionH relativeFrom="page">
                  <wp:posOffset>2879090</wp:posOffset>
                </wp:positionH>
                <wp:positionV relativeFrom="margin">
                  <wp:posOffset>3581400</wp:posOffset>
                </wp:positionV>
                <wp:extent cx="1505585" cy="146050"/>
                <wp:wrapTopAndBottom/>
                <wp:docPr id="9" name="Shape 9"/>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主管会计工作负责人：金玉花</w:t>
                            </w:r>
                          </w:p>
                        </w:txbxContent>
                      </wps:txbx>
                      <wps:bodyPr wrap="none" lIns="0" tIns="0" rIns="0" bIns="0">
                        <a:noAutoFit/>
                      </wps:bodyPr>
                    </wps:wsp>
                  </a:graphicData>
                </a:graphic>
              </wp:anchor>
            </w:drawing>
          </mc:Choice>
          <mc:Fallback>
            <w:pict>
              <v:shape id="_x0000_s1035" type="#_x0000_t202" style="position:absolute;margin-left:226.70000000000002pt;margin-top:282.pt;width:118.55pt;height:11.5pt;z-index:-125829369;mso-wrap-distance-left:180.59999999999999pt;mso-wrap-distance-top:11.pt;mso-wrap-distance-right:198.15000000000001pt;mso-wrap-distance-bottom:0.2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主管会计工作负责人：金玉花</w:t>
                      </w:r>
                    </w:p>
                  </w:txbxContent>
                </v:textbox>
                <w10:wrap type="topAndBottom" anchorx="page" anchory="margin"/>
              </v:shape>
            </w:pict>
          </mc:Fallback>
        </mc:AlternateContent>
      </w:r>
      <w:r>
        <mc:AlternateContent>
          <mc:Choice Requires="wps">
            <w:drawing>
              <wp:anchor distT="139700" distB="0" distL="4918075" distR="114300" simplePos="0" relativeHeight="125829386" behindDoc="0" locked="0" layoutInCell="1" allowOverlap="1">
                <wp:simplePos x="0" y="0"/>
                <wp:positionH relativeFrom="page">
                  <wp:posOffset>5503545</wp:posOffset>
                </wp:positionH>
                <wp:positionV relativeFrom="margin">
                  <wp:posOffset>3581400</wp:posOffset>
                </wp:positionV>
                <wp:extent cx="1283335" cy="149225"/>
                <wp:wrapTopAndBottom/>
                <wp:docPr id="11" name="Shape 11"/>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会计机构负责人：王燕飞</w:t>
                            </w:r>
                          </w:p>
                        </w:txbxContent>
                      </wps:txbx>
                      <wps:bodyPr wrap="none" lIns="0" tIns="0" rIns="0" bIns="0">
                        <a:noAutoFit/>
                      </wps:bodyPr>
                    </wps:wsp>
                  </a:graphicData>
                </a:graphic>
              </wp:anchor>
            </w:drawing>
          </mc:Choice>
          <mc:Fallback>
            <w:pict>
              <v:shape id="_x0000_s1037" type="#_x0000_t202" style="position:absolute;margin-left:433.35000000000002pt;margin-top:282.pt;width:101.05pt;height:11.75pt;z-index:-125829367;mso-wrap-distance-left:387.25pt;mso-wrap-distance-top:11.pt;mso-wrap-distance-right: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会计机构负责人：王燕飞</w:t>
                      </w:r>
                    </w:p>
                  </w:txbxContent>
                </v:textbox>
                <w10:wrap type="topAndBottom" anchorx="page" anchory="margin"/>
              </v:shape>
            </w:pict>
          </mc:Fallback>
        </mc:AlternateContent>
      </w:r>
      <w:bookmarkStart w:id="647" w:name="bookmark647"/>
      <w:bookmarkStart w:id="648" w:name="bookmark648"/>
      <w:bookmarkStart w:id="649" w:name="bookmark649"/>
      <w:bookmarkStart w:id="650" w:name="bookmark650"/>
      <w:r>
        <w:rPr>
          <w:rFonts w:ascii="Times New Roman" w:eastAsia="Times New Roman" w:hAnsi="Times New Roman" w:cs="Times New Roman"/>
          <w:color w:val="000000"/>
          <w:spacing w:val="0"/>
          <w:w w:val="100"/>
          <w:position w:val="0"/>
        </w:rPr>
        <w:t>2</w:t>
      </w:r>
      <w:bookmarkEnd w:id="649"/>
      <w:r>
        <w:rPr>
          <w:color w:val="000000"/>
          <w:spacing w:val="0"/>
          <w:w w:val="100"/>
          <w:position w:val="0"/>
        </w:rPr>
        <w:t>、母公司资产负债表</w:t>
      </w:r>
      <w:bookmarkEnd w:id="647"/>
      <w:bookmarkEnd w:id="648"/>
      <w:bookmarkEnd w:id="650"/>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37,689,994.75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3,590,548.34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460,320,181.22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1,140,844,871.02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49,634,825.83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60,507,625.31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10,795,086.42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5,795,067.62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1,094,022,077.94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611,646,336.78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26,173,596.07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26,056,622.79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11,634.50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其他流动资产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72,726,230.62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73,155,227.76</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1,725,188,475.72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1,895,551,311.33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5,533,015,033.66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5,598,383,197.17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1,319,671.60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2,616,320.00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29,036,580.00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713,675,861.07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734,213,294.91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150,960,966.61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158,054,943.09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263,419,369.43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258,699,919.14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11,791,082.83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20,785,940.63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21,351,402.83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6,746,264,574.23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6,851,059,008.74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8,471,453,049.95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8,746,610,320.07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1,455,513,749.55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1,435,186,037.02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39,339,942.17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56,735,764.25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2,578,227.05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2,483,038.52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2,261,808.63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4,642,044.24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581,411.24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3,576,294.29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872,129,299.94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864,811,416.30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968,488.76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968,488.76</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672,317,173.45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658,085,046.62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776,075.70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1,033,198.00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3,045,497,687.73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3,026,552,839.24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10,973,095.05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430,740,492.34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414,692,486.76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9,320,000.00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451,033,587.39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424,012,486.76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3,496,531,275.12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3,450,565,326.00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2,177,149,675.00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2,177,149,675.00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5,130,487,301.42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5,131,801,364.28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-28,400,857.57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-27,081,185.97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50,057,555.53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50,057,555.53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-2,354,371,899.55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-2,035,882,414.77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4,974,921,774.83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5,296,044,994.07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8,471,453,049.95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8,746,610,320.07</w:t>
            </w:r>
          </w:p>
        </w:tc>
      </w:tr>
    </w:tbl>
    <w:p>
      <w:pPr>
        <w:spacing w:lineRule="exact" w:line="1"/>
        <w:rPr>
          <w:sz w:val="2"/>
          <w:szCs w:val="2"/>
        </w:rPr>
      </w:pPr>
      <w:r>
        <w:br w:type="page"/>
      </w:r>
    </w:p>
    <w:p>
      <w:pPr>
        <w:pStyle w:val="Style32"/>
        <w:keepNext/>
        <w:keepLines/>
        <w:widowControl w:val="0"/>
        <w:shd w:val="clear" w:color="auto" w:fill="auto"/>
        <w:bidi w:val="0"/>
        <w:spacing w:before="0" w:after="380" w:line="240" w:lineRule="auto"/>
        <w:ind w:left="0" w:right="0" w:firstLine="0"/>
        <w:jc w:val="left"/>
      </w:pPr>
      <w:bookmarkStart w:id="651" w:name="bookmark651"/>
      <w:bookmarkStart w:id="652" w:name="bookmark652"/>
      <w:bookmarkStart w:id="653" w:name="bookmark653"/>
      <w:bookmarkStart w:id="654" w:name="bookmark654"/>
      <w:r>
        <w:rPr>
          <w:rFonts w:ascii="Times New Roman" w:eastAsia="Times New Roman" w:hAnsi="Times New Roman" w:cs="Times New Roman"/>
          <w:color w:val="000000"/>
          <w:spacing w:val="0"/>
          <w:w w:val="100"/>
          <w:position w:val="0"/>
        </w:rPr>
        <w:t>3</w:t>
      </w:r>
      <w:bookmarkEnd w:id="653"/>
      <w:r>
        <w:rPr>
          <w:color w:val="000000"/>
          <w:spacing w:val="0"/>
          <w:w w:val="100"/>
          <w:position w:val="0"/>
        </w:rPr>
        <w:t>、合并利润表</w:t>
      </w:r>
      <w:bookmarkEnd w:id="651"/>
      <w:bookmarkEnd w:id="652"/>
      <w:bookmarkEnd w:id="654"/>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16,548,701,107.51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16,155,575,160.96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16,548,701,107.51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16,155,575,160.96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16,485,967,729.08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16,021,297,818.76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14,093,214,284.85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13,867,140,144.69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1000"/>
              <w:jc w:val="left"/>
            </w:pPr>
            <w:r>
              <w:rPr>
                <w:color w:val="000000"/>
                <w:spacing w:val="0"/>
                <w:w w:val="100"/>
                <w:position w:val="0"/>
              </w:rPr>
              <w:t>提取保险责任合同准备 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20,962,787.24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22,451,471.14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1,402,313,955.54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1,325,030,271.46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626,407,833.73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567,485,430.08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101,212,960.84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97,477,219.23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241,855,906.88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141,713,282.16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134,751,443.74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137,259,260.24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72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4,398,001.77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9,029,545.16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26,167,705.66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27,330,845.81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840"/>
              <w:jc w:val="left"/>
            </w:pPr>
            <w:r>
              <w:rPr>
                <w:color w:val="000000"/>
                <w:spacing w:val="0"/>
                <w:w w:val="100"/>
                <w:position w:val="0"/>
              </w:rPr>
              <w:t>投资收益（损失以“一”号 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-43,316,156.72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28,384,238.08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840"/>
              <w:jc w:val="left"/>
            </w:pPr>
            <w:r>
              <w:rPr>
                <w:color w:val="000000"/>
                <w:spacing w:val="0"/>
                <w:w w:val="100"/>
                <w:position w:val="0"/>
              </w:rPr>
              <w:t>其中：对联营企业和合营企 业的投资收益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-47,268,210.39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-12,076,900.84</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1200" w:right="0" w:firstLine="0"/>
              <w:jc w:val="left"/>
            </w:pPr>
            <w:r>
              <w:rPr>
                <w:color w:val="000000"/>
                <w:spacing w:val="0"/>
                <w:w w:val="100"/>
                <w:position w:val="0"/>
              </w:rPr>
              <w:t>以摊余成本计量的金</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840"/>
              <w:jc w:val="both"/>
            </w:pPr>
            <w:r>
              <w:rPr>
                <w:color w:val="000000"/>
                <w:spacing w:val="0"/>
                <w:w w:val="100"/>
                <w:position w:val="0"/>
              </w:rPr>
              <w:t>汇兑收益（损失以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净敞口套期收益（损失以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3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840"/>
              <w:jc w:val="both"/>
            </w:pPr>
            <w:r>
              <w:rPr>
                <w:color w:val="000000"/>
                <w:spacing w:val="0"/>
                <w:w w:val="100"/>
                <w:position w:val="0"/>
              </w:rPr>
              <w:t>公允价值变动收益（损失以 “一”号填列）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44,680,664.43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317,009,862.81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840"/>
              <w:jc w:val="both"/>
            </w:pPr>
            <w:r>
              <w:rPr>
                <w:color w:val="000000"/>
                <w:spacing w:val="0"/>
                <w:w w:val="100"/>
                <w:position w:val="0"/>
              </w:rPr>
              <w:t>信用减值损失（损失以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-124,946,829.26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-232,077,935.07</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840"/>
              <w:jc w:val="both"/>
            </w:pPr>
            <w:r>
              <w:rPr>
                <w:color w:val="000000"/>
                <w:spacing w:val="0"/>
                <w:w w:val="100"/>
                <w:position w:val="0"/>
              </w:rPr>
              <w:t>资产减值损失（损失以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-214,802,069.33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-9,978,401.57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840"/>
              <w:jc w:val="both"/>
            </w:pPr>
            <w:r>
              <w:rPr>
                <w:color w:val="000000"/>
                <w:spacing w:val="0"/>
                <w:w w:val="100"/>
                <w:position w:val="0"/>
              </w:rPr>
              <w:t>资产处置收益（损失以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-601,467.62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4,135,206.41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-250,084,774.41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269,081,158.67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11,437,828.39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51,377,907.32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105,062,124.50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92,817,320.13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四、利润总额（亏损总额以“一”号 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-343,709,070.52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227,641,745.86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-34,979,303.19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21,667,910.58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-308,729,767.33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205,973,835.28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-308,729,767.33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206,056,704.48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46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-82,869.20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-395,509,864.58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95,447,170.38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86,780,097.25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110,526,664.90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-6,283,168.09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-16,813,542.12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280"/>
              <w:jc w:val="left"/>
            </w:pPr>
            <w:r>
              <w:rPr>
                <w:color w:val="000000"/>
                <w:spacing w:val="0"/>
                <w:w w:val="100"/>
                <w:position w:val="0"/>
              </w:rPr>
              <w:t>归属母公司所有者的其他综合收 益的税后净额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2,450,130.34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-1,409,860.73</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46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-4,711,745.41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527,479.42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10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10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10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-4,711,745.41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527,479.42</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100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60"/>
              <w:jc w:val="left"/>
            </w:pPr>
            <w:r>
              <w:rPr>
                <w:color w:val="000000"/>
                <w:spacing w:val="0"/>
                <w:w w:val="100"/>
                <w:position w:val="0"/>
              </w:rPr>
              <w:t>（二）将重分类进损益的其他综 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7,161,875.75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-1,937,340.15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10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10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7,161,875.75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-1,937,340.15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280"/>
              <w:jc w:val="left"/>
            </w:pPr>
            <w:r>
              <w:rPr>
                <w:color w:val="000000"/>
                <w:spacing w:val="0"/>
                <w:w w:val="100"/>
                <w:position w:val="0"/>
              </w:rPr>
              <w:t>归属于少数股东的其他综合收益 的税后净额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-8,733,298.43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-15,403,681.39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-315,012,935.42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189,160,293.16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归属于母公司所有者的综合收 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-393,059,734.24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94,037,309.65</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归属于少数股东的综合收益总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78,046,798.82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95,122,983.51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0.040</w:t>
            </w:r>
          </w:p>
        </w:tc>
      </w:tr>
    </w:tbl>
    <w:p>
      <w:pPr>
        <w:widowControl w:val="0"/>
        <w:spacing w:after="79" w:line="1" w:lineRule="exact"/>
      </w:pPr>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3427" w:val="left"/>
          <w:tab w:pos="7560" w:val="left"/>
        </w:tabs>
        <w:bidi w:val="0"/>
        <w:spacing w:before="0" w:after="400" w:line="240" w:lineRule="auto"/>
        <w:ind w:left="0" w:right="0" w:firstLine="0"/>
        <w:jc w:val="left"/>
      </w:pPr>
      <w:r>
        <w:rPr>
          <w:color w:val="000000"/>
          <w:spacing w:val="0"/>
          <w:w w:val="100"/>
          <w:position w:val="0"/>
        </w:rPr>
        <w:t>法定代表人：何志涛</w:t>
        <w:tab/>
        <w:t>主管会计工作负责人：金玉花</w:t>
        <w:tab/>
        <w:t>会计机构负责人：王燕飞</w:t>
      </w:r>
    </w:p>
    <w:p>
      <w:pPr>
        <w:pStyle w:val="Style32"/>
        <w:keepNext/>
        <w:keepLines/>
        <w:widowControl w:val="0"/>
        <w:shd w:val="clear" w:color="auto" w:fill="auto"/>
        <w:bidi w:val="0"/>
        <w:spacing w:before="0" w:after="400" w:line="240" w:lineRule="auto"/>
        <w:ind w:left="0" w:right="0" w:firstLine="0"/>
        <w:jc w:val="left"/>
      </w:pPr>
      <w:bookmarkStart w:id="655" w:name="bookmark655"/>
      <w:bookmarkStart w:id="656" w:name="bookmark656"/>
      <w:bookmarkStart w:id="657" w:name="bookmark657"/>
      <w:bookmarkStart w:id="658" w:name="bookmark658"/>
      <w:r>
        <w:rPr>
          <w:rFonts w:ascii="Times New Roman" w:eastAsia="Times New Roman" w:hAnsi="Times New Roman" w:cs="Times New Roman"/>
          <w:color w:val="000000"/>
          <w:spacing w:val="0"/>
          <w:w w:val="100"/>
          <w:position w:val="0"/>
        </w:rPr>
        <w:t>4</w:t>
      </w:r>
      <w:bookmarkEnd w:id="657"/>
      <w:r>
        <w:rPr>
          <w:color w:val="000000"/>
          <w:spacing w:val="0"/>
          <w:w w:val="100"/>
          <w:position w:val="0"/>
        </w:rPr>
        <w:t>、母公司利润表</w:t>
      </w:r>
      <w:bookmarkEnd w:id="655"/>
      <w:bookmarkEnd w:id="656"/>
      <w:bookmarkEnd w:id="658"/>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34,834,481.07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36,529,827.56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减：营业成本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25,627,343.28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27,351,974.47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6,986,478.63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6,567,597.84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2,863,768.16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11,366,045.91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管理费用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54,891,714.78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41,509,686.84</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1,748,742.35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111,476,835.58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55,942,829.56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112,039,576.45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111,095,298.65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5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-38,470.61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25,712,328.05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加：其他收益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385,395.00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210,349.62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840"/>
              <w:jc w:val="both"/>
            </w:pPr>
            <w:r>
              <w:rPr>
                <w:color w:val="000000"/>
                <w:spacing w:val="0"/>
                <w:w w:val="100"/>
                <w:position w:val="0"/>
              </w:rPr>
              <w:t>投资收益（损失以“一”</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-465,100.39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7,034,801.80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840"/>
              <w:jc w:val="both"/>
            </w:pPr>
            <w:r>
              <w:rPr>
                <w:color w:val="000000"/>
                <w:spacing w:val="0"/>
                <w:w w:val="100"/>
                <w:position w:val="0"/>
              </w:rPr>
              <w:t>其中：对联营企业和合营 企业的投资收益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-30,753,356.52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-5,046,282.20</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1200"/>
              <w:jc w:val="both"/>
            </w:pPr>
            <w:r>
              <w:rPr>
                <w:color w:val="000000"/>
                <w:spacing w:val="0"/>
                <w:w w:val="100"/>
                <w:position w:val="0"/>
              </w:rPr>
              <w:t>以摊余成本计量的金 融资产终止确认收益（损失以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840"/>
              <w:jc w:val="both"/>
            </w:pPr>
            <w:r>
              <w:rPr>
                <w:color w:val="000000"/>
                <w:spacing w:val="0"/>
                <w:w w:val="100"/>
                <w:position w:val="0"/>
              </w:rPr>
              <w:t>净敞口套期收益（损失以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exact"/>
              <w:ind w:left="0" w:right="0" w:firstLine="840"/>
              <w:jc w:val="both"/>
            </w:pPr>
            <w:r>
              <w:rPr>
                <w:color w:val="000000"/>
                <w:spacing w:val="0"/>
                <w:w w:val="100"/>
                <w:position w:val="0"/>
              </w:rPr>
              <w:t>公允价值变动收益（损失 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-83,748,814.61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230,608,470.83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840"/>
              <w:jc w:val="both"/>
            </w:pPr>
            <w:r>
              <w:rPr>
                <w:color w:val="000000"/>
                <w:spacing w:val="0"/>
                <w:w w:val="100"/>
                <w:position w:val="0"/>
              </w:rPr>
              <w:t>信用减值损失（损失以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-9,031,827.62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46,951,544.30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840"/>
              <w:jc w:val="both"/>
            </w:pPr>
            <w:r>
              <w:rPr>
                <w:color w:val="000000"/>
                <w:spacing w:val="0"/>
                <w:w w:val="100"/>
                <w:position w:val="0"/>
              </w:rPr>
              <w:t>资产减值损失（损失以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-23,232,301.47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-14,255,777.44</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840"/>
              <w:jc w:val="both"/>
            </w:pPr>
            <w:r>
              <w:rPr>
                <w:color w:val="000000"/>
                <w:spacing w:val="0"/>
                <w:w w:val="100"/>
                <w:position w:val="0"/>
              </w:rPr>
              <w:t>资产处置收益（损失以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-38,204.71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19,037.22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二、营业利润（亏损以“一”号填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-283,142,513.16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162,611,376.92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234,804.00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360,064.62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35,581,775.62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27,017,949.97</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三、利润总额（亏损总额以“一” 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-318,489,484.78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135,953,491.57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四、净利润（净亏损以“一”号填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-318,489,484.78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135,953,491.57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5" w:lineRule="exact"/>
              <w:ind w:left="0" w:right="0" w:firstLine="480"/>
              <w:jc w:val="both"/>
            </w:pPr>
            <w:r>
              <w:rPr>
                <w:color w:val="000000"/>
                <w:spacing w:val="0"/>
                <w:w w:val="100"/>
                <w:position w:val="0"/>
              </w:rPr>
              <w:t>（一）持续经营净利润（净亏 损以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-318,489,484.78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135,953,491.57</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480"/>
              <w:jc w:val="both"/>
            </w:pPr>
            <w:r>
              <w:rPr>
                <w:color w:val="000000"/>
                <w:spacing w:val="0"/>
                <w:w w:val="100"/>
                <w:position w:val="0"/>
              </w:rPr>
              <w:t>（二）终止经营净利润（净亏 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-1,319,671.60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-3,681,185.97</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480"/>
              <w:jc w:val="both"/>
            </w:pPr>
            <w:r>
              <w:rPr>
                <w:color w:val="000000"/>
                <w:spacing w:val="0"/>
                <w:w w:val="100"/>
                <w:position w:val="0"/>
              </w:rPr>
              <w:t>（一）不能重分类进损益的其 他综合收益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-1,319,671.60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-3,681,185.97</w:t>
            </w: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10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 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10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 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 允价值变动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-1,319,671.60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-3,681,185.97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10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80"/>
              <w:jc w:val="left"/>
            </w:pPr>
            <w:r>
              <w:rPr>
                <w:color w:val="000000"/>
                <w:spacing w:val="0"/>
                <w:w w:val="100"/>
                <w:position w:val="0"/>
              </w:rPr>
              <w:t>（二）将重分类进损益的其他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10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10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 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 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100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-319,809,156.38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132,272,305.60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659" w:name="bookmark659"/>
      <w:bookmarkStart w:id="660" w:name="bookmark660"/>
      <w:bookmarkStart w:id="661" w:name="bookmark661"/>
      <w:bookmarkStart w:id="662" w:name="bookmark662"/>
      <w:r>
        <w:rPr>
          <w:rFonts w:ascii="Times New Roman" w:eastAsia="Times New Roman" w:hAnsi="Times New Roman" w:cs="Times New Roman"/>
          <w:color w:val="000000"/>
          <w:spacing w:val="0"/>
          <w:w w:val="100"/>
          <w:position w:val="0"/>
        </w:rPr>
        <w:t>5</w:t>
      </w:r>
      <w:bookmarkEnd w:id="661"/>
      <w:r>
        <w:rPr>
          <w:color w:val="000000"/>
          <w:spacing w:val="0"/>
          <w:w w:val="100"/>
          <w:position w:val="0"/>
        </w:rPr>
        <w:t>、合并现金流量表</w:t>
      </w:r>
      <w:bookmarkEnd w:id="659"/>
      <w:bookmarkEnd w:id="660"/>
      <w:bookmarkEnd w:id="662"/>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80"/>
              <w:jc w:val="left"/>
            </w:pPr>
            <w:r>
              <w:rPr>
                <w:color w:val="000000"/>
                <w:spacing w:val="0"/>
                <w:w w:val="100"/>
                <w:position w:val="0"/>
              </w:rPr>
              <w:t>销售商品、提供劳务收到的现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17,973,948,735.26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17,173,000,051.15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80"/>
              <w:jc w:val="left"/>
            </w:pPr>
            <w:r>
              <w:rPr>
                <w:color w:val="000000"/>
                <w:spacing w:val="0"/>
                <w:w w:val="100"/>
                <w:position w:val="0"/>
              </w:rPr>
              <w:t>客户存款和同业存放款项净增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向中央银行借款净增加额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向其他金融机构拆入资金净增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收到原保险合同保费取得的现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收取利息、手续费及佣金的现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1,078,724.99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6,730,832.77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收到其他与经营活动有关的现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147,202,116.50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364,998,598.75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18,122,229,576.75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17,544,729,482.67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480"/>
              <w:jc w:val="both"/>
            </w:pPr>
            <w:r>
              <w:rPr>
                <w:color w:val="000000"/>
                <w:spacing w:val="0"/>
                <w:w w:val="100"/>
                <w:position w:val="0"/>
              </w:rPr>
              <w:t>购买商品、接受劳务支付的现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15,103,741,439.87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13,877,039,660.65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480"/>
              <w:jc w:val="both"/>
            </w:pPr>
            <w:r>
              <w:rPr>
                <w:color w:val="000000"/>
                <w:spacing w:val="0"/>
                <w:w w:val="100"/>
                <w:position w:val="0"/>
              </w:rPr>
              <w:t>存放中央银行和同业款项净增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支付原保险合同赔付款项的现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支付利息、手续费及佣金的现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支付给职工以及为职工支付的 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894,074,640.03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809,189,226.85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1,008,877,279.73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821,073,644.71</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支付其他与经营活动有关的现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1,207,872,471.39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1,168,483,392.51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18,214,565,831.02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16,675,785,924.72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-92,336,254.27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868,943,557.95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381,132,182.28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247,789,500.00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取得投资收益收到的现金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5,641,318.52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2,504,491.17</w:t>
            </w: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6,515,789.19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处置子公司及其他营业单位收 到的现金净额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2,949,452.15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收到其他与投资活动有关的现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15,300,000.00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14,810,588.30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405,040,852.95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271,620,368.66</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80"/>
              <w:jc w:val="both"/>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128,718,247.15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68,743,518.27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166,500,000.00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480"/>
              <w:jc w:val="both"/>
            </w:pPr>
            <w:r>
              <w:rPr>
                <w:color w:val="000000"/>
                <w:spacing w:val="0"/>
                <w:w w:val="100"/>
                <w:position w:val="0"/>
              </w:rPr>
              <w:t>取得子公司及其他营业单位支 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支付其他与投资活动有关的现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53,309,544.38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151,322,468.99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182,027,791.53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386,565,987.26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223,013,061.42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-114,945,618.60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49,276,913.70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50,702,843.59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其中：子公司吸收少数股东投 资收到的现金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49,276,913.70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50,702,843.59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200,999,999.98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711,532,000.00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480"/>
              <w:jc w:val="both"/>
            </w:pPr>
            <w:r>
              <w:rPr>
                <w:color w:val="000000"/>
                <w:spacing w:val="0"/>
                <w:w w:val="100"/>
                <w:position w:val="0"/>
              </w:rPr>
              <w:t>收到其他与筹资活动有关的现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11,780,000.00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28,160,000.00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262,056,913.68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790,394,843.59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225,827,552.95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887,930,876.14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480"/>
              <w:jc w:val="both"/>
            </w:pPr>
            <w:r>
              <w:rPr>
                <w:color w:val="000000"/>
                <w:spacing w:val="0"/>
                <w:w w:val="100"/>
                <w:position w:val="0"/>
              </w:rPr>
              <w:t>分配股利、利润或偿付利息支 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58,961,554.25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115,283,719.17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480"/>
              <w:jc w:val="both"/>
            </w:pPr>
            <w:r>
              <w:rPr>
                <w:color w:val="000000"/>
                <w:spacing w:val="0"/>
                <w:w w:val="100"/>
                <w:position w:val="0"/>
              </w:rPr>
              <w:t>其中：子公司支付给少数股东 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28,729,263.74</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支付其他与筹资活动有关的现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121,030,566.37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72,276,991.86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405,819,673.57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1,075,491,587.17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-143,762,759.89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-285,096,743.58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四、汇率变动对现金及现金等价物 的影响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-18,780,657.25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-69,223,518.47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-31,866,609.99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399,677,677.30</w:t>
            </w: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加：期初现金及现金等价物余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1,141,237,483.22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741,559,805.92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1,109,370,873.23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1,141,237,483.22</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663" w:name="bookmark663"/>
      <w:bookmarkStart w:id="664" w:name="bookmark664"/>
      <w:bookmarkStart w:id="665" w:name="bookmark665"/>
      <w:bookmarkStart w:id="666" w:name="bookmark666"/>
      <w:r>
        <w:rPr>
          <w:rFonts w:ascii="Times New Roman" w:eastAsia="Times New Roman" w:hAnsi="Times New Roman" w:cs="Times New Roman"/>
          <w:color w:val="000000"/>
          <w:spacing w:val="0"/>
          <w:w w:val="100"/>
          <w:position w:val="0"/>
        </w:rPr>
        <w:t>6</w:t>
      </w:r>
      <w:bookmarkEnd w:id="665"/>
      <w:r>
        <w:rPr>
          <w:color w:val="000000"/>
          <w:spacing w:val="0"/>
          <w:w w:val="100"/>
          <w:position w:val="0"/>
        </w:rPr>
        <w:t>、母公司现金流量表</w:t>
      </w:r>
      <w:bookmarkEnd w:id="663"/>
      <w:bookmarkEnd w:id="664"/>
      <w:bookmarkEnd w:id="666"/>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80"/>
              <w:jc w:val="both"/>
            </w:pPr>
            <w:r>
              <w:rPr>
                <w:color w:val="000000"/>
                <w:spacing w:val="0"/>
                <w:w w:val="100"/>
                <w:position w:val="0"/>
              </w:rPr>
              <w:t>销售商品、提供劳务收到的现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32,317,733.62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40,578,695.04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4,391,574.45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480"/>
              <w:jc w:val="both"/>
            </w:pPr>
            <w:r>
              <w:rPr>
                <w:color w:val="000000"/>
                <w:spacing w:val="0"/>
                <w:w w:val="100"/>
                <w:position w:val="0"/>
              </w:rPr>
              <w:t>收到其他与经营活动有关的现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92,149,274.44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397,561,894.91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124,467,008.06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442,532,164.40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480"/>
              <w:jc w:val="both"/>
            </w:pPr>
            <w:r>
              <w:rPr>
                <w:color w:val="000000"/>
                <w:spacing w:val="0"/>
                <w:w w:val="100"/>
                <w:position w:val="0"/>
              </w:rPr>
              <w:t>购买商品、接受劳务支付的现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支付给职工以及为职工支付的 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14,246,421.49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23,420,384.14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4,723,935.76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7,722,330.02</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支付其他与经营活动有关的现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83,134,418.20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353,590,490.45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102,104,775.45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414,733,204.61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22,362,232.61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27,798,959.79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34,798,229.59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13,967,200.00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5,558,469.20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42,790.00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480"/>
              <w:jc w:val="both"/>
            </w:pPr>
            <w:r>
              <w:rPr>
                <w:color w:val="000000"/>
                <w:spacing w:val="0"/>
                <w:w w:val="100"/>
                <w:position w:val="0"/>
              </w:rPr>
              <w:t>处置子公司及其他营业单位收 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收到其他与投资活动有关的现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7,800,000.00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14,810,588.30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48,161,698.79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28,820,578.30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80"/>
              <w:jc w:val="both"/>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22,603,688.15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6,719,256.93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投资支付的现金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480"/>
              <w:jc w:val="both"/>
            </w:pPr>
            <w:r>
              <w:rPr>
                <w:color w:val="000000"/>
                <w:spacing w:val="0"/>
                <w:w w:val="100"/>
                <w:position w:val="0"/>
              </w:rPr>
              <w:t>取得子公司及其他营业单位支 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支付其他与投资活动有关的现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34,726,906.78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57,330,594.93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6,719,256.93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-9,168,896.14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22,101,321.37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192,000,000.00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536,000,000.00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480"/>
              <w:jc w:val="both"/>
            </w:pPr>
            <w:r>
              <w:rPr>
                <w:color w:val="000000"/>
                <w:spacing w:val="0"/>
                <w:w w:val="100"/>
                <w:position w:val="0"/>
              </w:rPr>
              <w:t>收到其他与筹资活动有关的现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192,000,000.00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536,000,000.00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200,730,300.00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518,587,106.13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480"/>
              <w:jc w:val="left"/>
            </w:pPr>
            <w:r>
              <w:rPr>
                <w:color w:val="000000"/>
                <w:spacing w:val="0"/>
                <w:w w:val="100"/>
                <w:position w:val="0"/>
              </w:rPr>
              <w:t>分配股利、利润或偿付利息支 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4,704,176.94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67,598,287.15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46" w:lineRule="exact"/>
              <w:ind w:left="0" w:right="0" w:firstLine="480"/>
              <w:jc w:val="left"/>
            </w:pPr>
            <w:r>
              <w:rPr>
                <w:color w:val="000000"/>
                <w:spacing w:val="0"/>
                <w:w w:val="100"/>
                <w:position w:val="0"/>
              </w:rPr>
              <w:t>支付其他与筹资活动有关的现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9,055,000.00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205,434,476.94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595,240,393.28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-13,434,476.94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-59,240,393.28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 的影响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-71,322.81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-312,463.28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-9,340,112.12</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加：期初现金及现金等价物余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571,128.72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9,911,240.84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258,665.44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571,128.72</w:t>
            </w:r>
          </w:p>
        </w:tc>
      </w:tr>
    </w:tbl>
    <w:p>
      <w:pPr>
        <w:widowControl w:val="0"/>
        <w:spacing w:after="339" w:line="1" w:lineRule="exact"/>
      </w:pPr>
    </w:p>
    <w:p>
      <w:pPr>
        <w:pStyle w:val="Style32"/>
        <w:keepNext/>
        <w:keepLines/>
        <w:widowControl w:val="0"/>
        <w:shd w:val="clear" w:color="auto" w:fill="auto"/>
        <w:bidi w:val="0"/>
        <w:spacing w:before="0" w:after="380" w:line="240" w:lineRule="auto"/>
        <w:ind w:left="0" w:right="0" w:firstLine="0"/>
        <w:jc w:val="left"/>
      </w:pPr>
      <w:bookmarkStart w:id="667" w:name="bookmark667"/>
      <w:bookmarkStart w:id="668" w:name="bookmark668"/>
      <w:bookmarkStart w:id="669" w:name="bookmark669"/>
      <w:bookmarkStart w:id="670" w:name="bookmark670"/>
      <w:r>
        <w:rPr>
          <w:rFonts w:ascii="Times New Roman" w:eastAsia="Times New Roman" w:hAnsi="Times New Roman" w:cs="Times New Roman"/>
          <w:color w:val="000000"/>
          <w:spacing w:val="0"/>
          <w:w w:val="100"/>
          <w:position w:val="0"/>
        </w:rPr>
        <w:t>7</w:t>
      </w:r>
      <w:bookmarkEnd w:id="669"/>
      <w:r>
        <w:rPr>
          <w:color w:val="000000"/>
          <w:spacing w:val="0"/>
          <w:w w:val="100"/>
          <w:position w:val="0"/>
        </w:rPr>
        <w:t>、合并所有者权益变动表</w:t>
      </w:r>
      <w:bookmarkEnd w:id="667"/>
      <w:bookmarkEnd w:id="668"/>
      <w:bookmarkEnd w:id="670"/>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1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tcBorders>
              <w:left w:val="single" w:sz="4"/>
            </w:tcBorders>
            <w:shd w:val="clear" w:color="auto" w:fill="D3D3D3"/>
            <w:vAlign w:val="top"/>
          </w:tcPr>
          <w:p>
            <w:pPr>
              <w:widowControl w:val="0"/>
              <w:rPr>
                <w:sz w:val="10"/>
                <w:szCs w:val="10"/>
              </w:rPr>
            </w:pPr>
          </w:p>
        </w:tc>
        <w:tc>
          <w:tcPr>
            <w:gridSpan w:val="1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w:t>
            </w:r>
          </w:p>
        </w:tc>
      </w:tr>
      <w:tr>
        <w:trPr>
          <w:trHeight w:val="283" w:hRule="exact"/>
        </w:trPr>
        <w:tc>
          <w:tcPr>
            <w:vMerge w:val="restart"/>
            <w:tcBorders>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w:t>
            </w:r>
          </w:p>
        </w:tc>
        <w:tc>
          <w:tcPr>
            <w:vMerge/>
            <w:tcBorders>
              <w:left w:val="single" w:sz="4"/>
              <w:right w:val="single" w:sz="4"/>
            </w:tcBorders>
            <w:shd w:val="clear" w:color="auto" w:fill="D3D3D3"/>
            <w:vAlign w:val="bottom"/>
          </w:tcPr>
          <w:p>
            <w:pPr/>
          </w:p>
        </w:tc>
      </w:tr>
      <w:tr>
        <w:trPr>
          <w:trHeight w:val="120" w:hRule="exact"/>
        </w:trPr>
        <w:tc>
          <w:tcPr>
            <w:vMerge/>
            <w:tcBorders>
              <w:left w:val="single" w:sz="4"/>
            </w:tcBorders>
            <w:shd w:val="clear" w:color="auto" w:fill="D3D3D3"/>
            <w:vAlign w:val="bottom"/>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w:t>
            </w:r>
          </w:p>
        </w:tc>
        <w:tc>
          <w:tcPr>
            <w:vMerge w:val="restart"/>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w:t>
            </w:r>
          </w:p>
        </w:tc>
        <w:tc>
          <w:tcPr>
            <w:vMerge w:val="restart"/>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未分</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val="restart"/>
            <w:tcBorders>
              <w:left w:val="single" w:sz="4"/>
              <w:righ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者权</w:t>
            </w:r>
          </w:p>
        </w:tc>
      </w:tr>
      <w:tr>
        <w:trPr>
          <w:trHeight w:val="72" w:hRule="exact"/>
        </w:trPr>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优</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永</w:t>
            </w:r>
          </w:p>
        </w:tc>
        <w:tc>
          <w:tcPr>
            <w:vMerge w:val="restart"/>
            <w:tcBorders>
              <w:top w:val="single" w:sz="4"/>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w:t>
            </w: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w:t>
            </w:r>
          </w:p>
        </w:tc>
        <w:tc>
          <w:tcPr>
            <w:vMerge w:val="restart"/>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w:t>
            </w: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w:t>
            </w:r>
          </w:p>
        </w:tc>
        <w:tc>
          <w:tcPr>
            <w:vMerge/>
            <w:tcBorders>
              <w:left w:val="single" w:sz="4"/>
              <w:right w:val="single" w:sz="4"/>
            </w:tcBorders>
            <w:shd w:val="clear" w:color="auto" w:fill="D3D3D3"/>
            <w:vAlign w:val="top"/>
          </w:tcPr>
          <w:p>
            <w:pPr/>
          </w:p>
        </w:tc>
      </w:tr>
      <w:tr>
        <w:trPr>
          <w:trHeight w:val="154"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益合</w:t>
            </w:r>
          </w:p>
        </w:tc>
      </w:tr>
      <w:tr>
        <w:trPr>
          <w:trHeight w:val="163"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val="restart"/>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w:t>
            </w:r>
          </w:p>
        </w:tc>
        <w:tc>
          <w:tcPr>
            <w:vMerge/>
            <w:tcBorders>
              <w:left w:val="single" w:sz="4"/>
            </w:tcBorders>
            <w:shd w:val="clear" w:color="auto" w:fill="D3D3D3"/>
            <w:vAlign w:val="center"/>
          </w:tcPr>
          <w:p>
            <w:pPr/>
          </w:p>
        </w:tc>
        <w:tc>
          <w:tcPr>
            <w:vMerge w:val="restart"/>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w:t>
            </w:r>
          </w:p>
        </w:tc>
        <w:tc>
          <w:tcPr>
            <w:vMerge w:val="restart"/>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综合</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风险</w:t>
            </w: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配利</w:t>
            </w:r>
          </w:p>
        </w:tc>
        <w:tc>
          <w:tcPr>
            <w:vMerge w:val="restart"/>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val="restart"/>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w:t>
            </w:r>
          </w:p>
        </w:tc>
        <w:tc>
          <w:tcPr>
            <w:vMerge/>
            <w:tcBorders>
              <w:left w:val="single" w:sz="4"/>
              <w:right w:val="single" w:sz="4"/>
            </w:tcBorders>
            <w:shd w:val="clear" w:color="auto" w:fill="D3D3D3"/>
            <w:vAlign w:val="center"/>
          </w:tcPr>
          <w:p>
            <w:pPr/>
          </w:p>
        </w:tc>
      </w:tr>
      <w:tr>
        <w:trPr>
          <w:trHeight w:val="158" w:hRule="exact"/>
        </w:trPr>
        <w:tc>
          <w:tcPr>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w:t>
            </w:r>
          </w:p>
        </w:tc>
        <w:tc>
          <w:tcPr>
            <w:vMerge w:val="restart"/>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先</w:t>
            </w:r>
          </w:p>
        </w:tc>
        <w:tc>
          <w:tcPr>
            <w:vMerge w:val="restart"/>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续</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w:t>
            </w: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c>
        <w:tc>
          <w:tcPr>
            <w:vMerge w:val="restart"/>
            <w:tcBorders>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润</w:t>
            </w: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center"/>
          </w:tcPr>
          <w:p>
            <w:pPr/>
          </w:p>
        </w:tc>
        <w:tc>
          <w:tcPr>
            <w:vMerge w:val="restart"/>
            <w:tcBorders>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w:t>
            </w:r>
          </w:p>
        </w:tc>
      </w:tr>
      <w:tr>
        <w:trPr>
          <w:trHeight w:val="178"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w:t>
            </w: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bottom"/>
          </w:tcPr>
          <w:p>
            <w:pPr/>
          </w:p>
        </w:tc>
      </w:tr>
      <w:tr>
        <w:trPr>
          <w:trHeight w:val="29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w:t>
            </w: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债</w:t>
            </w: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一、上年期末</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w:t>
            </w: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1613"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77, 149 ,67 </w:t>
            </w:r>
            <w:r>
              <w:rPr>
                <w:rFonts w:ascii="Times New Roman" w:eastAsia="Times New Roman" w:hAnsi="Times New Roman" w:cs="Times New Roman"/>
                <w:color w:val="000000"/>
                <w:spacing w:val="0"/>
                <w:w w:val="100"/>
                <w:position w:val="0"/>
                <w:sz w:val="18"/>
                <w:szCs w:val="18"/>
              </w:rPr>
              <w:t xml:space="preserve">5.0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2,48</w:t>
            </w:r>
          </w:p>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6,05</w:t>
            </w:r>
          </w:p>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w:t>
            </w:r>
          </w:p>
          <w:p>
            <w:pPr>
              <w:pStyle w:val="Style21"/>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663.</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77,8</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01,2</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42.5</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5,39</w:t>
            </w:r>
          </w:p>
          <w:p>
            <w:pPr>
              <w:pStyle w:val="Style21"/>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9,82</w:t>
            </w:r>
          </w:p>
          <w:p>
            <w:pPr>
              <w:pStyle w:val="Style21"/>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5.85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201,</w:t>
            </w:r>
          </w:p>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998.</w:t>
            </w:r>
          </w:p>
          <w:p>
            <w:pPr>
              <w:pStyle w:val="Style21"/>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7,60</w:t>
            </w:r>
          </w:p>
          <w:p>
            <w:pPr>
              <w:pStyle w:val="Style21"/>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1,82</w:t>
            </w:r>
          </w:p>
          <w:p>
            <w:pPr>
              <w:pStyle w:val="Style21"/>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4.17</w:t>
            </w: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right"/>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,606,</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490.</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-162</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,606,</w:t>
            </w:r>
          </w:p>
          <w:p>
            <w:pPr>
              <w:pStyle w:val="Style21"/>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490.</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w:t>
            </w:r>
          </w:p>
          <w:p>
            <w:pPr>
              <w:pStyle w:val="Style21"/>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799,</w:t>
            </w:r>
          </w:p>
          <w:p>
            <w:pPr>
              <w:pStyle w:val="Style21"/>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135.</w:t>
            </w:r>
          </w:p>
          <w:p>
            <w:pPr>
              <w:pStyle w:val="Style21"/>
              <w:keepNext w:val="0"/>
              <w:keepLines w:val="0"/>
              <w:widowControl w:val="0"/>
              <w:shd w:val="clear" w:color="auto" w:fill="auto"/>
              <w:bidi w:val="0"/>
              <w:spacing w:before="0" w:after="8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-274</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w:t>
            </w:r>
          </w:p>
          <w:p>
            <w:pPr>
              <w:pStyle w:val="Style21"/>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625.</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840"/>
              <w:jc w:val="both"/>
            </w:pPr>
            <w:r>
              <w:rPr>
                <w:color w:val="000000"/>
                <w:spacing w:val="0"/>
                <w:w w:val="100"/>
                <w:position w:val="0"/>
              </w:rPr>
              <w:t>前</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840"/>
              <w:jc w:val="both"/>
            </w:pPr>
            <w:r>
              <w:rPr>
                <w:color w:val="000000"/>
                <w:spacing w:val="0"/>
                <w:w w:val="100"/>
                <w:position w:val="0"/>
              </w:rPr>
              <w:t>同 一控制下企 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840"/>
              <w:jc w:val="both"/>
            </w:pPr>
            <w:r>
              <w:rPr>
                <w:color w:val="000000"/>
                <w:spacing w:val="0"/>
                <w:w w:val="100"/>
                <w:position w:val="0"/>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 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w:t>
            </w:r>
          </w:p>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77, 149 ,67 </w:t>
            </w:r>
            <w:r>
              <w:rPr>
                <w:rFonts w:ascii="Times New Roman" w:eastAsia="Times New Roman" w:hAnsi="Times New Roman" w:cs="Times New Roman"/>
                <w:color w:val="000000"/>
                <w:spacing w:val="0"/>
                <w:w w:val="100"/>
                <w:position w:val="0"/>
                <w:sz w:val="18"/>
                <w:szCs w:val="18"/>
              </w:rPr>
              <w:t xml:space="preserve">5.0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3,09</w:t>
            </w:r>
          </w:p>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2,48</w:t>
            </w:r>
          </w:p>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6,05</w:t>
            </w:r>
          </w:p>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 xml:space="preserve">-103 </w:t>
            </w:r>
            <w:r>
              <w:rPr>
                <w:rFonts w:ascii="Times New Roman" w:eastAsia="Times New Roman" w:hAnsi="Times New Roman" w:cs="Times New Roman"/>
                <w:color w:val="000000"/>
                <w:spacing w:val="0"/>
                <w:w w:val="100"/>
                <w:position w:val="0"/>
                <w:sz w:val="18"/>
                <w:szCs w:val="18"/>
              </w:rPr>
              <w:t xml:space="preserve">,121, </w:t>
            </w:r>
            <w:r>
              <w:rPr>
                <w:rFonts w:ascii="Times New Roman" w:eastAsia="Times New Roman" w:hAnsi="Times New Roman" w:cs="Times New Roman"/>
                <w:color w:val="000000"/>
                <w:spacing w:val="0"/>
                <w:w w:val="100"/>
                <w:position w:val="0"/>
                <w:sz w:val="18"/>
                <w:szCs w:val="18"/>
              </w:rPr>
              <w:t>663.</w:t>
            </w:r>
          </w:p>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40,4</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07,7</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33.3</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1,83</w:t>
            </w:r>
          </w:p>
          <w:p>
            <w:pPr>
              <w:pStyle w:val="Style21"/>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8,25</w:t>
            </w:r>
          </w:p>
          <w:p>
            <w:pPr>
              <w:pStyle w:val="Style21"/>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2,15</w:t>
            </w:r>
          </w:p>
          <w:p>
            <w:pPr>
              <w:pStyle w:val="Style21"/>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450,</w:t>
            </w:r>
          </w:p>
          <w:p>
            <w:pPr>
              <w:pStyle w:val="Style21"/>
              <w:keepNext w:val="0"/>
              <w:keepLines w:val="0"/>
              <w:widowControl w:val="0"/>
              <w:shd w:val="clear" w:color="auto" w:fill="auto"/>
              <w:bidi w:val="0"/>
              <w:spacing w:before="0" w:after="0" w:line="360" w:lineRule="auto"/>
              <w:ind w:left="16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402, </w:t>
            </w:r>
            <w:r>
              <w:rPr>
                <w:rFonts w:ascii="Times New Roman" w:eastAsia="Times New Roman" w:hAnsi="Times New Roman" w:cs="Times New Roman"/>
                <w:color w:val="000000"/>
                <w:spacing w:val="0"/>
                <w:w w:val="100"/>
                <w:position w:val="0"/>
                <w:sz w:val="18"/>
                <w:szCs w:val="18"/>
              </w:rPr>
              <w:t>863.</w:t>
            </w:r>
          </w:p>
          <w:p>
            <w:pPr>
              <w:pStyle w:val="Style21"/>
              <w:keepNext w:val="0"/>
              <w:keepLines w:val="0"/>
              <w:widowControl w:val="0"/>
              <w:shd w:val="clear" w:color="auto" w:fill="auto"/>
              <w:bidi w:val="0"/>
              <w:spacing w:before="0" w:after="0" w:line="36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2,30</w:t>
            </w:r>
          </w:p>
          <w:p>
            <w:pPr>
              <w:pStyle w:val="Style21"/>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3,19</w:t>
            </w:r>
          </w:p>
          <w:p>
            <w:pPr>
              <w:pStyle w:val="Style21"/>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6,19</w:t>
            </w:r>
          </w:p>
          <w:p>
            <w:pPr>
              <w:pStyle w:val="Style21"/>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8.18</w:t>
            </w: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三、本期增减</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变动金额（减</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少以“_”号</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84,8</w:t>
            </w:r>
          </w:p>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92,4</w:t>
            </w:r>
          </w:p>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63.8</w:t>
            </w:r>
          </w:p>
          <w:p>
            <w:pPr>
              <w:pStyle w:val="Style21"/>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16,9</w:t>
            </w:r>
          </w:p>
          <w:p>
            <w:pPr>
              <w:pStyle w:val="Style21"/>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91,3</w:t>
            </w:r>
          </w:p>
          <w:p>
            <w:pPr>
              <w:pStyle w:val="Style21"/>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11.8</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46"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-410</w:t>
            </w:r>
          </w:p>
          <w:p>
            <w:pPr>
              <w:pStyle w:val="Style21"/>
              <w:keepNext w:val="0"/>
              <w:keepLines w:val="0"/>
              <w:widowControl w:val="0"/>
              <w:shd w:val="clear" w:color="auto" w:fill="auto"/>
              <w:bidi w:val="0"/>
              <w:spacing w:before="0" w:after="0" w:line="346"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 xml:space="preserve">,051, </w:t>
            </w:r>
            <w:r>
              <w:rPr>
                <w:rFonts w:ascii="Times New Roman" w:eastAsia="Times New Roman" w:hAnsi="Times New Roman" w:cs="Times New Roman"/>
                <w:color w:val="000000"/>
                <w:spacing w:val="0"/>
                <w:w w:val="100"/>
                <w:position w:val="0"/>
                <w:sz w:val="18"/>
                <w:szCs w:val="18"/>
              </w:rPr>
              <w:t>046.</w:t>
            </w:r>
          </w:p>
          <w:p>
            <w:pPr>
              <w:pStyle w:val="Style21"/>
              <w:keepNext w:val="0"/>
              <w:keepLines w:val="0"/>
              <w:widowControl w:val="0"/>
              <w:shd w:val="clear" w:color="auto" w:fill="auto"/>
              <w:bidi w:val="0"/>
              <w:spacing w:before="0" w:after="0" w:line="346"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 xml:space="preserve">-293 </w:t>
            </w:r>
            <w:r>
              <w:rPr>
                <w:rFonts w:ascii="Times New Roman" w:eastAsia="Times New Roman" w:hAnsi="Times New Roman" w:cs="Times New Roman"/>
                <w:color w:val="000000"/>
                <w:spacing w:val="0"/>
                <w:w w:val="100"/>
                <w:position w:val="0"/>
                <w:sz w:val="18"/>
                <w:szCs w:val="18"/>
              </w:rPr>
              <w:t xml:space="preserve">,626, </w:t>
            </w:r>
            <w:r>
              <w:rPr>
                <w:rFonts w:ascii="Times New Roman" w:eastAsia="Times New Roman" w:hAnsi="Times New Roman" w:cs="Times New Roman"/>
                <w:color w:val="000000"/>
                <w:spacing w:val="0"/>
                <w:w w:val="100"/>
                <w:position w:val="0"/>
                <w:sz w:val="18"/>
                <w:szCs w:val="18"/>
              </w:rPr>
              <w:t>088.</w:t>
            </w:r>
          </w:p>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115,</w:t>
            </w:r>
          </w:p>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759,</w:t>
            </w:r>
          </w:p>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053.</w:t>
            </w:r>
          </w:p>
          <w:p>
            <w:pPr>
              <w:pStyle w:val="Style21"/>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-192</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,408,</w:t>
            </w:r>
          </w:p>
          <w:p>
            <w:pPr>
              <w:pStyle w:val="Style21"/>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216.</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133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2,45</w:t>
            </w:r>
          </w:p>
          <w:p>
            <w:pPr>
              <w:pStyle w:val="Style21"/>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0,13</w:t>
            </w:r>
          </w:p>
          <w:p>
            <w:pPr>
              <w:pStyle w:val="Style21"/>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-395</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,509,</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864.</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-378</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w:t>
            </w:r>
          </w:p>
          <w:p>
            <w:pPr>
              <w:pStyle w:val="Style21"/>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552.</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78,0</w:t>
            </w:r>
          </w:p>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46,7</w:t>
            </w:r>
          </w:p>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98.8</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-315</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,012,</w:t>
            </w:r>
          </w:p>
          <w:p>
            <w:pPr>
              <w:pStyle w:val="Style21"/>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935.</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（二）所有者</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投入和减少</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45,3</w:t>
            </w:r>
          </w:p>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39,7</w:t>
            </w:r>
          </w:p>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71.5</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45,3</w:t>
            </w:r>
          </w:p>
          <w:p>
            <w:pPr>
              <w:pStyle w:val="Style21"/>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39,7</w:t>
            </w:r>
          </w:p>
          <w:p>
            <w:pPr>
              <w:pStyle w:val="Style21"/>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71.5</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29,4</w:t>
            </w:r>
          </w:p>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30,9</w:t>
            </w:r>
          </w:p>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39.6</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29,4</w:t>
            </w:r>
          </w:p>
          <w:p>
            <w:pPr>
              <w:pStyle w:val="Style21"/>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30,9</w:t>
            </w:r>
          </w:p>
          <w:p>
            <w:pPr>
              <w:pStyle w:val="Style21"/>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39.6</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 工具持有者 投入资本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计入所有者</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15,9</w:t>
            </w:r>
          </w:p>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08,8</w:t>
            </w:r>
          </w:p>
          <w:p>
            <w:pPr>
              <w:pStyle w:val="Style21"/>
              <w:keepNext w:val="0"/>
              <w:keepLines w:val="0"/>
              <w:widowControl w:val="0"/>
              <w:shd w:val="clear" w:color="auto" w:fill="auto"/>
              <w:bidi w:val="0"/>
              <w:spacing w:before="0" w:after="14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31.8</w:t>
            </w:r>
          </w:p>
          <w:p>
            <w:pPr>
              <w:pStyle w:val="Style21"/>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15,9</w:t>
            </w:r>
          </w:p>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08,8</w:t>
            </w:r>
          </w:p>
          <w:p>
            <w:pPr>
              <w:pStyle w:val="Style21"/>
              <w:keepNext w:val="0"/>
              <w:keepLines w:val="0"/>
              <w:widowControl w:val="0"/>
              <w:shd w:val="clear" w:color="auto" w:fill="auto"/>
              <w:bidi w:val="0"/>
              <w:spacing w:before="0" w:after="14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31.8</w:t>
            </w:r>
          </w:p>
          <w:p>
            <w:pPr>
              <w:pStyle w:val="Style21"/>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（四）所有者</w:t>
            </w:r>
          </w:p>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9"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77,2</w:t>
            </w: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92,4</w:t>
            </w:r>
          </w:p>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63.8</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41,1</w:t>
            </w:r>
          </w:p>
          <w:p>
            <w:pPr>
              <w:pStyle w:val="Style21"/>
              <w:keepNext w:val="0"/>
              <w:keepLines w:val="0"/>
              <w:widowControl w:val="0"/>
              <w:shd w:val="clear" w:color="auto" w:fill="auto"/>
              <w:bidi w:val="0"/>
              <w:spacing w:before="0" w:after="14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81.5</w:t>
            </w:r>
          </w:p>
          <w:p>
            <w:pPr>
              <w:pStyle w:val="Style21"/>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541,</w:t>
            </w:r>
          </w:p>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181.</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92,4</w:t>
            </w:r>
          </w:p>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63.8</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27,5</w:t>
            </w:r>
          </w:p>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16.4</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64,9</w:t>
            </w:r>
          </w:p>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47.4</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197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w:t>
            </w:r>
          </w:p>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77, 149 ,67 </w:t>
            </w:r>
            <w:r>
              <w:rPr>
                <w:rFonts w:ascii="Times New Roman" w:eastAsia="Times New Roman" w:hAnsi="Times New Roman" w:cs="Times New Roman"/>
                <w:color w:val="000000"/>
                <w:spacing w:val="0"/>
                <w:w w:val="100"/>
                <w:position w:val="0"/>
                <w:sz w:val="18"/>
                <w:szCs w:val="18"/>
              </w:rPr>
              <w:t xml:space="preserve">5.0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3,17</w:t>
            </w:r>
          </w:p>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7,37</w:t>
            </w:r>
          </w:p>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8,51</w:t>
            </w:r>
          </w:p>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-86,</w:t>
            </w:r>
          </w:p>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130,</w:t>
            </w:r>
          </w:p>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351.</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50,4</w:t>
            </w:r>
          </w:p>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58,7</w:t>
            </w:r>
          </w:p>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79.4</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1,54</w:t>
            </w:r>
          </w:p>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4,62</w:t>
            </w:r>
          </w:p>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6,06</w:t>
            </w:r>
          </w:p>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4.62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566,</w:t>
            </w:r>
          </w:p>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161,</w:t>
            </w:r>
          </w:p>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917.</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2,11</w:t>
            </w:r>
          </w:p>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0,78</w:t>
            </w:r>
          </w:p>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7,98</w:t>
            </w:r>
          </w:p>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1.68</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1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398" w:hRule="exact"/>
        </w:trPr>
        <w:tc>
          <w:tcPr>
            <w:tcBorders>
              <w:left w:val="single" w:sz="4"/>
            </w:tcBorders>
            <w:shd w:val="clear" w:color="auto" w:fill="D3D3D3"/>
            <w:vAlign w:val="top"/>
          </w:tcPr>
          <w:p>
            <w:pPr>
              <w:widowControl w:val="0"/>
              <w:rPr>
                <w:sz w:val="10"/>
                <w:szCs w:val="10"/>
              </w:rPr>
            </w:pPr>
          </w:p>
        </w:tc>
        <w:tc>
          <w:tcPr>
            <w:gridSpan w:val="1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所有</w:t>
            </w:r>
          </w:p>
        </w:tc>
      </w:tr>
      <w:tr>
        <w:trPr>
          <w:trHeight w:val="288" w:hRule="exact"/>
        </w:trPr>
        <w:tc>
          <w:tcPr>
            <w:vMerge w:val="restart"/>
            <w:tcBorders>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w:t>
            </w:r>
          </w:p>
        </w:tc>
        <w:tc>
          <w:tcPr>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w:t>
            </w:r>
          </w:p>
        </w:tc>
        <w:tc>
          <w:tcPr>
            <w:vMerge/>
            <w:tcBorders>
              <w:left w:val="single" w:sz="4"/>
              <w:right w:val="single" w:sz="4"/>
            </w:tcBorders>
            <w:shd w:val="clear" w:color="auto" w:fill="D3D3D3"/>
            <w:vAlign w:val="bottom"/>
          </w:tcPr>
          <w:p>
            <w:pPr/>
          </w:p>
        </w:tc>
      </w:tr>
      <w:tr>
        <w:trPr>
          <w:trHeight w:val="115" w:hRule="exact"/>
        </w:trPr>
        <w:tc>
          <w:tcPr>
            <w:vMerge/>
            <w:tcBorders>
              <w:left w:val="single" w:sz="4"/>
            </w:tcBorders>
            <w:shd w:val="clear" w:color="auto" w:fill="D3D3D3"/>
            <w:vAlign w:val="bottom"/>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w:t>
            </w:r>
          </w:p>
        </w:tc>
        <w:tc>
          <w:tcPr>
            <w:vMerge w:val="restart"/>
            <w:tcBorders>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w:t>
            </w:r>
          </w:p>
        </w:tc>
        <w:tc>
          <w:tcPr>
            <w:vMerge w:val="restart"/>
            <w:tcBorders>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未分</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val="restart"/>
            <w:tcBorders>
              <w:left w:val="single" w:sz="4"/>
              <w:righ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者权</w:t>
            </w:r>
          </w:p>
        </w:tc>
      </w:tr>
      <w:tr>
        <w:trPr>
          <w:trHeight w:val="7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w:t>
            </w:r>
          </w:p>
        </w:tc>
        <w:tc>
          <w:tcPr>
            <w:vMerge/>
            <w:tcBorders>
              <w:left w:val="single" w:sz="4"/>
              <w:right w:val="single" w:sz="4"/>
            </w:tcBorders>
            <w:shd w:val="clear" w:color="auto" w:fill="D3D3D3"/>
            <w:vAlign w:val="top"/>
          </w:tcPr>
          <w:p>
            <w:pPr/>
          </w:p>
        </w:tc>
      </w:tr>
      <w:tr>
        <w:trPr>
          <w:trHeight w:val="163" w:hRule="exact"/>
        </w:trPr>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优</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永</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w:t>
            </w:r>
          </w:p>
        </w:tc>
        <w:tc>
          <w:tcPr>
            <w:vMerge w:val="restart"/>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w:t>
            </w:r>
          </w:p>
        </w:tc>
        <w:tc>
          <w:tcPr>
            <w:vMerge w:val="restart"/>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w:t>
            </w:r>
          </w:p>
        </w:tc>
        <w:tc>
          <w:tcPr>
            <w:vMerge w:val="restart"/>
            <w:tcBorders>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综合</w:t>
            </w:r>
          </w:p>
        </w:tc>
        <w:tc>
          <w:tcPr>
            <w:vMerge w:val="restart"/>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w:t>
            </w:r>
          </w:p>
        </w:tc>
        <w:tc>
          <w:tcPr>
            <w:vMerge w:val="restart"/>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w:t>
            </w:r>
          </w:p>
        </w:tc>
        <w:tc>
          <w:tcPr>
            <w:vMerge w:val="restart"/>
            <w:tcBorders>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风险</w:t>
            </w:r>
          </w:p>
        </w:tc>
        <w:tc>
          <w:tcPr>
            <w:vMerge w:val="restart"/>
            <w:tcBorders>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配利</w:t>
            </w:r>
          </w:p>
        </w:tc>
        <w:tc>
          <w:tcPr>
            <w:vMerge w:val="restart"/>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w:t>
            </w:r>
          </w:p>
        </w:tc>
        <w:tc>
          <w:tcPr>
            <w:vMerge w:val="restart"/>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w:t>
            </w:r>
          </w:p>
        </w:tc>
        <w:tc>
          <w:tcPr>
            <w:vMerge/>
            <w:tcBorders>
              <w:left w:val="single" w:sz="4"/>
            </w:tcBorders>
            <w:shd w:val="clear" w:color="auto" w:fill="D3D3D3"/>
            <w:vAlign w:val="top"/>
          </w:tcPr>
          <w:p>
            <w:pPr/>
          </w:p>
        </w:tc>
        <w:tc>
          <w:tcPr>
            <w:vMerge w:val="restart"/>
            <w:tcBorders>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益合</w:t>
            </w:r>
          </w:p>
        </w:tc>
      </w:tr>
      <w:tr>
        <w:trPr>
          <w:trHeight w:val="154"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bottom"/>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w:t>
            </w:r>
          </w:p>
        </w:tc>
        <w:tc>
          <w:tcPr>
            <w:vMerge/>
            <w:tcBorders>
              <w:left w:val="single" w:sz="4"/>
              <w:right w:val="single" w:sz="4"/>
            </w:tcBorders>
            <w:shd w:val="clear" w:color="auto" w:fill="D3D3D3"/>
            <w:vAlign w:val="center"/>
          </w:tcPr>
          <w:p>
            <w:pPr/>
          </w:p>
        </w:tc>
      </w:tr>
      <w:tr>
        <w:trPr>
          <w:trHeight w:val="158"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val="restart"/>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先</w:t>
            </w:r>
          </w:p>
        </w:tc>
        <w:tc>
          <w:tcPr>
            <w:vMerge w:val="restart"/>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续</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tcBorders>
              <w:left w:val="single" w:sz="4"/>
            </w:tcBorders>
            <w:shd w:val="clear" w:color="auto" w:fill="D3D3D3"/>
            <w:vAlign w:val="center"/>
          </w:tcPr>
          <w:p>
            <w:pPr/>
          </w:p>
        </w:tc>
        <w:tc>
          <w:tcPr>
            <w:vMerge w:val="restart"/>
            <w:tcBorders>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w:t>
            </w:r>
          </w:p>
        </w:tc>
        <w:tc>
          <w:tcPr>
            <w:vMerge w:val="restart"/>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c>
        <w:tc>
          <w:tcPr>
            <w:vMerge w:val="restart"/>
            <w:tcBorders>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润</w:t>
            </w: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vMerge/>
            <w:tcBorders>
              <w:left w:val="single" w:sz="4"/>
            </w:tcBorders>
            <w:shd w:val="clear" w:color="auto" w:fill="D3D3D3"/>
            <w:vAlign w:val="center"/>
          </w:tcPr>
          <w:p>
            <w:pPr/>
          </w:p>
        </w:tc>
        <w:tc>
          <w:tcPr>
            <w:vMerge w:val="restart"/>
            <w:tcBorders>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r>
      <w:tr>
        <w:trPr>
          <w:trHeight w:val="182"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val="restart"/>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tcBorders>
              <w:left w:val="single" w:sz="4"/>
            </w:tcBorders>
            <w:shd w:val="clear" w:color="auto" w:fill="D3D3D3"/>
            <w:vAlign w:val="bottom"/>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29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w:t>
            </w: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45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vMerge w:val="restart"/>
            <w:tcBorders>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1,84</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602,9</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2,444</w:t>
            </w:r>
          </w:p>
        </w:tc>
      </w:tr>
      <w:tr>
        <w:trPr>
          <w:trHeight w:val="163"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87,0</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1,44</w:t>
            </w: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,417,</w:t>
            </w:r>
          </w:p>
        </w:tc>
      </w:tr>
      <w:tr>
        <w:trPr>
          <w:trHeight w:val="149" w:hRule="exact"/>
        </w:trPr>
        <w:tc>
          <w:tcPr>
            <w:vMerge w:val="restart"/>
            <w:tcBorders>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48,4</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73,26</w:t>
            </w: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3,77</w:t>
            </w: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034.6</w:t>
            </w:r>
          </w:p>
        </w:tc>
      </w:tr>
      <w:tr>
        <w:trPr>
          <w:trHeight w:val="149"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12.9</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3.47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一控制下企 业合并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vMerge w:val="restart"/>
            <w:tcBorders>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1,84</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602,9</w:t>
            </w:r>
          </w:p>
        </w:tc>
        <w:tc>
          <w:tcPr>
            <w:vMerge w:val="restart"/>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2,444</w:t>
            </w:r>
          </w:p>
        </w:tc>
      </w:tr>
      <w:tr>
        <w:trPr>
          <w:trHeight w:val="14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73,2</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68"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87,0</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1,44</w:t>
            </w: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,417,</w:t>
            </w:r>
          </w:p>
        </w:tc>
      </w:tr>
      <w:tr>
        <w:trPr>
          <w:trHeight w:val="149" w:hRule="exact"/>
        </w:trPr>
        <w:tc>
          <w:tcPr>
            <w:vMerge w:val="restart"/>
            <w:tcBorders>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48,4</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73,26</w:t>
            </w: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3,77</w:t>
            </w: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034.6</w:t>
            </w:r>
          </w:p>
        </w:tc>
      </w:tr>
      <w:tr>
        <w:trPr>
          <w:trHeight w:val="149"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12.9</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3.47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133,1</w:t>
            </w:r>
          </w:p>
        </w:tc>
      </w:tr>
      <w:tr>
        <w:trPr>
          <w:trHeight w:val="317" w:hRule="exact"/>
        </w:trPr>
        <w:tc>
          <w:tcPr>
            <w:tcBorders>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变动金额（减</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47,1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956,</w:t>
            </w: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71,26</w:t>
            </w:r>
          </w:p>
        </w:tc>
        <w:tc>
          <w:tcPr>
            <w:tcBorders>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84,78</w:t>
            </w: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67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少以“一”号</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42.7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60.7</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70.3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052.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w:t>
            </w: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w:t>
            </w:r>
          </w:p>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09,8</w:t>
            </w:r>
          </w:p>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60.7</w:t>
            </w:r>
          </w:p>
          <w:p>
            <w:pPr>
              <w:pStyle w:val="Style21"/>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95,4</w:t>
            </w:r>
          </w:p>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47,1</w:t>
            </w:r>
          </w:p>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70.3</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94,0</w:t>
            </w:r>
          </w:p>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37,3</w:t>
            </w:r>
          </w:p>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09.6</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95,12</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2,983</w:t>
            </w:r>
          </w:p>
          <w:p>
            <w:pPr>
              <w:pStyle w:val="Style21"/>
              <w:keepNext w:val="0"/>
              <w:keepLines w:val="0"/>
              <w:widowControl w:val="0"/>
              <w:shd w:val="clear" w:color="auto" w:fill="auto"/>
              <w:bidi w:val="0"/>
              <w:spacing w:before="0" w:after="10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189,1</w:t>
            </w:r>
          </w:p>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60,29</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 投入和减少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23,39</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6,716</w:t>
            </w:r>
          </w:p>
          <w:p>
            <w:pPr>
              <w:pStyle w:val="Style21"/>
              <w:keepNext w:val="0"/>
              <w:keepLines w:val="0"/>
              <w:widowControl w:val="0"/>
              <w:shd w:val="clear" w:color="auto" w:fill="auto"/>
              <w:bidi w:val="0"/>
              <w:spacing w:before="0" w:after="10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23,39</w:t>
            </w:r>
          </w:p>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6,716</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19,04</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8,274</w:t>
            </w:r>
          </w:p>
          <w:p>
            <w:pPr>
              <w:pStyle w:val="Style21"/>
              <w:keepNext w:val="0"/>
              <w:keepLines w:val="0"/>
              <w:widowControl w:val="0"/>
              <w:shd w:val="clear" w:color="auto" w:fill="auto"/>
              <w:bidi w:val="0"/>
              <w:spacing w:before="0" w:after="10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19,04</w:t>
            </w:r>
          </w:p>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8,274</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计入所有者</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160" w:right="0" w:hanging="160"/>
              <w:jc w:val="both"/>
              <w:rPr>
                <w:sz w:val="18"/>
                <w:szCs w:val="18"/>
              </w:rPr>
            </w:pPr>
            <w:r>
              <w:rPr>
                <w:rFonts w:ascii="Times New Roman" w:eastAsia="Times New Roman" w:hAnsi="Times New Roman" w:cs="Times New Roman"/>
                <w:color w:val="000000"/>
                <w:spacing w:val="0"/>
                <w:w w:val="100"/>
                <w:position w:val="0"/>
                <w:sz w:val="18"/>
                <w:szCs w:val="18"/>
              </w:rPr>
              <w:t xml:space="preserve">4,348 </w:t>
            </w:r>
            <w:r>
              <w:rPr>
                <w:rFonts w:ascii="Times New Roman" w:eastAsia="Times New Roman" w:hAnsi="Times New Roman" w:cs="Times New Roman"/>
                <w:color w:val="000000"/>
                <w:spacing w:val="0"/>
                <w:w w:val="100"/>
                <w:position w:val="0"/>
                <w:sz w:val="18"/>
                <w:szCs w:val="18"/>
              </w:rPr>
              <w:t>,441.</w:t>
            </w:r>
          </w:p>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180" w:right="0" w:hanging="40"/>
              <w:jc w:val="left"/>
              <w:rPr>
                <w:sz w:val="18"/>
                <w:szCs w:val="18"/>
              </w:rPr>
            </w:pPr>
            <w:r>
              <w:rPr>
                <w:rFonts w:ascii="Times New Roman" w:eastAsia="Times New Roman" w:hAnsi="Times New Roman" w:cs="Times New Roman"/>
                <w:color w:val="000000"/>
                <w:spacing w:val="0"/>
                <w:w w:val="100"/>
                <w:position w:val="0"/>
                <w:sz w:val="18"/>
                <w:szCs w:val="18"/>
              </w:rPr>
              <w:t xml:space="preserve">4,348 </w:t>
            </w:r>
            <w:r>
              <w:rPr>
                <w:rFonts w:ascii="Times New Roman" w:eastAsia="Times New Roman" w:hAnsi="Times New Roman" w:cs="Times New Roman"/>
                <w:color w:val="000000"/>
                <w:spacing w:val="0"/>
                <w:w w:val="100"/>
                <w:position w:val="0"/>
                <w:sz w:val="18"/>
                <w:szCs w:val="18"/>
              </w:rPr>
              <w:t>,441.</w:t>
            </w:r>
          </w:p>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2,066</w:t>
            </w:r>
          </w:p>
          <w:p>
            <w:pPr>
              <w:pStyle w:val="Style21"/>
              <w:keepNext w:val="0"/>
              <w:keepLines w:val="0"/>
              <w:widowControl w:val="0"/>
              <w:shd w:val="clear" w:color="auto" w:fill="auto"/>
              <w:bidi w:val="0"/>
              <w:spacing w:before="0" w:after="8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w:t>
            </w:r>
          </w:p>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2,066</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w:t>
            </w:r>
          </w:p>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2,066</w:t>
            </w:r>
          </w:p>
          <w:p>
            <w:pPr>
              <w:pStyle w:val="Style21"/>
              <w:keepNext w:val="0"/>
              <w:keepLines w:val="0"/>
              <w:widowControl w:val="0"/>
              <w:shd w:val="clear" w:color="auto" w:fill="auto"/>
              <w:bidi w:val="0"/>
              <w:spacing w:before="0" w:after="8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w:t>
            </w:r>
          </w:p>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2,066</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（四）所有者 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3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79,9</w:t>
            </w:r>
          </w:p>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18,7</w:t>
            </w:r>
          </w:p>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42.7</w:t>
            </w:r>
          </w:p>
          <w:p>
            <w:pPr>
              <w:pStyle w:val="Style21"/>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79,9</w:t>
            </w:r>
          </w:p>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18,7</w:t>
            </w:r>
          </w:p>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42.7</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878,8</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60,15</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w:t>
            </w:r>
          </w:p>
        </w:tc>
      </w:tr>
      <w:tr>
        <w:trPr>
          <w:trHeight w:val="197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w:t>
            </w:r>
          </w:p>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77, 149 ,67 </w:t>
            </w:r>
            <w:r>
              <w:rPr>
                <w:rFonts w:ascii="Times New Roman" w:eastAsia="Times New Roman" w:hAnsi="Times New Roman" w:cs="Times New Roman"/>
                <w:color w:val="000000"/>
                <w:spacing w:val="0"/>
                <w:w w:val="100"/>
                <w:position w:val="0"/>
                <w:sz w:val="18"/>
                <w:szCs w:val="18"/>
              </w:rPr>
              <w:t xml:space="preserve">5.0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3,09</w:t>
            </w:r>
          </w:p>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2,48</w:t>
            </w:r>
          </w:p>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6,05</w:t>
            </w:r>
          </w:p>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-103 </w:t>
            </w:r>
            <w:r>
              <w:rPr>
                <w:rFonts w:ascii="Times New Roman" w:eastAsia="Times New Roman" w:hAnsi="Times New Roman" w:cs="Times New Roman"/>
                <w:color w:val="000000"/>
                <w:spacing w:val="0"/>
                <w:w w:val="100"/>
                <w:position w:val="0"/>
                <w:sz w:val="18"/>
                <w:szCs w:val="18"/>
              </w:rPr>
              <w:t xml:space="preserve">,121, </w:t>
            </w:r>
            <w:r>
              <w:rPr>
                <w:rFonts w:ascii="Times New Roman" w:eastAsia="Times New Roman" w:hAnsi="Times New Roman" w:cs="Times New Roman"/>
                <w:color w:val="000000"/>
                <w:spacing w:val="0"/>
                <w:w w:val="100"/>
                <w:position w:val="0"/>
                <w:sz w:val="18"/>
                <w:szCs w:val="18"/>
              </w:rPr>
              <w:t>663.</w:t>
            </w:r>
          </w:p>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77,8</w:t>
            </w:r>
          </w:p>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01,2</w:t>
            </w:r>
          </w:p>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42.5</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2,01</w:t>
            </w:r>
          </w:p>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5,39</w:t>
            </w:r>
          </w:p>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9,82</w:t>
            </w:r>
          </w:p>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5.85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562,2</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01,99</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2,577 ,601, </w:t>
            </w:r>
            <w:r>
              <w:rPr>
                <w:rFonts w:ascii="Times New Roman" w:eastAsia="Times New Roman" w:hAnsi="Times New Roman" w:cs="Times New Roman"/>
                <w:color w:val="000000"/>
                <w:spacing w:val="0"/>
                <w:w w:val="100"/>
                <w:position w:val="0"/>
                <w:sz w:val="18"/>
                <w:szCs w:val="18"/>
              </w:rPr>
              <w:t>824.1</w:t>
            </w:r>
          </w:p>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671" w:name="bookmark671"/>
      <w:bookmarkStart w:id="672" w:name="bookmark672"/>
      <w:bookmarkStart w:id="673" w:name="bookmark673"/>
      <w:bookmarkStart w:id="674" w:name="bookmark674"/>
      <w:r>
        <w:rPr>
          <w:rFonts w:ascii="Times New Roman" w:eastAsia="Times New Roman" w:hAnsi="Times New Roman" w:cs="Times New Roman"/>
          <w:color w:val="000000"/>
          <w:spacing w:val="0"/>
          <w:w w:val="100"/>
          <w:position w:val="0"/>
        </w:rPr>
        <w:t>8</w:t>
      </w:r>
      <w:bookmarkEnd w:id="673"/>
      <w:r>
        <w:rPr>
          <w:color w:val="000000"/>
          <w:spacing w:val="0"/>
          <w:w w:val="100"/>
          <w:position w:val="0"/>
        </w:rPr>
        <w:t>、母公司所有者权益变动表</w:t>
      </w:r>
      <w:bookmarkEnd w:id="671"/>
      <w:bookmarkEnd w:id="672"/>
      <w:bookmarkEnd w:id="674"/>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资本</w:t>
            </w:r>
          </w:p>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其他</w:t>
            </w:r>
          </w:p>
          <w:p>
            <w:pPr>
              <w:pStyle w:val="Style21"/>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综合</w:t>
            </w:r>
          </w:p>
          <w:p>
            <w:pPr>
              <w:pStyle w:val="Style21"/>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专项</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盈余</w:t>
            </w:r>
          </w:p>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未分</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配利</w:t>
            </w:r>
          </w:p>
          <w:p>
            <w:pPr>
              <w:pStyle w:val="Style21"/>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所有者</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权益合</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计</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2,177 ,149, </w:t>
            </w:r>
            <w:r>
              <w:rPr>
                <w:rFonts w:ascii="Times New Roman" w:eastAsia="Times New Roman" w:hAnsi="Times New Roman" w:cs="Times New Roman"/>
                <w:color w:val="000000"/>
                <w:spacing w:val="0"/>
                <w:w w:val="100"/>
                <w:position w:val="0"/>
                <w:sz w:val="18"/>
                <w:szCs w:val="18"/>
              </w:rPr>
              <w:t xml:space="preserve">675.0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5,131,</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801,36</w:t>
            </w:r>
          </w:p>
          <w:p>
            <w:pPr>
              <w:pStyle w:val="Style21"/>
              <w:keepNext w:val="0"/>
              <w:keepLines w:val="0"/>
              <w:widowControl w:val="0"/>
              <w:shd w:val="clear" w:color="auto" w:fill="auto"/>
              <w:bidi w:val="0"/>
              <w:spacing w:before="0" w:after="10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-27,08</w:t>
            </w:r>
          </w:p>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1,185.</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50,057</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,555.5</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w:t>
            </w:r>
          </w:p>
          <w:p>
            <w:pPr>
              <w:pStyle w:val="Style21"/>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5,88</w:t>
            </w:r>
          </w:p>
          <w:p>
            <w:pPr>
              <w:pStyle w:val="Style21"/>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2,41</w:t>
            </w:r>
          </w:p>
          <w:p>
            <w:pPr>
              <w:pStyle w:val="Style21"/>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5,296,04</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4,994.07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80"/>
              <w:jc w:val="left"/>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840"/>
              <w:jc w:val="both"/>
            </w:pPr>
            <w:r>
              <w:rPr>
                <w:color w:val="000000"/>
                <w:spacing w:val="0"/>
                <w:w w:val="100"/>
                <w:position w:val="0"/>
              </w:rPr>
              <w:t>前期 差错更正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二、本年期初</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2,177 ,149, </w:t>
            </w:r>
            <w:r>
              <w:rPr>
                <w:rFonts w:ascii="Times New Roman" w:eastAsia="Times New Roman" w:hAnsi="Times New Roman" w:cs="Times New Roman"/>
                <w:color w:val="000000"/>
                <w:spacing w:val="0"/>
                <w:w w:val="100"/>
                <w:position w:val="0"/>
                <w:sz w:val="18"/>
                <w:szCs w:val="18"/>
              </w:rPr>
              <w:t xml:space="preserve">675.0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5,131,</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801,36</w:t>
            </w:r>
          </w:p>
          <w:p>
            <w:pPr>
              <w:pStyle w:val="Style21"/>
              <w:keepNext w:val="0"/>
              <w:keepLines w:val="0"/>
              <w:widowControl w:val="0"/>
              <w:shd w:val="clear" w:color="auto" w:fill="auto"/>
              <w:bidi w:val="0"/>
              <w:spacing w:before="0" w:after="10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-27,08</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1,185.</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50,057</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,555.5</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w:t>
            </w:r>
          </w:p>
          <w:p>
            <w:pPr>
              <w:pStyle w:val="Style21"/>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5,88</w:t>
            </w:r>
          </w:p>
          <w:p>
            <w:pPr>
              <w:pStyle w:val="Style21"/>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2,41</w:t>
            </w:r>
          </w:p>
          <w:p>
            <w:pPr>
              <w:pStyle w:val="Style21"/>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5,296,04</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4,994.07</w:t>
            </w: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少以，，_，，号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-1,314,</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-1,319, 671.60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-318,</w:t>
            </w:r>
          </w:p>
          <w:p>
            <w:pPr>
              <w:pStyle w:val="Style21"/>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489,</w:t>
            </w:r>
          </w:p>
          <w:p>
            <w:pPr>
              <w:pStyle w:val="Style21"/>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484.</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-321,123</w:t>
            </w:r>
          </w:p>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,219.24</w:t>
            </w: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-1,319, 671.60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-318,</w:t>
            </w:r>
          </w:p>
          <w:p>
            <w:pPr>
              <w:pStyle w:val="Style21"/>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489,</w:t>
            </w:r>
          </w:p>
          <w:p>
            <w:pPr>
              <w:pStyle w:val="Style21"/>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484.</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-319,809</w:t>
            </w:r>
          </w:p>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,156.38</w:t>
            </w: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.对所有者</w:t>
            </w:r>
          </w:p>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（四）所有者</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.盈余公积转 增资本（或股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3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-1,314,</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62.86</w:t>
            </w:r>
          </w:p>
        </w:tc>
      </w:tr>
      <w:tr>
        <w:trPr>
          <w:trHeight w:val="1349"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2,177 ,149, </w:t>
            </w:r>
            <w:r>
              <w:rPr>
                <w:rFonts w:ascii="Times New Roman" w:eastAsia="Times New Roman" w:hAnsi="Times New Roman" w:cs="Times New Roman"/>
                <w:color w:val="000000"/>
                <w:spacing w:val="0"/>
                <w:w w:val="100"/>
                <w:position w:val="0"/>
                <w:sz w:val="18"/>
                <w:szCs w:val="18"/>
              </w:rPr>
              <w:t xml:space="preserve">675.0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5,130,</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487,30</w:t>
            </w:r>
          </w:p>
          <w:p>
            <w:pPr>
              <w:pStyle w:val="Style21"/>
              <w:keepNext w:val="0"/>
              <w:keepLines w:val="0"/>
              <w:widowControl w:val="0"/>
              <w:shd w:val="clear" w:color="auto" w:fill="auto"/>
              <w:bidi w:val="0"/>
              <w:spacing w:before="0" w:after="10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60" w:lineRule="auto"/>
              <w:ind w:left="140" w:right="0" w:firstLine="20"/>
              <w:jc w:val="left"/>
              <w:rPr>
                <w:sz w:val="18"/>
                <w:szCs w:val="18"/>
              </w:rPr>
            </w:pPr>
            <w:r>
              <w:rPr>
                <w:rFonts w:ascii="Times New Roman" w:eastAsia="Times New Roman" w:hAnsi="Times New Roman" w:cs="Times New Roman"/>
                <w:color w:val="000000"/>
                <w:spacing w:val="0"/>
                <w:w w:val="100"/>
                <w:position w:val="0"/>
                <w:sz w:val="18"/>
                <w:szCs w:val="18"/>
              </w:rPr>
              <w:t>-28,40 0,857.</w:t>
            </w:r>
          </w:p>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50,057</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,555.5</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w:t>
            </w:r>
          </w:p>
          <w:p>
            <w:pPr>
              <w:pStyle w:val="Style21"/>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1,89</w:t>
            </w:r>
          </w:p>
          <w:p>
            <w:pPr>
              <w:pStyle w:val="Style21"/>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4,974,92</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1,774.83</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资本</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综合</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盈余</w:t>
            </w:r>
          </w:p>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所有者</w:t>
            </w:r>
          </w:p>
          <w:p>
            <w:pPr>
              <w:pStyle w:val="Style21"/>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权益合</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计</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先</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永</w:t>
            </w:r>
          </w:p>
          <w:p>
            <w:pPr>
              <w:pStyle w:val="Style21"/>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续</w:t>
            </w:r>
          </w:p>
          <w:p>
            <w:pPr>
              <w:pStyle w:val="Style21"/>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2,17</w:t>
            </w:r>
          </w:p>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7,14</w:t>
            </w:r>
          </w:p>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9,67</w:t>
            </w:r>
          </w:p>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5,131,</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801,3</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-23,40 0,000.</w:t>
            </w:r>
          </w:p>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50,05</w:t>
            </w:r>
          </w:p>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7,555</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180" w:right="0" w:firstLine="20"/>
              <w:jc w:val="left"/>
              <w:rPr>
                <w:sz w:val="18"/>
                <w:szCs w:val="18"/>
              </w:rPr>
            </w:pPr>
            <w:r>
              <w:rPr>
                <w:rFonts w:ascii="Times New Roman" w:eastAsia="Times New Roman" w:hAnsi="Times New Roman" w:cs="Times New Roman"/>
                <w:color w:val="000000"/>
                <w:spacing w:val="0"/>
                <w:w w:val="100"/>
                <w:position w:val="0"/>
                <w:sz w:val="18"/>
                <w:szCs w:val="18"/>
              </w:rPr>
              <w:t xml:space="preserve">-2,183, </w:t>
            </w:r>
            <w:r>
              <w:rPr>
                <w:rFonts w:ascii="Times New Roman" w:eastAsia="Times New Roman" w:hAnsi="Times New Roman" w:cs="Times New Roman"/>
                <w:color w:val="000000"/>
                <w:spacing w:val="0"/>
                <w:w w:val="100"/>
                <w:position w:val="0"/>
                <w:sz w:val="18"/>
                <w:szCs w:val="18"/>
              </w:rPr>
              <w:t>889,33</w:t>
            </w:r>
          </w:p>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5,151,71</w:t>
            </w:r>
          </w:p>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9,258.15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460"/>
              <w:jc w:val="left"/>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840"/>
              <w:jc w:val="left"/>
            </w:pPr>
            <w:r>
              <w:rPr>
                <w:color w:val="000000"/>
                <w:spacing w:val="0"/>
                <w:w w:val="100"/>
                <w:position w:val="0"/>
              </w:rPr>
              <w:t>前</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840"/>
              <w:jc w:val="left"/>
            </w:pPr>
            <w:r>
              <w:rPr>
                <w:color w:val="000000"/>
                <w:spacing w:val="0"/>
                <w:w w:val="100"/>
                <w:position w:val="0"/>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12,053,</w:t>
            </w:r>
          </w:p>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430.32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12,053,4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30.32</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二、本年期初</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2,17</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5,131,</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-23,40 0,000.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50,05</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7,555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-2,171,</w:t>
            </w:r>
          </w:p>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835,90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5,163,77</w:t>
            </w:r>
          </w:p>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2,688.47</w:t>
            </w: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9,67</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少以，，_，，号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-3,681 ,185.9 </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135,95</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3,491.5</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132,272,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305.60</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-3,681 ,185.9 </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135,95</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3,491.5</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132,272,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305.60</w:t>
            </w: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 投入和减少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计入所有者</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.对所有者</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（四）所有者</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 弥补亏损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2,17</w:t>
            </w:r>
          </w:p>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7,14</w:t>
            </w:r>
          </w:p>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9,67</w:t>
            </w:r>
          </w:p>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5,131,</w:t>
            </w:r>
          </w:p>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801,3</w:t>
            </w:r>
          </w:p>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64.28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-27,08</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1,185.</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50,05</w:t>
            </w:r>
          </w:p>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7,555</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-2,035,</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882,41</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5,296,04</w:t>
            </w:r>
          </w:p>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4,994.07</w:t>
            </w:r>
          </w:p>
        </w:tc>
      </w:tr>
    </w:tbl>
    <w:p>
      <w:pPr>
        <w:widowControl w:val="0"/>
        <w:spacing w:after="319" w:line="1" w:lineRule="exact"/>
      </w:pPr>
    </w:p>
    <w:p>
      <w:pPr>
        <w:pStyle w:val="Style25"/>
        <w:keepNext/>
        <w:keepLines/>
        <w:widowControl w:val="0"/>
        <w:shd w:val="clear" w:color="auto" w:fill="auto"/>
        <w:bidi w:val="0"/>
        <w:spacing w:before="0" w:after="260" w:line="240" w:lineRule="auto"/>
        <w:ind w:left="0" w:right="0" w:firstLine="0"/>
        <w:jc w:val="left"/>
      </w:pPr>
      <w:bookmarkStart w:id="675" w:name="bookmark675"/>
      <w:bookmarkStart w:id="676" w:name="bookmark676"/>
      <w:bookmarkStart w:id="677" w:name="bookmark677"/>
      <w:bookmarkStart w:id="678" w:name="bookmark678"/>
      <w:r>
        <w:rPr>
          <w:color w:val="000000"/>
          <w:spacing w:val="0"/>
          <w:w w:val="100"/>
          <w:position w:val="0"/>
        </w:rPr>
        <w:t>三</w:t>
      </w:r>
      <w:bookmarkEnd w:id="677"/>
      <w:r>
        <w:rPr>
          <w:color w:val="000000"/>
          <w:spacing w:val="0"/>
          <w:w w:val="100"/>
          <w:position w:val="0"/>
        </w:rPr>
        <w:t>、公司基本情况</w:t>
      </w:r>
      <w:bookmarkEnd w:id="675"/>
      <w:bookmarkEnd w:id="676"/>
      <w:bookmarkEnd w:id="678"/>
    </w:p>
    <w:p>
      <w:pPr>
        <w:pStyle w:val="Style29"/>
        <w:keepNext w:val="0"/>
        <w:keepLines w:val="0"/>
        <w:widowControl w:val="0"/>
        <w:shd w:val="clear" w:color="auto" w:fill="auto"/>
        <w:bidi w:val="0"/>
        <w:spacing w:before="0" w:after="0" w:line="314" w:lineRule="exact"/>
        <w:ind w:left="0" w:right="0" w:firstLine="0"/>
        <w:jc w:val="left"/>
      </w:pPr>
      <w:bookmarkStart w:id="679" w:name="bookmark679"/>
      <w:r>
        <w:rPr>
          <w:color w:val="000000"/>
          <w:spacing w:val="0"/>
          <w:w w:val="100"/>
          <w:position w:val="0"/>
        </w:rPr>
        <w:t>（</w:t>
      </w:r>
      <w:bookmarkEnd w:id="679"/>
      <w:r>
        <w:rPr>
          <w:color w:val="000000"/>
          <w:spacing w:val="0"/>
          <w:w w:val="100"/>
          <w:position w:val="0"/>
        </w:rPr>
        <w:t>一）公司注册地、组织形式和总部地址</w:t>
      </w:r>
    </w:p>
    <w:p>
      <w:pPr>
        <w:pStyle w:val="Style29"/>
        <w:keepNext w:val="0"/>
        <w:keepLines w:val="0"/>
        <w:widowControl w:val="0"/>
        <w:shd w:val="clear" w:color="auto" w:fill="auto"/>
        <w:bidi w:val="0"/>
        <w:spacing w:before="0" w:after="0" w:line="314" w:lineRule="exact"/>
        <w:ind w:left="0" w:right="0" w:firstLine="440"/>
        <w:jc w:val="left"/>
      </w:pPr>
      <w:r>
        <w:rPr>
          <w:color w:val="000000"/>
          <w:spacing w:val="0"/>
          <w:w w:val="100"/>
          <w:position w:val="0"/>
        </w:rPr>
        <w:t>杭州联络互动信息科技股份有限公司（以下简称“本公司”或者“公司”），原名杭州新世纪信息技术股份有限公司， 系由陆燕、高雁峰、滕学军、乔文东等自然人出资的杭州新世纪信息技术有限公司整体变更设立，于</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12</w:t>
      </w:r>
      <w:r>
        <w:rPr>
          <w:color w:val="000000"/>
          <w:spacing w:val="0"/>
          <w:w w:val="100"/>
          <w:position w:val="0"/>
        </w:rPr>
        <w:t>日在杭州 市工商行政管理局登记注册。</w:t>
      </w:r>
    </w:p>
    <w:p>
      <w:pPr>
        <w:pStyle w:val="Style29"/>
        <w:keepNext w:val="0"/>
        <w:keepLines w:val="0"/>
        <w:widowControl w:val="0"/>
        <w:shd w:val="clear" w:color="auto" w:fill="auto"/>
        <w:bidi w:val="0"/>
        <w:spacing w:before="0" w:after="0" w:line="316" w:lineRule="exact"/>
        <w:ind w:left="0" w:right="0" w:firstLine="440"/>
        <w:jc w:val="left"/>
      </w:pP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8</w:t>
      </w:r>
      <w:r>
        <w:rPr>
          <w:color w:val="000000"/>
          <w:spacing w:val="0"/>
          <w:w w:val="100"/>
          <w:position w:val="0"/>
        </w:rPr>
        <w:t>月经中国证券监督管理委员会证监许可〔</w:t>
      </w:r>
      <w:r>
        <w:rPr>
          <w:color w:val="000000"/>
          <w:spacing w:val="0"/>
          <w:w w:val="100"/>
          <w:position w:val="0"/>
          <w:sz w:val="18"/>
          <w:szCs w:val="18"/>
        </w:rPr>
        <w:t>2009） 672</w:t>
      </w:r>
      <w:r>
        <w:rPr>
          <w:color w:val="000000"/>
          <w:spacing w:val="0"/>
          <w:w w:val="100"/>
          <w:position w:val="0"/>
        </w:rPr>
        <w:t>号批准，公司通过深圳证券交易所发行新股</w:t>
      </w:r>
      <w:r>
        <w:rPr>
          <w:color w:val="000000"/>
          <w:spacing w:val="0"/>
          <w:w w:val="100"/>
          <w:position w:val="0"/>
          <w:sz w:val="18"/>
          <w:szCs w:val="18"/>
        </w:rPr>
        <w:t xml:space="preserve">13,500,000.00 </w:t>
      </w:r>
      <w:r>
        <w:rPr>
          <w:color w:val="000000"/>
          <w:spacing w:val="0"/>
          <w:w w:val="100"/>
          <w:position w:val="0"/>
        </w:rPr>
        <w:t>股，并于</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21</w:t>
      </w:r>
      <w:r>
        <w:rPr>
          <w:color w:val="000000"/>
          <w:spacing w:val="0"/>
          <w:w w:val="100"/>
          <w:position w:val="0"/>
        </w:rPr>
        <w:t>日在深圳证券交易所挂牌交易。</w:t>
      </w:r>
    </w:p>
    <w:p>
      <w:pPr>
        <w:pStyle w:val="Style29"/>
        <w:keepNext w:val="0"/>
        <w:keepLines w:val="0"/>
        <w:widowControl w:val="0"/>
        <w:shd w:val="clear" w:color="auto" w:fill="auto"/>
        <w:bidi w:val="0"/>
        <w:spacing w:before="0" w:after="0" w:line="316" w:lineRule="exact"/>
        <w:ind w:left="0" w:right="0" w:firstLine="0"/>
        <w:jc w:val="left"/>
      </w:pPr>
      <w:r>
        <w:rPr>
          <w:color w:val="000000"/>
          <w:spacing w:val="0"/>
          <w:w w:val="100"/>
          <w:position w:val="0"/>
        </w:rPr>
        <w:t>根据</w:t>
      </w:r>
      <w:r>
        <w:rPr>
          <w:color w:val="000000"/>
          <w:spacing w:val="0"/>
          <w:w w:val="100"/>
          <w:position w:val="0"/>
          <w:sz w:val="18"/>
          <w:szCs w:val="18"/>
        </w:rPr>
        <w:t>2009</w:t>
      </w:r>
      <w:r>
        <w:rPr>
          <w:color w:val="000000"/>
          <w:spacing w:val="0"/>
          <w:w w:val="100"/>
          <w:position w:val="0"/>
        </w:rPr>
        <w:t>年度股东大会决议，公司以</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日总股本</w:t>
      </w:r>
      <w:r>
        <w:rPr>
          <w:color w:val="000000"/>
          <w:spacing w:val="0"/>
          <w:w w:val="100"/>
          <w:position w:val="0"/>
          <w:sz w:val="18"/>
          <w:szCs w:val="18"/>
        </w:rPr>
        <w:t xml:space="preserve">53, 500,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股为基数，以资本公积向全体股东每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 xml:space="preserve">10 </w:t>
      </w:r>
      <w:r>
        <w:rPr>
          <w:color w:val="000000"/>
          <w:spacing w:val="0"/>
          <w:w w:val="100"/>
          <w:position w:val="0"/>
        </w:rPr>
        <w:t>股，变更后注册资本</w:t>
      </w:r>
      <w:r>
        <w:rPr>
          <w:color w:val="000000"/>
          <w:spacing w:val="0"/>
          <w:w w:val="100"/>
          <w:position w:val="0"/>
          <w:sz w:val="18"/>
          <w:szCs w:val="18"/>
        </w:rPr>
        <w:t>107,000,000.00</w:t>
      </w:r>
      <w:r>
        <w:rPr>
          <w:color w:val="000000"/>
          <w:spacing w:val="0"/>
          <w:w w:val="100"/>
          <w:position w:val="0"/>
        </w:rPr>
        <w:t>元。</w:t>
      </w:r>
    </w:p>
    <w:p>
      <w:pPr>
        <w:pStyle w:val="Style29"/>
        <w:keepNext w:val="0"/>
        <w:keepLines w:val="0"/>
        <w:widowControl w:val="0"/>
        <w:shd w:val="clear" w:color="auto" w:fill="auto"/>
        <w:bidi w:val="0"/>
        <w:spacing w:before="0" w:after="0" w:line="316" w:lineRule="exact"/>
        <w:ind w:left="0" w:right="0" w:firstLine="440"/>
        <w:jc w:val="left"/>
      </w:pPr>
      <w:r>
        <w:rPr>
          <w:color w:val="000000"/>
          <w:spacing w:val="0"/>
          <w:w w:val="100"/>
          <w:position w:val="0"/>
        </w:rPr>
        <w:t>根据公司召开的</w:t>
      </w:r>
      <w:r>
        <w:rPr>
          <w:color w:val="000000"/>
          <w:spacing w:val="0"/>
          <w:w w:val="100"/>
          <w:position w:val="0"/>
          <w:sz w:val="18"/>
          <w:szCs w:val="18"/>
        </w:rPr>
        <w:t>2014</w:t>
      </w:r>
      <w:r>
        <w:rPr>
          <w:color w:val="000000"/>
          <w:spacing w:val="0"/>
          <w:w w:val="100"/>
          <w:position w:val="0"/>
        </w:rPr>
        <w:t>年第一次临时股东大会决议，并经</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29</w:t>
      </w:r>
      <w:r>
        <w:rPr>
          <w:color w:val="000000"/>
          <w:spacing w:val="0"/>
          <w:w w:val="100"/>
          <w:position w:val="0"/>
        </w:rPr>
        <w:t>日中国证券监督管理委员会证监许可</w:t>
      </w:r>
      <w:r>
        <w:rPr>
          <w:color w:val="000000"/>
          <w:spacing w:val="0"/>
          <w:w w:val="100"/>
          <w:position w:val="0"/>
          <w:sz w:val="18"/>
          <w:szCs w:val="18"/>
        </w:rPr>
        <w:t xml:space="preserve">[2014]1108 </w:t>
      </w:r>
      <w:r>
        <w:rPr>
          <w:color w:val="000000"/>
          <w:spacing w:val="0"/>
          <w:w w:val="100"/>
          <w:position w:val="0"/>
        </w:rPr>
        <w:t>号文《关于核准杭州新世纪信息技术股份有限公司重大资产重组及向何志涛等发行股份购买资产并募集配套资金的批复》核 准，公司向何志涛等</w:t>
      </w:r>
      <w:r>
        <w:rPr>
          <w:color w:val="000000"/>
          <w:spacing w:val="0"/>
          <w:w w:val="100"/>
          <w:position w:val="0"/>
          <w:sz w:val="18"/>
          <w:szCs w:val="18"/>
        </w:rPr>
        <w:t>11</w:t>
      </w:r>
      <w:r>
        <w:rPr>
          <w:color w:val="000000"/>
          <w:spacing w:val="0"/>
          <w:w w:val="100"/>
          <w:position w:val="0"/>
        </w:rPr>
        <w:t>名交易对方发行</w:t>
      </w:r>
      <w:r>
        <w:rPr>
          <w:color w:val="000000"/>
          <w:spacing w:val="0"/>
          <w:w w:val="100"/>
          <w:position w:val="0"/>
          <w:sz w:val="18"/>
          <w:szCs w:val="18"/>
        </w:rPr>
        <w:t>135, 233, 994</w:t>
      </w:r>
      <w:r>
        <w:rPr>
          <w:color w:val="000000"/>
          <w:spacing w:val="0"/>
          <w:w w:val="100"/>
          <w:position w:val="0"/>
        </w:rPr>
        <w:t>股人民币普通股，同时向何志涛非公开发行</w:t>
      </w:r>
      <w:r>
        <w:rPr>
          <w:color w:val="000000"/>
          <w:spacing w:val="0"/>
          <w:w w:val="100"/>
          <w:position w:val="0"/>
          <w:sz w:val="18"/>
          <w:szCs w:val="18"/>
        </w:rPr>
        <w:t>38, 765,163</w:t>
      </w:r>
      <w:r>
        <w:rPr>
          <w:color w:val="000000"/>
          <w:spacing w:val="0"/>
          <w:w w:val="100"/>
          <w:position w:val="0"/>
        </w:rPr>
        <w:t>股人民币普通股， 每股面值为人民币</w:t>
      </w:r>
      <w:r>
        <w:rPr>
          <w:color w:val="000000"/>
          <w:spacing w:val="0"/>
          <w:w w:val="100"/>
          <w:position w:val="0"/>
          <w:sz w:val="18"/>
          <w:szCs w:val="18"/>
        </w:rPr>
        <w:t>1.00</w:t>
      </w:r>
      <w:r>
        <w:rPr>
          <w:color w:val="000000"/>
          <w:spacing w:val="0"/>
          <w:w w:val="100"/>
          <w:position w:val="0"/>
        </w:rPr>
        <w:t>元，发行后的注册资本为人民币</w:t>
      </w:r>
      <w:r>
        <w:rPr>
          <w:color w:val="000000"/>
          <w:spacing w:val="0"/>
          <w:w w:val="100"/>
          <w:position w:val="0"/>
          <w:sz w:val="18"/>
          <w:szCs w:val="18"/>
        </w:rPr>
        <w:t xml:space="preserve">280, 999, </w:t>
      </w:r>
      <w:r>
        <w:rPr>
          <w:color w:val="000000"/>
          <w:spacing w:val="0"/>
          <w:w w:val="100"/>
          <w:position w:val="0"/>
          <w:sz w:val="18"/>
          <w:szCs w:val="18"/>
        </w:rPr>
        <w:t xml:space="preserve">157. </w:t>
      </w:r>
      <w:r>
        <w:rPr>
          <w:color w:val="000000"/>
          <w:spacing w:val="0"/>
          <w:w w:val="100"/>
          <w:position w:val="0"/>
          <w:sz w:val="18"/>
          <w:szCs w:val="18"/>
        </w:rPr>
        <w:t>00</w:t>
      </w:r>
      <w:r>
        <w:rPr>
          <w:color w:val="000000"/>
          <w:spacing w:val="0"/>
          <w:w w:val="100"/>
          <w:position w:val="0"/>
        </w:rPr>
        <w:t>元。</w:t>
      </w:r>
    </w:p>
    <w:p>
      <w:pPr>
        <w:pStyle w:val="Style29"/>
        <w:keepNext w:val="0"/>
        <w:keepLines w:val="0"/>
        <w:widowControl w:val="0"/>
        <w:shd w:val="clear" w:color="auto" w:fill="auto"/>
        <w:bidi w:val="0"/>
        <w:spacing w:before="0" w:after="0" w:line="316" w:lineRule="exact"/>
        <w:ind w:left="0" w:right="0" w:firstLine="440"/>
        <w:jc w:val="left"/>
      </w:pPr>
      <w:r>
        <w:rPr>
          <w:color w:val="000000"/>
          <w:spacing w:val="0"/>
          <w:w w:val="100"/>
          <w:position w:val="0"/>
        </w:rPr>
        <w:t>根据</w:t>
      </w:r>
      <w:r>
        <w:rPr>
          <w:color w:val="000000"/>
          <w:spacing w:val="0"/>
          <w:w w:val="100"/>
          <w:position w:val="0"/>
          <w:sz w:val="18"/>
          <w:szCs w:val="18"/>
        </w:rPr>
        <w:t>2014</w:t>
      </w:r>
      <w:r>
        <w:rPr>
          <w:color w:val="000000"/>
          <w:spacing w:val="0"/>
          <w:w w:val="100"/>
          <w:position w:val="0"/>
        </w:rPr>
        <w:t>年度股东大会决议，公司以</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日总股本</w:t>
      </w:r>
      <w:r>
        <w:rPr>
          <w:color w:val="000000"/>
          <w:spacing w:val="0"/>
          <w:w w:val="100"/>
          <w:position w:val="0"/>
          <w:sz w:val="18"/>
          <w:szCs w:val="18"/>
        </w:rPr>
        <w:t xml:space="preserve">280, </w:t>
      </w:r>
      <w:r>
        <w:rPr>
          <w:color w:val="000000"/>
          <w:spacing w:val="0"/>
          <w:w w:val="100"/>
          <w:position w:val="0"/>
          <w:sz w:val="18"/>
          <w:szCs w:val="18"/>
        </w:rPr>
        <w:t xml:space="preserve">999,157. </w:t>
      </w:r>
      <w:r>
        <w:rPr>
          <w:color w:val="000000"/>
          <w:spacing w:val="0"/>
          <w:w w:val="100"/>
          <w:position w:val="0"/>
          <w:sz w:val="18"/>
          <w:szCs w:val="18"/>
        </w:rPr>
        <w:t>00</w:t>
      </w:r>
      <w:r>
        <w:rPr>
          <w:color w:val="000000"/>
          <w:spacing w:val="0"/>
          <w:w w:val="100"/>
          <w:position w:val="0"/>
        </w:rPr>
        <w:t>股为基数，以资本公积向全体股东每</w:t>
      </w:r>
      <w:r>
        <w:rPr>
          <w:color w:val="000000"/>
          <w:spacing w:val="0"/>
          <w:w w:val="100"/>
          <w:position w:val="0"/>
          <w:sz w:val="18"/>
          <w:szCs w:val="18"/>
        </w:rPr>
        <w:t>10</w:t>
      </w:r>
      <w:r>
        <w:rPr>
          <w:color w:val="000000"/>
          <w:spacing w:val="0"/>
          <w:w w:val="100"/>
          <w:position w:val="0"/>
        </w:rPr>
        <w:t>股 转增</w:t>
      </w:r>
      <w:r>
        <w:rPr>
          <w:color w:val="000000"/>
          <w:spacing w:val="0"/>
          <w:w w:val="100"/>
          <w:position w:val="0"/>
          <w:sz w:val="18"/>
          <w:szCs w:val="18"/>
        </w:rPr>
        <w:t>15</w:t>
      </w:r>
      <w:r>
        <w:rPr>
          <w:color w:val="000000"/>
          <w:spacing w:val="0"/>
          <w:w w:val="100"/>
          <w:position w:val="0"/>
        </w:rPr>
        <w:t>股，变更后注册资本为</w:t>
      </w:r>
      <w:r>
        <w:rPr>
          <w:color w:val="000000"/>
          <w:spacing w:val="0"/>
          <w:w w:val="100"/>
          <w:position w:val="0"/>
          <w:sz w:val="18"/>
          <w:szCs w:val="18"/>
        </w:rPr>
        <w:t>702,497,892.00</w:t>
      </w:r>
      <w:r>
        <w:rPr>
          <w:color w:val="000000"/>
          <w:spacing w:val="0"/>
          <w:w w:val="100"/>
          <w:position w:val="0"/>
        </w:rPr>
        <w:t>元。</w:t>
      </w:r>
    </w:p>
    <w:p>
      <w:pPr>
        <w:pStyle w:val="Style29"/>
        <w:keepNext w:val="0"/>
        <w:keepLines w:val="0"/>
        <w:widowControl w:val="0"/>
        <w:shd w:val="clear" w:color="auto" w:fill="auto"/>
        <w:tabs>
          <w:tab w:pos="6866" w:val="left"/>
        </w:tabs>
        <w:bidi w:val="0"/>
        <w:spacing w:before="0" w:after="0" w:line="316" w:lineRule="exact"/>
        <w:ind w:left="0" w:right="0" w:firstLine="440"/>
        <w:jc w:val="left"/>
      </w:pPr>
      <w:r>
        <w:rPr>
          <w:color w:val="000000"/>
          <w:spacing w:val="0"/>
          <w:w w:val="100"/>
          <w:position w:val="0"/>
        </w:rPr>
        <w:t>根据公司</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12</w:t>
      </w:r>
      <w:r>
        <w:rPr>
          <w:color w:val="000000"/>
          <w:spacing w:val="0"/>
          <w:w w:val="100"/>
          <w:position w:val="0"/>
        </w:rPr>
        <w:t>日召开的</w:t>
      </w:r>
      <w:r>
        <w:rPr>
          <w:color w:val="000000"/>
          <w:spacing w:val="0"/>
          <w:w w:val="100"/>
          <w:position w:val="0"/>
          <w:sz w:val="18"/>
          <w:szCs w:val="18"/>
        </w:rPr>
        <w:t>2015</w:t>
      </w:r>
      <w:r>
        <w:rPr>
          <w:color w:val="000000"/>
          <w:spacing w:val="0"/>
          <w:w w:val="100"/>
          <w:position w:val="0"/>
        </w:rPr>
        <w:t>年第三次临时股东大会决议，并经</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29</w:t>
      </w:r>
      <w:r>
        <w:rPr>
          <w:color w:val="000000"/>
          <w:spacing w:val="0"/>
          <w:w w:val="100"/>
          <w:position w:val="0"/>
        </w:rPr>
        <w:t>日中国证券监督管理委员会《关 于核准杭州联络互动信息科技股份有限公司非公开发行股票的批复》（证监许可</w:t>
      </w:r>
      <w:r>
        <w:rPr>
          <w:color w:val="000000"/>
          <w:spacing w:val="0"/>
          <w:w w:val="100"/>
          <w:position w:val="0"/>
          <w:sz w:val="18"/>
          <w:szCs w:val="18"/>
        </w:rPr>
        <w:t>[2015]</w:t>
        <w:tab/>
      </w:r>
      <w:r>
        <w:rPr>
          <w:color w:val="000000"/>
          <w:spacing w:val="0"/>
          <w:w w:val="100"/>
          <w:position w:val="0"/>
          <w:sz w:val="18"/>
          <w:szCs w:val="18"/>
        </w:rPr>
        <w:t>3129</w:t>
      </w:r>
      <w:r>
        <w:rPr>
          <w:color w:val="000000"/>
          <w:spacing w:val="0"/>
          <w:w w:val="100"/>
          <w:position w:val="0"/>
        </w:rPr>
        <w:t>号）核准。公司非公开发行</w:t>
      </w:r>
    </w:p>
    <w:p>
      <w:pPr>
        <w:pStyle w:val="Style29"/>
        <w:keepNext w:val="0"/>
        <w:keepLines w:val="0"/>
        <w:widowControl w:val="0"/>
        <w:shd w:val="clear" w:color="auto" w:fill="auto"/>
        <w:bidi w:val="0"/>
        <w:spacing w:before="0" w:after="0" w:line="316" w:lineRule="exact"/>
        <w:ind w:left="0" w:right="0" w:firstLine="0"/>
        <w:jc w:val="left"/>
      </w:pPr>
      <w:r>
        <w:rPr>
          <w:color w:val="000000"/>
          <w:spacing w:val="0"/>
          <w:w w:val="100"/>
          <w:position w:val="0"/>
          <w:sz w:val="18"/>
          <w:szCs w:val="18"/>
        </w:rPr>
        <w:t>168,361,978</w:t>
      </w:r>
      <w:r>
        <w:rPr>
          <w:color w:val="000000"/>
          <w:spacing w:val="0"/>
          <w:w w:val="100"/>
          <w:position w:val="0"/>
        </w:rPr>
        <w:t>股人民币普通股股票，每股面值为人民币</w:t>
      </w:r>
      <w:r>
        <w:rPr>
          <w:color w:val="000000"/>
          <w:spacing w:val="0"/>
          <w:w w:val="100"/>
          <w:position w:val="0"/>
          <w:sz w:val="18"/>
          <w:szCs w:val="18"/>
        </w:rPr>
        <w:t>1</w:t>
      </w:r>
      <w:r>
        <w:rPr>
          <w:color w:val="000000"/>
          <w:spacing w:val="0"/>
          <w:w w:val="100"/>
          <w:position w:val="0"/>
          <w:sz w:val="18"/>
          <w:szCs w:val="18"/>
        </w:rPr>
        <w:t>.00</w:t>
      </w:r>
      <w:r>
        <w:rPr>
          <w:color w:val="000000"/>
          <w:spacing w:val="0"/>
          <w:w w:val="100"/>
          <w:position w:val="0"/>
        </w:rPr>
        <w:t>元，发行后的注册资本为人民币</w:t>
      </w:r>
      <w:r>
        <w:rPr>
          <w:color w:val="000000"/>
          <w:spacing w:val="0"/>
          <w:w w:val="100"/>
          <w:position w:val="0"/>
          <w:sz w:val="18"/>
          <w:szCs w:val="18"/>
        </w:rPr>
        <w:t>870,859,870.00</w:t>
      </w:r>
      <w:r>
        <w:rPr>
          <w:color w:val="000000"/>
          <w:spacing w:val="0"/>
          <w:w w:val="100"/>
          <w:position w:val="0"/>
        </w:rPr>
        <w:t>元，并已在浙江 省工商行政管理局办理完成相关变更程序。</w:t>
      </w:r>
    </w:p>
    <w:p>
      <w:pPr>
        <w:pStyle w:val="Style29"/>
        <w:keepNext w:val="0"/>
        <w:keepLines w:val="0"/>
        <w:widowControl w:val="0"/>
        <w:shd w:val="clear" w:color="auto" w:fill="auto"/>
        <w:bidi w:val="0"/>
        <w:spacing w:before="0" w:after="0" w:line="314" w:lineRule="exact"/>
        <w:ind w:left="0" w:right="0" w:firstLine="440"/>
        <w:jc w:val="left"/>
      </w:pPr>
      <w:r>
        <w:rPr>
          <w:color w:val="000000"/>
          <w:spacing w:val="0"/>
          <w:w w:val="100"/>
          <w:position w:val="0"/>
        </w:rPr>
        <w:t>根据</w:t>
      </w:r>
      <w:r>
        <w:rPr>
          <w:color w:val="000000"/>
          <w:spacing w:val="0"/>
          <w:w w:val="100"/>
          <w:position w:val="0"/>
          <w:sz w:val="18"/>
          <w:szCs w:val="18"/>
        </w:rPr>
        <w:t>2015</w:t>
      </w:r>
      <w:r>
        <w:rPr>
          <w:color w:val="000000"/>
          <w:spacing w:val="0"/>
          <w:w w:val="100"/>
          <w:position w:val="0"/>
        </w:rPr>
        <w:t>年年度股东大会决议，以</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31</w:t>
      </w:r>
      <w:r>
        <w:rPr>
          <w:color w:val="000000"/>
          <w:spacing w:val="0"/>
          <w:w w:val="100"/>
          <w:position w:val="0"/>
        </w:rPr>
        <w:t>日总股本</w:t>
      </w:r>
      <w:r>
        <w:rPr>
          <w:color w:val="000000"/>
          <w:spacing w:val="0"/>
          <w:w w:val="100"/>
          <w:position w:val="0"/>
          <w:sz w:val="18"/>
          <w:szCs w:val="18"/>
        </w:rPr>
        <w:t xml:space="preserve">870, 859, </w:t>
      </w:r>
      <w:r>
        <w:rPr>
          <w:color w:val="000000"/>
          <w:spacing w:val="0"/>
          <w:w w:val="100"/>
          <w:position w:val="0"/>
          <w:sz w:val="18"/>
          <w:szCs w:val="18"/>
        </w:rPr>
        <w:t xml:space="preserve">870. </w:t>
      </w:r>
      <w:r>
        <w:rPr>
          <w:color w:val="000000"/>
          <w:spacing w:val="0"/>
          <w:w w:val="100"/>
          <w:position w:val="0"/>
          <w:sz w:val="18"/>
          <w:szCs w:val="18"/>
        </w:rPr>
        <w:t>00</w:t>
      </w:r>
      <w:r>
        <w:rPr>
          <w:color w:val="000000"/>
          <w:spacing w:val="0"/>
          <w:w w:val="100"/>
          <w:position w:val="0"/>
        </w:rPr>
        <w:t>股为股份基数，以资本公积转增股份的方式向 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15</w:t>
      </w:r>
      <w:r>
        <w:rPr>
          <w:color w:val="000000"/>
          <w:spacing w:val="0"/>
          <w:w w:val="100"/>
          <w:position w:val="0"/>
        </w:rPr>
        <w:t>股，变更后的注册资本为人民币</w:t>
      </w:r>
      <w:r>
        <w:rPr>
          <w:color w:val="000000"/>
          <w:spacing w:val="0"/>
          <w:w w:val="100"/>
          <w:position w:val="0"/>
          <w:sz w:val="18"/>
          <w:szCs w:val="18"/>
        </w:rPr>
        <w:t xml:space="preserve">2,177, 149, </w:t>
      </w:r>
      <w:r>
        <w:rPr>
          <w:color w:val="000000"/>
          <w:spacing w:val="0"/>
          <w:w w:val="100"/>
          <w:position w:val="0"/>
          <w:sz w:val="18"/>
          <w:szCs w:val="18"/>
        </w:rPr>
        <w:t>675.00</w:t>
      </w:r>
      <w:r>
        <w:rPr>
          <w:color w:val="000000"/>
          <w:spacing w:val="0"/>
          <w:w w:val="100"/>
          <w:position w:val="0"/>
        </w:rPr>
        <w:t>元。</w:t>
      </w:r>
    </w:p>
    <w:p>
      <w:pPr>
        <w:pStyle w:val="Style29"/>
        <w:keepNext w:val="0"/>
        <w:keepLines w:val="0"/>
        <w:widowControl w:val="0"/>
        <w:shd w:val="clear" w:color="auto" w:fill="auto"/>
        <w:bidi w:val="0"/>
        <w:spacing w:before="0" w:after="280" w:line="314" w:lineRule="exact"/>
        <w:ind w:left="0" w:right="0" w:firstLine="0"/>
        <w:jc w:val="left"/>
      </w:pPr>
      <w:r>
        <w:rPr>
          <w:color w:val="000000"/>
          <w:spacing w:val="0"/>
          <w:w w:val="100"/>
          <w:position w:val="0"/>
        </w:rPr>
        <w:t>公司注册地址：浙江省杭州市滨江区物联网街</w:t>
      </w:r>
      <w:r>
        <w:rPr>
          <w:color w:val="000000"/>
          <w:spacing w:val="0"/>
          <w:w w:val="100"/>
          <w:position w:val="0"/>
          <w:sz w:val="18"/>
          <w:szCs w:val="18"/>
        </w:rPr>
        <w:t>451</w:t>
      </w:r>
      <w:r>
        <w:rPr>
          <w:color w:val="000000"/>
          <w:spacing w:val="0"/>
          <w:w w:val="100"/>
          <w:position w:val="0"/>
        </w:rPr>
        <w:t>号芯图大厦</w:t>
      </w:r>
      <w:r>
        <w:rPr>
          <w:color w:val="000000"/>
          <w:spacing w:val="0"/>
          <w:w w:val="100"/>
          <w:position w:val="0"/>
          <w:sz w:val="18"/>
          <w:szCs w:val="18"/>
        </w:rPr>
        <w:t>18</w:t>
      </w:r>
      <w:r>
        <w:rPr>
          <w:color w:val="000000"/>
          <w:spacing w:val="0"/>
          <w:w w:val="100"/>
          <w:position w:val="0"/>
        </w:rPr>
        <w:t xml:space="preserve">层，现在浙江省工商行政管理局登记注册，取得注册号为 </w:t>
      </w:r>
      <w:r>
        <w:rPr>
          <w:color w:val="000000"/>
          <w:spacing w:val="0"/>
          <w:w w:val="100"/>
          <w:position w:val="0"/>
          <w:sz w:val="18"/>
          <w:szCs w:val="18"/>
        </w:rPr>
        <w:t>91330000740545604A</w:t>
      </w:r>
      <w:r>
        <w:rPr>
          <w:color w:val="000000"/>
          <w:spacing w:val="0"/>
          <w:w w:val="100"/>
          <w:position w:val="0"/>
        </w:rPr>
        <w:t>的《营业执照》。</w:t>
      </w:r>
    </w:p>
    <w:p>
      <w:pPr>
        <w:pStyle w:val="Style29"/>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本公司经营范围为：通讯技术推广、技术开发、技术服务、技术咨询、技术转让；计算机技术培训；批发电子产品、 计算机、软件及辅助设备、通讯设备；货物进出口、技术进出口、代理进出口；文化艺术交流活动策划（除演出及演出中介）； 设计、制作、发布及代理国内外广告；通信及智能硬件产品设计、开发、销售，物业管理，自有房屋租赁，有色金属、煤炭 （无储存）、钢材、办公设备、家用电器及零配件、日用百货、体育用品、服装鞋帽、化妆品、针纺织品、箱包、钟表、母 婴用品、玩具的销售，食品经营（凭许可证经营）、增值电信业务（凭许可证经营）。依法须经批准的项目，经相关部门批准 后方可开展经营活动。</w:t>
      </w:r>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公司最终实际控制人：何志涛。</w:t>
      </w:r>
    </w:p>
    <w:p>
      <w:pPr>
        <w:pStyle w:val="Style29"/>
        <w:keepNext w:val="0"/>
        <w:keepLines w:val="0"/>
        <w:widowControl w:val="0"/>
        <w:shd w:val="clear" w:color="auto" w:fill="auto"/>
        <w:tabs>
          <w:tab w:pos="498" w:val="left"/>
        </w:tabs>
        <w:bidi w:val="0"/>
        <w:spacing w:before="0" w:after="0" w:line="313" w:lineRule="exact"/>
        <w:ind w:left="0" w:right="0" w:firstLine="0"/>
        <w:jc w:val="left"/>
      </w:pPr>
      <w:bookmarkStart w:id="680" w:name="bookmark680"/>
      <w:r>
        <w:rPr>
          <w:color w:val="000000"/>
          <w:spacing w:val="0"/>
          <w:w w:val="100"/>
          <w:position w:val="0"/>
        </w:rPr>
        <w:t>（</w:t>
      </w:r>
      <w:bookmarkEnd w:id="680"/>
      <w:r>
        <w:rPr>
          <w:color w:val="000000"/>
          <w:spacing w:val="0"/>
          <w:w w:val="100"/>
          <w:position w:val="0"/>
        </w:rPr>
        <w:t>二）</w:t>
        <w:tab/>
        <w:t>公司业务性质和主要经营活动</w:t>
      </w:r>
    </w:p>
    <w:p>
      <w:pPr>
        <w:pStyle w:val="Style29"/>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本公司经营范围为：通讯技术推广、技术开发、技术服务、技术咨询、技术转让；计算机技术培训；批发电子产品、 计算机、软件及辅助设备、通讯设备；货物进出口、技术进出口、代理进出口；文化艺术交流活动策划（除演出及演出中介）； 设计、制作、发布及代理国内外广告；通信及智能硬件产品设计、开发、销售，物业管理，自有房屋租赁，有色金属、煤炭 （无储存）、钢材、办公设备、家用电器及零配件、日用百货、体育用品、服装鞋帽、化妆品、针纺织品、箱包、钟表、母 婴用品、玩具的销售，食品经营（凭许可证经营）、增值电信业务（凭许可证经营）。依法须经批准的项目，经相关部门批准 后方可开展经营活动。</w:t>
      </w:r>
    </w:p>
    <w:p>
      <w:pPr>
        <w:pStyle w:val="Style29"/>
        <w:keepNext w:val="0"/>
        <w:keepLines w:val="0"/>
        <w:widowControl w:val="0"/>
        <w:shd w:val="clear" w:color="auto" w:fill="auto"/>
        <w:tabs>
          <w:tab w:pos="498" w:val="left"/>
        </w:tabs>
        <w:bidi w:val="0"/>
        <w:spacing w:before="0" w:after="60" w:line="313" w:lineRule="exact"/>
        <w:ind w:left="0" w:right="0" w:firstLine="0"/>
        <w:jc w:val="left"/>
      </w:pPr>
      <w:bookmarkStart w:id="681" w:name="bookmark681"/>
      <w:r>
        <w:rPr>
          <w:color w:val="000000"/>
          <w:spacing w:val="0"/>
          <w:w w:val="100"/>
          <w:position w:val="0"/>
        </w:rPr>
        <w:t>（</w:t>
      </w:r>
      <w:bookmarkEnd w:id="681"/>
      <w:r>
        <w:rPr>
          <w:color w:val="000000"/>
          <w:spacing w:val="0"/>
          <w:w w:val="100"/>
          <w:position w:val="0"/>
        </w:rPr>
        <w:t>三）</w:t>
        <w:tab/>
        <w:t>财务报表的批准报出</w:t>
      </w:r>
    </w:p>
    <w:p>
      <w:pPr>
        <w:pStyle w:val="Style27"/>
        <w:keepNext w:val="0"/>
        <w:keepLines w:val="0"/>
        <w:widowControl w:val="0"/>
        <w:shd w:val="clear" w:color="auto" w:fill="auto"/>
        <w:bidi w:val="0"/>
        <w:spacing w:before="0" w:after="100" w:line="240" w:lineRule="auto"/>
        <w:ind w:left="413" w:right="0" w:firstLine="0"/>
        <w:jc w:val="left"/>
      </w:pPr>
      <w:r>
        <w:rPr>
          <w:color w:val="000000"/>
          <w:spacing w:val="0"/>
          <w:w w:val="100"/>
          <w:position w:val="0"/>
        </w:rPr>
        <w:t>本财务报表业经公司董事会于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27</w:t>
      </w:r>
      <w:r>
        <w:rPr>
          <w:color w:val="000000"/>
          <w:spacing w:val="0"/>
          <w:w w:val="100"/>
          <w:position w:val="0"/>
        </w:rPr>
        <w:t>日批准报出。</w:t>
      </w:r>
    </w:p>
    <w:p>
      <w:pPr>
        <w:pStyle w:val="Style27"/>
        <w:keepNext w:val="0"/>
        <w:keepLines w:val="0"/>
        <w:widowControl w:val="0"/>
        <w:shd w:val="clear" w:color="auto" w:fill="auto"/>
        <w:bidi w:val="0"/>
        <w:spacing w:before="0" w:after="0" w:line="240" w:lineRule="auto"/>
        <w:ind w:left="413" w:right="0" w:firstLine="0"/>
        <w:jc w:val="left"/>
        <w:rPr>
          <w:sz w:val="20"/>
          <w:szCs w:val="20"/>
        </w:rPr>
      </w:pPr>
      <w:r>
        <w:rPr>
          <w:color w:val="000000"/>
          <w:spacing w:val="0"/>
          <w:w w:val="100"/>
          <w:position w:val="0"/>
          <w:sz w:val="20"/>
          <w:szCs w:val="20"/>
        </w:rPr>
        <w:t>本期纳入合并财务报表范围的子公司共</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户，具体包括:</w:t>
      </w:r>
    </w:p>
    <w:tbl>
      <w:tblPr>
        <w:tblOverlap w:val="never"/>
        <w:jc w:val="left"/>
        <w:tblLayout w:type="fixed"/>
      </w:tblPr>
      <w:tblGrid>
        <w:gridCol w:w="2813"/>
        <w:gridCol w:w="1277"/>
        <w:gridCol w:w="1594"/>
        <w:gridCol w:w="1339"/>
        <w:gridCol w:w="1546"/>
      </w:tblGrid>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子公司类型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级次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表决权比例（％）</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北京数字天域科技有限责任公司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二级子公司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数字天域（香港）科技有限公司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三级子公司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上海海漾软件技术有限公司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三级子公司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CONNECTTECHNOVAINC</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四级子公司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去玩有限公司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四级子公司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上海卓属信息技术有限公司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三级子公司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上海域恩信息科技有限公司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二级子公司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北京酷能量科技有限公司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二级子公司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 xml:space="preserve">Newegg commerce, Inc </w:t>
            </w:r>
            <w:r>
              <w:rPr>
                <w:color w:val="000000"/>
                <w:spacing w:val="0"/>
                <w:w w:val="100"/>
                <w:position w:val="0"/>
              </w:rPr>
              <w:t>（合并）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四级子公司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60. </w:t>
            </w:r>
            <w:r>
              <w:rPr>
                <w:color w:val="000000"/>
                <w:spacing w:val="0"/>
                <w:w w:val="100"/>
                <w:position w:val="0"/>
                <w:sz w:val="18"/>
                <w:szCs w:val="18"/>
              </w:rPr>
              <w:t>5405%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60. </w:t>
            </w:r>
            <w:r>
              <w:rPr>
                <w:color w:val="000000"/>
                <w:spacing w:val="0"/>
                <w:w w:val="100"/>
                <w:position w:val="0"/>
                <w:sz w:val="18"/>
                <w:szCs w:val="18"/>
              </w:rPr>
              <w:t>5405%</w:t>
            </w:r>
          </w:p>
        </w:tc>
      </w:tr>
      <w:tr>
        <w:trPr>
          <w:trHeight w:val="6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会找房（北京）网络技术有限公司</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（合并）</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both"/>
            </w:pPr>
            <w:r>
              <w:rPr>
                <w:color w:val="000000"/>
                <w:spacing w:val="0"/>
                <w:w w:val="100"/>
                <w:position w:val="0"/>
              </w:rPr>
              <w:t>二级子公司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51.33%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51.33%</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杭州联络文化发展有限公司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二级子公司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北京雷昂汽车贸易有限公司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三级子公司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杭州胜光科技有限公司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三级子公司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85.00%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85.00%</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杭州联络互动电子商务有限公司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二级子公司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r>
      <w:tr>
        <w:trPr>
          <w:trHeight w:val="37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迪岸双赢集团有限公司（合并）</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二级子公司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59.20%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59.20%</w:t>
            </w:r>
          </w:p>
        </w:tc>
      </w:tr>
    </w:tbl>
    <w:p>
      <w:pPr>
        <w:widowControl w:val="0"/>
        <w:spacing w:after="59" w:line="1" w:lineRule="exact"/>
      </w:pPr>
    </w:p>
    <w:p>
      <w:pPr>
        <w:pStyle w:val="Style29"/>
        <w:keepNext w:val="0"/>
        <w:keepLines w:val="0"/>
        <w:widowControl w:val="0"/>
        <w:shd w:val="clear" w:color="auto" w:fill="auto"/>
        <w:bidi w:val="0"/>
        <w:spacing w:before="0" w:after="700" w:line="240" w:lineRule="auto"/>
        <w:ind w:left="0" w:right="0" w:firstLine="0"/>
        <w:jc w:val="left"/>
      </w:pPr>
      <w:r>
        <w:rPr>
          <w:b/>
          <w:bCs/>
          <w:color w:val="000000"/>
          <w:spacing w:val="0"/>
          <w:w w:val="100"/>
          <w:position w:val="0"/>
        </w:rPr>
        <w:t>合并范围变更主体的具体信息详见“附注七、合并范围的变更”。</w:t>
      </w:r>
    </w:p>
    <w:p>
      <w:pPr>
        <w:pStyle w:val="Style25"/>
        <w:keepNext/>
        <w:keepLines/>
        <w:widowControl w:val="0"/>
        <w:shd w:val="clear" w:color="auto" w:fill="auto"/>
        <w:bidi w:val="0"/>
        <w:spacing w:before="0" w:after="380" w:line="240" w:lineRule="auto"/>
        <w:ind w:left="0" w:right="0" w:firstLine="0"/>
        <w:jc w:val="left"/>
      </w:pPr>
      <w:bookmarkStart w:id="682" w:name="bookmark682"/>
      <w:bookmarkStart w:id="683" w:name="bookmark683"/>
      <w:bookmarkStart w:id="684" w:name="bookmark684"/>
      <w:bookmarkStart w:id="685" w:name="bookmark685"/>
      <w:r>
        <w:rPr>
          <w:color w:val="000000"/>
          <w:spacing w:val="0"/>
          <w:w w:val="100"/>
          <w:position w:val="0"/>
        </w:rPr>
        <w:t>四</w:t>
      </w:r>
      <w:bookmarkEnd w:id="684"/>
      <w:r>
        <w:rPr>
          <w:color w:val="000000"/>
          <w:spacing w:val="0"/>
          <w:w w:val="100"/>
          <w:position w:val="0"/>
        </w:rPr>
        <w:t>、财务报表的编制基础</w:t>
      </w:r>
      <w:bookmarkEnd w:id="682"/>
      <w:bookmarkEnd w:id="683"/>
      <w:bookmarkEnd w:id="685"/>
    </w:p>
    <w:p>
      <w:pPr>
        <w:pStyle w:val="Style32"/>
        <w:keepNext/>
        <w:keepLines/>
        <w:widowControl w:val="0"/>
        <w:shd w:val="clear" w:color="auto" w:fill="auto"/>
        <w:bidi w:val="0"/>
        <w:spacing w:before="0" w:after="380" w:line="240" w:lineRule="auto"/>
        <w:ind w:left="0" w:right="0" w:firstLine="0"/>
        <w:jc w:val="left"/>
      </w:pPr>
      <w:bookmarkStart w:id="686" w:name="bookmark686"/>
      <w:bookmarkStart w:id="687" w:name="bookmark687"/>
      <w:bookmarkStart w:id="688" w:name="bookmark688"/>
      <w:bookmarkStart w:id="689" w:name="bookmark689"/>
      <w:r>
        <w:rPr>
          <w:rFonts w:ascii="Times New Roman" w:eastAsia="Times New Roman" w:hAnsi="Times New Roman" w:cs="Times New Roman"/>
          <w:color w:val="000000"/>
          <w:spacing w:val="0"/>
          <w:w w:val="100"/>
          <w:position w:val="0"/>
        </w:rPr>
        <w:t>1</w:t>
      </w:r>
      <w:bookmarkEnd w:id="688"/>
      <w:r>
        <w:rPr>
          <w:color w:val="000000"/>
          <w:spacing w:val="0"/>
          <w:w w:val="100"/>
          <w:position w:val="0"/>
        </w:rPr>
        <w:t>、编制基础</w:t>
      </w:r>
      <w:bookmarkEnd w:id="686"/>
      <w:bookmarkEnd w:id="687"/>
      <w:bookmarkEnd w:id="689"/>
    </w:p>
    <w:p>
      <w:pPr>
        <w:pStyle w:val="Style29"/>
        <w:keepNext w:val="0"/>
        <w:keepLines w:val="0"/>
        <w:widowControl w:val="0"/>
        <w:shd w:val="clear" w:color="auto" w:fill="auto"/>
        <w:bidi w:val="0"/>
        <w:spacing w:before="0" w:after="400" w:line="240" w:lineRule="auto"/>
        <w:ind w:left="0" w:right="0" w:firstLine="440"/>
        <w:jc w:val="both"/>
      </w:pPr>
      <w:r>
        <w:rPr>
          <w:color w:val="000000"/>
          <w:spacing w:val="0"/>
          <w:w w:val="100"/>
          <w:position w:val="0"/>
        </w:rPr>
        <w:t>本公司根据实际发生的交易和事项，按照财政部颁布的《企业会计准则</w:t>
      </w:r>
      <w:r>
        <w:rPr>
          <w:color w:val="000000"/>
          <w:spacing w:val="0"/>
          <w:w w:val="100"/>
          <w:position w:val="0"/>
        </w:rPr>
        <w:t>一一</w:t>
      </w:r>
      <w:r>
        <w:rPr>
          <w:color w:val="000000"/>
          <w:spacing w:val="0"/>
          <w:w w:val="100"/>
          <w:position w:val="0"/>
        </w:rPr>
        <w:t xml:space="preserve">基本准则》和具体企业会计准则、企业会 </w:t>
      </w:r>
      <w:r>
        <w:rPr>
          <w:color w:val="000000"/>
          <w:spacing w:val="0"/>
          <w:w w:val="100"/>
          <w:position w:val="0"/>
        </w:rPr>
        <w:t>计准则应用指南、企业会计准则解释及其他相关规定（以下合称“企业会计准则”）进行确认和计量，在此基础上，结合中 国证券监督管理委员会《公开发行证券的公司信息披露编报规则第</w:t>
      </w:r>
      <w:r>
        <w:rPr>
          <w:color w:val="000000"/>
          <w:spacing w:val="0"/>
          <w:w w:val="100"/>
          <w:position w:val="0"/>
          <w:sz w:val="18"/>
          <w:szCs w:val="18"/>
        </w:rPr>
        <w:t>15</w:t>
      </w:r>
      <w:r>
        <w:rPr>
          <w:color w:val="000000"/>
          <w:spacing w:val="0"/>
          <w:w w:val="100"/>
          <w:position w:val="0"/>
        </w:rPr>
        <w:t>号</w:t>
      </w:r>
      <w:r>
        <w:rPr>
          <w:color w:val="000000"/>
          <w:spacing w:val="0"/>
          <w:w w:val="100"/>
          <w:position w:val="0"/>
        </w:rPr>
        <w:t>一一</w:t>
      </w:r>
      <w:r>
        <w:rPr>
          <w:color w:val="000000"/>
          <w:spacing w:val="0"/>
          <w:w w:val="100"/>
          <w:position w:val="0"/>
        </w:rPr>
        <w:t>财务报告的一般规定》</w:t>
      </w:r>
      <w:r>
        <w:rPr>
          <w:color w:val="000000"/>
          <w:spacing w:val="0"/>
          <w:w w:val="100"/>
          <w:position w:val="0"/>
          <w:sz w:val="18"/>
          <w:szCs w:val="18"/>
        </w:rPr>
        <w:t>（2014</w:t>
      </w:r>
      <w:r>
        <w:rPr>
          <w:color w:val="000000"/>
          <w:spacing w:val="0"/>
          <w:w w:val="100"/>
          <w:position w:val="0"/>
        </w:rPr>
        <w:t>年修订）的规定， 编制财务报表。</w:t>
      </w:r>
    </w:p>
    <w:p>
      <w:pPr>
        <w:pStyle w:val="Style32"/>
        <w:keepNext/>
        <w:keepLines/>
        <w:widowControl w:val="0"/>
        <w:shd w:val="clear" w:color="auto" w:fill="auto"/>
        <w:bidi w:val="0"/>
        <w:spacing w:before="0" w:after="260" w:line="240" w:lineRule="auto"/>
        <w:ind w:left="0" w:right="0" w:firstLine="0"/>
        <w:jc w:val="both"/>
      </w:pPr>
      <w:bookmarkStart w:id="690" w:name="bookmark690"/>
      <w:bookmarkStart w:id="691" w:name="bookmark691"/>
      <w:bookmarkStart w:id="692" w:name="bookmark692"/>
      <w:bookmarkStart w:id="693" w:name="bookmark693"/>
      <w:r>
        <w:rPr>
          <w:rFonts w:ascii="Times New Roman" w:eastAsia="Times New Roman" w:hAnsi="Times New Roman" w:cs="Times New Roman"/>
          <w:color w:val="000000"/>
          <w:spacing w:val="0"/>
          <w:w w:val="100"/>
          <w:position w:val="0"/>
        </w:rPr>
        <w:t>2</w:t>
      </w:r>
      <w:bookmarkEnd w:id="692"/>
      <w:r>
        <w:rPr>
          <w:color w:val="000000"/>
          <w:spacing w:val="0"/>
          <w:w w:val="100"/>
          <w:position w:val="0"/>
        </w:rPr>
        <w:t>、持续经营</w:t>
      </w:r>
      <w:bookmarkEnd w:id="690"/>
      <w:bookmarkEnd w:id="691"/>
      <w:bookmarkEnd w:id="693"/>
    </w:p>
    <w:p>
      <w:pPr>
        <w:pStyle w:val="Style29"/>
        <w:keepNext w:val="0"/>
        <w:keepLines w:val="0"/>
        <w:widowControl w:val="0"/>
        <w:shd w:val="clear" w:color="auto" w:fill="auto"/>
        <w:bidi w:val="0"/>
        <w:spacing w:before="0" w:after="400" w:line="346" w:lineRule="exact"/>
        <w:ind w:left="0" w:right="0" w:firstLine="440"/>
        <w:jc w:val="both"/>
        <w:rPr>
          <w:sz w:val="20"/>
          <w:szCs w:val="20"/>
        </w:rPr>
      </w:pPr>
      <w:r>
        <w:rPr>
          <w:color w:val="000000"/>
          <w:spacing w:val="0"/>
          <w:w w:val="100"/>
          <w:position w:val="0"/>
          <w:sz w:val="17"/>
          <w:szCs w:val="17"/>
        </w:rPr>
        <w:t>本公司对报告期末起</w:t>
      </w:r>
      <w:r>
        <w:rPr>
          <w:color w:val="000000"/>
          <w:spacing w:val="0"/>
          <w:w w:val="100"/>
          <w:position w:val="0"/>
          <w:sz w:val="18"/>
          <w:szCs w:val="18"/>
        </w:rPr>
        <w:t>12</w:t>
      </w:r>
      <w:r>
        <w:rPr>
          <w:color w:val="000000"/>
          <w:spacing w:val="0"/>
          <w:w w:val="100"/>
          <w:position w:val="0"/>
          <w:sz w:val="17"/>
          <w:szCs w:val="17"/>
        </w:rPr>
        <w:t>个月的持续经营能力进行了评价，未发现对持续经营能力产生重大怀疑的事项或情况。因此， 本财务报表系在持续经营假设的基础上编制</w:t>
      </w:r>
      <w:r>
        <w:rPr>
          <w:color w:val="000000"/>
          <w:spacing w:val="0"/>
          <w:w w:val="100"/>
          <w:position w:val="0"/>
          <w:sz w:val="20"/>
          <w:szCs w:val="20"/>
        </w:rPr>
        <w:t>。</w:t>
      </w:r>
    </w:p>
    <w:p>
      <w:pPr>
        <w:pStyle w:val="Style25"/>
        <w:keepNext/>
        <w:keepLines/>
        <w:widowControl w:val="0"/>
        <w:shd w:val="clear" w:color="auto" w:fill="auto"/>
        <w:bidi w:val="0"/>
        <w:spacing w:before="0" w:after="260" w:line="240" w:lineRule="auto"/>
        <w:ind w:left="0" w:right="0" w:firstLine="0"/>
        <w:jc w:val="left"/>
      </w:pPr>
      <w:bookmarkStart w:id="694" w:name="bookmark694"/>
      <w:bookmarkStart w:id="695" w:name="bookmark695"/>
      <w:bookmarkStart w:id="696" w:name="bookmark696"/>
      <w:bookmarkStart w:id="697" w:name="bookmark697"/>
      <w:r>
        <w:rPr>
          <w:color w:val="000000"/>
          <w:spacing w:val="0"/>
          <w:w w:val="100"/>
          <w:position w:val="0"/>
        </w:rPr>
        <w:t>五</w:t>
      </w:r>
      <w:bookmarkEnd w:id="696"/>
      <w:r>
        <w:rPr>
          <w:color w:val="000000"/>
          <w:spacing w:val="0"/>
          <w:w w:val="100"/>
          <w:position w:val="0"/>
        </w:rPr>
        <w:t>、重要会计政策及会计估计</w:t>
      </w:r>
      <w:bookmarkEnd w:id="694"/>
      <w:bookmarkEnd w:id="695"/>
      <w:bookmarkEnd w:id="697"/>
    </w:p>
    <w:p>
      <w:pPr>
        <w:pStyle w:val="Style29"/>
        <w:keepNext w:val="0"/>
        <w:keepLines w:val="0"/>
        <w:widowControl w:val="0"/>
        <w:shd w:val="clear" w:color="auto" w:fill="auto"/>
        <w:bidi w:val="0"/>
        <w:spacing w:before="0" w:after="400" w:line="317" w:lineRule="exact"/>
        <w:ind w:left="0" w:right="0" w:firstLine="0"/>
        <w:jc w:val="left"/>
      </w:pPr>
      <w:r>
        <w:rPr>
          <w:color w:val="000000"/>
          <w:spacing w:val="0"/>
          <w:w w:val="100"/>
          <w:position w:val="0"/>
        </w:rPr>
        <w:t>具体会计政策和会计估计提示：</w:t>
      </w:r>
    </w:p>
    <w:p>
      <w:pPr>
        <w:pStyle w:val="Style32"/>
        <w:keepNext/>
        <w:keepLines/>
        <w:widowControl w:val="0"/>
        <w:shd w:val="clear" w:color="auto" w:fill="auto"/>
        <w:tabs>
          <w:tab w:pos="368" w:val="left"/>
        </w:tabs>
        <w:bidi w:val="0"/>
        <w:spacing w:before="0" w:after="260" w:line="240" w:lineRule="auto"/>
        <w:ind w:left="0" w:right="0" w:firstLine="0"/>
        <w:jc w:val="left"/>
      </w:pPr>
      <w:bookmarkStart w:id="698" w:name="bookmark698"/>
      <w:bookmarkStart w:id="699" w:name="bookmark699"/>
      <w:bookmarkStart w:id="700" w:name="bookmark700"/>
      <w:bookmarkStart w:id="701" w:name="bookmark701"/>
      <w:r>
        <w:rPr>
          <w:rFonts w:ascii="Times New Roman" w:eastAsia="Times New Roman" w:hAnsi="Times New Roman" w:cs="Times New Roman"/>
          <w:color w:val="000000"/>
          <w:spacing w:val="0"/>
          <w:w w:val="100"/>
          <w:position w:val="0"/>
        </w:rPr>
        <w:t>1</w:t>
      </w:r>
      <w:bookmarkEnd w:id="700"/>
      <w:r>
        <w:rPr>
          <w:color w:val="000000"/>
          <w:spacing w:val="0"/>
          <w:w w:val="100"/>
          <w:position w:val="0"/>
        </w:rPr>
        <w:t>、</w:t>
        <w:tab/>
        <w:t>遵循企业会计准则的声明</w:t>
      </w:r>
      <w:bookmarkEnd w:id="698"/>
      <w:bookmarkEnd w:id="699"/>
      <w:bookmarkEnd w:id="701"/>
    </w:p>
    <w:p>
      <w:pPr>
        <w:pStyle w:val="Style29"/>
        <w:keepNext w:val="0"/>
        <w:keepLines w:val="0"/>
        <w:widowControl w:val="0"/>
        <w:shd w:val="clear" w:color="auto" w:fill="auto"/>
        <w:bidi w:val="0"/>
        <w:spacing w:before="0" w:after="400" w:line="312" w:lineRule="exact"/>
        <w:ind w:left="0" w:right="0" w:firstLine="440"/>
        <w:jc w:val="both"/>
      </w:pPr>
      <w:r>
        <w:rPr>
          <w:color w:val="000000"/>
          <w:spacing w:val="0"/>
          <w:w w:val="100"/>
          <w:position w:val="0"/>
        </w:rPr>
        <w:t>本公司所编制的财务报表符合企业会计准则的要求，真实、完整地反映了报告期公司的财务状况、经营成果、现金流 量等有关信息。</w:t>
      </w:r>
    </w:p>
    <w:p>
      <w:pPr>
        <w:pStyle w:val="Style32"/>
        <w:keepNext/>
        <w:keepLines/>
        <w:widowControl w:val="0"/>
        <w:shd w:val="clear" w:color="auto" w:fill="auto"/>
        <w:tabs>
          <w:tab w:pos="378" w:val="left"/>
        </w:tabs>
        <w:bidi w:val="0"/>
        <w:spacing w:before="0" w:after="260" w:line="240" w:lineRule="auto"/>
        <w:ind w:left="0" w:right="0" w:firstLine="0"/>
        <w:jc w:val="both"/>
      </w:pPr>
      <w:bookmarkStart w:id="702" w:name="bookmark702"/>
      <w:bookmarkStart w:id="703" w:name="bookmark703"/>
      <w:bookmarkStart w:id="704" w:name="bookmark704"/>
      <w:bookmarkStart w:id="705" w:name="bookmark705"/>
      <w:r>
        <w:rPr>
          <w:rFonts w:ascii="Times New Roman" w:eastAsia="Times New Roman" w:hAnsi="Times New Roman" w:cs="Times New Roman"/>
          <w:color w:val="000000"/>
          <w:spacing w:val="0"/>
          <w:w w:val="100"/>
          <w:position w:val="0"/>
        </w:rPr>
        <w:t>2</w:t>
      </w:r>
      <w:bookmarkEnd w:id="704"/>
      <w:r>
        <w:rPr>
          <w:color w:val="000000"/>
          <w:spacing w:val="0"/>
          <w:w w:val="100"/>
          <w:position w:val="0"/>
        </w:rPr>
        <w:t>、</w:t>
        <w:tab/>
        <w:t>会计期间</w:t>
      </w:r>
      <w:bookmarkEnd w:id="702"/>
      <w:bookmarkEnd w:id="703"/>
      <w:bookmarkEnd w:id="705"/>
    </w:p>
    <w:p>
      <w:pPr>
        <w:pStyle w:val="Style29"/>
        <w:keepNext w:val="0"/>
        <w:keepLines w:val="0"/>
        <w:widowControl w:val="0"/>
        <w:shd w:val="clear" w:color="auto" w:fill="auto"/>
        <w:bidi w:val="0"/>
        <w:spacing w:before="0" w:after="400" w:line="317" w:lineRule="exact"/>
        <w:ind w:left="0" w:right="0" w:firstLine="440"/>
        <w:jc w:val="both"/>
      </w:pPr>
      <w:r>
        <w:rPr>
          <w:color w:val="000000"/>
          <w:spacing w:val="0"/>
          <w:w w:val="100"/>
          <w:position w:val="0"/>
        </w:rPr>
        <w:t>自公历</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日止为一个会计年度。</w:t>
      </w:r>
    </w:p>
    <w:p>
      <w:pPr>
        <w:pStyle w:val="Style32"/>
        <w:keepNext/>
        <w:keepLines/>
        <w:widowControl w:val="0"/>
        <w:shd w:val="clear" w:color="auto" w:fill="auto"/>
        <w:tabs>
          <w:tab w:pos="378" w:val="left"/>
        </w:tabs>
        <w:bidi w:val="0"/>
        <w:spacing w:before="0" w:after="260" w:line="240" w:lineRule="auto"/>
        <w:ind w:left="0" w:right="0" w:firstLine="0"/>
        <w:jc w:val="both"/>
      </w:pPr>
      <w:bookmarkStart w:id="706" w:name="bookmark706"/>
      <w:bookmarkStart w:id="707" w:name="bookmark707"/>
      <w:bookmarkStart w:id="708" w:name="bookmark708"/>
      <w:bookmarkStart w:id="709" w:name="bookmark709"/>
      <w:r>
        <w:rPr>
          <w:rFonts w:ascii="Times New Roman" w:eastAsia="Times New Roman" w:hAnsi="Times New Roman" w:cs="Times New Roman"/>
          <w:color w:val="000000"/>
          <w:spacing w:val="0"/>
          <w:w w:val="100"/>
          <w:position w:val="0"/>
        </w:rPr>
        <w:t>3</w:t>
      </w:r>
      <w:bookmarkEnd w:id="708"/>
      <w:r>
        <w:rPr>
          <w:color w:val="000000"/>
          <w:spacing w:val="0"/>
          <w:w w:val="100"/>
          <w:position w:val="0"/>
        </w:rPr>
        <w:t>、</w:t>
        <w:tab/>
        <w:t>营业周期</w:t>
      </w:r>
      <w:bookmarkEnd w:id="706"/>
      <w:bookmarkEnd w:id="707"/>
      <w:bookmarkEnd w:id="709"/>
    </w:p>
    <w:p>
      <w:pPr>
        <w:pStyle w:val="Style29"/>
        <w:keepNext w:val="0"/>
        <w:keepLines w:val="0"/>
        <w:widowControl w:val="0"/>
        <w:shd w:val="clear" w:color="auto" w:fill="auto"/>
        <w:bidi w:val="0"/>
        <w:spacing w:before="0" w:after="400" w:line="317" w:lineRule="exact"/>
        <w:ind w:left="0" w:right="0" w:firstLine="440"/>
        <w:jc w:val="both"/>
      </w:pPr>
      <w:r>
        <w:rPr>
          <w:color w:val="000000"/>
          <w:spacing w:val="0"/>
          <w:w w:val="100"/>
          <w:position w:val="0"/>
        </w:rPr>
        <w:t>本公司营业周期为</w:t>
      </w:r>
      <w:r>
        <w:rPr>
          <w:color w:val="000000"/>
          <w:spacing w:val="0"/>
          <w:w w:val="100"/>
          <w:position w:val="0"/>
          <w:sz w:val="18"/>
          <w:szCs w:val="18"/>
        </w:rPr>
        <w:t>12</w:t>
      </w:r>
      <w:r>
        <w:rPr>
          <w:color w:val="000000"/>
          <w:spacing w:val="0"/>
          <w:w w:val="100"/>
          <w:position w:val="0"/>
        </w:rPr>
        <w:t>个月。</w:t>
      </w:r>
    </w:p>
    <w:p>
      <w:pPr>
        <w:pStyle w:val="Style32"/>
        <w:keepNext/>
        <w:keepLines/>
        <w:widowControl w:val="0"/>
        <w:shd w:val="clear" w:color="auto" w:fill="auto"/>
        <w:tabs>
          <w:tab w:pos="378" w:val="left"/>
        </w:tabs>
        <w:bidi w:val="0"/>
        <w:spacing w:before="0" w:after="260" w:line="240" w:lineRule="auto"/>
        <w:ind w:left="0" w:right="0" w:firstLine="0"/>
        <w:jc w:val="both"/>
      </w:pPr>
      <w:bookmarkStart w:id="710" w:name="bookmark710"/>
      <w:bookmarkStart w:id="711" w:name="bookmark711"/>
      <w:bookmarkStart w:id="712" w:name="bookmark712"/>
      <w:bookmarkStart w:id="713" w:name="bookmark713"/>
      <w:r>
        <w:rPr>
          <w:rFonts w:ascii="Times New Roman" w:eastAsia="Times New Roman" w:hAnsi="Times New Roman" w:cs="Times New Roman"/>
          <w:color w:val="000000"/>
          <w:spacing w:val="0"/>
          <w:w w:val="100"/>
          <w:position w:val="0"/>
        </w:rPr>
        <w:t>4</w:t>
      </w:r>
      <w:bookmarkEnd w:id="712"/>
      <w:r>
        <w:rPr>
          <w:color w:val="000000"/>
          <w:spacing w:val="0"/>
          <w:w w:val="100"/>
          <w:position w:val="0"/>
        </w:rPr>
        <w:t>、</w:t>
        <w:tab/>
        <w:t>记账本位币</w:t>
      </w:r>
      <w:bookmarkEnd w:id="710"/>
      <w:bookmarkEnd w:id="711"/>
      <w:bookmarkEnd w:id="713"/>
    </w:p>
    <w:p>
      <w:pPr>
        <w:pStyle w:val="Style29"/>
        <w:keepNext w:val="0"/>
        <w:keepLines w:val="0"/>
        <w:widowControl w:val="0"/>
        <w:shd w:val="clear" w:color="auto" w:fill="auto"/>
        <w:bidi w:val="0"/>
        <w:spacing w:before="0" w:after="400" w:line="307" w:lineRule="exact"/>
        <w:ind w:left="0" w:right="0" w:firstLine="440"/>
        <w:jc w:val="both"/>
      </w:pPr>
      <w:r>
        <w:rPr>
          <w:color w:val="000000"/>
          <w:spacing w:val="0"/>
          <w:w w:val="100"/>
          <w:position w:val="0"/>
        </w:rPr>
        <w:t>本公司采用人民币为记账本位币；子公司</w:t>
      </w:r>
      <w:r>
        <w:rPr>
          <w:color w:val="000000"/>
          <w:spacing w:val="0"/>
          <w:w w:val="100"/>
          <w:position w:val="0"/>
        </w:rPr>
        <w:t>一一</w:t>
      </w:r>
      <w:r>
        <w:rPr>
          <w:color w:val="000000"/>
          <w:spacing w:val="0"/>
          <w:w w:val="100"/>
          <w:position w:val="0"/>
        </w:rPr>
        <w:t>数字天域（香港）科技有限公司、</w:t>
      </w:r>
      <w:r>
        <w:rPr>
          <w:color w:val="000000"/>
          <w:spacing w:val="0"/>
          <w:w w:val="100"/>
          <w:position w:val="0"/>
          <w:sz w:val="18"/>
          <w:szCs w:val="18"/>
        </w:rPr>
        <w:t>CONNECT TECHNOVA INC</w:t>
      </w:r>
      <w:r>
        <w:rPr>
          <w:color w:val="000000"/>
          <w:spacing w:val="0"/>
          <w:w w:val="100"/>
          <w:position w:val="0"/>
        </w:rPr>
        <w:t>、去玩有限 公司、</w:t>
      </w:r>
      <w:r>
        <w:rPr>
          <w:color w:val="000000"/>
          <w:spacing w:val="0"/>
          <w:w w:val="100"/>
          <w:position w:val="0"/>
          <w:sz w:val="18"/>
          <w:szCs w:val="18"/>
        </w:rPr>
        <w:t>Newegg commerce, Inc, Newegg Inc.</w:t>
      </w:r>
      <w:r>
        <w:rPr>
          <w:color w:val="000000"/>
          <w:spacing w:val="0"/>
          <w:w w:val="100"/>
          <w:position w:val="0"/>
        </w:rPr>
        <w:t>采用美元为记账本位币。</w:t>
      </w:r>
    </w:p>
    <w:p>
      <w:pPr>
        <w:pStyle w:val="Style32"/>
        <w:keepNext/>
        <w:keepLines/>
        <w:widowControl w:val="0"/>
        <w:shd w:val="clear" w:color="auto" w:fill="auto"/>
        <w:tabs>
          <w:tab w:pos="378" w:val="left"/>
        </w:tabs>
        <w:bidi w:val="0"/>
        <w:spacing w:before="0" w:after="260" w:line="240" w:lineRule="auto"/>
        <w:ind w:left="0" w:right="0" w:firstLine="0"/>
        <w:jc w:val="left"/>
      </w:pPr>
      <w:bookmarkStart w:id="714" w:name="bookmark714"/>
      <w:bookmarkStart w:id="715" w:name="bookmark715"/>
      <w:bookmarkStart w:id="716" w:name="bookmark716"/>
      <w:bookmarkStart w:id="717" w:name="bookmark717"/>
      <w:r>
        <w:rPr>
          <w:rFonts w:ascii="Times New Roman" w:eastAsia="Times New Roman" w:hAnsi="Times New Roman" w:cs="Times New Roman"/>
          <w:color w:val="000000"/>
          <w:spacing w:val="0"/>
          <w:w w:val="100"/>
          <w:position w:val="0"/>
        </w:rPr>
        <w:t>5</w:t>
      </w:r>
      <w:bookmarkEnd w:id="716"/>
      <w:r>
        <w:rPr>
          <w:color w:val="000000"/>
          <w:spacing w:val="0"/>
          <w:w w:val="100"/>
          <w:position w:val="0"/>
        </w:rPr>
        <w:t>、</w:t>
        <w:tab/>
        <w:t>同一控制下和非同一控制下企业合并的会计处理方法</w:t>
      </w:r>
      <w:bookmarkEnd w:id="714"/>
      <w:bookmarkEnd w:id="715"/>
      <w:bookmarkEnd w:id="717"/>
    </w:p>
    <w:p>
      <w:pPr>
        <w:pStyle w:val="Style29"/>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分步实现企业合并过程中的各项交易的条款、条件以及经济影响符合以下一种或多种情况，将多次交易事项作为一揽 子交易进行会计处理</w:t>
      </w:r>
    </w:p>
    <w:p>
      <w:pPr>
        <w:pStyle w:val="Style29"/>
        <w:keepNext w:val="0"/>
        <w:keepLines w:val="0"/>
        <w:widowControl w:val="0"/>
        <w:shd w:val="clear" w:color="auto" w:fill="auto"/>
        <w:tabs>
          <w:tab w:pos="880" w:val="left"/>
        </w:tabs>
        <w:bidi w:val="0"/>
        <w:spacing w:before="0" w:after="0" w:line="317" w:lineRule="exact"/>
        <w:ind w:left="0" w:right="0" w:firstLine="440"/>
        <w:jc w:val="both"/>
      </w:pPr>
      <w:bookmarkStart w:id="718" w:name="bookmark718"/>
      <w:r>
        <w:rPr>
          <w:color w:val="000000"/>
          <w:spacing w:val="0"/>
          <w:w w:val="100"/>
          <w:position w:val="0"/>
          <w:sz w:val="18"/>
          <w:szCs w:val="18"/>
        </w:rPr>
        <w:t>（</w:t>
      </w:r>
      <w:bookmarkEnd w:id="718"/>
      <w:r>
        <w:rPr>
          <w:color w:val="000000"/>
          <w:spacing w:val="0"/>
          <w:w w:val="100"/>
          <w:position w:val="0"/>
          <w:sz w:val="18"/>
          <w:szCs w:val="18"/>
        </w:rPr>
        <w:t>1）</w:t>
        <w:tab/>
      </w:r>
      <w:r>
        <w:rPr>
          <w:color w:val="000000"/>
          <w:spacing w:val="0"/>
          <w:w w:val="100"/>
          <w:position w:val="0"/>
        </w:rPr>
        <w:t>这些交易是同时或者在考虑了彼此影响的情况下订立的；</w:t>
      </w:r>
    </w:p>
    <w:p>
      <w:pPr>
        <w:pStyle w:val="Style29"/>
        <w:keepNext w:val="0"/>
        <w:keepLines w:val="0"/>
        <w:widowControl w:val="0"/>
        <w:shd w:val="clear" w:color="auto" w:fill="auto"/>
        <w:tabs>
          <w:tab w:pos="880" w:val="left"/>
        </w:tabs>
        <w:bidi w:val="0"/>
        <w:spacing w:before="0" w:after="0" w:line="317" w:lineRule="exact"/>
        <w:ind w:left="0" w:right="0" w:firstLine="440"/>
        <w:jc w:val="both"/>
      </w:pPr>
      <w:bookmarkStart w:id="719" w:name="bookmark719"/>
      <w:r>
        <w:rPr>
          <w:color w:val="000000"/>
          <w:spacing w:val="0"/>
          <w:w w:val="100"/>
          <w:position w:val="0"/>
          <w:sz w:val="18"/>
          <w:szCs w:val="18"/>
        </w:rPr>
        <w:t>（</w:t>
      </w:r>
      <w:bookmarkEnd w:id="719"/>
      <w:r>
        <w:rPr>
          <w:color w:val="000000"/>
          <w:spacing w:val="0"/>
          <w:w w:val="100"/>
          <w:position w:val="0"/>
          <w:sz w:val="18"/>
          <w:szCs w:val="18"/>
        </w:rPr>
        <w:t>2）</w:t>
        <w:tab/>
      </w:r>
      <w:r>
        <w:rPr>
          <w:color w:val="000000"/>
          <w:spacing w:val="0"/>
          <w:w w:val="100"/>
          <w:position w:val="0"/>
        </w:rPr>
        <w:t>这些交易整体才能达成一项完整的商业结果；</w:t>
      </w:r>
    </w:p>
    <w:p>
      <w:pPr>
        <w:pStyle w:val="Style29"/>
        <w:keepNext w:val="0"/>
        <w:keepLines w:val="0"/>
        <w:widowControl w:val="0"/>
        <w:shd w:val="clear" w:color="auto" w:fill="auto"/>
        <w:tabs>
          <w:tab w:pos="880" w:val="left"/>
        </w:tabs>
        <w:bidi w:val="0"/>
        <w:spacing w:before="0" w:after="0" w:line="317" w:lineRule="exact"/>
        <w:ind w:left="0" w:right="0" w:firstLine="440"/>
        <w:jc w:val="both"/>
      </w:pPr>
      <w:bookmarkStart w:id="720" w:name="bookmark720"/>
      <w:r>
        <w:rPr>
          <w:color w:val="000000"/>
          <w:spacing w:val="0"/>
          <w:w w:val="100"/>
          <w:position w:val="0"/>
          <w:sz w:val="18"/>
          <w:szCs w:val="18"/>
        </w:rPr>
        <w:t>（</w:t>
      </w:r>
      <w:bookmarkEnd w:id="720"/>
      <w:r>
        <w:rPr>
          <w:color w:val="000000"/>
          <w:spacing w:val="0"/>
          <w:w w:val="100"/>
          <w:position w:val="0"/>
          <w:sz w:val="18"/>
          <w:szCs w:val="18"/>
        </w:rPr>
        <w:t>3）</w:t>
        <w:tab/>
      </w:r>
      <w:r>
        <w:rPr>
          <w:color w:val="000000"/>
          <w:spacing w:val="0"/>
          <w:w w:val="100"/>
          <w:position w:val="0"/>
        </w:rPr>
        <w:t>一项交易的发生取决于其他至少一项交易的发生；</w:t>
      </w:r>
    </w:p>
    <w:p>
      <w:pPr>
        <w:pStyle w:val="Style29"/>
        <w:keepNext w:val="0"/>
        <w:keepLines w:val="0"/>
        <w:widowControl w:val="0"/>
        <w:shd w:val="clear" w:color="auto" w:fill="auto"/>
        <w:tabs>
          <w:tab w:pos="880" w:val="left"/>
        </w:tabs>
        <w:bidi w:val="0"/>
        <w:spacing w:before="0" w:after="120" w:line="317" w:lineRule="exact"/>
        <w:ind w:left="0" w:right="0" w:firstLine="440"/>
        <w:jc w:val="both"/>
      </w:pPr>
      <w:bookmarkStart w:id="721" w:name="bookmark721"/>
      <w:r>
        <w:rPr>
          <w:color w:val="000000"/>
          <w:spacing w:val="0"/>
          <w:w w:val="100"/>
          <w:position w:val="0"/>
          <w:sz w:val="18"/>
          <w:szCs w:val="18"/>
        </w:rPr>
        <w:t>（</w:t>
      </w:r>
      <w:bookmarkEnd w:id="721"/>
      <w:r>
        <w:rPr>
          <w:color w:val="000000"/>
          <w:spacing w:val="0"/>
          <w:w w:val="100"/>
          <w:position w:val="0"/>
          <w:sz w:val="18"/>
          <w:szCs w:val="18"/>
        </w:rPr>
        <w:t>4）</w:t>
        <w:tab/>
      </w:r>
      <w:r>
        <w:rPr>
          <w:color w:val="000000"/>
          <w:spacing w:val="0"/>
          <w:w w:val="100"/>
          <w:position w:val="0"/>
        </w:rPr>
        <w:t>一项交易单独看是不经济的，但是和其他交易一并考虑时是经济的。</w:t>
      </w:r>
    </w:p>
    <w:p>
      <w:pPr>
        <w:pStyle w:val="Style29"/>
        <w:keepNext w:val="0"/>
        <w:keepLines w:val="0"/>
        <w:widowControl w:val="0"/>
        <w:shd w:val="clear" w:color="auto" w:fill="auto"/>
        <w:bidi w:val="0"/>
        <w:spacing w:before="0" w:after="0" w:line="240" w:lineRule="auto"/>
        <w:ind w:left="0" w:right="0" w:firstLine="440"/>
        <w:jc w:val="both"/>
      </w:pPr>
      <w:r>
        <w:rPr>
          <w:b/>
          <w:bCs/>
          <w:color w:val="000000"/>
          <w:spacing w:val="0"/>
          <w:w w:val="100"/>
          <w:position w:val="0"/>
        </w:rPr>
        <w:t>同一控制下的企业合并</w:t>
      </w:r>
    </w:p>
    <w:p>
      <w:pPr>
        <w:pStyle w:val="Style29"/>
        <w:keepNext w:val="0"/>
        <w:keepLines w:val="0"/>
        <w:widowControl w:val="0"/>
        <w:shd w:val="clear" w:color="auto" w:fill="auto"/>
        <w:bidi w:val="0"/>
        <w:spacing w:before="0" w:after="0" w:line="318" w:lineRule="exact"/>
        <w:ind w:left="0" w:right="0" w:firstLine="440"/>
        <w:jc w:val="both"/>
      </w:pPr>
      <w:r>
        <w:rPr>
          <w:color w:val="000000"/>
          <w:spacing w:val="0"/>
          <w:w w:val="100"/>
          <w:position w:val="0"/>
        </w:rPr>
        <w:t>本公司在企业合并中取得的资产和负债，按照合并日在被合并方资产、负债（包括最终控制方收购被合并方而形成的 商誉）在最终控制方合并财务报表中的账面价值计量。在合并中取得的净资产账面价值与支付的合并对价账面价值（或发行 股份面值总额）的差额，调整资本公积中的股本溢价，资本公积中的股本溢价不足冲减的，调整留存收益。</w:t>
      </w:r>
    </w:p>
    <w:p>
      <w:pPr>
        <w:pStyle w:val="Style29"/>
        <w:keepNext w:val="0"/>
        <w:keepLines w:val="0"/>
        <w:widowControl w:val="0"/>
        <w:shd w:val="clear" w:color="auto" w:fill="auto"/>
        <w:bidi w:val="0"/>
        <w:spacing w:before="0" w:after="320" w:line="318" w:lineRule="exact"/>
        <w:ind w:left="0" w:right="0" w:firstLine="440"/>
        <w:jc w:val="both"/>
      </w:pPr>
      <w:r>
        <w:rPr>
          <w:color w:val="000000"/>
          <w:spacing w:val="0"/>
          <w:w w:val="100"/>
          <w:position w:val="0"/>
        </w:rPr>
        <w:t>如果存在或有对价并需要确认预计负债或资产，该预计负债或资产金额与后续或有对价结算金额的差额，调整资本公 积（资本溢价或股本溢价），资本公积不足的，调整留存收益。</w:t>
      </w:r>
    </w:p>
    <w:p>
      <w:pPr>
        <w:pStyle w:val="Style29"/>
        <w:keepNext w:val="0"/>
        <w:keepLines w:val="0"/>
        <w:widowControl w:val="0"/>
        <w:shd w:val="clear" w:color="auto" w:fill="auto"/>
        <w:bidi w:val="0"/>
        <w:spacing w:before="0" w:after="100" w:line="310" w:lineRule="exact"/>
        <w:ind w:left="0" w:right="0" w:firstLine="440"/>
        <w:jc w:val="both"/>
      </w:pPr>
      <w:r>
        <w:rPr>
          <w:color w:val="000000"/>
          <w:spacing w:val="0"/>
          <w:w w:val="100"/>
          <w:position w:val="0"/>
        </w:rPr>
        <w:t>对于通过多次交易最终实现企业合并的，属于一揽子交易的，将各项交易作为一项取得控制权的交易进行会计处理； 不属于一揽子交易的，在取得控制权日，长期股权投资初始投资成本，与达到合并前的长期股权投资账面价值加上合并日进 一步取得股份新支付对价的账面价值之和的差额，调整资本公积；资本公积不足冲减的，调整留存收益。对于合并日之前持 有的股权投资，因采用权益法核算或金融工具确认和计量准则核算而确认的其他综合收益，暂不进行会计处理，直至处置该 项投资时采用与被投资单位直接处置相关资产或负债相同的基础进行会计处理；因采用权益法核算而确认的被投资单位净资 产中除净损益、其他综合收益和利润分配以外的所有者权益其他变动，暂不进行会计处理，直至处置该项投资时转入当期损 益。</w:t>
      </w:r>
    </w:p>
    <w:p>
      <w:pPr>
        <w:pStyle w:val="Style29"/>
        <w:keepNext w:val="0"/>
        <w:keepLines w:val="0"/>
        <w:widowControl w:val="0"/>
        <w:shd w:val="clear" w:color="auto" w:fill="auto"/>
        <w:bidi w:val="0"/>
        <w:spacing w:before="0" w:after="0" w:line="240" w:lineRule="auto"/>
        <w:ind w:left="0" w:right="0" w:firstLine="440"/>
        <w:jc w:val="both"/>
      </w:pPr>
      <w:r>
        <w:rPr>
          <w:b/>
          <w:bCs/>
          <w:color w:val="000000"/>
          <w:spacing w:val="0"/>
          <w:w w:val="100"/>
          <w:position w:val="0"/>
        </w:rPr>
        <w:t>非同一控制下的企业合并</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购买日是指本公司实际取得对被购买方控制权的日期，即被购买方的净资产或生产经营决策的控制权转移给本公司的 日期。同时满足下列条件时，本公司一般认为实现了控制权的转移：</w:t>
      </w:r>
    </w:p>
    <w:p>
      <w:pPr>
        <w:pStyle w:val="Style29"/>
        <w:keepNext w:val="0"/>
        <w:keepLines w:val="0"/>
        <w:widowControl w:val="0"/>
        <w:numPr>
          <w:ilvl w:val="0"/>
          <w:numId w:val="23"/>
        </w:numPr>
        <w:shd w:val="clear" w:color="auto" w:fill="auto"/>
        <w:tabs>
          <w:tab w:pos="772" w:val="left"/>
        </w:tabs>
        <w:bidi w:val="0"/>
        <w:spacing w:before="0" w:after="0" w:line="312" w:lineRule="exact"/>
        <w:ind w:left="0" w:right="0" w:firstLine="440"/>
        <w:jc w:val="both"/>
      </w:pPr>
      <w:bookmarkStart w:id="722" w:name="bookmark722"/>
      <w:bookmarkEnd w:id="722"/>
      <w:r>
        <w:rPr>
          <w:color w:val="000000"/>
          <w:spacing w:val="0"/>
          <w:w w:val="100"/>
          <w:position w:val="0"/>
        </w:rPr>
        <w:t>企业合并合同或协议已获本公司内部权力机构通过。</w:t>
      </w:r>
    </w:p>
    <w:p>
      <w:pPr>
        <w:pStyle w:val="Style29"/>
        <w:keepNext w:val="0"/>
        <w:keepLines w:val="0"/>
        <w:widowControl w:val="0"/>
        <w:numPr>
          <w:ilvl w:val="0"/>
          <w:numId w:val="23"/>
        </w:numPr>
        <w:shd w:val="clear" w:color="auto" w:fill="auto"/>
        <w:tabs>
          <w:tab w:pos="772" w:val="left"/>
        </w:tabs>
        <w:bidi w:val="0"/>
        <w:spacing w:before="0" w:after="0" w:line="312" w:lineRule="exact"/>
        <w:ind w:left="0" w:right="0" w:firstLine="440"/>
        <w:jc w:val="both"/>
      </w:pPr>
      <w:bookmarkStart w:id="723" w:name="bookmark723"/>
      <w:bookmarkEnd w:id="723"/>
      <w:r>
        <w:rPr>
          <w:color w:val="000000"/>
          <w:spacing w:val="0"/>
          <w:w w:val="100"/>
          <w:position w:val="0"/>
        </w:rPr>
        <w:t>企业合并事项需要经过国家有关主管部门审批的，已获得批准。</w:t>
      </w:r>
    </w:p>
    <w:p>
      <w:pPr>
        <w:pStyle w:val="Style29"/>
        <w:keepNext w:val="0"/>
        <w:keepLines w:val="0"/>
        <w:widowControl w:val="0"/>
        <w:numPr>
          <w:ilvl w:val="0"/>
          <w:numId w:val="23"/>
        </w:numPr>
        <w:shd w:val="clear" w:color="auto" w:fill="auto"/>
        <w:tabs>
          <w:tab w:pos="772" w:val="left"/>
        </w:tabs>
        <w:bidi w:val="0"/>
        <w:spacing w:before="0" w:after="0" w:line="312" w:lineRule="exact"/>
        <w:ind w:left="0" w:right="0" w:firstLine="440"/>
        <w:jc w:val="both"/>
      </w:pPr>
      <w:bookmarkStart w:id="724" w:name="bookmark724"/>
      <w:bookmarkEnd w:id="724"/>
      <w:r>
        <w:rPr>
          <w:color w:val="000000"/>
          <w:spacing w:val="0"/>
          <w:w w:val="100"/>
          <w:position w:val="0"/>
        </w:rPr>
        <w:t>已办理了必要的财产权转移手续。</w:t>
      </w:r>
    </w:p>
    <w:p>
      <w:pPr>
        <w:pStyle w:val="Style29"/>
        <w:keepNext w:val="0"/>
        <w:keepLines w:val="0"/>
        <w:widowControl w:val="0"/>
        <w:numPr>
          <w:ilvl w:val="0"/>
          <w:numId w:val="23"/>
        </w:numPr>
        <w:shd w:val="clear" w:color="auto" w:fill="auto"/>
        <w:tabs>
          <w:tab w:pos="772" w:val="left"/>
        </w:tabs>
        <w:bidi w:val="0"/>
        <w:spacing w:before="0" w:after="100" w:line="312" w:lineRule="exact"/>
        <w:ind w:left="0" w:right="0" w:firstLine="440"/>
        <w:jc w:val="both"/>
      </w:pPr>
      <w:bookmarkStart w:id="725" w:name="bookmark725"/>
      <w:bookmarkEnd w:id="725"/>
      <w:r>
        <w:rPr>
          <w:color w:val="000000"/>
          <w:spacing w:val="0"/>
          <w:w w:val="100"/>
          <w:position w:val="0"/>
        </w:rPr>
        <w:t>本公司已支付了合并价款的大部分，并且有能力、有计划支付剩余款项。</w:t>
      </w:r>
    </w:p>
    <w:p>
      <w:pPr>
        <w:pStyle w:val="Style29"/>
        <w:keepNext w:val="0"/>
        <w:keepLines w:val="0"/>
        <w:widowControl w:val="0"/>
        <w:numPr>
          <w:ilvl w:val="0"/>
          <w:numId w:val="23"/>
        </w:numPr>
        <w:shd w:val="clear" w:color="auto" w:fill="auto"/>
        <w:tabs>
          <w:tab w:pos="772" w:val="left"/>
        </w:tabs>
        <w:bidi w:val="0"/>
        <w:spacing w:before="0" w:after="0" w:line="240" w:lineRule="auto"/>
        <w:ind w:left="0" w:right="0" w:firstLine="440"/>
        <w:jc w:val="both"/>
      </w:pPr>
      <w:bookmarkStart w:id="726" w:name="bookmark726"/>
      <w:bookmarkEnd w:id="726"/>
      <w:r>
        <w:rPr>
          <w:color w:val="000000"/>
          <w:spacing w:val="0"/>
          <w:w w:val="100"/>
          <w:position w:val="0"/>
        </w:rPr>
        <w:t>本公司实际上已经控制了被购买方的财务和经营政策，并享有相应的利益、承担相应的风险。</w:t>
      </w:r>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本公司在购买日对作为企业合并对价付出的资产、发生或承担的负债按照公允价值计量，公允价值与其账面价值的差 额，计入当期损益。</w:t>
      </w:r>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本公司对合并成本大于合并中取得的被购买方可辨认净资产公允价值份额的差额，确认为商誉；合并成本小于合并中 取得的被购买方可辨认净资产公允价值份额的差额，经复核后，计入当期损益。</w:t>
      </w:r>
    </w:p>
    <w:p>
      <w:pPr>
        <w:pStyle w:val="Style29"/>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通过多次交换交易分步实现的非同一控制下企业合并，属于一揽子交易的，将各项交易作为一项取得控制权的交易进 行会计处理；不属于一揽子交易的，合并日之前持有的股权投资采用权益法核算的，以购买日之前所持被购买方的股权投资 的账面价值与购买日新增投资成本之和，作为该项投资的初始投资成本；购买日之前持有的股权投资因采用权益法核算而确 认的其他综合收益，在处置该项投资时采用与被投资单位直接处置相关资产或负债相同的基础进行会计处理。合并日之前持 有的股权投资采用金融工具确认和计量准则核算的，以该股权投资在合并日的公允价值加上新增投资成本之和，作为合并日 的初始投资成本。原持有股权的公允价值与账面价值之间的差额以及原计入其他综合收益的累计公允价值变动应全部转入合 并日当期的投资收益。</w:t>
      </w:r>
    </w:p>
    <w:p>
      <w:pPr>
        <w:pStyle w:val="Style29"/>
        <w:keepNext w:val="0"/>
        <w:keepLines w:val="0"/>
        <w:widowControl w:val="0"/>
        <w:shd w:val="clear" w:color="auto" w:fill="auto"/>
        <w:bidi w:val="0"/>
        <w:spacing w:before="0" w:after="0" w:line="240" w:lineRule="auto"/>
        <w:ind w:left="0" w:right="0" w:firstLine="440"/>
        <w:jc w:val="both"/>
      </w:pPr>
      <w:r>
        <w:rPr>
          <w:b/>
          <w:bCs/>
          <w:color w:val="000000"/>
          <w:spacing w:val="0"/>
          <w:w w:val="100"/>
          <w:position w:val="0"/>
        </w:rPr>
        <w:t>为合并发生的相关费用</w:t>
      </w:r>
    </w:p>
    <w:p>
      <w:pPr>
        <w:pStyle w:val="Style29"/>
        <w:keepNext w:val="0"/>
        <w:keepLines w:val="0"/>
        <w:widowControl w:val="0"/>
        <w:shd w:val="clear" w:color="auto" w:fill="auto"/>
        <w:bidi w:val="0"/>
        <w:spacing w:before="0" w:after="380" w:line="317" w:lineRule="exact"/>
        <w:ind w:left="0" w:right="0" w:firstLine="440"/>
        <w:jc w:val="both"/>
      </w:pPr>
      <w:r>
        <w:rPr>
          <w:color w:val="000000"/>
          <w:spacing w:val="0"/>
          <w:w w:val="100"/>
          <w:position w:val="0"/>
        </w:rPr>
        <w:t>为企业合并发生的审计、法律服务、评估咨询等中介费用以及其他直接相关费用，于发生时计入当期损益；为企业合 并而发行权益性证券的交易费用，可直接归属于权益性交易的从权益中扣减。</w:t>
      </w:r>
    </w:p>
    <w:p>
      <w:pPr>
        <w:pStyle w:val="Style32"/>
        <w:keepNext/>
        <w:keepLines/>
        <w:widowControl w:val="0"/>
        <w:shd w:val="clear" w:color="auto" w:fill="auto"/>
        <w:bidi w:val="0"/>
        <w:spacing w:before="0" w:after="380" w:line="240" w:lineRule="auto"/>
        <w:ind w:left="0" w:right="0" w:firstLine="0"/>
        <w:jc w:val="left"/>
      </w:pPr>
      <w:bookmarkStart w:id="727" w:name="bookmark727"/>
      <w:bookmarkStart w:id="728" w:name="bookmark728"/>
      <w:bookmarkStart w:id="729" w:name="bookmark729"/>
      <w:bookmarkStart w:id="730" w:name="bookmark730"/>
      <w:r>
        <w:rPr>
          <w:rFonts w:ascii="Times New Roman" w:eastAsia="Times New Roman" w:hAnsi="Times New Roman" w:cs="Times New Roman"/>
          <w:color w:val="000000"/>
          <w:spacing w:val="0"/>
          <w:w w:val="100"/>
          <w:position w:val="0"/>
        </w:rPr>
        <w:t>6</w:t>
      </w:r>
      <w:bookmarkEnd w:id="729"/>
      <w:r>
        <w:rPr>
          <w:color w:val="000000"/>
          <w:spacing w:val="0"/>
          <w:w w:val="100"/>
          <w:position w:val="0"/>
        </w:rPr>
        <w:t>、合并财务报表的编制方法</w:t>
      </w:r>
      <w:bookmarkEnd w:id="727"/>
      <w:bookmarkEnd w:id="728"/>
      <w:bookmarkEnd w:id="730"/>
    </w:p>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合并范围</w:t>
      </w:r>
    </w:p>
    <w:p>
      <w:pPr>
        <w:pStyle w:val="Style29"/>
        <w:keepNext w:val="0"/>
        <w:keepLines w:val="0"/>
        <w:widowControl w:val="0"/>
        <w:shd w:val="clear" w:color="auto" w:fill="auto"/>
        <w:bidi w:val="0"/>
        <w:spacing w:before="0" w:after="100" w:line="307" w:lineRule="exact"/>
        <w:ind w:left="0" w:right="0" w:firstLine="440"/>
        <w:jc w:val="both"/>
      </w:pPr>
      <w:r>
        <w:rPr>
          <w:color w:val="000000"/>
          <w:spacing w:val="0"/>
          <w:w w:val="100"/>
          <w:position w:val="0"/>
        </w:rPr>
        <w:t>本公司合并财务报表的合并范围以控制为基础确定，所有子公司（包括本公司所控制的单独主体）均纳入合并财务报 表。</w:t>
      </w:r>
    </w:p>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合并程序</w:t>
      </w:r>
    </w:p>
    <w:p>
      <w:pPr>
        <w:pStyle w:val="Style2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本公司以自身和各子公司的财务报表为基础，根据其他有关资料，编制合并财务报表。本公司编制合并财务报表，将 整个企业集团视为一个会计主体，依据相关企业会计准则的确认、计量和列报要求，按照统一的会计政策，反映本企业集团 整体财务状况、经营成果和现金流量。</w:t>
      </w:r>
    </w:p>
    <w:p>
      <w:pPr>
        <w:pStyle w:val="Style29"/>
        <w:keepNext w:val="0"/>
        <w:keepLines w:val="0"/>
        <w:widowControl w:val="0"/>
        <w:shd w:val="clear" w:color="auto" w:fill="auto"/>
        <w:bidi w:val="0"/>
        <w:spacing w:before="0" w:after="0" w:line="278" w:lineRule="exact"/>
        <w:ind w:left="0" w:right="0" w:firstLine="440"/>
        <w:jc w:val="both"/>
      </w:pPr>
      <w:r>
        <w:rPr>
          <w:color w:val="000000"/>
          <w:spacing w:val="0"/>
          <w:w w:val="100"/>
          <w:position w:val="0"/>
        </w:rPr>
        <w:t>所有纳入合并财务报表合并范围的子公司所采用的会计政策、会计期间与本公司一致，如子公司采用的会计政策、会 计期间与本公司不一致的，在编制合并财务报表时，按本公司的会计政策、会计期间进行必要的调整。</w:t>
      </w:r>
    </w:p>
    <w:p>
      <w:pPr>
        <w:pStyle w:val="Style2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合并财务报表时抵销本公司与各子公司、各子公司相互之间发生的内部交易对合并资产负债表、合并利润表、合并现 金流量表、合并股东权益变动表的影响。如果站在企业集团合并财务报表角度与以本公司或子公司为会计主体对同一交易的 认定不同时，从企业集团的角度对该交易予以调整。</w:t>
      </w:r>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子公司所有者权益、当期净损益和当期综合收益中属于少数股东的份额分别在合并资产负债表中所有者权益项目下、 合并利润表中净利润项目下和综合收益总额项目下单独列示。子公司少数股东分担的当期亏损超过了少数股东在该子公司期 初所有者权益中所享有份额而形成的余额，冲减少数股东权益。</w:t>
      </w:r>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对于同一控制下企业合并取得的子公司，以其资产、负债（包括最终控制方收购该子公司而形成的商誉）在最终控制 方财务报表中的账面价值为基础对其财务报表进行调整。</w:t>
      </w:r>
    </w:p>
    <w:p>
      <w:pPr>
        <w:pStyle w:val="Style29"/>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对于非同一控制下企业合并取得的子公司，以购买日可辨认净资产公允价值为基础对其财务报表进行调整</w:t>
      </w:r>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增加子公司或业务</w:t>
      </w:r>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在报告期内，若因同一控制下企业合并增加子公司或业务的，则调整合并资产负债表的期初数；将子公司或业务合并 当期期初至报告期末的收入、费用、利润纳入合并利润表；将子公司或业务合并当期期初至报告期末的现金流量纳入合并现 金流量表，同时对比较报表的相关项目进行调整，视同合并后的报告主体自最终控制方开始控制时点起一直存在。</w:t>
      </w:r>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因追加投资等原因能够对同一控制下的被投资方实施控制的，视同参与合并的各方在最终控制方开始控制时即以目前 的状态存在进行调整。在取得被合并方控制权之前持有的股权投资，在取得原股权之日与合并方和被合并方同处于同一控制 之日孰晚日起至合并日之间已确认有关损益、其他综合收益以及其他净资产变动，分别冲减比较报表期间的期初留存收益或 当期损益。</w:t>
      </w:r>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在报告期内，若因非同一控制下企业合并增加子公司或业务的，则不调整合并资产负债表期初数；将该子公司或业务 自购买日至报告期末的收入、费用、利润纳入合并利润表；该子公司或业务自购买日至报告期末的现金流量纳入合并现金流 量表。</w:t>
      </w:r>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因追加投资等原因能够对非同一控制下的被投资方实施控制的，对于购买日之前持有的被购买方的股权，本公司按照 该股权在购买日的公允价值进行重新计量，公允价值与其账面价值的差额计入当期投资收益。购买日之前持有的被购买方的 股权涉及权益法核算下的其他综合收益以及除净损益、其他综合收益和利润分配之外的其他所有者权益变动的，与其相关的 其他综合收益、其他所有者权益变动转为购买日所属当期投资收益，由于被投资方重新计量设定受益计划净负债或净资产变 动而产生的其他综合收益除外。</w:t>
      </w:r>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处置子公司或业务</w:t>
      </w:r>
    </w:p>
    <w:p>
      <w:pPr>
        <w:pStyle w:val="Style29"/>
        <w:keepNext w:val="0"/>
        <w:keepLines w:val="0"/>
        <w:widowControl w:val="0"/>
        <w:shd w:val="clear" w:color="auto" w:fill="auto"/>
        <w:tabs>
          <w:tab w:pos="747" w:val="left"/>
        </w:tabs>
        <w:bidi w:val="0"/>
        <w:spacing w:before="0" w:after="0" w:line="313" w:lineRule="exact"/>
        <w:ind w:left="0" w:right="0" w:firstLine="440"/>
        <w:jc w:val="both"/>
      </w:pPr>
      <w:bookmarkStart w:id="731" w:name="bookmark731"/>
      <w:r>
        <w:rPr>
          <w:color w:val="000000"/>
          <w:spacing w:val="0"/>
          <w:w w:val="100"/>
          <w:position w:val="0"/>
          <w:sz w:val="18"/>
          <w:szCs w:val="18"/>
        </w:rPr>
        <w:t>1</w:t>
      </w:r>
      <w:bookmarkEnd w:id="731"/>
      <w:r>
        <w:rPr>
          <w:color w:val="000000"/>
          <w:spacing w:val="0"/>
          <w:w w:val="100"/>
          <w:position w:val="0"/>
          <w:sz w:val="18"/>
          <w:szCs w:val="18"/>
        </w:rPr>
        <w:t>）</w:t>
        <w:tab/>
      </w:r>
      <w:r>
        <w:rPr>
          <w:color w:val="000000"/>
          <w:spacing w:val="0"/>
          <w:w w:val="100"/>
          <w:position w:val="0"/>
        </w:rPr>
        <w:t>一般处理方法</w:t>
      </w:r>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在报告期内，本公司处置子公司或业务，则该子公司或业务期初至处置日的收入、费用、利润纳入合并利润表；该子 公司或业务期初至处置日的现金流量纳入合并现金流量表。</w:t>
      </w:r>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因处置部分股权投资或其他原因丧失了对被投资方控制权时，对于处置后的剩余股权投资，本公司按照其在丧失控制 权日的公允价值进行重新计量。处置股权取得的对价与剩余股权公允价值之和，减去按原持股比例计算应享有原有子公司自 购买日或合并日开始持续计算的净资产的份额与商誉之和的差额，计入丧失控制权当期的投资收益。与原有子公司股权投资 相关的其他综合收益或除净损益、其他综合收益及利润分配之外的其他所有者权益变动，在丧失控制权时转为当期投资收益， 由于被投资方重新计量设定受益计划净负债或净资产变动而产生的其他综合收益除外。</w:t>
      </w:r>
    </w:p>
    <w:p>
      <w:pPr>
        <w:pStyle w:val="Style29"/>
        <w:keepNext w:val="0"/>
        <w:keepLines w:val="0"/>
        <w:widowControl w:val="0"/>
        <w:shd w:val="clear" w:color="auto" w:fill="auto"/>
        <w:tabs>
          <w:tab w:pos="757" w:val="left"/>
        </w:tabs>
        <w:bidi w:val="0"/>
        <w:spacing w:before="0" w:after="0" w:line="313" w:lineRule="exact"/>
        <w:ind w:left="0" w:right="0" w:firstLine="440"/>
        <w:jc w:val="both"/>
      </w:pPr>
      <w:bookmarkStart w:id="732" w:name="bookmark732"/>
      <w:r>
        <w:rPr>
          <w:color w:val="000000"/>
          <w:spacing w:val="0"/>
          <w:w w:val="100"/>
          <w:position w:val="0"/>
          <w:sz w:val="18"/>
          <w:szCs w:val="18"/>
        </w:rPr>
        <w:t>2</w:t>
      </w:r>
      <w:bookmarkEnd w:id="732"/>
      <w:r>
        <w:rPr>
          <w:color w:val="000000"/>
          <w:spacing w:val="0"/>
          <w:w w:val="100"/>
          <w:position w:val="0"/>
          <w:sz w:val="18"/>
          <w:szCs w:val="18"/>
        </w:rPr>
        <w:t>）</w:t>
        <w:tab/>
      </w:r>
      <w:r>
        <w:rPr>
          <w:color w:val="000000"/>
          <w:spacing w:val="0"/>
          <w:w w:val="100"/>
          <w:position w:val="0"/>
        </w:rPr>
        <w:t>分步处置子公司</w:t>
      </w:r>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通过多次交易分步处置对子公司股权投资直至丧失控制权的，处置对子公司股权投资的各项交易的条款、条件以及经 济影响符合以下一种或多种情况，通常表明应将多次交易事项作为一揽子交易进行会计处理：</w:t>
      </w:r>
    </w:p>
    <w:p>
      <w:pPr>
        <w:pStyle w:val="Style29"/>
        <w:keepNext w:val="0"/>
        <w:keepLines w:val="0"/>
        <w:widowControl w:val="0"/>
        <w:numPr>
          <w:ilvl w:val="0"/>
          <w:numId w:val="25"/>
        </w:numPr>
        <w:shd w:val="clear" w:color="auto" w:fill="auto"/>
        <w:tabs>
          <w:tab w:pos="723" w:val="left"/>
        </w:tabs>
        <w:bidi w:val="0"/>
        <w:spacing w:before="0" w:after="0" w:line="313" w:lineRule="exact"/>
        <w:ind w:left="0" w:right="0" w:firstLine="440"/>
        <w:jc w:val="both"/>
      </w:pPr>
      <w:bookmarkStart w:id="733" w:name="bookmark733"/>
      <w:bookmarkEnd w:id="733"/>
      <w:r>
        <w:rPr>
          <w:color w:val="000000"/>
          <w:spacing w:val="0"/>
          <w:w w:val="100"/>
          <w:position w:val="0"/>
        </w:rPr>
        <w:t>这些交易是同时或者在考虑了彼此影响的情况下订立的；</w:t>
      </w:r>
    </w:p>
    <w:p>
      <w:pPr>
        <w:pStyle w:val="Style29"/>
        <w:keepNext w:val="0"/>
        <w:keepLines w:val="0"/>
        <w:widowControl w:val="0"/>
        <w:numPr>
          <w:ilvl w:val="0"/>
          <w:numId w:val="25"/>
        </w:numPr>
        <w:shd w:val="clear" w:color="auto" w:fill="auto"/>
        <w:tabs>
          <w:tab w:pos="723" w:val="left"/>
        </w:tabs>
        <w:bidi w:val="0"/>
        <w:spacing w:before="0" w:after="0" w:line="313" w:lineRule="exact"/>
        <w:ind w:left="0" w:right="0" w:firstLine="440"/>
        <w:jc w:val="both"/>
      </w:pPr>
      <w:bookmarkStart w:id="734" w:name="bookmark734"/>
      <w:bookmarkEnd w:id="734"/>
      <w:r>
        <w:rPr>
          <w:color w:val="000000"/>
          <w:spacing w:val="0"/>
          <w:w w:val="100"/>
          <w:position w:val="0"/>
        </w:rPr>
        <w:t>这些交易整体才能达成一项完整的商业结果；</w:t>
      </w:r>
    </w:p>
    <w:p>
      <w:pPr>
        <w:pStyle w:val="Style29"/>
        <w:keepNext w:val="0"/>
        <w:keepLines w:val="0"/>
        <w:widowControl w:val="0"/>
        <w:numPr>
          <w:ilvl w:val="0"/>
          <w:numId w:val="25"/>
        </w:numPr>
        <w:shd w:val="clear" w:color="auto" w:fill="auto"/>
        <w:tabs>
          <w:tab w:pos="723" w:val="left"/>
        </w:tabs>
        <w:bidi w:val="0"/>
        <w:spacing w:before="0" w:after="0" w:line="313" w:lineRule="exact"/>
        <w:ind w:left="0" w:right="0" w:firstLine="440"/>
        <w:jc w:val="both"/>
      </w:pPr>
      <w:bookmarkStart w:id="735" w:name="bookmark735"/>
      <w:bookmarkEnd w:id="735"/>
      <w:r>
        <w:rPr>
          <w:color w:val="000000"/>
          <w:spacing w:val="0"/>
          <w:w w:val="100"/>
          <w:position w:val="0"/>
        </w:rPr>
        <w:t>一项交易的发生取决于其他至少一项交易的发生；</w:t>
      </w:r>
    </w:p>
    <w:p>
      <w:pPr>
        <w:pStyle w:val="Style29"/>
        <w:keepNext w:val="0"/>
        <w:keepLines w:val="0"/>
        <w:widowControl w:val="0"/>
        <w:numPr>
          <w:ilvl w:val="0"/>
          <w:numId w:val="25"/>
        </w:numPr>
        <w:shd w:val="clear" w:color="auto" w:fill="auto"/>
        <w:tabs>
          <w:tab w:pos="723" w:val="left"/>
        </w:tabs>
        <w:bidi w:val="0"/>
        <w:spacing w:before="0" w:after="0" w:line="313" w:lineRule="exact"/>
        <w:ind w:left="0" w:right="0" w:firstLine="440"/>
        <w:jc w:val="both"/>
      </w:pPr>
      <w:bookmarkStart w:id="736" w:name="bookmark736"/>
      <w:bookmarkEnd w:id="736"/>
      <w:r>
        <w:rPr>
          <w:color w:val="000000"/>
          <w:spacing w:val="0"/>
          <w:w w:val="100"/>
          <w:position w:val="0"/>
        </w:rPr>
        <w:t>一项交易单独看是不经济的，但是和其他交易一并考虑时是经济的。</w:t>
      </w:r>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处置对子公司股权投资直至丧失控制权的各项交易属于一揽子交易的，本公司将各项交易作为一项处置子公司并丧失 控制权的交易进行会计处理；但是，在丧失控制权之前每一次处置价款与处置投资对应的享有该子公司净资产份额的差额， 在合并财务报表中确认为其他综合收益，在丧失控制权时一并转入丧失控制权当期的损益。</w:t>
      </w:r>
    </w:p>
    <w:p>
      <w:pPr>
        <w:pStyle w:val="Style29"/>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处置对子公司股权投资直至丧失控制权的各项交易不属于一揽子交易的，在丧失控制权之前，按不丧失控制权的情况 下部分处置对子公司的股权投资的相关政策进行会计处理；在丧失控制权时，按处置子公司一般处理方法进行会计处理。</w:t>
      </w:r>
    </w:p>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购买子公司少数股权</w:t>
      </w:r>
    </w:p>
    <w:p>
      <w:pPr>
        <w:pStyle w:val="Style29"/>
        <w:keepNext w:val="0"/>
        <w:keepLines w:val="0"/>
        <w:widowControl w:val="0"/>
        <w:shd w:val="clear" w:color="auto" w:fill="auto"/>
        <w:bidi w:val="0"/>
        <w:spacing w:before="0" w:after="0" w:line="312" w:lineRule="exact"/>
        <w:ind w:left="360" w:right="0" w:firstLine="420"/>
        <w:jc w:val="both"/>
      </w:pPr>
      <w:r>
        <w:rPr>
          <w:color w:val="000000"/>
          <w:spacing w:val="0"/>
          <w:w w:val="100"/>
          <w:position w:val="0"/>
        </w:rPr>
        <w:t>本公司因购买少数股权新取得的长期股权投资与按照新增持股比例计算应享有子公司自购买日（或合并日）开始持续 计算的净资产份额之间的差额，调整合并资产负债表中的资本公积中的股本溢价，资本公积中的股本溢价不足冲减的，调整 留存收益。</w:t>
      </w:r>
    </w:p>
    <w:p>
      <w:pPr>
        <w:pStyle w:val="Style29"/>
        <w:keepNext w:val="0"/>
        <w:keepLines w:val="0"/>
        <w:widowControl w:val="0"/>
        <w:shd w:val="clear" w:color="auto" w:fill="auto"/>
        <w:bidi w:val="0"/>
        <w:spacing w:before="0" w:after="0" w:line="312" w:lineRule="exact"/>
        <w:ind w:left="0" w:right="0" w:firstLine="780"/>
        <w:jc w:val="left"/>
      </w:pPr>
      <w:r>
        <w:rPr>
          <w:color w:val="000000"/>
          <w:spacing w:val="0"/>
          <w:w w:val="100"/>
          <w:position w:val="0"/>
        </w:rPr>
        <w:t>不丧失控制权的情况下部分处置对子公司的股权投资</w:t>
      </w:r>
    </w:p>
    <w:p>
      <w:pPr>
        <w:pStyle w:val="Style29"/>
        <w:keepNext w:val="0"/>
        <w:keepLines w:val="0"/>
        <w:widowControl w:val="0"/>
        <w:shd w:val="clear" w:color="auto" w:fill="auto"/>
        <w:bidi w:val="0"/>
        <w:spacing w:before="0" w:after="400" w:line="312" w:lineRule="exact"/>
        <w:ind w:left="360" w:right="0" w:firstLine="420"/>
        <w:jc w:val="both"/>
      </w:pPr>
      <w:r>
        <w:rPr>
          <w:color w:val="000000"/>
          <w:spacing w:val="0"/>
          <w:w w:val="100"/>
          <w:position w:val="0"/>
        </w:rPr>
        <w:t>在不丧失控制权的情况下因部分处置对子公司的长期股权投资而取得的处置价款与处置长期股权投资相对应享有子公 司自购买日或合并日开始持续计算的净资产份额之间的差额，调整合并资产负债表中的资本公积中的股本溢价，资本公积中 的股本溢价不足冲减的，调整留存收益。</w:t>
      </w:r>
    </w:p>
    <w:p>
      <w:pPr>
        <w:pStyle w:val="Style32"/>
        <w:keepNext/>
        <w:keepLines/>
        <w:widowControl w:val="0"/>
        <w:shd w:val="clear" w:color="auto" w:fill="auto"/>
        <w:tabs>
          <w:tab w:pos="733" w:val="left"/>
        </w:tabs>
        <w:bidi w:val="0"/>
        <w:spacing w:before="0" w:after="400" w:line="240" w:lineRule="auto"/>
        <w:ind w:left="0" w:right="0" w:firstLine="360"/>
        <w:jc w:val="left"/>
      </w:pPr>
      <w:bookmarkStart w:id="737" w:name="bookmark737"/>
      <w:bookmarkStart w:id="738" w:name="bookmark738"/>
      <w:bookmarkStart w:id="739" w:name="bookmark739"/>
      <w:bookmarkStart w:id="740" w:name="bookmark740"/>
      <w:r>
        <w:rPr>
          <w:rFonts w:ascii="Times New Roman" w:eastAsia="Times New Roman" w:hAnsi="Times New Roman" w:cs="Times New Roman"/>
          <w:color w:val="000000"/>
          <w:spacing w:val="0"/>
          <w:w w:val="100"/>
          <w:position w:val="0"/>
        </w:rPr>
        <w:t>7</w:t>
      </w:r>
      <w:bookmarkEnd w:id="739"/>
      <w:r>
        <w:rPr>
          <w:color w:val="000000"/>
          <w:spacing w:val="0"/>
          <w:w w:val="100"/>
          <w:position w:val="0"/>
        </w:rPr>
        <w:t>、</w:t>
        <w:tab/>
        <w:t>合营安排分类及共同经营会计处理方法</w:t>
      </w:r>
      <w:bookmarkEnd w:id="737"/>
      <w:bookmarkEnd w:id="738"/>
      <w:bookmarkEnd w:id="740"/>
    </w:p>
    <w:p>
      <w:pPr>
        <w:pStyle w:val="Style29"/>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合营安排的分类</w:t>
      </w:r>
    </w:p>
    <w:p>
      <w:pPr>
        <w:pStyle w:val="Style29"/>
        <w:keepNext w:val="0"/>
        <w:keepLines w:val="0"/>
        <w:widowControl w:val="0"/>
        <w:shd w:val="clear" w:color="auto" w:fill="auto"/>
        <w:bidi w:val="0"/>
        <w:spacing w:before="0" w:after="0" w:line="318" w:lineRule="exact"/>
        <w:ind w:left="360" w:right="0" w:firstLine="420"/>
        <w:jc w:val="both"/>
      </w:pPr>
      <w:r>
        <w:rPr>
          <w:color w:val="000000"/>
          <w:spacing w:val="0"/>
          <w:w w:val="100"/>
          <w:position w:val="0"/>
        </w:rPr>
        <w:t>本公司根据合营安排的结构、法律形式以及合营安排中约定的条款、其他相关事实和情况等因素，将合营安排分为共 同经营和合营企业。</w:t>
      </w:r>
    </w:p>
    <w:p>
      <w:pPr>
        <w:pStyle w:val="Style29"/>
        <w:keepNext w:val="0"/>
        <w:keepLines w:val="0"/>
        <w:widowControl w:val="0"/>
        <w:shd w:val="clear" w:color="auto" w:fill="auto"/>
        <w:bidi w:val="0"/>
        <w:spacing w:before="0" w:after="0" w:line="318" w:lineRule="exact"/>
        <w:ind w:left="360" w:right="0" w:firstLine="420"/>
        <w:jc w:val="both"/>
      </w:pPr>
      <w:r>
        <w:rPr>
          <w:color w:val="000000"/>
          <w:spacing w:val="0"/>
          <w:w w:val="100"/>
          <w:position w:val="0"/>
        </w:rPr>
        <w:t>未通过单独主体达成的合营安排，划分为共同经营；通过单独主体达成的合营安排，通常划分为合营企业；但有确凿 证据表明满足下列任一条件并且符合相关法律法规规定的合营安排划分为共同经营：</w:t>
      </w:r>
    </w:p>
    <w:p>
      <w:pPr>
        <w:pStyle w:val="Style29"/>
        <w:keepNext w:val="0"/>
        <w:keepLines w:val="0"/>
        <w:widowControl w:val="0"/>
        <w:shd w:val="clear" w:color="auto" w:fill="auto"/>
        <w:tabs>
          <w:tab w:pos="440" w:val="left"/>
        </w:tabs>
        <w:bidi w:val="0"/>
        <w:spacing w:before="0" w:after="0" w:line="318" w:lineRule="exact"/>
        <w:ind w:left="0" w:right="0" w:firstLine="0"/>
        <w:jc w:val="left"/>
      </w:pPr>
      <w:bookmarkStart w:id="741" w:name="bookmark741"/>
      <w:r>
        <w:rPr>
          <w:color w:val="000000"/>
          <w:spacing w:val="0"/>
          <w:w w:val="100"/>
          <w:position w:val="0"/>
          <w:sz w:val="18"/>
          <w:szCs w:val="18"/>
        </w:rPr>
        <w:t>（</w:t>
      </w:r>
      <w:bookmarkEnd w:id="741"/>
      <w:r>
        <w:rPr>
          <w:color w:val="000000"/>
          <w:spacing w:val="0"/>
          <w:w w:val="100"/>
          <w:position w:val="0"/>
          <w:sz w:val="18"/>
          <w:szCs w:val="18"/>
        </w:rPr>
        <w:t>1）</w:t>
        <w:tab/>
      </w:r>
      <w:r>
        <w:rPr>
          <w:color w:val="000000"/>
          <w:spacing w:val="0"/>
          <w:w w:val="100"/>
          <w:position w:val="0"/>
        </w:rPr>
        <w:t>合营安排的法律形式表明，合营方对该安排中的相关资产和负债分别享有权利和承担义务。</w:t>
      </w:r>
    </w:p>
    <w:p>
      <w:pPr>
        <w:pStyle w:val="Style29"/>
        <w:keepNext w:val="0"/>
        <w:keepLines w:val="0"/>
        <w:widowControl w:val="0"/>
        <w:shd w:val="clear" w:color="auto" w:fill="auto"/>
        <w:tabs>
          <w:tab w:pos="440" w:val="left"/>
        </w:tabs>
        <w:bidi w:val="0"/>
        <w:spacing w:before="0" w:after="0" w:line="318" w:lineRule="exact"/>
        <w:ind w:left="0" w:right="0" w:firstLine="0"/>
        <w:jc w:val="left"/>
      </w:pPr>
      <w:bookmarkStart w:id="742" w:name="bookmark742"/>
      <w:r>
        <w:rPr>
          <w:color w:val="000000"/>
          <w:spacing w:val="0"/>
          <w:w w:val="100"/>
          <w:position w:val="0"/>
          <w:sz w:val="18"/>
          <w:szCs w:val="18"/>
        </w:rPr>
        <w:t>（</w:t>
      </w:r>
      <w:bookmarkEnd w:id="742"/>
      <w:r>
        <w:rPr>
          <w:color w:val="000000"/>
          <w:spacing w:val="0"/>
          <w:w w:val="100"/>
          <w:position w:val="0"/>
          <w:sz w:val="18"/>
          <w:szCs w:val="18"/>
        </w:rPr>
        <w:t>2）</w:t>
        <w:tab/>
      </w:r>
      <w:r>
        <w:rPr>
          <w:color w:val="000000"/>
          <w:spacing w:val="0"/>
          <w:w w:val="100"/>
          <w:position w:val="0"/>
        </w:rPr>
        <w:t>合营安排的合同条款约定，合营方对该安排中的相关资产和负债分别享有权利和承担义务。</w:t>
      </w:r>
    </w:p>
    <w:p>
      <w:pPr>
        <w:pStyle w:val="Style29"/>
        <w:keepNext w:val="0"/>
        <w:keepLines w:val="0"/>
        <w:widowControl w:val="0"/>
        <w:shd w:val="clear" w:color="auto" w:fill="auto"/>
        <w:tabs>
          <w:tab w:pos="440" w:val="left"/>
        </w:tabs>
        <w:bidi w:val="0"/>
        <w:spacing w:before="0" w:after="120" w:line="318" w:lineRule="exact"/>
        <w:ind w:left="360" w:right="0" w:hanging="360"/>
        <w:jc w:val="both"/>
      </w:pPr>
      <w:bookmarkStart w:id="743" w:name="bookmark743"/>
      <w:r>
        <w:rPr>
          <w:color w:val="000000"/>
          <w:spacing w:val="0"/>
          <w:w w:val="100"/>
          <w:position w:val="0"/>
          <w:sz w:val="18"/>
          <w:szCs w:val="18"/>
        </w:rPr>
        <w:t>（</w:t>
      </w:r>
      <w:bookmarkEnd w:id="743"/>
      <w:r>
        <w:rPr>
          <w:color w:val="000000"/>
          <w:spacing w:val="0"/>
          <w:w w:val="100"/>
          <w:position w:val="0"/>
          <w:sz w:val="18"/>
          <w:szCs w:val="18"/>
        </w:rPr>
        <w:t>3）</w:t>
        <w:tab/>
      </w:r>
      <w:r>
        <w:rPr>
          <w:color w:val="000000"/>
          <w:spacing w:val="0"/>
          <w:w w:val="100"/>
          <w:position w:val="0"/>
        </w:rPr>
        <w:t>其他相关事实和情况表明，合营方对该安排中的相关资产和负债分别享有权利和承担义务，如合营方享有与合营安排相关 的几乎所有产出，并且该安排中负债的清偿持续依赖于合营方的支持。</w:t>
      </w:r>
    </w:p>
    <w:p>
      <w:pPr>
        <w:pStyle w:val="Style29"/>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共同经营会计处理方法</w:t>
      </w:r>
    </w:p>
    <w:p>
      <w:pPr>
        <w:pStyle w:val="Style29"/>
        <w:keepNext w:val="0"/>
        <w:keepLines w:val="0"/>
        <w:widowControl w:val="0"/>
        <w:shd w:val="clear" w:color="auto" w:fill="auto"/>
        <w:bidi w:val="0"/>
        <w:spacing w:before="0" w:after="0" w:line="306" w:lineRule="exact"/>
        <w:ind w:left="0" w:right="0" w:firstLine="780"/>
        <w:jc w:val="left"/>
      </w:pPr>
      <w:r>
        <w:rPr>
          <w:color w:val="000000"/>
          <w:spacing w:val="0"/>
          <w:w w:val="100"/>
          <w:position w:val="0"/>
        </w:rPr>
        <w:t>本公司确认共同经营中利益份额中与本公司相关的下列项目，并按照相关企业会计准则的规定进行会计处理：</w:t>
      </w:r>
    </w:p>
    <w:p>
      <w:pPr>
        <w:pStyle w:val="Style29"/>
        <w:keepNext w:val="0"/>
        <w:keepLines w:val="0"/>
        <w:widowControl w:val="0"/>
        <w:shd w:val="clear" w:color="auto" w:fill="auto"/>
        <w:tabs>
          <w:tab w:pos="440" w:val="left"/>
        </w:tabs>
        <w:bidi w:val="0"/>
        <w:spacing w:before="0" w:after="0" w:line="306" w:lineRule="exact"/>
        <w:ind w:left="0" w:right="0" w:firstLine="0"/>
        <w:jc w:val="left"/>
      </w:pPr>
      <w:bookmarkStart w:id="744" w:name="bookmark744"/>
      <w:r>
        <w:rPr>
          <w:color w:val="000000"/>
          <w:spacing w:val="0"/>
          <w:w w:val="100"/>
          <w:position w:val="0"/>
          <w:sz w:val="18"/>
          <w:szCs w:val="18"/>
        </w:rPr>
        <w:t>（</w:t>
      </w:r>
      <w:bookmarkEnd w:id="744"/>
      <w:r>
        <w:rPr>
          <w:color w:val="000000"/>
          <w:spacing w:val="0"/>
          <w:w w:val="100"/>
          <w:position w:val="0"/>
          <w:sz w:val="18"/>
          <w:szCs w:val="18"/>
        </w:rPr>
        <w:t>1）</w:t>
        <w:tab/>
      </w:r>
      <w:r>
        <w:rPr>
          <w:color w:val="000000"/>
          <w:spacing w:val="0"/>
          <w:w w:val="100"/>
          <w:position w:val="0"/>
        </w:rPr>
        <w:t>确认单独所持有的资产，以及按其份额确认共同持有的资产；</w:t>
      </w:r>
    </w:p>
    <w:p>
      <w:pPr>
        <w:pStyle w:val="Style29"/>
        <w:keepNext w:val="0"/>
        <w:keepLines w:val="0"/>
        <w:widowControl w:val="0"/>
        <w:shd w:val="clear" w:color="auto" w:fill="auto"/>
        <w:tabs>
          <w:tab w:pos="440" w:val="left"/>
        </w:tabs>
        <w:bidi w:val="0"/>
        <w:spacing w:before="0" w:after="0" w:line="306" w:lineRule="exact"/>
        <w:ind w:left="0" w:right="0" w:firstLine="0"/>
        <w:jc w:val="left"/>
      </w:pPr>
      <w:bookmarkStart w:id="745" w:name="bookmark745"/>
      <w:r>
        <w:rPr>
          <w:color w:val="000000"/>
          <w:spacing w:val="0"/>
          <w:w w:val="100"/>
          <w:position w:val="0"/>
          <w:sz w:val="18"/>
          <w:szCs w:val="18"/>
        </w:rPr>
        <w:t>（</w:t>
      </w:r>
      <w:bookmarkEnd w:id="745"/>
      <w:r>
        <w:rPr>
          <w:color w:val="000000"/>
          <w:spacing w:val="0"/>
          <w:w w:val="100"/>
          <w:position w:val="0"/>
          <w:sz w:val="18"/>
          <w:szCs w:val="18"/>
        </w:rPr>
        <w:t>2）</w:t>
        <w:tab/>
      </w:r>
      <w:r>
        <w:rPr>
          <w:color w:val="000000"/>
          <w:spacing w:val="0"/>
          <w:w w:val="100"/>
          <w:position w:val="0"/>
        </w:rPr>
        <w:t>确认单独所承担的负债，以及按其份额确认共同承担的负债；</w:t>
      </w:r>
    </w:p>
    <w:p>
      <w:pPr>
        <w:pStyle w:val="Style29"/>
        <w:keepNext w:val="0"/>
        <w:keepLines w:val="0"/>
        <w:widowControl w:val="0"/>
        <w:shd w:val="clear" w:color="auto" w:fill="auto"/>
        <w:tabs>
          <w:tab w:pos="440" w:val="left"/>
        </w:tabs>
        <w:bidi w:val="0"/>
        <w:spacing w:before="0" w:after="0" w:line="306" w:lineRule="exact"/>
        <w:ind w:left="0" w:right="0" w:firstLine="0"/>
        <w:jc w:val="left"/>
      </w:pPr>
      <w:bookmarkStart w:id="746" w:name="bookmark746"/>
      <w:r>
        <w:rPr>
          <w:color w:val="000000"/>
          <w:spacing w:val="0"/>
          <w:w w:val="100"/>
          <w:position w:val="0"/>
          <w:sz w:val="18"/>
          <w:szCs w:val="18"/>
        </w:rPr>
        <w:t>（</w:t>
      </w:r>
      <w:bookmarkEnd w:id="746"/>
      <w:r>
        <w:rPr>
          <w:color w:val="000000"/>
          <w:spacing w:val="0"/>
          <w:w w:val="100"/>
          <w:position w:val="0"/>
          <w:sz w:val="18"/>
          <w:szCs w:val="18"/>
        </w:rPr>
        <w:t>3）</w:t>
        <w:tab/>
      </w:r>
      <w:r>
        <w:rPr>
          <w:color w:val="000000"/>
          <w:spacing w:val="0"/>
          <w:w w:val="100"/>
          <w:position w:val="0"/>
        </w:rPr>
        <w:t>确认出售其享有的共同经营产出份额所产生的收入；</w:t>
      </w:r>
    </w:p>
    <w:p>
      <w:pPr>
        <w:pStyle w:val="Style29"/>
        <w:keepNext w:val="0"/>
        <w:keepLines w:val="0"/>
        <w:widowControl w:val="0"/>
        <w:shd w:val="clear" w:color="auto" w:fill="auto"/>
        <w:tabs>
          <w:tab w:pos="440" w:val="left"/>
        </w:tabs>
        <w:bidi w:val="0"/>
        <w:spacing w:before="0" w:after="0" w:line="306" w:lineRule="exact"/>
        <w:ind w:left="0" w:right="0" w:firstLine="0"/>
        <w:jc w:val="left"/>
      </w:pPr>
      <w:bookmarkStart w:id="747" w:name="bookmark747"/>
      <w:r>
        <w:rPr>
          <w:color w:val="000000"/>
          <w:spacing w:val="0"/>
          <w:w w:val="100"/>
          <w:position w:val="0"/>
          <w:sz w:val="18"/>
          <w:szCs w:val="18"/>
        </w:rPr>
        <w:t>（</w:t>
      </w:r>
      <w:bookmarkEnd w:id="747"/>
      <w:r>
        <w:rPr>
          <w:color w:val="000000"/>
          <w:spacing w:val="0"/>
          <w:w w:val="100"/>
          <w:position w:val="0"/>
          <w:sz w:val="18"/>
          <w:szCs w:val="18"/>
        </w:rPr>
        <w:t>4）</w:t>
        <w:tab/>
      </w:r>
      <w:r>
        <w:rPr>
          <w:color w:val="000000"/>
          <w:spacing w:val="0"/>
          <w:w w:val="100"/>
          <w:position w:val="0"/>
        </w:rPr>
        <w:t>按其份额确认共同经营因出售产出所产生的收入；</w:t>
      </w:r>
    </w:p>
    <w:p>
      <w:pPr>
        <w:pStyle w:val="Style29"/>
        <w:keepNext w:val="0"/>
        <w:keepLines w:val="0"/>
        <w:widowControl w:val="0"/>
        <w:shd w:val="clear" w:color="auto" w:fill="auto"/>
        <w:tabs>
          <w:tab w:pos="440" w:val="left"/>
        </w:tabs>
        <w:bidi w:val="0"/>
        <w:spacing w:before="0" w:after="0" w:line="306" w:lineRule="exact"/>
        <w:ind w:left="0" w:right="0" w:firstLine="0"/>
        <w:jc w:val="left"/>
      </w:pPr>
      <w:bookmarkStart w:id="748" w:name="bookmark748"/>
      <w:r>
        <w:rPr>
          <w:color w:val="000000"/>
          <w:spacing w:val="0"/>
          <w:w w:val="100"/>
          <w:position w:val="0"/>
          <w:sz w:val="18"/>
          <w:szCs w:val="18"/>
        </w:rPr>
        <w:t>（</w:t>
      </w:r>
      <w:bookmarkEnd w:id="748"/>
      <w:r>
        <w:rPr>
          <w:color w:val="000000"/>
          <w:spacing w:val="0"/>
          <w:w w:val="100"/>
          <w:position w:val="0"/>
          <w:sz w:val="18"/>
          <w:szCs w:val="18"/>
        </w:rPr>
        <w:t>5）</w:t>
        <w:tab/>
      </w:r>
      <w:r>
        <w:rPr>
          <w:color w:val="000000"/>
          <w:spacing w:val="0"/>
          <w:w w:val="100"/>
          <w:position w:val="0"/>
        </w:rPr>
        <w:t>确认单独所发生的费用，以及按其份额确认共同经营发生的费用。</w:t>
      </w:r>
    </w:p>
    <w:p>
      <w:pPr>
        <w:pStyle w:val="Style29"/>
        <w:keepNext w:val="0"/>
        <w:keepLines w:val="0"/>
        <w:widowControl w:val="0"/>
        <w:shd w:val="clear" w:color="auto" w:fill="auto"/>
        <w:bidi w:val="0"/>
        <w:spacing w:before="0" w:after="0" w:line="306" w:lineRule="exact"/>
        <w:ind w:left="360" w:right="0" w:firstLine="420"/>
        <w:jc w:val="both"/>
      </w:pPr>
      <w:r>
        <w:rPr>
          <w:color w:val="000000"/>
          <w:spacing w:val="0"/>
          <w:w w:val="100"/>
          <w:position w:val="0"/>
        </w:rPr>
        <w:t>本公司向共同经营投出或出售资产等（该资产构成业务的除外），在该资产等由共同经营出售给第三方之前，仅确认因 该交易产生的损益中归属于共同经营其他参与方的部分。投出或出售的资产发生符合《企业会计准则第</w:t>
      </w:r>
      <w:r>
        <w:rPr>
          <w:color w:val="000000"/>
          <w:spacing w:val="0"/>
          <w:w w:val="100"/>
          <w:position w:val="0"/>
          <w:sz w:val="18"/>
          <w:szCs w:val="18"/>
        </w:rPr>
        <w:t>8</w:t>
      </w:r>
      <w:r>
        <w:rPr>
          <w:color w:val="000000"/>
          <w:spacing w:val="0"/>
          <w:w w:val="100"/>
          <w:position w:val="0"/>
        </w:rPr>
        <w:t>号</w:t>
      </w:r>
      <w:r>
        <w:rPr>
          <w:color w:val="000000"/>
          <w:spacing w:val="0"/>
          <w:w w:val="100"/>
          <w:position w:val="0"/>
        </w:rPr>
        <w:t>一一</w:t>
      </w:r>
      <w:r>
        <w:rPr>
          <w:color w:val="000000"/>
          <w:spacing w:val="0"/>
          <w:w w:val="100"/>
          <w:position w:val="0"/>
        </w:rPr>
        <w:t>资产减值》 等规定的资产减值损失的，本公司全额确认该损失。</w:t>
      </w:r>
    </w:p>
    <w:p>
      <w:pPr>
        <w:pStyle w:val="Style29"/>
        <w:keepNext w:val="0"/>
        <w:keepLines w:val="0"/>
        <w:widowControl w:val="0"/>
        <w:shd w:val="clear" w:color="auto" w:fill="auto"/>
        <w:bidi w:val="0"/>
        <w:spacing w:before="0" w:after="0" w:line="306" w:lineRule="exact"/>
        <w:ind w:left="360" w:right="0" w:firstLine="420"/>
        <w:jc w:val="both"/>
      </w:pPr>
      <w:r>
        <w:rPr>
          <w:color w:val="000000"/>
          <w:spacing w:val="0"/>
          <w:w w:val="100"/>
          <w:position w:val="0"/>
        </w:rPr>
        <w:t>本公司自共同经营购买资产等（该资产构成业务的除外），在将该资产等出售给第三方之前，仅确认因该交易产生的损 益中归属于共同经营其他参与方的部分。购入的资产发生符合《企业会计准则第</w:t>
      </w:r>
      <w:r>
        <w:rPr>
          <w:color w:val="000000"/>
          <w:spacing w:val="0"/>
          <w:w w:val="100"/>
          <w:position w:val="0"/>
          <w:sz w:val="18"/>
          <w:szCs w:val="18"/>
        </w:rPr>
        <w:t>8</w:t>
      </w:r>
      <w:r>
        <w:rPr>
          <w:color w:val="000000"/>
          <w:spacing w:val="0"/>
          <w:w w:val="100"/>
          <w:position w:val="0"/>
        </w:rPr>
        <w:t>号</w:t>
      </w:r>
      <w:r>
        <w:rPr>
          <w:color w:val="000000"/>
          <w:spacing w:val="0"/>
          <w:w w:val="100"/>
          <w:position w:val="0"/>
        </w:rPr>
        <w:t>一一</w:t>
      </w:r>
      <w:r>
        <w:rPr>
          <w:color w:val="000000"/>
          <w:spacing w:val="0"/>
          <w:w w:val="100"/>
          <w:position w:val="0"/>
        </w:rPr>
        <w:t>资产减值》等规定的资产减值损失 的，本公司按承担的份额确认该部分损失。</w:t>
      </w:r>
    </w:p>
    <w:p>
      <w:pPr>
        <w:pStyle w:val="Style29"/>
        <w:keepNext w:val="0"/>
        <w:keepLines w:val="0"/>
        <w:widowControl w:val="0"/>
        <w:shd w:val="clear" w:color="auto" w:fill="auto"/>
        <w:bidi w:val="0"/>
        <w:spacing w:before="0" w:after="400" w:line="317" w:lineRule="exact"/>
        <w:ind w:left="360" w:right="0" w:firstLine="420"/>
        <w:jc w:val="both"/>
      </w:pPr>
      <w:r>
        <w:rPr>
          <w:color w:val="000000"/>
          <w:spacing w:val="0"/>
          <w:w w:val="100"/>
          <w:position w:val="0"/>
        </w:rPr>
        <w:t>本公司对共同经营不享有共同控制，如果本公司享有该共同经营相关资产且承担该共同经营相关负债的，仍按上述原 则进行会计处理，否则，应当按照相关企业会计准则的规定进行会计处理。</w:t>
      </w:r>
    </w:p>
    <w:p>
      <w:pPr>
        <w:pStyle w:val="Style32"/>
        <w:keepNext/>
        <w:keepLines/>
        <w:widowControl w:val="0"/>
        <w:shd w:val="clear" w:color="auto" w:fill="auto"/>
        <w:tabs>
          <w:tab w:pos="738" w:val="left"/>
        </w:tabs>
        <w:bidi w:val="0"/>
        <w:spacing w:before="0" w:after="260" w:line="240" w:lineRule="auto"/>
        <w:ind w:left="0" w:right="0" w:firstLine="360"/>
        <w:jc w:val="left"/>
      </w:pPr>
      <w:bookmarkStart w:id="749" w:name="bookmark749"/>
      <w:bookmarkStart w:id="750" w:name="bookmark750"/>
      <w:bookmarkStart w:id="751" w:name="bookmark751"/>
      <w:bookmarkStart w:id="752" w:name="bookmark752"/>
      <w:r>
        <w:rPr>
          <w:rFonts w:ascii="Times New Roman" w:eastAsia="Times New Roman" w:hAnsi="Times New Roman" w:cs="Times New Roman"/>
          <w:color w:val="000000"/>
          <w:spacing w:val="0"/>
          <w:w w:val="100"/>
          <w:position w:val="0"/>
        </w:rPr>
        <w:t>8</w:t>
      </w:r>
      <w:bookmarkEnd w:id="751"/>
      <w:r>
        <w:rPr>
          <w:color w:val="000000"/>
          <w:spacing w:val="0"/>
          <w:w w:val="100"/>
          <w:position w:val="0"/>
        </w:rPr>
        <w:t>、</w:t>
        <w:tab/>
        <w:t>现金及现金等价物的确定标准</w:t>
      </w:r>
      <w:bookmarkEnd w:id="749"/>
      <w:bookmarkEnd w:id="750"/>
      <w:bookmarkEnd w:id="752"/>
    </w:p>
    <w:p>
      <w:pPr>
        <w:pStyle w:val="Style29"/>
        <w:keepNext w:val="0"/>
        <w:keepLines w:val="0"/>
        <w:widowControl w:val="0"/>
        <w:shd w:val="clear" w:color="auto" w:fill="auto"/>
        <w:bidi w:val="0"/>
        <w:spacing w:before="0" w:after="400" w:line="312" w:lineRule="exact"/>
        <w:ind w:left="360" w:right="0" w:firstLine="420"/>
        <w:jc w:val="both"/>
      </w:pPr>
      <w:r>
        <w:rPr>
          <w:color w:val="000000"/>
          <w:spacing w:val="0"/>
          <w:w w:val="100"/>
          <w:position w:val="0"/>
        </w:rPr>
        <w:t>在编制现金流量表时，将本公司库存现金以及可以随时用于支付的存款确认为现金。将同时具备期限短（一般从购买 日起三个月内到期）、流动性强、易于转换为已知金额的现金、价值变动风险很小四个条件的投资，确定为现金等价物。</w:t>
      </w:r>
    </w:p>
    <w:p>
      <w:pPr>
        <w:pStyle w:val="Style32"/>
        <w:keepNext/>
        <w:keepLines/>
        <w:widowControl w:val="0"/>
        <w:shd w:val="clear" w:color="auto" w:fill="auto"/>
        <w:tabs>
          <w:tab w:pos="738" w:val="left"/>
        </w:tabs>
        <w:bidi w:val="0"/>
        <w:spacing w:before="0" w:after="400" w:line="240" w:lineRule="auto"/>
        <w:ind w:left="0" w:right="0" w:firstLine="360"/>
        <w:jc w:val="left"/>
      </w:pPr>
      <w:bookmarkStart w:id="753" w:name="bookmark753"/>
      <w:bookmarkStart w:id="754" w:name="bookmark754"/>
      <w:bookmarkStart w:id="755" w:name="bookmark755"/>
      <w:bookmarkStart w:id="756" w:name="bookmark756"/>
      <w:r>
        <w:rPr>
          <w:rFonts w:ascii="Times New Roman" w:eastAsia="Times New Roman" w:hAnsi="Times New Roman" w:cs="Times New Roman"/>
          <w:color w:val="000000"/>
          <w:spacing w:val="0"/>
          <w:w w:val="100"/>
          <w:position w:val="0"/>
        </w:rPr>
        <w:t>9</w:t>
      </w:r>
      <w:bookmarkEnd w:id="755"/>
      <w:r>
        <w:rPr>
          <w:color w:val="000000"/>
          <w:spacing w:val="0"/>
          <w:w w:val="100"/>
          <w:position w:val="0"/>
        </w:rPr>
        <w:t>、</w:t>
        <w:tab/>
        <w:t>外币业务和外币报表折算</w:t>
      </w:r>
      <w:bookmarkEnd w:id="753"/>
      <w:bookmarkEnd w:id="754"/>
      <w:bookmarkEnd w:id="756"/>
    </w:p>
    <w:p>
      <w:pPr>
        <w:pStyle w:val="Style29"/>
        <w:keepNext w:val="0"/>
        <w:keepLines w:val="0"/>
        <w:widowControl w:val="0"/>
        <w:shd w:val="clear" w:color="auto" w:fill="auto"/>
        <w:bidi w:val="0"/>
        <w:spacing w:before="0" w:after="120" w:line="240" w:lineRule="auto"/>
        <w:ind w:left="0" w:right="0" w:firstLine="720"/>
        <w:jc w:val="left"/>
      </w:pPr>
      <w:r>
        <w:rPr>
          <w:b/>
          <w:bCs/>
          <w:color w:val="000000"/>
          <w:spacing w:val="0"/>
          <w:w w:val="100"/>
          <w:position w:val="0"/>
        </w:rPr>
        <w:t>外币业务</w:t>
      </w:r>
    </w:p>
    <w:p>
      <w:pPr>
        <w:pStyle w:val="Style29"/>
        <w:keepNext w:val="0"/>
        <w:keepLines w:val="0"/>
        <w:widowControl w:val="0"/>
        <w:shd w:val="clear" w:color="auto" w:fill="auto"/>
        <w:bidi w:val="0"/>
        <w:spacing w:before="0" w:after="120" w:line="240" w:lineRule="auto"/>
        <w:ind w:left="0" w:right="0" w:firstLine="780"/>
        <w:jc w:val="both"/>
      </w:pPr>
      <w:r>
        <w:rPr>
          <w:color w:val="000000"/>
          <w:spacing w:val="0"/>
          <w:w w:val="100"/>
          <w:position w:val="0"/>
        </w:rPr>
        <w:t>外币业务交易在初始确认时，采用交易发生日的即期汇率的近似汇率作为折算汇率折合成人民币记账。</w:t>
      </w:r>
    </w:p>
    <w:p>
      <w:pPr>
        <w:pStyle w:val="Style29"/>
        <w:keepNext w:val="0"/>
        <w:keepLines w:val="0"/>
        <w:widowControl w:val="0"/>
        <w:shd w:val="clear" w:color="auto" w:fill="auto"/>
        <w:bidi w:val="0"/>
        <w:spacing w:before="0" w:after="0" w:line="240" w:lineRule="auto"/>
        <w:ind w:left="0" w:right="0" w:firstLine="780"/>
        <w:jc w:val="both"/>
      </w:pPr>
      <w:r>
        <w:rPr>
          <w:color w:val="000000"/>
          <w:spacing w:val="0"/>
          <w:w w:val="100"/>
          <w:position w:val="0"/>
        </w:rPr>
        <w:t xml:space="preserve">资产负债表日，外币货币性项目按资产负债表日即期汇率折算，由此产生的汇兑差额，除属于与购建符合资本化条件 </w:t>
      </w:r>
      <w:r>
        <w:rPr>
          <w:color w:val="000000"/>
          <w:spacing w:val="0"/>
          <w:w w:val="100"/>
          <w:position w:val="0"/>
        </w:rPr>
        <w:t>的资产相关的外币专门借款产生的汇兑差额按照借款费用资本化的原则处理外，均计入当期损益。以历史成本计量的外币非 货币性项目，仍采用交易发生日的即期汇率折算，不改变其记账本位币金额。</w:t>
      </w:r>
    </w:p>
    <w:p>
      <w:pPr>
        <w:pStyle w:val="Style29"/>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以公允价值计量的外币非货币性项目，采用公允价值确定日的即期汇率折算，由此产生的汇兑差额作为公允价值变动 损益计入当期损益。如属于可供出售外币非货币性项目的，形成的汇兑差额计入其他综合收益。</w:t>
      </w:r>
    </w:p>
    <w:p>
      <w:pPr>
        <w:pStyle w:val="Style29"/>
        <w:keepNext w:val="0"/>
        <w:keepLines w:val="0"/>
        <w:widowControl w:val="0"/>
        <w:shd w:val="clear" w:color="auto" w:fill="auto"/>
        <w:bidi w:val="0"/>
        <w:spacing w:before="0" w:after="0" w:line="240" w:lineRule="auto"/>
        <w:ind w:left="0" w:right="0" w:firstLine="360"/>
        <w:jc w:val="both"/>
      </w:pPr>
      <w:r>
        <w:rPr>
          <w:b/>
          <w:bCs/>
          <w:color w:val="000000"/>
          <w:spacing w:val="0"/>
          <w:w w:val="100"/>
          <w:position w:val="0"/>
        </w:rPr>
        <w:t>外币财务报表的折算</w:t>
      </w:r>
    </w:p>
    <w:p>
      <w:pPr>
        <w:pStyle w:val="Style29"/>
        <w:keepNext w:val="0"/>
        <w:keepLines w:val="0"/>
        <w:widowControl w:val="0"/>
        <w:shd w:val="clear" w:color="auto" w:fill="auto"/>
        <w:bidi w:val="0"/>
        <w:spacing w:before="0" w:after="0" w:line="310" w:lineRule="exact"/>
        <w:ind w:left="0" w:right="0" w:firstLine="440"/>
        <w:jc w:val="both"/>
      </w:pPr>
      <w:r>
        <w:rPr>
          <w:color w:val="000000"/>
          <w:spacing w:val="0"/>
          <w:w w:val="100"/>
          <w:position w:val="0"/>
        </w:rPr>
        <w:t>资产负债表中的资产和负债项目，采用资产负债表日的即期汇率折算；所有者权益项目除“未分配利润”项目外，其 他项目采用发生时的即期汇率折算。利润表中的收入和费用项目，采用交易发生日的即期汇率的近似汇率折算。按照上述折 算产生的外币财务报表折算差额计入其他综合收益。</w:t>
      </w:r>
    </w:p>
    <w:p>
      <w:pPr>
        <w:pStyle w:val="Style29"/>
        <w:keepNext w:val="0"/>
        <w:keepLines w:val="0"/>
        <w:widowControl w:val="0"/>
        <w:shd w:val="clear" w:color="auto" w:fill="auto"/>
        <w:bidi w:val="0"/>
        <w:spacing w:before="0" w:after="400" w:line="310" w:lineRule="exact"/>
        <w:ind w:left="0" w:right="0" w:firstLine="440"/>
        <w:jc w:val="both"/>
      </w:pPr>
      <w:r>
        <w:rPr>
          <w:color w:val="000000"/>
          <w:spacing w:val="0"/>
          <w:w w:val="100"/>
          <w:position w:val="0"/>
        </w:rPr>
        <w:t>处置境外经营时，将资产负债表中其他综合收益项目中列示的、与该境外经营相关的外币财务报表折算差额，自其他 综合收益项目转入处置当期损益;在处置部分股权投资或其他原因导致持有境外经营权益比例降低但不丧失对境外经营控制 权时，与该境外经营处置部分相关的外币报表折算差额将归属于少数股东权益，不转入当期损益。在处置境外经营为联营企 业或合营企业的部分股权时，与该境外经营相关的外币报表折算差额，按处置该境外经营的比例转入处置当期损益。</w:t>
      </w:r>
    </w:p>
    <w:p>
      <w:pPr>
        <w:pStyle w:val="Style32"/>
        <w:keepNext/>
        <w:keepLines/>
        <w:widowControl w:val="0"/>
        <w:shd w:val="clear" w:color="auto" w:fill="auto"/>
        <w:bidi w:val="0"/>
        <w:spacing w:before="0" w:after="260" w:line="240" w:lineRule="auto"/>
        <w:ind w:left="0" w:right="0" w:firstLine="0"/>
        <w:jc w:val="left"/>
      </w:pPr>
      <w:bookmarkStart w:id="757" w:name="bookmark757"/>
      <w:bookmarkStart w:id="758" w:name="bookmark758"/>
      <w:bookmarkStart w:id="759" w:name="bookmark759"/>
      <w:bookmarkStart w:id="760" w:name="bookmark760"/>
      <w:r>
        <w:rPr>
          <w:rFonts w:ascii="Times New Roman" w:eastAsia="Times New Roman" w:hAnsi="Times New Roman" w:cs="Times New Roman"/>
          <w:color w:val="000000"/>
          <w:spacing w:val="0"/>
          <w:w w:val="100"/>
          <w:position w:val="0"/>
        </w:rPr>
        <w:t>1</w:t>
      </w:r>
      <w:bookmarkEnd w:id="759"/>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57"/>
      <w:bookmarkEnd w:id="758"/>
      <w:bookmarkEnd w:id="760"/>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在本公司成为金融工具合同的一方时确认一项金融资产或金融负债。</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实际利率法是指计算金融资产或金融负债的摊余成本以及将利息收入或利息费用分摊计入各会计期间的方法。</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实际利率，是指将金融资产或金融负债在预计存续期的估计未来现金流量，折现为该金融资产账面余额或该金融负债 摊余成本所使用的利率。在确定实际利率时，在考虑金融资产或金融负债所有合同条款（如提前还款、展期、看涨期权或其 他类似期权等）的基础上估计预期现金流量，但不考虑预期信用损失。</w:t>
      </w:r>
    </w:p>
    <w:p>
      <w:pPr>
        <w:pStyle w:val="Style29"/>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金融资产或金融负债的摊余成本是以该金融资产或金融负债的初始确认金额扣除已偿还的本金，加上或减去采用实际 利率法将该初始确认金额与到期日金额之间的差额进行摊销形成的累计摊销额，再扣除累计计提的损失准备（仅适用于金融 资产）。</w:t>
      </w:r>
    </w:p>
    <w:p>
      <w:pPr>
        <w:pStyle w:val="Style29"/>
        <w:keepNext w:val="0"/>
        <w:keepLines w:val="0"/>
        <w:widowControl w:val="0"/>
        <w:shd w:val="clear" w:color="auto" w:fill="auto"/>
        <w:bidi w:val="0"/>
        <w:spacing w:before="0" w:after="0" w:line="240" w:lineRule="auto"/>
        <w:ind w:left="0" w:right="0" w:firstLine="360"/>
        <w:jc w:val="both"/>
      </w:pPr>
      <w:r>
        <w:rPr>
          <w:b/>
          <w:bCs/>
          <w:color w:val="000000"/>
          <w:spacing w:val="0"/>
          <w:w w:val="100"/>
          <w:position w:val="0"/>
        </w:rPr>
        <w:t>1、金融资产分类和计量</w:t>
      </w:r>
    </w:p>
    <w:p>
      <w:pPr>
        <w:pStyle w:val="Style2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本公司根据所管理金融资产的业务模式和金融资产的合同现金流量特征，将金融资产划分为以下三类：</w:t>
      </w:r>
    </w:p>
    <w:p>
      <w:pPr>
        <w:pStyle w:val="Style29"/>
        <w:keepNext w:val="0"/>
        <w:keepLines w:val="0"/>
        <w:widowControl w:val="0"/>
        <w:shd w:val="clear" w:color="auto" w:fill="auto"/>
        <w:tabs>
          <w:tab w:pos="789" w:val="left"/>
        </w:tabs>
        <w:bidi w:val="0"/>
        <w:spacing w:before="0" w:after="0" w:line="314" w:lineRule="exact"/>
        <w:ind w:left="0" w:right="0" w:firstLine="360"/>
        <w:jc w:val="both"/>
      </w:pPr>
      <w:bookmarkStart w:id="761" w:name="bookmark761"/>
      <w:r>
        <w:rPr>
          <w:color w:val="000000"/>
          <w:spacing w:val="0"/>
          <w:w w:val="100"/>
          <w:position w:val="0"/>
          <w:sz w:val="18"/>
          <w:szCs w:val="18"/>
        </w:rPr>
        <w:t>（</w:t>
      </w:r>
      <w:bookmarkEnd w:id="761"/>
      <w:r>
        <w:rPr>
          <w:color w:val="000000"/>
          <w:spacing w:val="0"/>
          <w:w w:val="100"/>
          <w:position w:val="0"/>
          <w:sz w:val="18"/>
          <w:szCs w:val="18"/>
        </w:rPr>
        <w:t>1）</w:t>
        <w:tab/>
      </w:r>
      <w:r>
        <w:rPr>
          <w:color w:val="000000"/>
          <w:spacing w:val="0"/>
          <w:w w:val="100"/>
          <w:position w:val="0"/>
        </w:rPr>
        <w:t>以摊余成本计量的金融资产。</w:t>
      </w:r>
    </w:p>
    <w:p>
      <w:pPr>
        <w:pStyle w:val="Style29"/>
        <w:keepNext w:val="0"/>
        <w:keepLines w:val="0"/>
        <w:widowControl w:val="0"/>
        <w:shd w:val="clear" w:color="auto" w:fill="auto"/>
        <w:tabs>
          <w:tab w:pos="789" w:val="left"/>
        </w:tabs>
        <w:bidi w:val="0"/>
        <w:spacing w:before="0" w:after="0" w:line="314" w:lineRule="exact"/>
        <w:ind w:left="0" w:right="0" w:firstLine="360"/>
        <w:jc w:val="both"/>
      </w:pPr>
      <w:bookmarkStart w:id="762" w:name="bookmark762"/>
      <w:r>
        <w:rPr>
          <w:color w:val="000000"/>
          <w:spacing w:val="0"/>
          <w:w w:val="100"/>
          <w:position w:val="0"/>
        </w:rPr>
        <w:t>（</w:t>
      </w:r>
      <w:bookmarkEnd w:id="762"/>
      <w:r>
        <w:rPr>
          <w:color w:val="000000"/>
          <w:spacing w:val="0"/>
          <w:w w:val="100"/>
          <w:position w:val="0"/>
          <w:sz w:val="18"/>
          <w:szCs w:val="18"/>
        </w:rPr>
        <w:t>2</w:t>
      </w:r>
      <w:r>
        <w:rPr>
          <w:color w:val="000000"/>
          <w:spacing w:val="0"/>
          <w:w w:val="100"/>
          <w:position w:val="0"/>
        </w:rPr>
        <w:t>）</w:t>
        <w:tab/>
        <w:t>以公允价值计量且其变动计入其他综合收益的金融资产。</w:t>
      </w:r>
    </w:p>
    <w:p>
      <w:pPr>
        <w:pStyle w:val="Style29"/>
        <w:keepNext w:val="0"/>
        <w:keepLines w:val="0"/>
        <w:widowControl w:val="0"/>
        <w:shd w:val="clear" w:color="auto" w:fill="auto"/>
        <w:tabs>
          <w:tab w:pos="789" w:val="left"/>
        </w:tabs>
        <w:bidi w:val="0"/>
        <w:spacing w:before="0" w:after="0" w:line="314" w:lineRule="exact"/>
        <w:ind w:left="0" w:right="0" w:firstLine="360"/>
        <w:jc w:val="both"/>
      </w:pPr>
      <w:bookmarkStart w:id="763" w:name="bookmark763"/>
      <w:r>
        <w:rPr>
          <w:color w:val="000000"/>
          <w:spacing w:val="0"/>
          <w:w w:val="100"/>
          <w:position w:val="0"/>
          <w:sz w:val="18"/>
          <w:szCs w:val="18"/>
        </w:rPr>
        <w:t>（</w:t>
      </w:r>
      <w:bookmarkEnd w:id="763"/>
      <w:r>
        <w:rPr>
          <w:color w:val="000000"/>
          <w:spacing w:val="0"/>
          <w:w w:val="100"/>
          <w:position w:val="0"/>
          <w:sz w:val="18"/>
          <w:szCs w:val="18"/>
        </w:rPr>
        <w:t>3）</w:t>
        <w:tab/>
      </w:r>
      <w:r>
        <w:rPr>
          <w:color w:val="000000"/>
          <w:spacing w:val="0"/>
          <w:w w:val="100"/>
          <w:position w:val="0"/>
        </w:rPr>
        <w:t>以公允价值计量且其变动计入当期损益的金融资产。</w:t>
      </w:r>
    </w:p>
    <w:p>
      <w:pPr>
        <w:pStyle w:val="Style2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金融资产在初始确认时以公允价值计量，但是因销售商品或提供服务等产生的应收账款或应收票据未包含重大融资成 分或不考虑不超过一年的融资成分的，按照交易价格进行初始计量。</w:t>
      </w:r>
    </w:p>
    <w:p>
      <w:pPr>
        <w:pStyle w:val="Style2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对于以公允价值计量且其变动计入当期损益的金融资产，相关交易费用直接计入当期损益，其他类别的金融资产相关 交易费用计入其初始确认金额。</w:t>
      </w:r>
    </w:p>
    <w:p>
      <w:pPr>
        <w:pStyle w:val="Style2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金融资产的后续计量取决于其分类，当且仅当本公司改变管理金融资产的业务模式时，才对所有受影响的相关金融资 产进行重分类。</w:t>
      </w:r>
    </w:p>
    <w:p>
      <w:pPr>
        <w:pStyle w:val="Style29"/>
        <w:keepNext w:val="0"/>
        <w:keepLines w:val="0"/>
        <w:widowControl w:val="0"/>
        <w:numPr>
          <w:ilvl w:val="0"/>
          <w:numId w:val="27"/>
        </w:numPr>
        <w:shd w:val="clear" w:color="auto" w:fill="auto"/>
        <w:bidi w:val="0"/>
        <w:spacing w:before="0" w:after="0" w:line="314" w:lineRule="exact"/>
        <w:ind w:left="0" w:right="0" w:firstLine="360"/>
        <w:jc w:val="both"/>
      </w:pPr>
      <w:bookmarkStart w:id="764" w:name="bookmark764"/>
      <w:bookmarkEnd w:id="764"/>
      <w:r>
        <w:rPr>
          <w:color w:val="000000"/>
          <w:spacing w:val="0"/>
          <w:w w:val="100"/>
          <w:position w:val="0"/>
        </w:rPr>
        <w:t>分类为以摊余成本计量的金融资产</w:t>
      </w:r>
    </w:p>
    <w:p>
      <w:pPr>
        <w:pStyle w:val="Style2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金融资产的合同条款规定在特定日期产生的现金流量仅为对本金和以未偿付本金金额为基础的利息的支付，且管理该 金融资产的业务模式是以收取合同现金流量为目标，则本公司将该金融资产分类为以摊余成本计量的金融资产。本公司分类 为以摊余成本计量的金融资产包括货币资金、应收票据及应收账款、其他应收款、长期应收款、债权投资等。</w:t>
      </w:r>
    </w:p>
    <w:p>
      <w:pPr>
        <w:pStyle w:val="Style2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本公司对此类金融资产采用实际利率法确认利息收入，按摊余成本进行后续计量，其发生减值时或终止确认、修改产 生的利得或损失，计入当期损益。除下列情况外，本公司根据金融资产账面余额乘以实际利率计算确定利息收入：</w:t>
      </w:r>
    </w:p>
    <w:p>
      <w:pPr>
        <w:pStyle w:val="Style29"/>
        <w:keepNext w:val="0"/>
        <w:keepLines w:val="0"/>
        <w:widowControl w:val="0"/>
        <w:shd w:val="clear" w:color="auto" w:fill="auto"/>
        <w:tabs>
          <w:tab w:pos="760" w:val="left"/>
        </w:tabs>
        <w:bidi w:val="0"/>
        <w:spacing w:before="0" w:after="0" w:line="314" w:lineRule="exact"/>
        <w:ind w:left="0" w:right="0" w:firstLine="440"/>
        <w:jc w:val="both"/>
      </w:pPr>
      <w:bookmarkStart w:id="765" w:name="bookmark765"/>
      <w:r>
        <w:rPr>
          <w:color w:val="000000"/>
          <w:spacing w:val="0"/>
          <w:w w:val="100"/>
          <w:position w:val="0"/>
          <w:sz w:val="18"/>
          <w:szCs w:val="18"/>
        </w:rPr>
        <w:t>1</w:t>
      </w:r>
      <w:bookmarkEnd w:id="765"/>
      <w:r>
        <w:rPr>
          <w:color w:val="000000"/>
          <w:spacing w:val="0"/>
          <w:w w:val="100"/>
          <w:position w:val="0"/>
          <w:sz w:val="18"/>
          <w:szCs w:val="18"/>
        </w:rPr>
        <w:t>）</w:t>
        <w:tab/>
      </w:r>
      <w:r>
        <w:rPr>
          <w:color w:val="000000"/>
          <w:spacing w:val="0"/>
          <w:w w:val="100"/>
          <w:position w:val="0"/>
        </w:rPr>
        <w:t>对于购入或源生的已发生信用减值的金融资产，本公司自初始确认起，按照该金融资产的摊余成本和经信用调整的 实际利率计算确定其利息收入。</w:t>
      </w:r>
    </w:p>
    <w:p>
      <w:pPr>
        <w:pStyle w:val="Style29"/>
        <w:keepNext w:val="0"/>
        <w:keepLines w:val="0"/>
        <w:widowControl w:val="0"/>
        <w:shd w:val="clear" w:color="auto" w:fill="auto"/>
        <w:tabs>
          <w:tab w:pos="760" w:val="left"/>
        </w:tabs>
        <w:bidi w:val="0"/>
        <w:spacing w:before="0" w:after="0" w:line="314" w:lineRule="exact"/>
        <w:ind w:left="0" w:right="0" w:firstLine="440"/>
        <w:jc w:val="both"/>
      </w:pPr>
      <w:bookmarkStart w:id="766" w:name="bookmark766"/>
      <w:r>
        <w:rPr>
          <w:color w:val="000000"/>
          <w:spacing w:val="0"/>
          <w:w w:val="100"/>
          <w:position w:val="0"/>
          <w:sz w:val="18"/>
          <w:szCs w:val="18"/>
        </w:rPr>
        <w:t>2</w:t>
      </w:r>
      <w:bookmarkEnd w:id="766"/>
      <w:r>
        <w:rPr>
          <w:color w:val="000000"/>
          <w:spacing w:val="0"/>
          <w:w w:val="100"/>
          <w:position w:val="0"/>
          <w:sz w:val="18"/>
          <w:szCs w:val="18"/>
        </w:rPr>
        <w:t>）</w:t>
        <w:tab/>
      </w:r>
      <w:r>
        <w:rPr>
          <w:color w:val="000000"/>
          <w:spacing w:val="0"/>
          <w:w w:val="100"/>
          <w:position w:val="0"/>
        </w:rPr>
        <w:t xml:space="preserve">对于购入或源生的未发生信用减值、但在后续期间成为已发生信用减值的金融资产，本公司在后续期间，按照该金 融资产的摊余成本和实际利率计算确定其利息收入。若该金融工具在后续期间因其信用风险有所改善而不再存在信用减值， </w:t>
      </w:r>
      <w:r>
        <w:rPr>
          <w:color w:val="000000"/>
          <w:spacing w:val="0"/>
          <w:w w:val="100"/>
          <w:position w:val="0"/>
        </w:rPr>
        <w:t>本公司转按实际利率乘以该金融资产账面余额来计算确定利息收入。</w:t>
      </w:r>
    </w:p>
    <w:p>
      <w:pPr>
        <w:pStyle w:val="Style29"/>
        <w:keepNext w:val="0"/>
        <w:keepLines w:val="0"/>
        <w:widowControl w:val="0"/>
        <w:numPr>
          <w:ilvl w:val="0"/>
          <w:numId w:val="27"/>
        </w:numPr>
        <w:shd w:val="clear" w:color="auto" w:fill="auto"/>
        <w:tabs>
          <w:tab w:pos="670" w:val="left"/>
        </w:tabs>
        <w:bidi w:val="0"/>
        <w:spacing w:before="0" w:after="0" w:line="314" w:lineRule="exact"/>
        <w:ind w:left="0" w:right="0" w:firstLine="380"/>
        <w:jc w:val="both"/>
      </w:pPr>
      <w:bookmarkStart w:id="767" w:name="bookmark767"/>
      <w:bookmarkEnd w:id="767"/>
      <w:r>
        <w:rPr>
          <w:color w:val="000000"/>
          <w:spacing w:val="0"/>
          <w:w w:val="100"/>
          <w:position w:val="0"/>
        </w:rPr>
        <w:t>分类为以公允价值计量且其变动计入其他综合收益的金融资产</w:t>
      </w:r>
    </w:p>
    <w:p>
      <w:pPr>
        <w:pStyle w:val="Style2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金融资产的合同条款规定在特定日期产生的现金流量仅为对本金和以未偿付本金金额为基础的利息的支付，且管理该 金融资产的业务模式既以收取合同现金流量为目标又以出售该金融资产为目标，则本公司将该金融资产分类为以公允价值计 量且其变动计入其他综合收益的金融资产。</w:t>
      </w:r>
    </w:p>
    <w:p>
      <w:pPr>
        <w:pStyle w:val="Style2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本公司对此类金融资产采用实际利率法确认利息收入。除利息收入、减值损失及汇兑差额确认为当期损益外，其余公 允价值变动计入其他综合收益。当该金融资产终止确认时，之前计入其他综合收益的累计利得或损失从其他综合收益中转出， 计入当期损益。</w:t>
      </w:r>
    </w:p>
    <w:p>
      <w:pPr>
        <w:pStyle w:val="Style2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以公允价值计量且变动计入其他综合收益的应收票据及应收账款列报为应收款项融资，其他此类金融资产列报为其他 债权投资，其中：自资产负债表日起一年内到期的其他债权投资列报为一年内到期的非流动资产，原到期日在一年以内的其 他债权投资列报为其他流动资产。</w:t>
      </w:r>
    </w:p>
    <w:p>
      <w:pPr>
        <w:pStyle w:val="Style29"/>
        <w:keepNext w:val="0"/>
        <w:keepLines w:val="0"/>
        <w:widowControl w:val="0"/>
        <w:numPr>
          <w:ilvl w:val="0"/>
          <w:numId w:val="27"/>
        </w:numPr>
        <w:shd w:val="clear" w:color="auto" w:fill="auto"/>
        <w:tabs>
          <w:tab w:pos="670" w:val="left"/>
        </w:tabs>
        <w:bidi w:val="0"/>
        <w:spacing w:before="0" w:after="0" w:line="314" w:lineRule="exact"/>
        <w:ind w:left="0" w:right="0" w:firstLine="380"/>
        <w:jc w:val="both"/>
      </w:pPr>
      <w:bookmarkStart w:id="768" w:name="bookmark768"/>
      <w:bookmarkEnd w:id="768"/>
      <w:r>
        <w:rPr>
          <w:color w:val="000000"/>
          <w:spacing w:val="0"/>
          <w:w w:val="100"/>
          <w:position w:val="0"/>
        </w:rPr>
        <w:t>指定为以公允价值计量且其变动计入其他综合收益的金融资产</w:t>
      </w:r>
    </w:p>
    <w:p>
      <w:pPr>
        <w:pStyle w:val="Style2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在初始确认时，本公司可以单项金融资产为基础不可撤销地将非交易性权益工具投资指定为以公允价值计量且其变动 计入其他综合收益的金融资产。</w:t>
      </w:r>
    </w:p>
    <w:p>
      <w:pPr>
        <w:pStyle w:val="Style2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此类金融资产的公允价值变动计入其他综合收益，不需计提减值准备。该金融资产终止确认时，之前计入其他综合收 益的累计利得或损失从其他综合收益中转出，计入留存收益。本公司持有该权益工具投资期间，在本公司收取股利的权利已 经确立，与股利相关的经济利益很可能流入本公司，且股利的金额能够可靠计量时，确认股利收入并计入当期损益。本公司 对此类金融资产在其他权益工具投资项目下列报。</w:t>
      </w:r>
    </w:p>
    <w:p>
      <w:pPr>
        <w:pStyle w:val="Style2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权益工具投资满足下列条件之一的，属于以公允价值计量且其变动计入当期损益的金融资产：取得该金融资产的目的 主要是为了近期出售；初始确认时属于集中管理的可辨认金融资产工具组合的一部分，且有客观证据表明近期实际存在短期 获利模式；属于衍生工具（符合财务担保合同定义的以及被指定为有效套期工具的衍生工具除外）。</w:t>
      </w:r>
    </w:p>
    <w:p>
      <w:pPr>
        <w:pStyle w:val="Style29"/>
        <w:keepNext w:val="0"/>
        <w:keepLines w:val="0"/>
        <w:widowControl w:val="0"/>
        <w:numPr>
          <w:ilvl w:val="0"/>
          <w:numId w:val="27"/>
        </w:numPr>
        <w:shd w:val="clear" w:color="auto" w:fill="auto"/>
        <w:tabs>
          <w:tab w:pos="675" w:val="left"/>
        </w:tabs>
        <w:bidi w:val="0"/>
        <w:spacing w:before="0" w:after="0" w:line="314" w:lineRule="exact"/>
        <w:ind w:left="0" w:right="0" w:firstLine="380"/>
        <w:jc w:val="both"/>
      </w:pPr>
      <w:bookmarkStart w:id="769" w:name="bookmark769"/>
      <w:bookmarkEnd w:id="769"/>
      <w:r>
        <w:rPr>
          <w:color w:val="000000"/>
          <w:spacing w:val="0"/>
          <w:w w:val="100"/>
          <w:position w:val="0"/>
        </w:rPr>
        <w:t>分类为以公允价值计量且其变动计入当期损益的金融资产</w:t>
      </w:r>
    </w:p>
    <w:p>
      <w:pPr>
        <w:pStyle w:val="Style2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不符合分类为以摊余成本计量或以公允价值计量且其变动计入其他综合收益的金融资产条件、亦不指定为以公允价值 计量且其变动计入其他综合收益的金融资产均分类为以公允价值计量且其变动计入当期损益的金融资产。</w:t>
      </w:r>
    </w:p>
    <w:p>
      <w:pPr>
        <w:pStyle w:val="Style2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本公司对此类金融资产采用公允价值进行后续计量，将公允价值变动形成的利得或损失以及与此类金融资产相关的股 利和利息收入计入当期损益。</w:t>
      </w:r>
    </w:p>
    <w:p>
      <w:pPr>
        <w:pStyle w:val="Style2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本公司对此类金融资产根据其流动性在交易性金融资产、其他非流动金融资产项目列报。</w:t>
      </w:r>
    </w:p>
    <w:p>
      <w:pPr>
        <w:pStyle w:val="Style29"/>
        <w:keepNext w:val="0"/>
        <w:keepLines w:val="0"/>
        <w:widowControl w:val="0"/>
        <w:numPr>
          <w:ilvl w:val="0"/>
          <w:numId w:val="27"/>
        </w:numPr>
        <w:shd w:val="clear" w:color="auto" w:fill="auto"/>
        <w:tabs>
          <w:tab w:pos="675" w:val="left"/>
        </w:tabs>
        <w:bidi w:val="0"/>
        <w:spacing w:before="0" w:after="0" w:line="314" w:lineRule="exact"/>
        <w:ind w:left="0" w:right="0" w:firstLine="380"/>
        <w:jc w:val="both"/>
      </w:pPr>
      <w:bookmarkStart w:id="770" w:name="bookmark770"/>
      <w:bookmarkEnd w:id="770"/>
      <w:r>
        <w:rPr>
          <w:color w:val="000000"/>
          <w:spacing w:val="0"/>
          <w:w w:val="100"/>
          <w:position w:val="0"/>
        </w:rPr>
        <w:t>指定为以公允价值计量且其变动计入当期损益的金融资产</w:t>
      </w:r>
    </w:p>
    <w:p>
      <w:pPr>
        <w:pStyle w:val="Style2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在初始确认时，本公司为了消除或显著减少会计错配，可以单项金融资产为基础不可撤销地将金融资产指定为以公允 价值计量且其变动计入当期损益的金融资产。</w:t>
      </w:r>
    </w:p>
    <w:p>
      <w:pPr>
        <w:pStyle w:val="Style2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混合合同包含一项或多项嵌入衍生工具，且其主合同不属于以上金融资产的，本公司可以将其整体指定为以公允价值 计量且其变动计入当期损益的金融工具。但下列情况除外：</w:t>
      </w:r>
    </w:p>
    <w:p>
      <w:pPr>
        <w:pStyle w:val="Style29"/>
        <w:keepNext w:val="0"/>
        <w:keepLines w:val="0"/>
        <w:widowControl w:val="0"/>
        <w:shd w:val="clear" w:color="auto" w:fill="auto"/>
        <w:tabs>
          <w:tab w:pos="763" w:val="left"/>
        </w:tabs>
        <w:bidi w:val="0"/>
        <w:spacing w:before="0" w:after="0" w:line="314" w:lineRule="exact"/>
        <w:ind w:left="0" w:right="0" w:firstLine="440"/>
        <w:jc w:val="both"/>
      </w:pPr>
      <w:bookmarkStart w:id="771" w:name="bookmark771"/>
      <w:r>
        <w:rPr>
          <w:color w:val="000000"/>
          <w:spacing w:val="0"/>
          <w:w w:val="100"/>
          <w:position w:val="0"/>
          <w:sz w:val="18"/>
          <w:szCs w:val="18"/>
        </w:rPr>
        <w:t>1</w:t>
      </w:r>
      <w:bookmarkEnd w:id="771"/>
      <w:r>
        <w:rPr>
          <w:color w:val="000000"/>
          <w:spacing w:val="0"/>
          <w:w w:val="100"/>
          <w:position w:val="0"/>
          <w:sz w:val="18"/>
          <w:szCs w:val="18"/>
        </w:rPr>
        <w:t>）</w:t>
        <w:tab/>
      </w:r>
      <w:r>
        <w:rPr>
          <w:color w:val="000000"/>
          <w:spacing w:val="0"/>
          <w:w w:val="100"/>
          <w:position w:val="0"/>
        </w:rPr>
        <w:t>嵌入衍生工具不会对混合合同的现金流量产生重大改变。</w:t>
      </w:r>
    </w:p>
    <w:p>
      <w:pPr>
        <w:pStyle w:val="Style29"/>
        <w:keepNext w:val="0"/>
        <w:keepLines w:val="0"/>
        <w:widowControl w:val="0"/>
        <w:shd w:val="clear" w:color="auto" w:fill="auto"/>
        <w:tabs>
          <w:tab w:pos="741" w:val="left"/>
        </w:tabs>
        <w:bidi w:val="0"/>
        <w:spacing w:before="0" w:after="0" w:line="314" w:lineRule="exact"/>
        <w:ind w:left="0" w:right="0" w:firstLine="440"/>
        <w:jc w:val="both"/>
      </w:pPr>
      <w:bookmarkStart w:id="772" w:name="bookmark772"/>
      <w:r>
        <w:rPr>
          <w:color w:val="000000"/>
          <w:spacing w:val="0"/>
          <w:w w:val="100"/>
          <w:position w:val="0"/>
          <w:sz w:val="18"/>
          <w:szCs w:val="18"/>
        </w:rPr>
        <w:t>2</w:t>
      </w:r>
      <w:bookmarkEnd w:id="772"/>
      <w:r>
        <w:rPr>
          <w:color w:val="000000"/>
          <w:spacing w:val="0"/>
          <w:w w:val="100"/>
          <w:position w:val="0"/>
          <w:sz w:val="18"/>
          <w:szCs w:val="18"/>
        </w:rPr>
        <w:t>）</w:t>
        <w:tab/>
      </w:r>
      <w:r>
        <w:rPr>
          <w:color w:val="000000"/>
          <w:spacing w:val="0"/>
          <w:w w:val="100"/>
          <w:position w:val="0"/>
        </w:rPr>
        <w:t>在初次确定类似的混合合同是否需要分拆时，几乎不需分析就能明确其包含的嵌入衍生工具不应分拆。如嵌入贷款 的提前还款权，允许持有人以接近摊余成本的金额提前偿还贷款，该提前还款权不需要分拆。</w:t>
      </w:r>
    </w:p>
    <w:p>
      <w:pPr>
        <w:pStyle w:val="Style2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本公司对此类金融资产采用公允价值进行后续计量，将公允价值变动形成的利得或损失以及与此类金融资产相关的股 利和利息收入计入当期损益。</w:t>
      </w:r>
    </w:p>
    <w:p>
      <w:pPr>
        <w:pStyle w:val="Style29"/>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本公司对此类金融资产根据其流动性在交易性金融资产、其他非流动金融资产项目列报。</w:t>
      </w:r>
    </w:p>
    <w:p>
      <w:pPr>
        <w:pStyle w:val="Style29"/>
        <w:keepNext w:val="0"/>
        <w:keepLines w:val="0"/>
        <w:widowControl w:val="0"/>
        <w:shd w:val="clear" w:color="auto" w:fill="auto"/>
        <w:bidi w:val="0"/>
        <w:spacing w:before="0" w:after="0" w:line="240" w:lineRule="auto"/>
        <w:ind w:left="0" w:right="0" w:firstLine="440"/>
        <w:jc w:val="both"/>
      </w:pPr>
      <w:r>
        <w:rPr>
          <w:b/>
          <w:bCs/>
          <w:color w:val="000000"/>
          <w:spacing w:val="0"/>
          <w:w w:val="100"/>
          <w:position w:val="0"/>
        </w:rPr>
        <w:t>2、金融负债分类和计量</w:t>
      </w:r>
    </w:p>
    <w:p>
      <w:pPr>
        <w:pStyle w:val="Style2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本公司根据所发行金融工具的合同条款及其所反映的经济实质而非仅以法律形式，结合金融负债和权益工具的定义， 在初始确认时将该金融工具或其组成部分分类为金融负债或权益工具。金融负债在初始确认时分类为：以公允价值计量且其 变动计入当期损益的金融负债、其他金融负债、被指定为有效套期工具的衍生工具。</w:t>
      </w:r>
    </w:p>
    <w:p>
      <w:pPr>
        <w:pStyle w:val="Style2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金融负债在初始确认时以公允价值计量。对于以公允价值计量且其变动计入当期损益的金融负债，相关的交易费用直 接计入当期损益；对于其他类别的金融负债，相关交易费用计入初始确认金额。</w:t>
      </w:r>
    </w:p>
    <w:p>
      <w:pPr>
        <w:pStyle w:val="Style29"/>
        <w:keepNext w:val="0"/>
        <w:keepLines w:val="0"/>
        <w:widowControl w:val="0"/>
        <w:shd w:val="clear" w:color="auto" w:fill="auto"/>
        <w:bidi w:val="0"/>
        <w:spacing w:before="0" w:after="0" w:line="311" w:lineRule="exact"/>
        <w:ind w:left="0" w:right="0" w:firstLine="440"/>
        <w:jc w:val="both"/>
      </w:pPr>
      <w:r>
        <w:rPr>
          <w:color w:val="000000"/>
          <w:spacing w:val="0"/>
          <w:w w:val="100"/>
          <w:position w:val="0"/>
        </w:rPr>
        <w:t>金融负债的后续计量取决于其分类：</w:t>
      </w:r>
    </w:p>
    <w:p>
      <w:pPr>
        <w:pStyle w:val="Style29"/>
        <w:keepNext w:val="0"/>
        <w:keepLines w:val="0"/>
        <w:widowControl w:val="0"/>
        <w:numPr>
          <w:ilvl w:val="0"/>
          <w:numId w:val="29"/>
        </w:numPr>
        <w:shd w:val="clear" w:color="auto" w:fill="auto"/>
        <w:bidi w:val="0"/>
        <w:spacing w:before="0" w:after="0" w:line="311" w:lineRule="exact"/>
        <w:ind w:left="0" w:right="0" w:firstLine="380"/>
        <w:jc w:val="left"/>
      </w:pPr>
      <w:bookmarkStart w:id="773" w:name="bookmark773"/>
      <w:bookmarkEnd w:id="773"/>
      <w:r>
        <w:rPr>
          <w:color w:val="000000"/>
          <w:spacing w:val="0"/>
          <w:w w:val="100"/>
          <w:position w:val="0"/>
        </w:rPr>
        <w:t>以公允价值计量且其变动计入当期损益的金融负债</w:t>
      </w:r>
    </w:p>
    <w:p>
      <w:pPr>
        <w:pStyle w:val="Style29"/>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此类金融负债包括交易性金融负债（含属于金融负债的衍生工具）和初始确认时指定为以公允价值计量且其变动计入 当期损益的金融负债。</w:t>
      </w:r>
    </w:p>
    <w:p>
      <w:pPr>
        <w:pStyle w:val="Style29"/>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满足下列条件之一的，属于交易性金融负债：承担相关金融负债的目的主要是为了在近期内出售或回购；属于集中管 理的可辨认金融工具组合的一部分，且有客观证据表明企业近期采用短期获利方式模式；属于衍生工具，但是，被指定且为 有效套期工具的衍生工具、符合财务担保合同的衍生工具除外。交易性金融负债（含属于金融负债的衍生工具），按照公允 价值进行后续计量，除与套期会计有关外，所有公允价值变动均计入当期损益。</w:t>
      </w:r>
    </w:p>
    <w:p>
      <w:pPr>
        <w:pStyle w:val="Style29"/>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在初始确认时，为了提供更相关的会计信息，本公司将满足下列条件之一的金融负债不可撤销地指定为以公允价值计 量且其变动计入当期损益的金融负债：</w:t>
      </w:r>
    </w:p>
    <w:p>
      <w:pPr>
        <w:pStyle w:val="Style29"/>
        <w:keepNext w:val="0"/>
        <w:keepLines w:val="0"/>
        <w:widowControl w:val="0"/>
        <w:shd w:val="clear" w:color="auto" w:fill="auto"/>
        <w:tabs>
          <w:tab w:pos="789" w:val="left"/>
        </w:tabs>
        <w:bidi w:val="0"/>
        <w:spacing w:before="0" w:after="0" w:line="311" w:lineRule="exact"/>
        <w:ind w:left="0" w:right="0" w:firstLine="440"/>
        <w:jc w:val="both"/>
      </w:pPr>
      <w:bookmarkStart w:id="774" w:name="bookmark774"/>
      <w:r>
        <w:rPr>
          <w:color w:val="000000"/>
          <w:spacing w:val="0"/>
          <w:w w:val="100"/>
          <w:position w:val="0"/>
          <w:sz w:val="18"/>
          <w:szCs w:val="18"/>
        </w:rPr>
        <w:t>1</w:t>
      </w:r>
      <w:bookmarkEnd w:id="774"/>
      <w:r>
        <w:rPr>
          <w:color w:val="000000"/>
          <w:spacing w:val="0"/>
          <w:w w:val="100"/>
          <w:position w:val="0"/>
          <w:sz w:val="18"/>
          <w:szCs w:val="18"/>
        </w:rPr>
        <w:t>）</w:t>
        <w:tab/>
      </w:r>
      <w:r>
        <w:rPr>
          <w:color w:val="000000"/>
          <w:spacing w:val="0"/>
          <w:w w:val="100"/>
          <w:position w:val="0"/>
        </w:rPr>
        <w:t>能够消除或显著减少会计错配。</w:t>
      </w:r>
    </w:p>
    <w:p>
      <w:pPr>
        <w:pStyle w:val="Style29"/>
        <w:keepNext w:val="0"/>
        <w:keepLines w:val="0"/>
        <w:widowControl w:val="0"/>
        <w:shd w:val="clear" w:color="auto" w:fill="auto"/>
        <w:tabs>
          <w:tab w:pos="781" w:val="left"/>
        </w:tabs>
        <w:bidi w:val="0"/>
        <w:spacing w:before="0" w:after="0" w:line="311" w:lineRule="exact"/>
        <w:ind w:left="0" w:right="0" w:firstLine="440"/>
        <w:jc w:val="both"/>
      </w:pPr>
      <w:bookmarkStart w:id="775" w:name="bookmark775"/>
      <w:r>
        <w:rPr>
          <w:color w:val="000000"/>
          <w:spacing w:val="0"/>
          <w:w w:val="100"/>
          <w:position w:val="0"/>
          <w:sz w:val="18"/>
          <w:szCs w:val="18"/>
        </w:rPr>
        <w:t>2</w:t>
      </w:r>
      <w:bookmarkEnd w:id="775"/>
      <w:r>
        <w:rPr>
          <w:color w:val="000000"/>
          <w:spacing w:val="0"/>
          <w:w w:val="100"/>
          <w:position w:val="0"/>
          <w:sz w:val="18"/>
          <w:szCs w:val="18"/>
        </w:rPr>
        <w:t>）</w:t>
        <w:tab/>
      </w:r>
      <w:r>
        <w:rPr>
          <w:color w:val="000000"/>
          <w:spacing w:val="0"/>
          <w:w w:val="100"/>
          <w:position w:val="0"/>
        </w:rPr>
        <w:t>根据正式书面文件载明的企业风险管理或投资策略，以公允价值为基础对金融负债组合或金融资产和金融负债组合 进行管理和业绩评价，并在企业内部以此为基础向关键管理人员报告。</w:t>
      </w:r>
    </w:p>
    <w:p>
      <w:pPr>
        <w:pStyle w:val="Style29"/>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本公司对此类金融负债采用公允价值进行后续计量，除由本公司自身信用风险变动引起的公允价值变动计入其他综合 收益之外，其他公允价值变动计入当期损益。除非由本公司自身信用风险变动引起的公允价值变动计入其他综合收益会造成 或扩大损益中的会计错配，本公司将所有公允价值变动（包括自身信用风险变动的影响金额）计入当期损益。</w:t>
      </w:r>
    </w:p>
    <w:p>
      <w:pPr>
        <w:pStyle w:val="Style29"/>
        <w:keepNext w:val="0"/>
        <w:keepLines w:val="0"/>
        <w:widowControl w:val="0"/>
        <w:numPr>
          <w:ilvl w:val="0"/>
          <w:numId w:val="29"/>
        </w:numPr>
        <w:shd w:val="clear" w:color="auto" w:fill="auto"/>
        <w:tabs>
          <w:tab w:pos="755" w:val="left"/>
        </w:tabs>
        <w:bidi w:val="0"/>
        <w:spacing w:before="0" w:after="0" w:line="311" w:lineRule="exact"/>
        <w:ind w:left="0" w:right="0" w:firstLine="440"/>
        <w:jc w:val="left"/>
      </w:pPr>
      <w:bookmarkStart w:id="776" w:name="bookmark776"/>
      <w:bookmarkEnd w:id="776"/>
      <w:r>
        <w:rPr>
          <w:color w:val="000000"/>
          <w:spacing w:val="0"/>
          <w:w w:val="100"/>
          <w:position w:val="0"/>
        </w:rPr>
        <w:t>其他金融负债</w:t>
      </w:r>
    </w:p>
    <w:p>
      <w:pPr>
        <w:pStyle w:val="Style29"/>
        <w:keepNext w:val="0"/>
        <w:keepLines w:val="0"/>
        <w:widowControl w:val="0"/>
        <w:shd w:val="clear" w:color="auto" w:fill="auto"/>
        <w:bidi w:val="0"/>
        <w:spacing w:before="0" w:after="0" w:line="311" w:lineRule="exact"/>
        <w:ind w:left="0" w:right="0" w:firstLine="440"/>
        <w:jc w:val="both"/>
      </w:pPr>
      <w:r>
        <w:rPr>
          <w:color w:val="000000"/>
          <w:spacing w:val="0"/>
          <w:w w:val="100"/>
          <w:position w:val="0"/>
        </w:rPr>
        <w:t>除下列各项外，公司将金融负债分类为以摊余成本计量的金融负债，对此类金融负债采用实际利率法，按照摊余成本 进行后续计量，终止确认或摊销产生的利得或损失计入当期损益：</w:t>
      </w:r>
    </w:p>
    <w:p>
      <w:pPr>
        <w:pStyle w:val="Style29"/>
        <w:keepNext w:val="0"/>
        <w:keepLines w:val="0"/>
        <w:widowControl w:val="0"/>
        <w:numPr>
          <w:ilvl w:val="0"/>
          <w:numId w:val="29"/>
        </w:numPr>
        <w:shd w:val="clear" w:color="auto" w:fill="auto"/>
        <w:tabs>
          <w:tab w:pos="755" w:val="left"/>
        </w:tabs>
        <w:bidi w:val="0"/>
        <w:spacing w:before="0" w:after="0" w:line="311" w:lineRule="exact"/>
        <w:ind w:left="0" w:right="0" w:firstLine="440"/>
        <w:jc w:val="both"/>
      </w:pPr>
      <w:bookmarkStart w:id="777" w:name="bookmark777"/>
      <w:bookmarkEnd w:id="777"/>
      <w:r>
        <w:rPr>
          <w:color w:val="000000"/>
          <w:spacing w:val="0"/>
          <w:w w:val="100"/>
          <w:position w:val="0"/>
        </w:rPr>
        <w:t>以公允价值计量且其变动计入当期损益的金融负债。</w:t>
      </w:r>
    </w:p>
    <w:p>
      <w:pPr>
        <w:pStyle w:val="Style29"/>
        <w:keepNext w:val="0"/>
        <w:keepLines w:val="0"/>
        <w:widowControl w:val="0"/>
        <w:shd w:val="clear" w:color="auto" w:fill="auto"/>
        <w:tabs>
          <w:tab w:pos="789" w:val="left"/>
        </w:tabs>
        <w:bidi w:val="0"/>
        <w:spacing w:before="0" w:after="0" w:line="311" w:lineRule="exact"/>
        <w:ind w:left="0" w:right="0" w:firstLine="440"/>
        <w:jc w:val="both"/>
      </w:pPr>
      <w:bookmarkStart w:id="778" w:name="bookmark778"/>
      <w:r>
        <w:rPr>
          <w:color w:val="000000"/>
          <w:spacing w:val="0"/>
          <w:w w:val="100"/>
          <w:position w:val="0"/>
          <w:sz w:val="18"/>
          <w:szCs w:val="18"/>
        </w:rPr>
        <w:t>1</w:t>
      </w:r>
      <w:bookmarkEnd w:id="778"/>
      <w:r>
        <w:rPr>
          <w:color w:val="000000"/>
          <w:spacing w:val="0"/>
          <w:w w:val="100"/>
          <w:position w:val="0"/>
          <w:sz w:val="18"/>
          <w:szCs w:val="18"/>
        </w:rPr>
        <w:t>）</w:t>
        <w:tab/>
      </w:r>
      <w:r>
        <w:rPr>
          <w:color w:val="000000"/>
          <w:spacing w:val="0"/>
          <w:w w:val="100"/>
          <w:position w:val="0"/>
        </w:rPr>
        <w:t>金融资产转移不符合终止确认条件或继续涉入被转移金融资产所形成的金融负债。</w:t>
      </w:r>
    </w:p>
    <w:p>
      <w:pPr>
        <w:pStyle w:val="Style29"/>
        <w:keepNext w:val="0"/>
        <w:keepLines w:val="0"/>
        <w:widowControl w:val="0"/>
        <w:shd w:val="clear" w:color="auto" w:fill="auto"/>
        <w:tabs>
          <w:tab w:pos="798" w:val="left"/>
        </w:tabs>
        <w:bidi w:val="0"/>
        <w:spacing w:before="0" w:after="0" w:line="311" w:lineRule="exact"/>
        <w:ind w:left="0" w:right="0" w:firstLine="440"/>
        <w:jc w:val="both"/>
      </w:pPr>
      <w:bookmarkStart w:id="779" w:name="bookmark779"/>
      <w:r>
        <w:rPr>
          <w:color w:val="000000"/>
          <w:spacing w:val="0"/>
          <w:w w:val="100"/>
          <w:position w:val="0"/>
          <w:sz w:val="18"/>
          <w:szCs w:val="18"/>
        </w:rPr>
        <w:t>2</w:t>
      </w:r>
      <w:bookmarkEnd w:id="779"/>
      <w:r>
        <w:rPr>
          <w:color w:val="000000"/>
          <w:spacing w:val="0"/>
          <w:w w:val="100"/>
          <w:position w:val="0"/>
          <w:sz w:val="18"/>
          <w:szCs w:val="18"/>
        </w:rPr>
        <w:t>）</w:t>
        <w:tab/>
      </w:r>
      <w:r>
        <w:rPr>
          <w:color w:val="000000"/>
          <w:spacing w:val="0"/>
          <w:w w:val="100"/>
          <w:position w:val="0"/>
        </w:rPr>
        <w:t>不属于本条前两类情形的财务担保合同，以及不属于本条第</w:t>
      </w:r>
      <w:r>
        <w:rPr>
          <w:color w:val="000000"/>
          <w:spacing w:val="0"/>
          <w:w w:val="100"/>
          <w:position w:val="0"/>
          <w:sz w:val="18"/>
          <w:szCs w:val="18"/>
        </w:rPr>
        <w:t>1）</w:t>
      </w:r>
      <w:r>
        <w:rPr>
          <w:color w:val="000000"/>
          <w:spacing w:val="0"/>
          <w:w w:val="100"/>
          <w:position w:val="0"/>
        </w:rPr>
        <w:t>类情形的以低于市场利率贷款的贷款承诺。</w:t>
      </w:r>
    </w:p>
    <w:p>
      <w:pPr>
        <w:pStyle w:val="Style29"/>
        <w:keepNext w:val="0"/>
        <w:keepLines w:val="0"/>
        <w:widowControl w:val="0"/>
        <w:shd w:val="clear" w:color="auto" w:fill="auto"/>
        <w:bidi w:val="0"/>
        <w:spacing w:before="0" w:after="100" w:line="311" w:lineRule="exact"/>
        <w:ind w:left="0" w:right="0" w:firstLine="440"/>
        <w:jc w:val="both"/>
      </w:pPr>
      <w:r>
        <w:rPr>
          <w:color w:val="000000"/>
          <w:spacing w:val="0"/>
          <w:w w:val="100"/>
          <w:position w:val="0"/>
        </w:rPr>
        <w:t>财务担保合同是指当特定债务人到期不能按照最初或修改后的债务工具条款偿付债务时，要求发行方向蒙受损失的合 同持有人赔付特定金额的合同。不属于指定为以公允价值计量且其变动计入当期损益的金融负债的财务担保合同，在初始确 认后按照损失准备金额以及初始确认金额扣除担保期内的累计摊销额后的余额孰高进行计量。</w:t>
      </w:r>
    </w:p>
    <w:p>
      <w:pPr>
        <w:pStyle w:val="Style29"/>
        <w:keepNext w:val="0"/>
        <w:keepLines w:val="0"/>
        <w:widowControl w:val="0"/>
        <w:shd w:val="clear" w:color="auto" w:fill="auto"/>
        <w:tabs>
          <w:tab w:pos="789" w:val="left"/>
        </w:tabs>
        <w:bidi w:val="0"/>
        <w:spacing w:before="0" w:after="0" w:line="240" w:lineRule="auto"/>
        <w:ind w:left="0" w:right="0" w:firstLine="440"/>
        <w:jc w:val="both"/>
      </w:pPr>
      <w:bookmarkStart w:id="780" w:name="bookmark780"/>
      <w:r>
        <w:rPr>
          <w:b/>
          <w:bCs/>
          <w:color w:val="000000"/>
          <w:spacing w:val="0"/>
          <w:w w:val="100"/>
          <w:position w:val="0"/>
        </w:rPr>
        <w:t>3</w:t>
      </w:r>
      <w:bookmarkEnd w:id="780"/>
      <w:r>
        <w:rPr>
          <w:b/>
          <w:bCs/>
          <w:color w:val="000000"/>
          <w:spacing w:val="0"/>
          <w:w w:val="100"/>
          <w:position w:val="0"/>
        </w:rPr>
        <w:t>、</w:t>
        <w:tab/>
        <w:t>金融资产和金融负债的终止确认</w:t>
      </w:r>
    </w:p>
    <w:p>
      <w:pPr>
        <w:pStyle w:val="Style29"/>
        <w:keepNext w:val="0"/>
        <w:keepLines w:val="0"/>
        <w:widowControl w:val="0"/>
        <w:shd w:val="clear" w:color="auto" w:fill="auto"/>
        <w:tabs>
          <w:tab w:pos="880" w:val="left"/>
        </w:tabs>
        <w:bidi w:val="0"/>
        <w:spacing w:before="0" w:after="0" w:line="314" w:lineRule="exact"/>
        <w:ind w:left="0" w:right="0" w:firstLine="440"/>
        <w:jc w:val="left"/>
      </w:pPr>
      <w:bookmarkStart w:id="781" w:name="bookmark781"/>
      <w:r>
        <w:rPr>
          <w:color w:val="000000"/>
          <w:spacing w:val="0"/>
          <w:w w:val="100"/>
          <w:position w:val="0"/>
          <w:sz w:val="18"/>
          <w:szCs w:val="18"/>
        </w:rPr>
        <w:t>（</w:t>
      </w:r>
      <w:bookmarkEnd w:id="781"/>
      <w:r>
        <w:rPr>
          <w:color w:val="000000"/>
          <w:spacing w:val="0"/>
          <w:w w:val="100"/>
          <w:position w:val="0"/>
          <w:sz w:val="18"/>
          <w:szCs w:val="18"/>
        </w:rPr>
        <w:t>1）</w:t>
        <w:tab/>
      </w:r>
      <w:r>
        <w:rPr>
          <w:color w:val="000000"/>
          <w:spacing w:val="0"/>
          <w:w w:val="100"/>
          <w:position w:val="0"/>
        </w:rPr>
        <w:t>金融资产满足下列条件之一的，终止确认金融资产，即从其账户和资产负债表内予以转销：</w:t>
      </w:r>
    </w:p>
    <w:p>
      <w:pPr>
        <w:pStyle w:val="Style29"/>
        <w:keepNext w:val="0"/>
        <w:keepLines w:val="0"/>
        <w:widowControl w:val="0"/>
        <w:shd w:val="clear" w:color="auto" w:fill="auto"/>
        <w:tabs>
          <w:tab w:pos="729" w:val="left"/>
        </w:tabs>
        <w:bidi w:val="0"/>
        <w:spacing w:before="0" w:after="0" w:line="314" w:lineRule="exact"/>
        <w:ind w:left="0" w:right="0" w:firstLine="380"/>
        <w:jc w:val="left"/>
      </w:pPr>
      <w:bookmarkStart w:id="782" w:name="bookmark782"/>
      <w:r>
        <w:rPr>
          <w:color w:val="000000"/>
          <w:spacing w:val="0"/>
          <w:w w:val="100"/>
          <w:position w:val="0"/>
          <w:sz w:val="18"/>
          <w:szCs w:val="18"/>
        </w:rPr>
        <w:t>1</w:t>
      </w:r>
      <w:bookmarkEnd w:id="782"/>
      <w:r>
        <w:rPr>
          <w:color w:val="000000"/>
          <w:spacing w:val="0"/>
          <w:w w:val="100"/>
          <w:position w:val="0"/>
          <w:sz w:val="18"/>
          <w:szCs w:val="18"/>
        </w:rPr>
        <w:t>）</w:t>
        <w:tab/>
      </w:r>
      <w:r>
        <w:rPr>
          <w:color w:val="000000"/>
          <w:spacing w:val="0"/>
          <w:w w:val="100"/>
          <w:position w:val="0"/>
        </w:rPr>
        <w:t>收取该金融资产现金流量的合同权利终止。</w:t>
      </w:r>
    </w:p>
    <w:p>
      <w:pPr>
        <w:pStyle w:val="Style29"/>
        <w:keepNext w:val="0"/>
        <w:keepLines w:val="0"/>
        <w:widowControl w:val="0"/>
        <w:shd w:val="clear" w:color="auto" w:fill="auto"/>
        <w:tabs>
          <w:tab w:pos="738" w:val="left"/>
        </w:tabs>
        <w:bidi w:val="0"/>
        <w:spacing w:before="0" w:after="0" w:line="314" w:lineRule="exact"/>
        <w:ind w:left="0" w:right="0" w:firstLine="380"/>
        <w:jc w:val="left"/>
      </w:pPr>
      <w:bookmarkStart w:id="783" w:name="bookmark783"/>
      <w:r>
        <w:rPr>
          <w:color w:val="000000"/>
          <w:spacing w:val="0"/>
          <w:w w:val="100"/>
          <w:position w:val="0"/>
          <w:sz w:val="18"/>
          <w:szCs w:val="18"/>
        </w:rPr>
        <w:t>2</w:t>
      </w:r>
      <w:bookmarkEnd w:id="783"/>
      <w:r>
        <w:rPr>
          <w:color w:val="000000"/>
          <w:spacing w:val="0"/>
          <w:w w:val="100"/>
          <w:position w:val="0"/>
          <w:sz w:val="18"/>
          <w:szCs w:val="18"/>
        </w:rPr>
        <w:t>）</w:t>
        <w:tab/>
      </w:r>
      <w:r>
        <w:rPr>
          <w:color w:val="000000"/>
          <w:spacing w:val="0"/>
          <w:w w:val="100"/>
          <w:position w:val="0"/>
        </w:rPr>
        <w:t>该金融资产已转移，且该转移满足金融资产终止确认的规定。</w:t>
      </w:r>
    </w:p>
    <w:p>
      <w:pPr>
        <w:pStyle w:val="Style29"/>
        <w:keepNext w:val="0"/>
        <w:keepLines w:val="0"/>
        <w:widowControl w:val="0"/>
        <w:shd w:val="clear" w:color="auto" w:fill="auto"/>
        <w:tabs>
          <w:tab w:pos="880" w:val="left"/>
        </w:tabs>
        <w:bidi w:val="0"/>
        <w:spacing w:before="0" w:after="0" w:line="314" w:lineRule="exact"/>
        <w:ind w:left="0" w:right="0" w:firstLine="440"/>
        <w:jc w:val="left"/>
      </w:pPr>
      <w:bookmarkStart w:id="784" w:name="bookmark784"/>
      <w:r>
        <w:rPr>
          <w:color w:val="000000"/>
          <w:spacing w:val="0"/>
          <w:w w:val="100"/>
          <w:position w:val="0"/>
          <w:sz w:val="18"/>
          <w:szCs w:val="18"/>
        </w:rPr>
        <w:t>（</w:t>
      </w:r>
      <w:bookmarkEnd w:id="784"/>
      <w:r>
        <w:rPr>
          <w:color w:val="000000"/>
          <w:spacing w:val="0"/>
          <w:w w:val="100"/>
          <w:position w:val="0"/>
          <w:sz w:val="18"/>
          <w:szCs w:val="18"/>
        </w:rPr>
        <w:t>2）</w:t>
        <w:tab/>
      </w:r>
      <w:r>
        <w:rPr>
          <w:color w:val="000000"/>
          <w:spacing w:val="0"/>
          <w:w w:val="100"/>
          <w:position w:val="0"/>
        </w:rPr>
        <w:t>金融负债终止确认条件</w:t>
      </w:r>
    </w:p>
    <w:p>
      <w:pPr>
        <w:pStyle w:val="Style29"/>
        <w:keepNext w:val="0"/>
        <w:keepLines w:val="0"/>
        <w:widowControl w:val="0"/>
        <w:shd w:val="clear" w:color="auto" w:fill="auto"/>
        <w:bidi w:val="0"/>
        <w:spacing w:before="0" w:after="0" w:line="314" w:lineRule="exact"/>
        <w:ind w:left="0" w:right="0" w:firstLine="440"/>
        <w:jc w:val="left"/>
      </w:pPr>
      <w:r>
        <w:rPr>
          <w:color w:val="000000"/>
          <w:spacing w:val="0"/>
          <w:w w:val="100"/>
          <w:position w:val="0"/>
        </w:rPr>
        <w:t>金融负债（或其一部分）的现时义务已经解除的，则终止确认该金融负债（或该部分金融负债）。</w:t>
      </w:r>
    </w:p>
    <w:p>
      <w:pPr>
        <w:pStyle w:val="Style2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本公司与借出方之间签订协议，以承担新金融负债方式替换原金融负债，且新金融负债与原金融负债的合同条款实质 上不同的，或对原金融负债（或其一部分）的合同条款做出实质性修改的，则终止确认原金融负债，同时确认一项新金融负 债，账面价值与支付的对价（包括转出的非现金资产或承担的负债）之间的差额，计入当期损益。</w:t>
      </w:r>
    </w:p>
    <w:p>
      <w:pPr>
        <w:pStyle w:val="Style29"/>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本公司回购金融负债一部分的，按照继续确认部分和终止确认部分在回购日各自的公允价值占整体公允价值的比例， 对该金融负债整体的账面价值进行分配。分配给终止确认部分的账面价值与支付的对价（包括转出的非现金资产或承担的负 债）之间的差额，应当计入当期损益。</w:t>
      </w:r>
    </w:p>
    <w:p>
      <w:pPr>
        <w:pStyle w:val="Style29"/>
        <w:keepNext w:val="0"/>
        <w:keepLines w:val="0"/>
        <w:widowControl w:val="0"/>
        <w:shd w:val="clear" w:color="auto" w:fill="auto"/>
        <w:tabs>
          <w:tab w:pos="794" w:val="left"/>
        </w:tabs>
        <w:bidi w:val="0"/>
        <w:spacing w:before="0" w:after="0" w:line="240" w:lineRule="auto"/>
        <w:ind w:left="0" w:right="0" w:firstLine="440"/>
        <w:jc w:val="both"/>
      </w:pPr>
      <w:bookmarkStart w:id="785" w:name="bookmark785"/>
      <w:r>
        <w:rPr>
          <w:b/>
          <w:bCs/>
          <w:color w:val="000000"/>
          <w:spacing w:val="0"/>
          <w:w w:val="100"/>
          <w:position w:val="0"/>
        </w:rPr>
        <w:t>4</w:t>
      </w:r>
      <w:bookmarkEnd w:id="785"/>
      <w:r>
        <w:rPr>
          <w:b/>
          <w:bCs/>
          <w:color w:val="000000"/>
          <w:spacing w:val="0"/>
          <w:w w:val="100"/>
          <w:position w:val="0"/>
        </w:rPr>
        <w:t>、</w:t>
        <w:tab/>
        <w:t>金融资产转移的确认依据和计量方法</w:t>
      </w:r>
    </w:p>
    <w:p>
      <w:pPr>
        <w:pStyle w:val="Style29"/>
        <w:keepNext w:val="0"/>
        <w:keepLines w:val="0"/>
        <w:widowControl w:val="0"/>
        <w:shd w:val="clear" w:color="auto" w:fill="auto"/>
        <w:bidi w:val="0"/>
        <w:spacing w:before="0" w:after="0" w:line="319" w:lineRule="exact"/>
        <w:ind w:left="0" w:right="0" w:firstLine="0"/>
        <w:jc w:val="both"/>
      </w:pPr>
      <w:r>
        <w:rPr>
          <w:color w:val="000000"/>
          <w:spacing w:val="0"/>
          <w:w w:val="100"/>
          <w:position w:val="0"/>
        </w:rPr>
        <w:t>本公司在发生金融资产转移时，评估其保留金融资产所有权上的风险和报酬的程度，并分别下列情形处理：</w:t>
      </w:r>
    </w:p>
    <w:p>
      <w:pPr>
        <w:pStyle w:val="Style29"/>
        <w:keepNext w:val="0"/>
        <w:keepLines w:val="0"/>
        <w:widowControl w:val="0"/>
        <w:shd w:val="clear" w:color="auto" w:fill="auto"/>
        <w:tabs>
          <w:tab w:pos="541" w:val="left"/>
        </w:tabs>
        <w:bidi w:val="0"/>
        <w:spacing w:before="0" w:after="0" w:line="319" w:lineRule="exact"/>
        <w:ind w:left="0" w:right="0" w:firstLine="0"/>
        <w:jc w:val="both"/>
      </w:pPr>
      <w:bookmarkStart w:id="786" w:name="bookmark786"/>
      <w:r>
        <w:rPr>
          <w:color w:val="000000"/>
          <w:spacing w:val="0"/>
          <w:w w:val="100"/>
          <w:position w:val="0"/>
          <w:sz w:val="18"/>
          <w:szCs w:val="18"/>
        </w:rPr>
        <w:t>（</w:t>
      </w:r>
      <w:bookmarkEnd w:id="786"/>
      <w:r>
        <w:rPr>
          <w:color w:val="000000"/>
          <w:spacing w:val="0"/>
          <w:w w:val="100"/>
          <w:position w:val="0"/>
          <w:sz w:val="18"/>
          <w:szCs w:val="18"/>
        </w:rPr>
        <w:t>1）</w:t>
        <w:tab/>
      </w:r>
      <w:r>
        <w:rPr>
          <w:color w:val="000000"/>
          <w:spacing w:val="0"/>
          <w:w w:val="100"/>
          <w:position w:val="0"/>
        </w:rPr>
        <w:t>转移了金融资产所有权上几乎所有风险和报酬的，则终止确认该金融资产，并将转移中产生或保留的权利和义务单独 确认为资产或负债。</w:t>
      </w:r>
    </w:p>
    <w:p>
      <w:pPr>
        <w:pStyle w:val="Style29"/>
        <w:keepNext w:val="0"/>
        <w:keepLines w:val="0"/>
        <w:widowControl w:val="0"/>
        <w:shd w:val="clear" w:color="auto" w:fill="auto"/>
        <w:tabs>
          <w:tab w:pos="445" w:val="left"/>
        </w:tabs>
        <w:bidi w:val="0"/>
        <w:spacing w:before="0" w:after="0" w:line="319" w:lineRule="exact"/>
        <w:ind w:left="0" w:right="0" w:firstLine="0"/>
        <w:jc w:val="both"/>
      </w:pPr>
      <w:bookmarkStart w:id="787" w:name="bookmark787"/>
      <w:r>
        <w:rPr>
          <w:color w:val="000000"/>
          <w:spacing w:val="0"/>
          <w:w w:val="100"/>
          <w:position w:val="0"/>
          <w:sz w:val="18"/>
          <w:szCs w:val="18"/>
        </w:rPr>
        <w:t>（</w:t>
      </w:r>
      <w:bookmarkEnd w:id="787"/>
      <w:r>
        <w:rPr>
          <w:color w:val="000000"/>
          <w:spacing w:val="0"/>
          <w:w w:val="100"/>
          <w:position w:val="0"/>
          <w:sz w:val="18"/>
          <w:szCs w:val="18"/>
        </w:rPr>
        <w:t>2）</w:t>
        <w:tab/>
      </w:r>
      <w:r>
        <w:rPr>
          <w:color w:val="000000"/>
          <w:spacing w:val="0"/>
          <w:w w:val="100"/>
          <w:position w:val="0"/>
        </w:rPr>
        <w:t>保留了金融资产所有权上几乎所有风险和报酬的，则继续确认该金融资产。</w:t>
      </w:r>
    </w:p>
    <w:p>
      <w:pPr>
        <w:pStyle w:val="Style29"/>
        <w:keepNext w:val="0"/>
        <w:keepLines w:val="0"/>
        <w:widowControl w:val="0"/>
        <w:shd w:val="clear" w:color="auto" w:fill="auto"/>
        <w:tabs>
          <w:tab w:pos="536" w:val="left"/>
        </w:tabs>
        <w:bidi w:val="0"/>
        <w:spacing w:before="0" w:after="0" w:line="319" w:lineRule="exact"/>
        <w:ind w:left="0" w:right="0" w:firstLine="0"/>
        <w:jc w:val="both"/>
      </w:pPr>
      <w:bookmarkStart w:id="788" w:name="bookmark788"/>
      <w:r>
        <w:rPr>
          <w:color w:val="000000"/>
          <w:spacing w:val="0"/>
          <w:w w:val="100"/>
          <w:position w:val="0"/>
          <w:sz w:val="18"/>
          <w:szCs w:val="18"/>
        </w:rPr>
        <w:t>（</w:t>
      </w:r>
      <w:bookmarkEnd w:id="788"/>
      <w:r>
        <w:rPr>
          <w:color w:val="000000"/>
          <w:spacing w:val="0"/>
          <w:w w:val="100"/>
          <w:position w:val="0"/>
          <w:sz w:val="18"/>
          <w:szCs w:val="18"/>
        </w:rPr>
        <w:t>3）</w:t>
        <w:tab/>
      </w:r>
      <w:r>
        <w:rPr>
          <w:color w:val="000000"/>
          <w:spacing w:val="0"/>
          <w:w w:val="100"/>
          <w:position w:val="0"/>
        </w:rPr>
        <w:t>既没有转移也没有保留金融资产所有权上几乎所有风险和报酬的（即除本条</w:t>
      </w:r>
      <w:r>
        <w:rPr>
          <w:color w:val="000000"/>
          <w:spacing w:val="0"/>
          <w:w w:val="100"/>
          <w:position w:val="0"/>
          <w:sz w:val="18"/>
          <w:szCs w:val="18"/>
        </w:rPr>
        <w:t>（1）</w:t>
      </w:r>
      <w:r>
        <w:rPr>
          <w:color w:val="000000"/>
          <w:spacing w:val="0"/>
          <w:w w:val="100"/>
          <w:position w:val="0"/>
        </w:rPr>
        <w:t>、</w:t>
      </w:r>
      <w:r>
        <w:rPr>
          <w:color w:val="000000"/>
          <w:spacing w:val="0"/>
          <w:w w:val="100"/>
          <w:position w:val="0"/>
          <w:sz w:val="18"/>
          <w:szCs w:val="18"/>
        </w:rPr>
        <w:t>（2）</w:t>
      </w:r>
      <w:r>
        <w:rPr>
          <w:color w:val="000000"/>
          <w:spacing w:val="0"/>
          <w:w w:val="100"/>
          <w:position w:val="0"/>
        </w:rPr>
        <w:t>之外的其他情形），则根据其是 否保留了对金融资产的控制，分别下列情形处理：</w:t>
      </w:r>
    </w:p>
    <w:p>
      <w:pPr>
        <w:pStyle w:val="Style29"/>
        <w:keepNext w:val="0"/>
        <w:keepLines w:val="0"/>
        <w:widowControl w:val="0"/>
        <w:shd w:val="clear" w:color="auto" w:fill="auto"/>
        <w:tabs>
          <w:tab w:pos="697" w:val="left"/>
        </w:tabs>
        <w:bidi w:val="0"/>
        <w:spacing w:before="0" w:after="0" w:line="317" w:lineRule="exact"/>
        <w:ind w:left="0" w:right="0" w:firstLine="380"/>
        <w:jc w:val="both"/>
      </w:pPr>
      <w:bookmarkStart w:id="789" w:name="bookmark789"/>
      <w:r>
        <w:rPr>
          <w:color w:val="000000"/>
          <w:spacing w:val="0"/>
          <w:w w:val="100"/>
          <w:position w:val="0"/>
          <w:sz w:val="18"/>
          <w:szCs w:val="18"/>
        </w:rPr>
        <w:t>1</w:t>
      </w:r>
      <w:bookmarkEnd w:id="789"/>
      <w:r>
        <w:rPr>
          <w:color w:val="000000"/>
          <w:spacing w:val="0"/>
          <w:w w:val="100"/>
          <w:position w:val="0"/>
          <w:sz w:val="18"/>
          <w:szCs w:val="18"/>
        </w:rPr>
        <w:t>）</w:t>
        <w:tab/>
      </w:r>
      <w:r>
        <w:rPr>
          <w:color w:val="000000"/>
          <w:spacing w:val="0"/>
          <w:w w:val="100"/>
          <w:position w:val="0"/>
        </w:rPr>
        <w:t>未保留对该金融资产控制的，则终止确认该金融资产，并将转移中产生或保留的权利和义务单独确认为资产或负债。</w:t>
      </w:r>
    </w:p>
    <w:p>
      <w:pPr>
        <w:pStyle w:val="Style29"/>
        <w:keepNext w:val="0"/>
        <w:keepLines w:val="0"/>
        <w:widowControl w:val="0"/>
        <w:shd w:val="clear" w:color="auto" w:fill="auto"/>
        <w:tabs>
          <w:tab w:pos="707" w:val="left"/>
        </w:tabs>
        <w:bidi w:val="0"/>
        <w:spacing w:before="0" w:after="0" w:line="317" w:lineRule="exact"/>
        <w:ind w:left="380" w:right="0" w:firstLine="0"/>
        <w:jc w:val="both"/>
      </w:pPr>
      <w:bookmarkStart w:id="790" w:name="bookmark790"/>
      <w:r>
        <w:rPr>
          <w:color w:val="000000"/>
          <w:spacing w:val="0"/>
          <w:w w:val="100"/>
          <w:position w:val="0"/>
          <w:sz w:val="18"/>
          <w:szCs w:val="18"/>
        </w:rPr>
        <w:t>2</w:t>
      </w:r>
      <w:bookmarkEnd w:id="790"/>
      <w:r>
        <w:rPr>
          <w:color w:val="000000"/>
          <w:spacing w:val="0"/>
          <w:w w:val="100"/>
          <w:position w:val="0"/>
          <w:sz w:val="18"/>
          <w:szCs w:val="18"/>
        </w:rPr>
        <w:t>）</w:t>
        <w:tab/>
      </w:r>
      <w:r>
        <w:rPr>
          <w:color w:val="000000"/>
          <w:spacing w:val="0"/>
          <w:w w:val="100"/>
          <w:position w:val="0"/>
        </w:rPr>
        <w:t>保留了对该金融资产控制的，则按照其继续涉入被转移金融资产的程度继续确认有关金融资产，并相应确认相关负 债。继续涉入被转移金融资产的程度，是指本公司承担的被转移金融资产价值变动风险或报酬的程度。</w:t>
      </w:r>
    </w:p>
    <w:p>
      <w:pPr>
        <w:pStyle w:val="Style29"/>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在判断金融资产转移是否满足上述金融资产终止确认条件时，采用实质重于形式的原则。公司将金融资产转移区分为 金融资产整体转移和部分转移。</w:t>
      </w:r>
    </w:p>
    <w:p>
      <w:pPr>
        <w:pStyle w:val="Style29"/>
        <w:keepNext w:val="0"/>
        <w:keepLines w:val="0"/>
        <w:widowControl w:val="0"/>
        <w:shd w:val="clear" w:color="auto" w:fill="auto"/>
        <w:tabs>
          <w:tab w:pos="793" w:val="left"/>
        </w:tabs>
        <w:bidi w:val="0"/>
        <w:spacing w:before="0" w:after="0" w:line="317" w:lineRule="exact"/>
        <w:ind w:left="0" w:right="0" w:firstLine="380"/>
        <w:jc w:val="both"/>
      </w:pPr>
      <w:bookmarkStart w:id="791" w:name="bookmark791"/>
      <w:r>
        <w:rPr>
          <w:color w:val="000000"/>
          <w:spacing w:val="0"/>
          <w:w w:val="100"/>
          <w:position w:val="0"/>
          <w:sz w:val="18"/>
          <w:szCs w:val="18"/>
        </w:rPr>
        <w:t>（</w:t>
      </w:r>
      <w:bookmarkEnd w:id="791"/>
      <w:r>
        <w:rPr>
          <w:color w:val="000000"/>
          <w:spacing w:val="0"/>
          <w:w w:val="100"/>
          <w:position w:val="0"/>
          <w:sz w:val="18"/>
          <w:szCs w:val="18"/>
        </w:rPr>
        <w:t>1）</w:t>
        <w:tab/>
      </w:r>
      <w:r>
        <w:rPr>
          <w:color w:val="000000"/>
          <w:spacing w:val="0"/>
          <w:w w:val="100"/>
          <w:position w:val="0"/>
        </w:rPr>
        <w:t>金融资产整体转移满足终止确认条件的，将下列两项金额的差额计入当期损益：</w:t>
      </w:r>
    </w:p>
    <w:p>
      <w:pPr>
        <w:pStyle w:val="Style29"/>
        <w:keepNext w:val="0"/>
        <w:keepLines w:val="0"/>
        <w:widowControl w:val="0"/>
        <w:shd w:val="clear" w:color="auto" w:fill="auto"/>
        <w:tabs>
          <w:tab w:pos="697" w:val="left"/>
        </w:tabs>
        <w:bidi w:val="0"/>
        <w:spacing w:before="0" w:after="0" w:line="317" w:lineRule="exact"/>
        <w:ind w:left="0" w:right="0" w:firstLine="380"/>
        <w:jc w:val="both"/>
      </w:pPr>
      <w:bookmarkStart w:id="792" w:name="bookmark792"/>
      <w:r>
        <w:rPr>
          <w:color w:val="000000"/>
          <w:spacing w:val="0"/>
          <w:w w:val="100"/>
          <w:position w:val="0"/>
          <w:sz w:val="18"/>
          <w:szCs w:val="18"/>
        </w:rPr>
        <w:t>1</w:t>
      </w:r>
      <w:bookmarkEnd w:id="792"/>
      <w:r>
        <w:rPr>
          <w:color w:val="000000"/>
          <w:spacing w:val="0"/>
          <w:w w:val="100"/>
          <w:position w:val="0"/>
          <w:sz w:val="18"/>
          <w:szCs w:val="18"/>
        </w:rPr>
        <w:t>）</w:t>
        <w:tab/>
      </w:r>
      <w:r>
        <w:rPr>
          <w:color w:val="000000"/>
          <w:spacing w:val="0"/>
          <w:w w:val="100"/>
          <w:position w:val="0"/>
        </w:rPr>
        <w:t>被转移金融资产在终止确认日的账面价值。</w:t>
      </w:r>
    </w:p>
    <w:p>
      <w:pPr>
        <w:pStyle w:val="Style29"/>
        <w:keepNext w:val="0"/>
        <w:keepLines w:val="0"/>
        <w:widowControl w:val="0"/>
        <w:shd w:val="clear" w:color="auto" w:fill="auto"/>
        <w:tabs>
          <w:tab w:pos="712" w:val="left"/>
        </w:tabs>
        <w:bidi w:val="0"/>
        <w:spacing w:before="0" w:after="0" w:line="317" w:lineRule="exact"/>
        <w:ind w:left="380" w:right="0" w:firstLine="0"/>
        <w:jc w:val="both"/>
      </w:pPr>
      <w:bookmarkStart w:id="793" w:name="bookmark793"/>
      <w:r>
        <w:rPr>
          <w:color w:val="000000"/>
          <w:spacing w:val="0"/>
          <w:w w:val="100"/>
          <w:position w:val="0"/>
          <w:sz w:val="18"/>
          <w:szCs w:val="18"/>
        </w:rPr>
        <w:t>2</w:t>
      </w:r>
      <w:bookmarkEnd w:id="793"/>
      <w:r>
        <w:rPr>
          <w:color w:val="000000"/>
          <w:spacing w:val="0"/>
          <w:w w:val="100"/>
          <w:position w:val="0"/>
          <w:sz w:val="18"/>
          <w:szCs w:val="18"/>
        </w:rPr>
        <w:t>）</w:t>
        <w:tab/>
      </w:r>
      <w:r>
        <w:rPr>
          <w:color w:val="000000"/>
          <w:spacing w:val="0"/>
          <w:w w:val="100"/>
          <w:position w:val="0"/>
        </w:rPr>
        <w:t>因转移金融资产而收到的对价，与原直接计入其他综合收益的公允价值变动累计额中对应终止确认部分的金额（涉 及转移的金融资产为以公允价值计量且其变动计入其他综合收益的金融资产）之和。</w:t>
      </w:r>
    </w:p>
    <w:p>
      <w:pPr>
        <w:pStyle w:val="Style29"/>
        <w:keepNext w:val="0"/>
        <w:keepLines w:val="0"/>
        <w:widowControl w:val="0"/>
        <w:shd w:val="clear" w:color="auto" w:fill="auto"/>
        <w:tabs>
          <w:tab w:pos="889" w:val="left"/>
        </w:tabs>
        <w:bidi w:val="0"/>
        <w:spacing w:before="0" w:after="0" w:line="320" w:lineRule="exact"/>
        <w:ind w:left="380" w:right="0" w:firstLine="0"/>
        <w:jc w:val="both"/>
      </w:pPr>
      <w:bookmarkStart w:id="794" w:name="bookmark794"/>
      <w:r>
        <w:rPr>
          <w:color w:val="000000"/>
          <w:spacing w:val="0"/>
          <w:w w:val="100"/>
          <w:position w:val="0"/>
          <w:sz w:val="18"/>
          <w:szCs w:val="18"/>
        </w:rPr>
        <w:t>（</w:t>
      </w:r>
      <w:bookmarkEnd w:id="794"/>
      <w:r>
        <w:rPr>
          <w:color w:val="000000"/>
          <w:spacing w:val="0"/>
          <w:w w:val="100"/>
          <w:position w:val="0"/>
          <w:sz w:val="18"/>
          <w:szCs w:val="18"/>
        </w:rPr>
        <w:t>2）</w:t>
        <w:tab/>
      </w:r>
      <w:r>
        <w:rPr>
          <w:color w:val="000000"/>
          <w:spacing w:val="0"/>
          <w:w w:val="100"/>
          <w:position w:val="0"/>
        </w:rPr>
        <w:t>金融资产部分转移且该被转移部分整体满足终止确认条件的，将转移前金融资产整体的账面价值，在终止确认部 分和继续确认部分（在此种情形下，所保留的服务资产应当视同继续确认金融资产的一部分）之间，按照转移日各自的 相对公允价值进行分摊，并将下列两项金额的差额计入当期损益：</w:t>
      </w:r>
    </w:p>
    <w:p>
      <w:pPr>
        <w:pStyle w:val="Style29"/>
        <w:keepNext w:val="0"/>
        <w:keepLines w:val="0"/>
        <w:widowControl w:val="0"/>
        <w:shd w:val="clear" w:color="auto" w:fill="auto"/>
        <w:tabs>
          <w:tab w:pos="697" w:val="left"/>
        </w:tabs>
        <w:bidi w:val="0"/>
        <w:spacing w:before="0" w:after="0" w:line="320" w:lineRule="exact"/>
        <w:ind w:left="380" w:right="0" w:firstLine="0"/>
        <w:jc w:val="both"/>
      </w:pPr>
      <w:bookmarkStart w:id="795" w:name="bookmark795"/>
      <w:r>
        <w:rPr>
          <w:color w:val="000000"/>
          <w:spacing w:val="0"/>
          <w:w w:val="100"/>
          <w:position w:val="0"/>
          <w:sz w:val="18"/>
          <w:szCs w:val="18"/>
        </w:rPr>
        <w:t>1</w:t>
      </w:r>
      <w:bookmarkEnd w:id="795"/>
      <w:r>
        <w:rPr>
          <w:color w:val="000000"/>
          <w:spacing w:val="0"/>
          <w:w w:val="100"/>
          <w:position w:val="0"/>
          <w:sz w:val="18"/>
          <w:szCs w:val="18"/>
        </w:rPr>
        <w:t>）</w:t>
        <w:tab/>
      </w:r>
      <w:r>
        <w:rPr>
          <w:color w:val="000000"/>
          <w:spacing w:val="0"/>
          <w:w w:val="100"/>
          <w:position w:val="0"/>
        </w:rPr>
        <w:t>终止确认部分在终止确认日的账面价值。</w:t>
      </w:r>
    </w:p>
    <w:p>
      <w:pPr>
        <w:pStyle w:val="Style29"/>
        <w:keepNext w:val="0"/>
        <w:keepLines w:val="0"/>
        <w:widowControl w:val="0"/>
        <w:shd w:val="clear" w:color="auto" w:fill="auto"/>
        <w:tabs>
          <w:tab w:pos="707" w:val="left"/>
        </w:tabs>
        <w:bidi w:val="0"/>
        <w:spacing w:before="0" w:after="0" w:line="320" w:lineRule="exact"/>
        <w:ind w:left="380" w:right="0" w:firstLine="0"/>
        <w:jc w:val="both"/>
      </w:pPr>
      <w:bookmarkStart w:id="796" w:name="bookmark796"/>
      <w:r>
        <w:rPr>
          <w:color w:val="000000"/>
          <w:spacing w:val="0"/>
          <w:w w:val="100"/>
          <w:position w:val="0"/>
          <w:sz w:val="18"/>
          <w:szCs w:val="18"/>
        </w:rPr>
        <w:t>2</w:t>
      </w:r>
      <w:bookmarkEnd w:id="796"/>
      <w:r>
        <w:rPr>
          <w:color w:val="000000"/>
          <w:spacing w:val="0"/>
          <w:w w:val="100"/>
          <w:position w:val="0"/>
          <w:sz w:val="18"/>
          <w:szCs w:val="18"/>
        </w:rPr>
        <w:t>）</w:t>
        <w:tab/>
      </w:r>
      <w:r>
        <w:rPr>
          <w:color w:val="000000"/>
          <w:spacing w:val="0"/>
          <w:w w:val="100"/>
          <w:position w:val="0"/>
        </w:rPr>
        <w:t>终止确认部分收到的对价，与原计入其他综合收益的公允价值变动累计额中对应终止确认部分的金额（涉及转移的 金融资产为以公允价值计量且其变动计入其他综合收益的金融资产）之和。</w:t>
      </w:r>
    </w:p>
    <w:p>
      <w:pPr>
        <w:pStyle w:val="Style29"/>
        <w:keepNext w:val="0"/>
        <w:keepLines w:val="0"/>
        <w:widowControl w:val="0"/>
        <w:shd w:val="clear" w:color="auto" w:fill="auto"/>
        <w:bidi w:val="0"/>
        <w:spacing w:before="0" w:after="100" w:line="320" w:lineRule="exact"/>
        <w:ind w:left="0" w:right="0" w:firstLine="440"/>
        <w:jc w:val="both"/>
      </w:pPr>
      <w:r>
        <w:rPr>
          <w:color w:val="000000"/>
          <w:spacing w:val="0"/>
          <w:w w:val="100"/>
          <w:position w:val="0"/>
        </w:rPr>
        <w:t>金融资产转移不满足终止确认条件的，继续确认该金融资产，所收到的对价确认为一项金融负债。</w:t>
      </w:r>
    </w:p>
    <w:p>
      <w:pPr>
        <w:pStyle w:val="Style29"/>
        <w:keepNext w:val="0"/>
        <w:keepLines w:val="0"/>
        <w:widowControl w:val="0"/>
        <w:shd w:val="clear" w:color="auto" w:fill="auto"/>
        <w:tabs>
          <w:tab w:pos="757" w:val="left"/>
        </w:tabs>
        <w:bidi w:val="0"/>
        <w:spacing w:before="0" w:after="0" w:line="240" w:lineRule="auto"/>
        <w:ind w:left="0" w:right="0" w:firstLine="440"/>
        <w:jc w:val="both"/>
      </w:pPr>
      <w:bookmarkStart w:id="797" w:name="bookmark797"/>
      <w:r>
        <w:rPr>
          <w:b/>
          <w:bCs/>
          <w:color w:val="000000"/>
          <w:spacing w:val="0"/>
          <w:w w:val="100"/>
          <w:position w:val="0"/>
        </w:rPr>
        <w:t>5</w:t>
      </w:r>
      <w:bookmarkEnd w:id="797"/>
      <w:r>
        <w:rPr>
          <w:b/>
          <w:bCs/>
          <w:color w:val="000000"/>
          <w:spacing w:val="0"/>
          <w:w w:val="100"/>
          <w:position w:val="0"/>
        </w:rPr>
        <w:t>、</w:t>
        <w:tab/>
        <w:t>金融资产和金融负债公允价值的确定方法</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存在活跃市场的金融资产或金融负债，以活跃市场的报价确定其公允价值，除非该项金融资产存在针对资产本身的限 售期。对于针对资产本身的限售的金融资产，按照活跃市场的报价扣除市场参与者因承担指定期间内无法在公开市场上出售 该金融资产的风险而要求获得的补偿金额后确定。活跃市场的报价包括易于且可定期从交易所、交易商、经纪人、行业集团、 定价机构或监管机构等获得相关资产或负债的报价，且能代表在公平交易基础上实际并经常发生的市场交易。</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初始取得或衍生的金融资产或承担的金融负债，以市场交易价格作为确定其公允价值的基础。</w:t>
      </w:r>
    </w:p>
    <w:p>
      <w:pPr>
        <w:pStyle w:val="Style2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不存在活跃市场的金融资产或金融负债，采用估值技术确定其公允价值。在估值时，本公司采用在当前情况下适用并 且有足够可利用数据和其他信息支持的估值技术，选择与市场参与者在相关资产或负债的交易中所考虑的资产或负债特征相 一致的输入值，并尽可能优先使用相关可观察输入值。在相关可观察输入值无法取得或取得不切实可行的情况下，使用不可 观察输入值。</w:t>
      </w:r>
    </w:p>
    <w:p>
      <w:pPr>
        <w:pStyle w:val="Style29"/>
        <w:keepNext w:val="0"/>
        <w:keepLines w:val="0"/>
        <w:widowControl w:val="0"/>
        <w:shd w:val="clear" w:color="auto" w:fill="auto"/>
        <w:tabs>
          <w:tab w:pos="757" w:val="left"/>
        </w:tabs>
        <w:bidi w:val="0"/>
        <w:spacing w:before="0" w:after="0" w:line="240" w:lineRule="auto"/>
        <w:ind w:left="0" w:right="0" w:firstLine="440"/>
        <w:jc w:val="both"/>
      </w:pPr>
      <w:bookmarkStart w:id="798" w:name="bookmark798"/>
      <w:r>
        <w:rPr>
          <w:b/>
          <w:bCs/>
          <w:color w:val="000000"/>
          <w:spacing w:val="0"/>
          <w:w w:val="100"/>
          <w:position w:val="0"/>
        </w:rPr>
        <w:t>6</w:t>
      </w:r>
      <w:bookmarkEnd w:id="798"/>
      <w:r>
        <w:rPr>
          <w:b/>
          <w:bCs/>
          <w:color w:val="000000"/>
          <w:spacing w:val="0"/>
          <w:w w:val="100"/>
          <w:position w:val="0"/>
        </w:rPr>
        <w:t>、</w:t>
        <w:tab/>
        <w:t>金融工具减值</w:t>
      </w:r>
    </w:p>
    <w:p>
      <w:pPr>
        <w:pStyle w:val="Style29"/>
        <w:keepNext w:val="0"/>
        <w:keepLines w:val="0"/>
        <w:widowControl w:val="0"/>
        <w:shd w:val="clear" w:color="auto" w:fill="auto"/>
        <w:bidi w:val="0"/>
        <w:spacing w:before="0" w:after="0" w:line="301" w:lineRule="exact"/>
        <w:ind w:left="0" w:right="0" w:firstLine="440"/>
        <w:jc w:val="both"/>
      </w:pPr>
      <w:r>
        <w:rPr>
          <w:color w:val="000000"/>
          <w:spacing w:val="0"/>
          <w:w w:val="100"/>
          <w:position w:val="0"/>
        </w:rPr>
        <w:t>本公司以预期信用损失为基础，对分类为以摊余成本计量的金融资产、分类为以公允价值计量且其变动计入其他综合 收益的金融资产以及财务担保合同，进行减值会计处理并确认损失准备。</w:t>
      </w:r>
    </w:p>
    <w:p>
      <w:pPr>
        <w:pStyle w:val="Style29"/>
        <w:keepNext w:val="0"/>
        <w:keepLines w:val="0"/>
        <w:widowControl w:val="0"/>
        <w:shd w:val="clear" w:color="auto" w:fill="auto"/>
        <w:bidi w:val="0"/>
        <w:spacing w:before="0" w:after="0" w:line="301" w:lineRule="exact"/>
        <w:ind w:left="0" w:right="0" w:firstLine="440"/>
        <w:jc w:val="both"/>
      </w:pPr>
      <w:r>
        <w:rPr>
          <w:color w:val="000000"/>
          <w:spacing w:val="0"/>
          <w:w w:val="100"/>
          <w:position w:val="0"/>
        </w:rPr>
        <w:t>预期信用损失，是指以发生违约的风险为权重的金融工具信用损失的加权平均值。信用损失，是指本公司按照原实际 利率折现的、根据合同应收的所有合同现金流量与预期收取的所有现金流量之间的差额，即全部现金短缺的现值。其中，对 于本公司购买或源生的已发生信用减值的金融资产，应按照该金融资产经信用调整的实际利率折现。</w:t>
      </w:r>
    </w:p>
    <w:p>
      <w:pPr>
        <w:pStyle w:val="Style29"/>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对由收入准则规范的交易形成的应收款项，本公司运用简化计量方法，按照相当于整个存续期内预期信用损失的金额 计量损失准备。</w:t>
      </w:r>
    </w:p>
    <w:p>
      <w:pPr>
        <w:pStyle w:val="Style29"/>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对于购买或源生的已发生信用减值的金融资产，在资产负债表日仅将自初始确认后整个存续期内预期信用损失的累计 变动确认为损失准备。在每个资产负债表日，将整个存续期内预期信用损失的变动金额作为减值损失或利得计入当期损益。 即使该资产负债表日确定的整个存续期内预期信用损失小于初始确认时估计现金流量所反映的预期信用损失的金额，也将预 期信用损失的有利变动确认为减值利得。</w:t>
      </w:r>
    </w:p>
    <w:p>
      <w:pPr>
        <w:pStyle w:val="Style29"/>
        <w:keepNext w:val="0"/>
        <w:keepLines w:val="0"/>
        <w:widowControl w:val="0"/>
        <w:shd w:val="clear" w:color="auto" w:fill="auto"/>
        <w:bidi w:val="0"/>
        <w:spacing w:before="0" w:after="0" w:line="315" w:lineRule="exact"/>
        <w:ind w:left="0" w:right="0" w:firstLine="440"/>
        <w:jc w:val="both"/>
      </w:pPr>
      <w:r>
        <w:rPr>
          <w:color w:val="000000"/>
          <w:spacing w:val="0"/>
          <w:w w:val="100"/>
          <w:position w:val="0"/>
        </w:rPr>
        <w:t>除上述采用简化计量方法和购买或源生的已发生信用减值以外的其他金融资产，本公司在每个资产负债表日评估相关 金融工具的信用风险自初始确认后是否已显著增加，并按照下列情形分别计量其损失准备、确认预期信用损失及其变动：</w:t>
      </w:r>
    </w:p>
    <w:p>
      <w:pPr>
        <w:pStyle w:val="Style29"/>
        <w:keepNext w:val="0"/>
        <w:keepLines w:val="0"/>
        <w:widowControl w:val="0"/>
        <w:numPr>
          <w:ilvl w:val="0"/>
          <w:numId w:val="31"/>
        </w:numPr>
        <w:shd w:val="clear" w:color="auto" w:fill="auto"/>
        <w:tabs>
          <w:tab w:pos="284" w:val="left"/>
        </w:tabs>
        <w:bidi w:val="0"/>
        <w:spacing w:before="0" w:after="0" w:line="315" w:lineRule="exact"/>
        <w:ind w:left="0" w:right="0" w:firstLine="0"/>
        <w:jc w:val="both"/>
      </w:pPr>
      <w:bookmarkStart w:id="799" w:name="bookmark799"/>
      <w:bookmarkEnd w:id="799"/>
      <w:r>
        <w:rPr>
          <w:color w:val="000000"/>
          <w:spacing w:val="0"/>
          <w:w w:val="100"/>
          <w:position w:val="0"/>
        </w:rPr>
        <w:t>如果该金融工具的信用风险自初始确认后并未显著增加，处于第一阶段，则按照相当于该金融工具未来</w:t>
      </w:r>
      <w:r>
        <w:rPr>
          <w:color w:val="000000"/>
          <w:spacing w:val="0"/>
          <w:w w:val="100"/>
          <w:position w:val="0"/>
          <w:sz w:val="18"/>
          <w:szCs w:val="18"/>
        </w:rPr>
        <w:t>12</w:t>
      </w:r>
      <w:r>
        <w:rPr>
          <w:color w:val="000000"/>
          <w:spacing w:val="0"/>
          <w:w w:val="100"/>
          <w:position w:val="0"/>
        </w:rPr>
        <w:t>个月内预期信 用损失的金额计量其损失准备，并按照账面余额和实际利率计算利息收入。</w:t>
      </w:r>
    </w:p>
    <w:p>
      <w:pPr>
        <w:pStyle w:val="Style29"/>
        <w:keepNext w:val="0"/>
        <w:keepLines w:val="0"/>
        <w:widowControl w:val="0"/>
        <w:numPr>
          <w:ilvl w:val="0"/>
          <w:numId w:val="31"/>
        </w:numPr>
        <w:shd w:val="clear" w:color="auto" w:fill="auto"/>
        <w:tabs>
          <w:tab w:pos="284" w:val="left"/>
        </w:tabs>
        <w:bidi w:val="0"/>
        <w:spacing w:before="0" w:after="0" w:line="315" w:lineRule="exact"/>
        <w:ind w:left="0" w:right="0" w:firstLine="0"/>
        <w:jc w:val="both"/>
      </w:pPr>
      <w:bookmarkStart w:id="800" w:name="bookmark800"/>
      <w:bookmarkEnd w:id="800"/>
      <w:r>
        <w:rPr>
          <w:color w:val="000000"/>
          <w:spacing w:val="0"/>
          <w:w w:val="100"/>
          <w:position w:val="0"/>
        </w:rPr>
        <w:t>如果该金融工具的信用风险自初始确认后已显著增加但尚未发生信用减值的，处于第二阶段，则按照相当于该金融工具整 个存续期内预期信用损失的金额计量其损失准备，并按照账面余额和实际利率计算利息收入。</w:t>
      </w:r>
    </w:p>
    <w:p>
      <w:pPr>
        <w:pStyle w:val="Style29"/>
        <w:keepNext w:val="0"/>
        <w:keepLines w:val="0"/>
        <w:widowControl w:val="0"/>
        <w:numPr>
          <w:ilvl w:val="0"/>
          <w:numId w:val="31"/>
        </w:numPr>
        <w:shd w:val="clear" w:color="auto" w:fill="auto"/>
        <w:bidi w:val="0"/>
        <w:spacing w:before="0" w:after="0" w:line="314" w:lineRule="exact"/>
        <w:ind w:left="0" w:right="0" w:firstLine="0"/>
        <w:jc w:val="both"/>
      </w:pPr>
      <w:bookmarkStart w:id="801" w:name="bookmark801"/>
      <w:bookmarkEnd w:id="801"/>
      <w:r>
        <w:rPr>
          <w:color w:val="000000"/>
          <w:spacing w:val="0"/>
          <w:w w:val="100"/>
          <w:position w:val="0"/>
        </w:rPr>
        <w:t>如果该金融工具自初始确认后已经发生信用减值的，处于第三阶段，本公司按照相当于该金融工具整个存续期内预期信用 损失的金额计量其损失准备，并按照摊余成本和实际利率计算利息收入。</w:t>
      </w:r>
    </w:p>
    <w:p>
      <w:pPr>
        <w:pStyle w:val="Style2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金融工具信用损失准备的增加或转回金额，作为减值损失或利得计入当期损益。除分类为以公允价值计量且其变动计 入其他综合收益的金融资产外，信用损失准备抵减金融资产的账面余额。对于分类为以公允价值计量且其变动计入其他综合 收益的金融资产，本公司在其他综合收益中确认其信用损失准备，不减少该金融资产在资产负债表中列示的账面价值。</w:t>
      </w:r>
    </w:p>
    <w:p>
      <w:pPr>
        <w:pStyle w:val="Style2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本公司在前一会计期间已经按照相当于金融工具整个存续期内预期信用损失的金额计量了损失准备，但在当期资产负 债表日，该金融工具已不再属于自初始确认后信用风险显著增加的情形的，本公司在当期资产负债表日按照相当于未来</w:t>
      </w:r>
      <w:r>
        <w:rPr>
          <w:color w:val="000000"/>
          <w:spacing w:val="0"/>
          <w:w w:val="100"/>
          <w:position w:val="0"/>
          <w:sz w:val="18"/>
          <w:szCs w:val="18"/>
        </w:rPr>
        <w:t xml:space="preserve">12 </w:t>
      </w:r>
      <w:r>
        <w:rPr>
          <w:color w:val="000000"/>
          <w:spacing w:val="0"/>
          <w:w w:val="100"/>
          <w:position w:val="0"/>
        </w:rPr>
        <w:t>个月内预期信用损失的金额计量该金融工具的损失准备，由此形成的损失准备的转回金额作为减值利得计入当期损益。</w:t>
      </w:r>
    </w:p>
    <w:p>
      <w:pPr>
        <w:pStyle w:val="Style29"/>
        <w:keepNext w:val="0"/>
        <w:keepLines w:val="0"/>
        <w:widowControl w:val="0"/>
        <w:shd w:val="clear" w:color="auto" w:fill="auto"/>
        <w:tabs>
          <w:tab w:pos="718" w:val="left"/>
        </w:tabs>
        <w:bidi w:val="0"/>
        <w:spacing w:before="0" w:after="0" w:line="314" w:lineRule="exact"/>
        <w:ind w:left="0" w:right="0" w:firstLine="380"/>
        <w:jc w:val="both"/>
      </w:pPr>
      <w:bookmarkStart w:id="802" w:name="bookmark802"/>
      <w:r>
        <w:rPr>
          <w:color w:val="000000"/>
          <w:spacing w:val="0"/>
          <w:w w:val="100"/>
          <w:position w:val="0"/>
          <w:sz w:val="18"/>
          <w:szCs w:val="18"/>
        </w:rPr>
        <w:t>1</w:t>
      </w:r>
      <w:bookmarkEnd w:id="802"/>
      <w:r>
        <w:rPr>
          <w:color w:val="000000"/>
          <w:spacing w:val="0"/>
          <w:w w:val="100"/>
          <w:position w:val="0"/>
        </w:rPr>
        <w:t>、</w:t>
        <w:tab/>
        <w:t>信用风险显著增加</w:t>
      </w:r>
    </w:p>
    <w:p>
      <w:pPr>
        <w:pStyle w:val="Style2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本公司利用可获得的合理且有依据的前瞻性信息，通过比较金融工具在资产负债表日发生违约的风险与在初始确认日 发生违约的风险，以确定金融工具的信用风险自初始确认后是否已显著增加。对于财务担保合同，本公司在应用金融工具减 值规定时，将本公司成为做出不可撤销承诺的一方之日作为初始确认日。</w:t>
      </w:r>
    </w:p>
    <w:p>
      <w:pPr>
        <w:pStyle w:val="Style2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本公司在评估信用风险是否显著增加时会考虑如下因素：</w:t>
      </w:r>
    </w:p>
    <w:p>
      <w:pPr>
        <w:pStyle w:val="Style29"/>
        <w:keepNext w:val="0"/>
        <w:keepLines w:val="0"/>
        <w:widowControl w:val="0"/>
        <w:shd w:val="clear" w:color="auto" w:fill="auto"/>
        <w:tabs>
          <w:tab w:pos="825" w:val="left"/>
        </w:tabs>
        <w:bidi w:val="0"/>
        <w:spacing w:before="0" w:after="0" w:line="314" w:lineRule="exact"/>
        <w:ind w:left="0" w:right="0" w:firstLine="380"/>
        <w:jc w:val="both"/>
      </w:pPr>
      <w:bookmarkStart w:id="803" w:name="bookmark803"/>
      <w:r>
        <w:rPr>
          <w:color w:val="000000"/>
          <w:spacing w:val="0"/>
          <w:w w:val="100"/>
          <w:position w:val="0"/>
          <w:sz w:val="18"/>
          <w:szCs w:val="18"/>
        </w:rPr>
        <w:t>（</w:t>
      </w:r>
      <w:bookmarkEnd w:id="803"/>
      <w:r>
        <w:rPr>
          <w:color w:val="000000"/>
          <w:spacing w:val="0"/>
          <w:w w:val="100"/>
          <w:position w:val="0"/>
          <w:sz w:val="18"/>
          <w:szCs w:val="18"/>
        </w:rPr>
        <w:t>1）</w:t>
        <w:tab/>
      </w:r>
      <w:r>
        <w:rPr>
          <w:color w:val="000000"/>
          <w:spacing w:val="0"/>
          <w:w w:val="100"/>
          <w:position w:val="0"/>
        </w:rPr>
        <w:t>债务人经营成果实际或预期是否发生显著变化；</w:t>
      </w:r>
    </w:p>
    <w:p>
      <w:pPr>
        <w:pStyle w:val="Style29"/>
        <w:keepNext w:val="0"/>
        <w:keepLines w:val="0"/>
        <w:widowControl w:val="0"/>
        <w:shd w:val="clear" w:color="auto" w:fill="auto"/>
        <w:tabs>
          <w:tab w:pos="825" w:val="left"/>
        </w:tabs>
        <w:bidi w:val="0"/>
        <w:spacing w:before="0" w:after="0" w:line="314" w:lineRule="exact"/>
        <w:ind w:left="0" w:right="0" w:firstLine="380"/>
        <w:jc w:val="both"/>
      </w:pPr>
      <w:bookmarkStart w:id="804" w:name="bookmark804"/>
      <w:r>
        <w:rPr>
          <w:color w:val="000000"/>
          <w:spacing w:val="0"/>
          <w:w w:val="100"/>
          <w:position w:val="0"/>
          <w:sz w:val="18"/>
          <w:szCs w:val="18"/>
        </w:rPr>
        <w:t>（</w:t>
      </w:r>
      <w:bookmarkEnd w:id="804"/>
      <w:r>
        <w:rPr>
          <w:color w:val="000000"/>
          <w:spacing w:val="0"/>
          <w:w w:val="100"/>
          <w:position w:val="0"/>
          <w:sz w:val="18"/>
          <w:szCs w:val="18"/>
        </w:rPr>
        <w:t>2）</w:t>
        <w:tab/>
      </w:r>
      <w:r>
        <w:rPr>
          <w:color w:val="000000"/>
          <w:spacing w:val="0"/>
          <w:w w:val="100"/>
          <w:position w:val="0"/>
        </w:rPr>
        <w:t>债务人所处的监管、经济或技术环境是否发生显著不利变化；</w:t>
      </w:r>
    </w:p>
    <w:p>
      <w:pPr>
        <w:pStyle w:val="Style29"/>
        <w:keepNext w:val="0"/>
        <w:keepLines w:val="0"/>
        <w:widowControl w:val="0"/>
        <w:shd w:val="clear" w:color="auto" w:fill="auto"/>
        <w:tabs>
          <w:tab w:pos="921" w:val="left"/>
        </w:tabs>
        <w:bidi w:val="0"/>
        <w:spacing w:before="0" w:after="0" w:line="314" w:lineRule="exact"/>
        <w:ind w:left="380" w:right="0" w:firstLine="0"/>
        <w:jc w:val="both"/>
      </w:pPr>
      <w:bookmarkStart w:id="805" w:name="bookmark805"/>
      <w:r>
        <w:rPr>
          <w:color w:val="000000"/>
          <w:spacing w:val="0"/>
          <w:w w:val="100"/>
          <w:position w:val="0"/>
          <w:sz w:val="18"/>
          <w:szCs w:val="18"/>
        </w:rPr>
        <w:t>（</w:t>
      </w:r>
      <w:bookmarkEnd w:id="805"/>
      <w:r>
        <w:rPr>
          <w:color w:val="000000"/>
          <w:spacing w:val="0"/>
          <w:w w:val="100"/>
          <w:position w:val="0"/>
          <w:sz w:val="18"/>
          <w:szCs w:val="18"/>
        </w:rPr>
        <w:t>3）</w:t>
        <w:tab/>
      </w:r>
      <w:r>
        <w:rPr>
          <w:color w:val="000000"/>
          <w:spacing w:val="0"/>
          <w:w w:val="100"/>
          <w:position w:val="0"/>
        </w:rPr>
        <w:t>作为债务抵押的担保物价值或第三方提供的担保或信用增级质量是否发生显著变化，这些变化预期将降低债务人 按合同规定期限还款的经济动机或者影响违约概率；</w:t>
      </w:r>
    </w:p>
    <w:p>
      <w:pPr>
        <w:pStyle w:val="Style29"/>
        <w:keepNext w:val="0"/>
        <w:keepLines w:val="0"/>
        <w:widowControl w:val="0"/>
        <w:shd w:val="clear" w:color="auto" w:fill="auto"/>
        <w:tabs>
          <w:tab w:pos="825" w:val="left"/>
        </w:tabs>
        <w:bidi w:val="0"/>
        <w:spacing w:before="0" w:after="0" w:line="314" w:lineRule="exact"/>
        <w:ind w:left="0" w:right="0" w:firstLine="380"/>
        <w:jc w:val="both"/>
      </w:pPr>
      <w:bookmarkStart w:id="806" w:name="bookmark806"/>
      <w:r>
        <w:rPr>
          <w:color w:val="000000"/>
          <w:spacing w:val="0"/>
          <w:w w:val="100"/>
          <w:position w:val="0"/>
          <w:sz w:val="18"/>
          <w:szCs w:val="18"/>
        </w:rPr>
        <w:t>（</w:t>
      </w:r>
      <w:bookmarkEnd w:id="806"/>
      <w:r>
        <w:rPr>
          <w:color w:val="000000"/>
          <w:spacing w:val="0"/>
          <w:w w:val="100"/>
          <w:position w:val="0"/>
          <w:sz w:val="18"/>
          <w:szCs w:val="18"/>
        </w:rPr>
        <w:t>4）</w:t>
        <w:tab/>
      </w:r>
      <w:r>
        <w:rPr>
          <w:color w:val="000000"/>
          <w:spacing w:val="0"/>
          <w:w w:val="100"/>
          <w:position w:val="0"/>
        </w:rPr>
        <w:t>债务人预期表现和还款行为是否发生显著变化；</w:t>
      </w:r>
    </w:p>
    <w:p>
      <w:pPr>
        <w:pStyle w:val="Style29"/>
        <w:keepNext w:val="0"/>
        <w:keepLines w:val="0"/>
        <w:widowControl w:val="0"/>
        <w:shd w:val="clear" w:color="auto" w:fill="auto"/>
        <w:tabs>
          <w:tab w:pos="825" w:val="left"/>
        </w:tabs>
        <w:bidi w:val="0"/>
        <w:spacing w:before="0" w:after="0" w:line="314" w:lineRule="exact"/>
        <w:ind w:left="0" w:right="0" w:firstLine="380"/>
        <w:jc w:val="both"/>
      </w:pPr>
      <w:bookmarkStart w:id="807" w:name="bookmark807"/>
      <w:r>
        <w:rPr>
          <w:color w:val="000000"/>
          <w:spacing w:val="0"/>
          <w:w w:val="100"/>
          <w:position w:val="0"/>
          <w:sz w:val="18"/>
          <w:szCs w:val="18"/>
        </w:rPr>
        <w:t>（</w:t>
      </w:r>
      <w:bookmarkEnd w:id="807"/>
      <w:r>
        <w:rPr>
          <w:color w:val="000000"/>
          <w:spacing w:val="0"/>
          <w:w w:val="100"/>
          <w:position w:val="0"/>
          <w:sz w:val="18"/>
          <w:szCs w:val="18"/>
        </w:rPr>
        <w:t>5）</w:t>
        <w:tab/>
      </w:r>
      <w:r>
        <w:rPr>
          <w:color w:val="000000"/>
          <w:spacing w:val="0"/>
          <w:w w:val="100"/>
          <w:position w:val="0"/>
        </w:rPr>
        <w:t>本公司对金融工具信用管理方法是否发生变化等。</w:t>
      </w:r>
    </w:p>
    <w:p>
      <w:pPr>
        <w:pStyle w:val="Style2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于资产负债表日，若本公司判断金融工具只具有较低的信用风险，则本公司假定该金融工具的信用风险自初始确认后 并未显著增加。如果金融工具的违约风险较低，借款人在短期内履行其合同现金流量义务的能力很强，并且即使较长时期内 经济形势和经营环境存在不利变化，但未必一定降低借款人履行其合同现金流量义务的能力，则该金融工具被视为具有较低 的信用风险。</w:t>
      </w:r>
    </w:p>
    <w:p>
      <w:pPr>
        <w:pStyle w:val="Style29"/>
        <w:keepNext w:val="0"/>
        <w:keepLines w:val="0"/>
        <w:widowControl w:val="0"/>
        <w:shd w:val="clear" w:color="auto" w:fill="auto"/>
        <w:tabs>
          <w:tab w:pos="724" w:val="left"/>
        </w:tabs>
        <w:bidi w:val="0"/>
        <w:spacing w:before="0" w:after="0" w:line="314" w:lineRule="exact"/>
        <w:ind w:left="0" w:right="0" w:firstLine="380"/>
        <w:jc w:val="both"/>
      </w:pPr>
      <w:bookmarkStart w:id="808" w:name="bookmark808"/>
      <w:r>
        <w:rPr>
          <w:color w:val="000000"/>
          <w:spacing w:val="0"/>
          <w:w w:val="100"/>
          <w:position w:val="0"/>
          <w:sz w:val="18"/>
          <w:szCs w:val="18"/>
        </w:rPr>
        <w:t>2</w:t>
      </w:r>
      <w:bookmarkEnd w:id="808"/>
      <w:r>
        <w:rPr>
          <w:color w:val="000000"/>
          <w:spacing w:val="0"/>
          <w:w w:val="100"/>
          <w:position w:val="0"/>
        </w:rPr>
        <w:t>、</w:t>
        <w:tab/>
        <w:t>已发生信用减值的金融资产</w:t>
      </w:r>
    </w:p>
    <w:p>
      <w:pPr>
        <w:pStyle w:val="Style2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当对金融资产预期未来现金流量具有不利影响的一项或多项事件发生时，该金融资产成为已发生信用减值的金融资产。 金融资产已发生信用减值的证据包括下列可观察信息：</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发行方或债务人发生重大财务困难；</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债务人违反合同，如偿付利息或本金违约或逾期等；</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债权人出于与债务人财务困难有关的经济或合同考虑，给予债务人在任何其他情况下都不会做出的让步；</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债务人很可能破产或进行其他财务重组；</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发行方或债务人财务困难导致该金融资产的活跃市场消失；</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以大幅折扣购买或源生一项金融资产，该折扣反映了发生信用损失的事实。</w:t>
      </w:r>
    </w:p>
    <w:p>
      <w:pPr>
        <w:pStyle w:val="Style2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金融资产发生信用减值，有可能是多个事件的共同作用所致，未必是可单独识别的事件所致。</w:t>
      </w:r>
    </w:p>
    <w:p>
      <w:pPr>
        <w:pStyle w:val="Style29"/>
        <w:keepNext w:val="0"/>
        <w:keepLines w:val="0"/>
        <w:widowControl w:val="0"/>
        <w:shd w:val="clear" w:color="auto" w:fill="auto"/>
        <w:tabs>
          <w:tab w:pos="724" w:val="left"/>
        </w:tabs>
        <w:bidi w:val="0"/>
        <w:spacing w:before="0" w:after="0" w:line="314" w:lineRule="exact"/>
        <w:ind w:left="0" w:right="0" w:firstLine="380"/>
        <w:jc w:val="both"/>
      </w:pPr>
      <w:bookmarkStart w:id="809" w:name="bookmark809"/>
      <w:r>
        <w:rPr>
          <w:color w:val="000000"/>
          <w:spacing w:val="0"/>
          <w:w w:val="100"/>
          <w:position w:val="0"/>
          <w:sz w:val="18"/>
          <w:szCs w:val="18"/>
        </w:rPr>
        <w:t>3</w:t>
      </w:r>
      <w:bookmarkEnd w:id="809"/>
      <w:r>
        <w:rPr>
          <w:color w:val="000000"/>
          <w:spacing w:val="0"/>
          <w:w w:val="100"/>
          <w:position w:val="0"/>
        </w:rPr>
        <w:t>、</w:t>
        <w:tab/>
        <w:t>预期信用损失的确定</w:t>
      </w:r>
    </w:p>
    <w:p>
      <w:pPr>
        <w:pStyle w:val="Style2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本公司基于单项和组合评估金融工具的预期信用损失，在评估预期信用损失时，考虑有关过去事项、当前状况以及未 来经济状况预测的合理且有依据的信息。</w:t>
      </w:r>
    </w:p>
    <w:p>
      <w:pPr>
        <w:pStyle w:val="Style2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本公司以共同信用风险特征为依据，将金融工具分为不同组合。本公司采用的共同信用风险特征包括：各行业板块、 金融工具类型、信用风险评级、账龄组合、逾期账龄组合、合同结算周期等。相关金融工具的单项评估标准和组合信用风险 特征详见相关金融工具的会计政策。</w:t>
      </w:r>
    </w:p>
    <w:p>
      <w:pPr>
        <w:pStyle w:val="Style2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本公司按照下列方法确定相关金融工具的预期信用损失：</w:t>
      </w:r>
    </w:p>
    <w:p>
      <w:pPr>
        <w:pStyle w:val="Style29"/>
        <w:keepNext w:val="0"/>
        <w:keepLines w:val="0"/>
        <w:widowControl w:val="0"/>
        <w:shd w:val="clear" w:color="auto" w:fill="auto"/>
        <w:tabs>
          <w:tab w:pos="1149" w:val="left"/>
        </w:tabs>
        <w:bidi w:val="0"/>
        <w:spacing w:before="0" w:after="0" w:line="314" w:lineRule="exact"/>
        <w:ind w:left="0" w:right="0" w:firstLine="800"/>
        <w:jc w:val="left"/>
      </w:pPr>
      <w:bookmarkStart w:id="810" w:name="bookmark810"/>
      <w:r>
        <w:rPr>
          <w:color w:val="000000"/>
          <w:spacing w:val="0"/>
          <w:w w:val="100"/>
          <w:position w:val="0"/>
          <w:sz w:val="18"/>
          <w:szCs w:val="18"/>
        </w:rPr>
        <w:t>1</w:t>
      </w:r>
      <w:bookmarkEnd w:id="810"/>
      <w:r>
        <w:rPr>
          <w:color w:val="000000"/>
          <w:spacing w:val="0"/>
          <w:w w:val="100"/>
          <w:position w:val="0"/>
          <w:sz w:val="18"/>
          <w:szCs w:val="18"/>
        </w:rPr>
        <w:t>）</w:t>
        <w:tab/>
      </w:r>
      <w:r>
        <w:rPr>
          <w:color w:val="000000"/>
          <w:spacing w:val="0"/>
          <w:w w:val="100"/>
          <w:position w:val="0"/>
        </w:rPr>
        <w:t>对于金融资产，信用损失为本公司应收取的合同现金流量与预期收取的现金流量之间差额的现值。</w:t>
      </w:r>
    </w:p>
    <w:p>
      <w:pPr>
        <w:pStyle w:val="Style29"/>
        <w:keepNext w:val="0"/>
        <w:keepLines w:val="0"/>
        <w:widowControl w:val="0"/>
        <w:shd w:val="clear" w:color="auto" w:fill="auto"/>
        <w:tabs>
          <w:tab w:pos="1156" w:val="left"/>
        </w:tabs>
        <w:bidi w:val="0"/>
        <w:spacing w:before="0" w:after="0" w:line="314" w:lineRule="exact"/>
        <w:ind w:left="380" w:right="0" w:firstLine="420"/>
        <w:jc w:val="both"/>
      </w:pPr>
      <w:bookmarkStart w:id="811" w:name="bookmark811"/>
      <w:r>
        <w:rPr>
          <w:color w:val="000000"/>
          <w:spacing w:val="0"/>
          <w:w w:val="100"/>
          <w:position w:val="0"/>
          <w:sz w:val="18"/>
          <w:szCs w:val="18"/>
        </w:rPr>
        <w:t>2</w:t>
      </w:r>
      <w:bookmarkEnd w:id="811"/>
      <w:r>
        <w:rPr>
          <w:color w:val="000000"/>
          <w:spacing w:val="0"/>
          <w:w w:val="100"/>
          <w:position w:val="0"/>
          <w:sz w:val="18"/>
          <w:szCs w:val="18"/>
        </w:rPr>
        <w:t>）</w:t>
        <w:tab/>
      </w:r>
      <w:r>
        <w:rPr>
          <w:color w:val="000000"/>
          <w:spacing w:val="0"/>
          <w:w w:val="100"/>
          <w:position w:val="0"/>
        </w:rPr>
        <w:t>对于财务担保合同，信用损失为本公司就该合同持有人发生的信用损失向其做出赔付的预计付款额，减去本 公司预期向该合同持有人、债务人或任何其他方收取的金额之间差额的现值。</w:t>
      </w:r>
    </w:p>
    <w:p>
      <w:pPr>
        <w:pStyle w:val="Style29"/>
        <w:keepNext w:val="0"/>
        <w:keepLines w:val="0"/>
        <w:widowControl w:val="0"/>
        <w:shd w:val="clear" w:color="auto" w:fill="auto"/>
        <w:tabs>
          <w:tab w:pos="1158" w:val="left"/>
        </w:tabs>
        <w:bidi w:val="0"/>
        <w:spacing w:before="0" w:after="0" w:line="314" w:lineRule="exact"/>
        <w:ind w:left="0" w:right="0" w:firstLine="800"/>
        <w:jc w:val="both"/>
      </w:pPr>
      <w:bookmarkStart w:id="812" w:name="bookmark812"/>
      <w:r>
        <w:rPr>
          <w:color w:val="000000"/>
          <w:spacing w:val="0"/>
          <w:w w:val="100"/>
          <w:position w:val="0"/>
          <w:sz w:val="18"/>
          <w:szCs w:val="18"/>
        </w:rPr>
        <w:t>3</w:t>
      </w:r>
      <w:bookmarkEnd w:id="812"/>
      <w:r>
        <w:rPr>
          <w:color w:val="000000"/>
          <w:spacing w:val="0"/>
          <w:w w:val="100"/>
          <w:position w:val="0"/>
          <w:sz w:val="18"/>
          <w:szCs w:val="18"/>
        </w:rPr>
        <w:t>）</w:t>
        <w:tab/>
      </w:r>
      <w:r>
        <w:rPr>
          <w:color w:val="000000"/>
          <w:spacing w:val="0"/>
          <w:w w:val="100"/>
          <w:position w:val="0"/>
        </w:rPr>
        <w:t>对于资产负债表日已发生信用减值但并非购买或源生已发生信用减值的金融资产，信用损失为该金融资产账面</w:t>
      </w:r>
    </w:p>
    <w:p>
      <w:pPr>
        <w:pStyle w:val="Style29"/>
        <w:keepNext w:val="0"/>
        <w:keepLines w:val="0"/>
        <w:widowControl w:val="0"/>
        <w:shd w:val="clear" w:color="auto" w:fill="auto"/>
        <w:bidi w:val="0"/>
        <w:spacing w:before="0" w:after="0" w:line="310" w:lineRule="exact"/>
        <w:ind w:left="0" w:right="0" w:firstLine="380"/>
        <w:jc w:val="left"/>
      </w:pPr>
      <w:r>
        <w:rPr>
          <w:color w:val="000000"/>
          <w:spacing w:val="0"/>
          <w:w w:val="100"/>
          <w:position w:val="0"/>
        </w:rPr>
        <w:t>余额与按原实际利率折现的估计未来现金流量的现值之间的差额。</w:t>
      </w:r>
    </w:p>
    <w:p>
      <w:pPr>
        <w:pStyle w:val="Style29"/>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本公司计量金融工具预期信用损失的方法反映的因素包括：通过评价一系列可能的结果而确定的无偏概率加权平均金 额；货币时间价值；在资产负债表日无须付出不必要的额外成本或努力即可获得的有关过去事项、当前状况以及未来经济状 况预测的合理且有依据的信息。</w:t>
      </w:r>
    </w:p>
    <w:p>
      <w:pPr>
        <w:pStyle w:val="Style29"/>
        <w:keepNext w:val="0"/>
        <w:keepLines w:val="0"/>
        <w:widowControl w:val="0"/>
        <w:shd w:val="clear" w:color="auto" w:fill="auto"/>
        <w:bidi w:val="0"/>
        <w:spacing w:before="0" w:after="0" w:line="310" w:lineRule="exact"/>
        <w:ind w:left="0" w:right="0" w:firstLine="0"/>
        <w:jc w:val="left"/>
      </w:pPr>
      <w:r>
        <w:rPr>
          <w:color w:val="000000"/>
          <w:spacing w:val="0"/>
          <w:w w:val="100"/>
          <w:position w:val="0"/>
        </w:rPr>
        <w:t>减记金融资产</w:t>
      </w:r>
    </w:p>
    <w:p>
      <w:pPr>
        <w:pStyle w:val="Style29"/>
        <w:keepNext w:val="0"/>
        <w:keepLines w:val="0"/>
        <w:widowControl w:val="0"/>
        <w:shd w:val="clear" w:color="auto" w:fill="auto"/>
        <w:bidi w:val="0"/>
        <w:spacing w:before="0" w:after="100" w:line="346" w:lineRule="exact"/>
        <w:ind w:left="0" w:right="0" w:firstLine="440"/>
        <w:jc w:val="both"/>
      </w:pPr>
      <w:r>
        <w:rPr>
          <w:color w:val="000000"/>
          <w:spacing w:val="0"/>
          <w:w w:val="100"/>
          <w:position w:val="0"/>
        </w:rPr>
        <w:t>当本公司不再合理预期金融资产合同现金流量能够全部或部分收回的，直接减记该金融资产的账面余额。这种减记构 成相关金融资产的终止确认。</w:t>
      </w:r>
    </w:p>
    <w:p>
      <w:pPr>
        <w:pStyle w:val="Style29"/>
        <w:keepNext w:val="0"/>
        <w:keepLines w:val="0"/>
        <w:widowControl w:val="0"/>
        <w:shd w:val="clear" w:color="auto" w:fill="auto"/>
        <w:bidi w:val="0"/>
        <w:spacing w:before="0" w:after="0" w:line="240" w:lineRule="auto"/>
        <w:ind w:left="0" w:right="0" w:firstLine="440"/>
        <w:jc w:val="both"/>
      </w:pPr>
      <w:r>
        <w:rPr>
          <w:b/>
          <w:bCs/>
          <w:color w:val="000000"/>
          <w:spacing w:val="0"/>
          <w:w w:val="100"/>
          <w:position w:val="0"/>
        </w:rPr>
        <w:t>7、金融资产及金融负债的抵销</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金融资产和金融负债在资产负债表内分别列示，没有相互抵销。但是，同时满足下列条件的，以相互抵销后的净额在 资产负债表内列示：</w:t>
      </w:r>
    </w:p>
    <w:p>
      <w:pPr>
        <w:pStyle w:val="Style29"/>
        <w:keepNext w:val="0"/>
        <w:keepLines w:val="0"/>
        <w:widowControl w:val="0"/>
        <w:shd w:val="clear" w:color="auto" w:fill="auto"/>
        <w:tabs>
          <w:tab w:pos="880" w:val="left"/>
        </w:tabs>
        <w:bidi w:val="0"/>
        <w:spacing w:before="0" w:after="0" w:line="312" w:lineRule="exact"/>
        <w:ind w:left="0" w:right="0" w:firstLine="440"/>
        <w:jc w:val="left"/>
      </w:pPr>
      <w:bookmarkStart w:id="813" w:name="bookmark813"/>
      <w:r>
        <w:rPr>
          <w:color w:val="000000"/>
          <w:spacing w:val="0"/>
          <w:w w:val="100"/>
          <w:position w:val="0"/>
          <w:sz w:val="18"/>
          <w:szCs w:val="18"/>
        </w:rPr>
        <w:t>（</w:t>
      </w:r>
      <w:bookmarkEnd w:id="813"/>
      <w:r>
        <w:rPr>
          <w:color w:val="000000"/>
          <w:spacing w:val="0"/>
          <w:w w:val="100"/>
          <w:position w:val="0"/>
          <w:sz w:val="18"/>
          <w:szCs w:val="18"/>
        </w:rPr>
        <w:t>1）</w:t>
        <w:tab/>
      </w:r>
      <w:r>
        <w:rPr>
          <w:color w:val="000000"/>
          <w:spacing w:val="0"/>
          <w:w w:val="100"/>
          <w:position w:val="0"/>
        </w:rPr>
        <w:t>本公司具有抵销已确认金额的法定权利，且该种法定权利是当前可执行的；</w:t>
      </w:r>
    </w:p>
    <w:p>
      <w:pPr>
        <w:pStyle w:val="Style29"/>
        <w:keepNext w:val="0"/>
        <w:keepLines w:val="0"/>
        <w:widowControl w:val="0"/>
        <w:shd w:val="clear" w:color="auto" w:fill="auto"/>
        <w:tabs>
          <w:tab w:pos="880" w:val="left"/>
        </w:tabs>
        <w:bidi w:val="0"/>
        <w:spacing w:before="0" w:after="400" w:line="312" w:lineRule="exact"/>
        <w:ind w:left="0" w:right="0" w:firstLine="440"/>
        <w:jc w:val="left"/>
      </w:pPr>
      <w:bookmarkStart w:id="814" w:name="bookmark814"/>
      <w:r>
        <w:rPr>
          <w:color w:val="000000"/>
          <w:spacing w:val="0"/>
          <w:w w:val="100"/>
          <w:position w:val="0"/>
          <w:sz w:val="18"/>
          <w:szCs w:val="18"/>
        </w:rPr>
        <w:t>（</w:t>
      </w:r>
      <w:bookmarkEnd w:id="814"/>
      <w:r>
        <w:rPr>
          <w:color w:val="000000"/>
          <w:spacing w:val="0"/>
          <w:w w:val="100"/>
          <w:position w:val="0"/>
          <w:sz w:val="18"/>
          <w:szCs w:val="18"/>
        </w:rPr>
        <w:t>2）</w:t>
        <w:tab/>
      </w:r>
      <w:r>
        <w:rPr>
          <w:color w:val="000000"/>
          <w:spacing w:val="0"/>
          <w:w w:val="100"/>
          <w:position w:val="0"/>
        </w:rPr>
        <w:t>本公司计划以净额结算，或同时变现该金融资产和清偿该金融负债。</w:t>
      </w:r>
    </w:p>
    <w:p>
      <w:pPr>
        <w:pStyle w:val="Style32"/>
        <w:keepNext/>
        <w:keepLines/>
        <w:widowControl w:val="0"/>
        <w:shd w:val="clear" w:color="auto" w:fill="auto"/>
        <w:bidi w:val="0"/>
        <w:spacing w:before="0" w:after="260" w:line="240" w:lineRule="auto"/>
        <w:ind w:left="0" w:right="0" w:firstLine="0"/>
        <w:jc w:val="left"/>
      </w:pPr>
      <w:bookmarkStart w:id="815" w:name="bookmark815"/>
      <w:bookmarkStart w:id="816" w:name="bookmark816"/>
      <w:bookmarkStart w:id="817" w:name="bookmark817"/>
      <w:bookmarkStart w:id="818" w:name="bookmark818"/>
      <w:r>
        <w:rPr>
          <w:rFonts w:ascii="Times New Roman" w:eastAsia="Times New Roman" w:hAnsi="Times New Roman" w:cs="Times New Roman"/>
          <w:color w:val="000000"/>
          <w:spacing w:val="0"/>
          <w:w w:val="100"/>
          <w:position w:val="0"/>
        </w:rPr>
        <w:t>1</w:t>
      </w:r>
      <w:bookmarkEnd w:id="817"/>
      <w:r>
        <w:rPr>
          <w:rFonts w:ascii="Times New Roman" w:eastAsia="Times New Roman" w:hAnsi="Times New Roman" w:cs="Times New Roman"/>
          <w:color w:val="000000"/>
          <w:spacing w:val="0"/>
          <w:w w:val="100"/>
          <w:position w:val="0"/>
        </w:rPr>
        <w:t>1</w:t>
      </w:r>
      <w:r>
        <w:rPr>
          <w:color w:val="000000"/>
          <w:spacing w:val="0"/>
          <w:w w:val="100"/>
          <w:position w:val="0"/>
        </w:rPr>
        <w:t>、应收票据</w:t>
      </w:r>
      <w:bookmarkEnd w:id="815"/>
      <w:bookmarkEnd w:id="816"/>
      <w:bookmarkEnd w:id="818"/>
    </w:p>
    <w:p>
      <w:pPr>
        <w:pStyle w:val="Style29"/>
        <w:keepNext w:val="0"/>
        <w:keepLines w:val="0"/>
        <w:widowControl w:val="0"/>
        <w:shd w:val="clear" w:color="auto" w:fill="auto"/>
        <w:bidi w:val="0"/>
        <w:spacing w:before="0" w:after="0" w:line="314" w:lineRule="exact"/>
        <w:ind w:left="0" w:right="0" w:firstLine="440"/>
        <w:jc w:val="left"/>
      </w:pPr>
      <w:r>
        <w:rPr>
          <w:color w:val="000000"/>
          <w:spacing w:val="0"/>
          <w:w w:val="100"/>
          <w:position w:val="0"/>
        </w:rPr>
        <w:t>本公司对应收票据的预期信用损失的确定方法及会计处理方法详见本附注四/（十）</w:t>
      </w:r>
      <w:r>
        <w:rPr>
          <w:color w:val="000000"/>
          <w:spacing w:val="0"/>
          <w:w w:val="100"/>
          <w:position w:val="0"/>
          <w:sz w:val="18"/>
          <w:szCs w:val="18"/>
        </w:rPr>
        <w:t>6</w:t>
      </w:r>
      <w:r>
        <w:rPr>
          <w:color w:val="000000"/>
          <w:spacing w:val="0"/>
          <w:w w:val="100"/>
          <w:position w:val="0"/>
        </w:rPr>
        <w:t>.金融工具减值。</w:t>
      </w:r>
    </w:p>
    <w:p>
      <w:pPr>
        <w:pStyle w:val="Style2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本公司对于存在客观证据表明其已经发生信用减值，以及其他能够单项合理评估预期信用损失的应收票据，采用单项 方式确定预期信用损失。</w:t>
      </w:r>
    </w:p>
    <w:p>
      <w:pPr>
        <w:pStyle w:val="Style29"/>
        <w:keepNext w:val="0"/>
        <w:keepLines w:val="0"/>
        <w:widowControl w:val="0"/>
        <w:shd w:val="clear" w:color="auto" w:fill="auto"/>
        <w:tabs>
          <w:tab w:pos="4200" w:val="left"/>
        </w:tabs>
        <w:bidi w:val="0"/>
        <w:spacing w:before="0" w:after="0" w:line="314" w:lineRule="exact"/>
        <w:ind w:left="0" w:right="0" w:firstLine="440"/>
        <w:jc w:val="both"/>
      </w:pPr>
      <w:r>
        <w:rPr>
          <w:color w:val="000000"/>
          <w:spacing w:val="0"/>
          <w:w w:val="100"/>
          <w:position w:val="0"/>
        </w:rPr>
        <w:t>当在单项工具层面无法以合理成本评估预期信用损失的充分证据时，本公司参考历史信用损失经验，结合当前状况以 及对未来经济状况的判断，依据信用风险特征将</w:t>
        <w:tab/>
        <w:t>应收票据划分为若干组合，在组合基础上计算预期信用损失。确定组</w:t>
      </w:r>
    </w:p>
    <w:p>
      <w:pPr>
        <w:pStyle w:val="Style29"/>
        <w:keepNext w:val="0"/>
        <w:keepLines w:val="0"/>
        <w:widowControl w:val="0"/>
        <w:shd w:val="clear" w:color="auto" w:fill="auto"/>
        <w:bidi w:val="0"/>
        <w:spacing w:before="0" w:after="40" w:line="314" w:lineRule="exact"/>
        <w:ind w:left="0" w:right="0" w:firstLine="0"/>
        <w:jc w:val="left"/>
      </w:pPr>
      <w:r>
        <w:rPr>
          <w:color w:val="000000"/>
          <w:spacing w:val="0"/>
          <w:w w:val="100"/>
          <w:position w:val="0"/>
        </w:rPr>
        <w:t>合的依据如下：</w:t>
      </w:r>
    </w:p>
    <w:tbl>
      <w:tblPr>
        <w:tblOverlap w:val="never"/>
        <w:jc w:val="left"/>
        <w:tblLayout w:type="fixed"/>
      </w:tblPr>
      <w:tblGrid>
        <w:gridCol w:w="1354"/>
        <w:gridCol w:w="4474"/>
        <w:gridCol w:w="2741"/>
      </w:tblGrid>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组合名称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979"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无风险银行承兑 票据组合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出票人具有较高的信用评级，历史上未发生票据违约，信 用损失风险极低，在短期内履行其支付合同现金流量义务 的能力很强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参考历史信用损失经验，结合当前 状况以及对未来经济状况的预期 计量坏账准备</w:t>
            </w:r>
          </w:p>
        </w:tc>
      </w:tr>
      <w:tr>
        <w:trPr>
          <w:trHeight w:val="682"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承兑人为公司，票据类型为商业承兑汇票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按账龄与整个存续期逾期信用损 失对照表，计提预期信用损失；</w:t>
            </w:r>
          </w:p>
        </w:tc>
      </w:tr>
    </w:tbl>
    <w:p>
      <w:pPr>
        <w:widowControl w:val="0"/>
        <w:spacing w:after="639" w:line="1" w:lineRule="exact"/>
      </w:pPr>
    </w:p>
    <w:p>
      <w:pPr>
        <w:pStyle w:val="Style32"/>
        <w:keepNext/>
        <w:keepLines/>
        <w:widowControl w:val="0"/>
        <w:shd w:val="clear" w:color="auto" w:fill="auto"/>
        <w:bidi w:val="0"/>
        <w:spacing w:before="0" w:after="260" w:line="240" w:lineRule="auto"/>
        <w:ind w:left="0" w:right="0" w:firstLine="0"/>
        <w:jc w:val="left"/>
      </w:pPr>
      <w:bookmarkStart w:id="819" w:name="bookmark819"/>
      <w:bookmarkStart w:id="820" w:name="bookmark820"/>
      <w:bookmarkStart w:id="821" w:name="bookmark821"/>
      <w:bookmarkStart w:id="822" w:name="bookmark822"/>
      <w:r>
        <w:rPr>
          <w:rFonts w:ascii="Times New Roman" w:eastAsia="Times New Roman" w:hAnsi="Times New Roman" w:cs="Times New Roman"/>
          <w:color w:val="000000"/>
          <w:spacing w:val="0"/>
          <w:w w:val="100"/>
          <w:position w:val="0"/>
        </w:rPr>
        <w:t>1</w:t>
      </w:r>
      <w:bookmarkEnd w:id="821"/>
      <w:r>
        <w:rPr>
          <w:rFonts w:ascii="Times New Roman" w:eastAsia="Times New Roman" w:hAnsi="Times New Roman" w:cs="Times New Roman"/>
          <w:color w:val="000000"/>
          <w:spacing w:val="0"/>
          <w:w w:val="100"/>
          <w:position w:val="0"/>
        </w:rPr>
        <w:t>2</w:t>
      </w:r>
      <w:r>
        <w:rPr>
          <w:color w:val="000000"/>
          <w:spacing w:val="0"/>
          <w:w w:val="100"/>
          <w:position w:val="0"/>
        </w:rPr>
        <w:t>、应收账款</w:t>
      </w:r>
      <w:bookmarkEnd w:id="819"/>
      <w:bookmarkEnd w:id="820"/>
      <w:bookmarkEnd w:id="822"/>
    </w:p>
    <w:p>
      <w:pPr>
        <w:pStyle w:val="Style29"/>
        <w:keepNext w:val="0"/>
        <w:keepLines w:val="0"/>
        <w:widowControl w:val="0"/>
        <w:shd w:val="clear" w:color="auto" w:fill="auto"/>
        <w:bidi w:val="0"/>
        <w:spacing w:before="0" w:after="0" w:line="317" w:lineRule="exact"/>
        <w:ind w:left="0" w:right="0" w:firstLine="440"/>
        <w:jc w:val="left"/>
      </w:pPr>
      <w:r>
        <w:rPr>
          <w:color w:val="000000"/>
          <w:spacing w:val="0"/>
          <w:w w:val="100"/>
          <w:position w:val="0"/>
        </w:rPr>
        <w:t>本公司对应收账款的预期信用损失的确定方法及会计处理方法详见本附注四/（十）</w:t>
      </w:r>
      <w:r>
        <w:rPr>
          <w:color w:val="000000"/>
          <w:spacing w:val="0"/>
          <w:w w:val="100"/>
          <w:position w:val="0"/>
          <w:sz w:val="18"/>
          <w:szCs w:val="18"/>
        </w:rPr>
        <w:t>6</w:t>
      </w:r>
      <w:r>
        <w:rPr>
          <w:color w:val="000000"/>
          <w:spacing w:val="0"/>
          <w:w w:val="100"/>
          <w:position w:val="0"/>
        </w:rPr>
        <w:t>.金融工具减值。</w:t>
      </w:r>
    </w:p>
    <w:p>
      <w:pPr>
        <w:pStyle w:val="Style29"/>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本公司对于存在客观证据证明其已经发生减值，以及其他能够单项合理评估预期信用损失的应收账款，采用单项方式 确定预期信用损失。</w:t>
      </w:r>
    </w:p>
    <w:p>
      <w:pPr>
        <w:pStyle w:val="Style29"/>
        <w:keepNext w:val="0"/>
        <w:keepLines w:val="0"/>
        <w:widowControl w:val="0"/>
        <w:shd w:val="clear" w:color="auto" w:fill="auto"/>
        <w:bidi w:val="0"/>
        <w:spacing w:before="0" w:after="40" w:line="317" w:lineRule="exact"/>
        <w:ind w:left="0" w:right="0" w:firstLine="440"/>
        <w:jc w:val="both"/>
      </w:pPr>
      <w:r>
        <w:rPr>
          <w:color w:val="000000"/>
          <w:spacing w:val="0"/>
          <w:w w:val="100"/>
          <w:position w:val="0"/>
        </w:rPr>
        <w:t>当在单项工具层面无法以合理成本评估预期信用损失的充分证据时，本公司参考历史信用损失经验，结合当前状况以 及对未来经济状况的判断，将客户按照行业板块、地理区域、产品类型、信用风险等级等特征划分为若干组合，在组合基础 上计算预期信用损失。确定组合的依据如下：</w:t>
      </w:r>
    </w:p>
    <w:tbl>
      <w:tblPr>
        <w:tblOverlap w:val="never"/>
        <w:jc w:val="left"/>
        <w:tblLayout w:type="fixed"/>
      </w:tblPr>
      <w:tblGrid>
        <w:gridCol w:w="2386"/>
        <w:gridCol w:w="2410"/>
        <w:gridCol w:w="3773"/>
      </w:tblGrid>
      <w:tr>
        <w:trPr>
          <w:trHeight w:val="3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电子商务板块</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根据行业板块、地理区域、产 品类型等划分</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按账龄与整个存续期逾期信用损失对照表，计提 预期信用损失；</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传媒广告板块</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其他业务板块</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r>
      <w:tr>
        <w:trPr>
          <w:trHeight w:val="682"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类金融板块</w:t>
            </w: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按风险等级与整个存续期逾期信用损失对照表，</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计提预期信用损失；</w:t>
            </w:r>
          </w:p>
        </w:tc>
      </w:tr>
    </w:tbl>
    <w:p>
      <w:pPr>
        <w:widowControl w:val="0"/>
        <w:spacing w:line="1" w:lineRule="exact"/>
      </w:pPr>
      <w:r>
        <w:br w:type="page"/>
      </w:r>
    </w:p>
    <w:tbl>
      <w:tblPr>
        <w:tblOverlap w:val="never"/>
        <w:jc w:val="left"/>
        <w:tblLayout w:type="fixed"/>
      </w:tblPr>
      <w:tblGrid>
        <w:gridCol w:w="2386"/>
        <w:gridCol w:w="1805"/>
        <w:gridCol w:w="605"/>
        <w:gridCol w:w="3941"/>
      </w:tblGrid>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合并关联方组合</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合并范围内关联方款项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不计提坏账</w:t>
            </w:r>
          </w:p>
        </w:tc>
      </w:tr>
      <w:tr>
        <w:trPr>
          <w:trHeight w:val="648" w:hRule="exact"/>
        </w:trPr>
        <w:tc>
          <w:tcPr>
            <w:gridSpan w:val="4"/>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420" w:right="0" w:firstLine="0"/>
              <w:jc w:val="both"/>
            </w:pPr>
            <w:r>
              <w:rPr>
                <w:color w:val="000000"/>
                <w:spacing w:val="0"/>
                <w:w w:val="100"/>
                <w:position w:val="0"/>
                <w:sz w:val="18"/>
                <w:szCs w:val="18"/>
              </w:rPr>
              <w:t>（1）</w:t>
            </w:r>
            <w:r>
              <w:rPr>
                <w:color w:val="000000"/>
                <w:spacing w:val="0"/>
                <w:w w:val="100"/>
                <w:position w:val="0"/>
              </w:rPr>
              <w:t>电子商务板块（主要指</w:t>
            </w:r>
            <w:r>
              <w:rPr>
                <w:color w:val="000000"/>
                <w:spacing w:val="0"/>
                <w:w w:val="100"/>
                <w:position w:val="0"/>
                <w:sz w:val="18"/>
                <w:szCs w:val="18"/>
              </w:rPr>
              <w:t>Newegg Inc）</w:t>
            </w:r>
            <w:r>
              <w:rPr>
                <w:color w:val="000000"/>
                <w:spacing w:val="0"/>
                <w:w w:val="100"/>
                <w:position w:val="0"/>
              </w:rPr>
              <w:t>，采用如下组合分类按账龄对应的预期信用损失率计提坏账准备 应收账款：企业客户销售款项-中国地区组合</w:t>
            </w:r>
          </w:p>
        </w:tc>
      </w:tr>
      <w:tr>
        <w:trPr>
          <w:trHeight w:val="355"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r>
      <w:tr>
        <w:trPr>
          <w:trHeight w:val="350"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90</w:t>
            </w:r>
            <w:r>
              <w:rPr>
                <w:color w:val="000000"/>
                <w:spacing w:val="0"/>
                <w:w w:val="100"/>
                <w:position w:val="0"/>
              </w:rPr>
              <w:t>天以内</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0%</w:t>
            </w:r>
          </w:p>
        </w:tc>
      </w:tr>
      <w:tr>
        <w:trPr>
          <w:trHeight w:val="350"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91</w:t>
            </w:r>
            <w:r>
              <w:rPr>
                <w:color w:val="000000"/>
                <w:spacing w:val="0"/>
                <w:w w:val="100"/>
                <w:position w:val="0"/>
              </w:rPr>
              <w:t>天至</w:t>
            </w:r>
            <w:r>
              <w:rPr>
                <w:color w:val="000000"/>
                <w:spacing w:val="0"/>
                <w:w w:val="100"/>
                <w:position w:val="0"/>
                <w:sz w:val="18"/>
                <w:szCs w:val="18"/>
              </w:rPr>
              <w:t>18 0</w:t>
            </w:r>
            <w:r>
              <w:rPr>
                <w:color w:val="000000"/>
                <w:spacing w:val="0"/>
                <w:w w:val="100"/>
                <w:position w:val="0"/>
              </w:rPr>
              <w:t>天</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060" w:right="0" w:firstLine="0"/>
              <w:jc w:val="left"/>
              <w:rPr>
                <w:sz w:val="18"/>
                <w:szCs w:val="18"/>
              </w:rPr>
            </w:pPr>
            <w:r>
              <w:rPr>
                <w:color w:val="000000"/>
                <w:spacing w:val="0"/>
                <w:w w:val="100"/>
                <w:position w:val="0"/>
                <w:sz w:val="18"/>
                <w:szCs w:val="18"/>
              </w:rPr>
              <w:t>30%</w:t>
            </w:r>
          </w:p>
        </w:tc>
      </w:tr>
      <w:tr>
        <w:trPr>
          <w:trHeight w:val="355"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181</w:t>
            </w:r>
            <w:r>
              <w:rPr>
                <w:color w:val="000000"/>
                <w:spacing w:val="0"/>
                <w:w w:val="100"/>
                <w:position w:val="0"/>
              </w:rPr>
              <w:t>天至</w:t>
            </w:r>
            <w:r>
              <w:rPr>
                <w:color w:val="000000"/>
                <w:spacing w:val="0"/>
                <w:w w:val="100"/>
                <w:position w:val="0"/>
                <w:sz w:val="18"/>
                <w:szCs w:val="18"/>
              </w:rPr>
              <w:t>365</w:t>
            </w:r>
            <w:r>
              <w:rPr>
                <w:color w:val="000000"/>
                <w:spacing w:val="0"/>
                <w:w w:val="100"/>
                <w:position w:val="0"/>
              </w:rPr>
              <w:t>天</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060" w:right="0" w:firstLine="0"/>
              <w:jc w:val="left"/>
              <w:rPr>
                <w:sz w:val="18"/>
                <w:szCs w:val="18"/>
              </w:rPr>
            </w:pPr>
            <w:r>
              <w:rPr>
                <w:color w:val="000000"/>
                <w:spacing w:val="0"/>
                <w:w w:val="100"/>
                <w:position w:val="0"/>
                <w:sz w:val="18"/>
                <w:szCs w:val="18"/>
              </w:rPr>
              <w:t>50%</w:t>
            </w:r>
          </w:p>
        </w:tc>
      </w:tr>
      <w:tr>
        <w:trPr>
          <w:trHeight w:val="355" w:hRule="exact"/>
        </w:trPr>
        <w:tc>
          <w:tcPr>
            <w:gridSpan w:val="2"/>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年以上</w:t>
            </w:r>
          </w:p>
        </w:tc>
        <w:tc>
          <w:tcPr>
            <w:gridSpan w:val="2"/>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100%</w:t>
            </w:r>
          </w:p>
        </w:tc>
      </w:tr>
    </w:tbl>
    <w:p>
      <w:pPr>
        <w:widowControl w:val="0"/>
        <w:spacing w:after="35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413" w:right="0" w:firstLine="0"/>
        <w:jc w:val="left"/>
      </w:pPr>
      <w:r>
        <w:rPr>
          <w:color w:val="000000"/>
          <w:spacing w:val="0"/>
          <w:w w:val="100"/>
          <w:position w:val="0"/>
        </w:rPr>
        <w:t>应收账款：企业客户销售款项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北美地区及其他业务组合</w:t>
      </w:r>
    </w:p>
    <w:tbl>
      <w:tblPr>
        <w:tblOverlap w:val="never"/>
        <w:jc w:val="center"/>
        <w:tblLayout w:type="fixed"/>
      </w:tblPr>
      <w:tblGrid>
        <w:gridCol w:w="4224"/>
        <w:gridCol w:w="5357"/>
      </w:tblGrid>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left"/>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应收账款计提比例</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年以内（含</w:t>
            </w:r>
            <w:r>
              <w:rPr>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940" w:right="0" w:firstLine="0"/>
              <w:jc w:val="left"/>
              <w:rPr>
                <w:sz w:val="18"/>
                <w:szCs w:val="18"/>
              </w:rPr>
            </w:pPr>
            <w:r>
              <w:rPr>
                <w:color w:val="000000"/>
                <w:spacing w:val="0"/>
                <w:w w:val="100"/>
                <w:position w:val="0"/>
                <w:sz w:val="18"/>
                <w:szCs w:val="18"/>
              </w:rPr>
              <w:t>100%</w:t>
            </w:r>
          </w:p>
        </w:tc>
      </w:tr>
      <w:tr>
        <w:trPr>
          <w:trHeight w:val="336" w:hRule="exact"/>
        </w:trPr>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（2）</w:t>
            </w:r>
            <w:r>
              <w:rPr>
                <w:color w:val="000000"/>
                <w:spacing w:val="0"/>
                <w:w w:val="100"/>
                <w:position w:val="0"/>
              </w:rPr>
              <w:t>广告传媒板块（主要指迪岸双赢集团有限公司），采用如下组合分类按账龄对应的预期信用损失率计提坏账准备</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left"/>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应收账款计提比例</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年以内（含</w:t>
            </w:r>
            <w:r>
              <w:rPr>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1040" w:firstLine="0"/>
              <w:jc w:val="right"/>
              <w:rPr>
                <w:sz w:val="18"/>
                <w:szCs w:val="18"/>
              </w:rPr>
            </w:pPr>
            <w:r>
              <w:rPr>
                <w:color w:val="000000"/>
                <w:spacing w:val="0"/>
                <w:w w:val="100"/>
                <w:position w:val="0"/>
                <w:sz w:val="18"/>
                <w:szCs w:val="18"/>
              </w:rPr>
              <w:t>3%</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 — 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020" w:right="0" w:firstLine="0"/>
              <w:jc w:val="left"/>
              <w:rPr>
                <w:sz w:val="18"/>
                <w:szCs w:val="18"/>
              </w:rPr>
            </w:pPr>
            <w:r>
              <w:rPr>
                <w:color w:val="000000"/>
                <w:spacing w:val="0"/>
                <w:w w:val="100"/>
                <w:position w:val="0"/>
                <w:sz w:val="18"/>
                <w:szCs w:val="18"/>
              </w:rPr>
              <w:t>10%</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 — 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020" w:right="0" w:firstLine="0"/>
              <w:jc w:val="left"/>
              <w:rPr>
                <w:sz w:val="18"/>
                <w:szCs w:val="18"/>
              </w:rPr>
            </w:pPr>
            <w:r>
              <w:rPr>
                <w:color w:val="000000"/>
                <w:spacing w:val="0"/>
                <w:w w:val="100"/>
                <w:position w:val="0"/>
                <w:sz w:val="18"/>
                <w:szCs w:val="18"/>
              </w:rPr>
              <w:t>30%</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940" w:right="0" w:firstLine="0"/>
              <w:jc w:val="left"/>
              <w:rPr>
                <w:sz w:val="18"/>
                <w:szCs w:val="18"/>
              </w:rPr>
            </w:pPr>
            <w:r>
              <w:rPr>
                <w:color w:val="000000"/>
                <w:spacing w:val="0"/>
                <w:w w:val="100"/>
                <w:position w:val="0"/>
                <w:sz w:val="18"/>
                <w:szCs w:val="18"/>
              </w:rPr>
              <w:t>100%</w:t>
            </w:r>
          </w:p>
        </w:tc>
      </w:tr>
    </w:tbl>
    <w:p>
      <w:pPr>
        <w:widowControl w:val="0"/>
        <w:spacing w:line="1" w:lineRule="exact"/>
      </w:pPr>
    </w:p>
    <w:p>
      <w:pPr>
        <w:pStyle w:val="Style27"/>
        <w:keepNext w:val="0"/>
        <w:keepLines w:val="0"/>
        <w:widowControl w:val="0"/>
        <w:shd w:val="clear" w:color="auto" w:fill="auto"/>
        <w:bidi w:val="0"/>
        <w:spacing w:before="0" w:after="0" w:line="240" w:lineRule="auto"/>
        <w:ind w:left="432" w:right="0" w:firstLine="0"/>
        <w:jc w:val="left"/>
      </w:pPr>
      <w:r>
        <w:rPr>
          <w:color w:val="000000"/>
          <w:spacing w:val="0"/>
          <w:w w:val="100"/>
          <w:position w:val="0"/>
          <w:sz w:val="18"/>
          <w:szCs w:val="18"/>
        </w:rPr>
        <w:t>（3）</w:t>
      </w:r>
      <w:r>
        <w:rPr>
          <w:color w:val="000000"/>
          <w:spacing w:val="0"/>
          <w:w w:val="100"/>
          <w:position w:val="0"/>
        </w:rPr>
        <w:t>其他业务板块，采用如下账龄对应的预期信用损失率计提坏账准备:</w:t>
      </w:r>
    </w:p>
    <w:tbl>
      <w:tblPr>
        <w:tblOverlap w:val="never"/>
        <w:jc w:val="left"/>
        <w:tblLayout w:type="fixed"/>
      </w:tblPr>
      <w:tblGrid>
        <w:gridCol w:w="4248"/>
        <w:gridCol w:w="4320"/>
      </w:tblGrid>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年以内（含</w:t>
            </w:r>
            <w:r>
              <w:rPr>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 — 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 — 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 — 4</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 — 5</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w:t>
            </w:r>
          </w:p>
        </w:tc>
      </w:tr>
      <w:tr>
        <w:trPr>
          <w:trHeight w:val="37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bl>
    <w:p>
      <w:pPr>
        <w:widowControl w:val="0"/>
        <w:spacing w:line="1" w:lineRule="exact"/>
      </w:pPr>
    </w:p>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sz w:val="18"/>
          <w:szCs w:val="18"/>
        </w:rPr>
        <w:t>（4）</w:t>
      </w:r>
      <w:r>
        <w:rPr>
          <w:color w:val="000000"/>
          <w:spacing w:val="0"/>
          <w:w w:val="100"/>
          <w:position w:val="0"/>
        </w:rPr>
        <w:t>类金融企业组合中保理业务，按照风险等级将款项分为正常、关注、次级、可疑和损失五类，资产负债表日按照 风险类型对应的预期信用损失率计提坏账准备：</w:t>
      </w:r>
    </w:p>
    <w:tbl>
      <w:tblPr>
        <w:tblOverlap w:val="never"/>
        <w:jc w:val="center"/>
        <w:tblLayout w:type="fixed"/>
      </w:tblPr>
      <w:tblGrid>
        <w:gridCol w:w="2880"/>
        <w:gridCol w:w="2846"/>
        <w:gridCol w:w="2630"/>
      </w:tblGrid>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分类依据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坏账准备计提比例</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未逾期或逾期</w:t>
            </w:r>
            <w:r>
              <w:rPr>
                <w:color w:val="000000"/>
                <w:spacing w:val="0"/>
                <w:w w:val="100"/>
                <w:position w:val="0"/>
                <w:sz w:val="18"/>
                <w:szCs w:val="18"/>
              </w:rPr>
              <w:t>10</w:t>
            </w:r>
            <w:r>
              <w:rPr>
                <w:color w:val="000000"/>
                <w:spacing w:val="0"/>
                <w:w w:val="100"/>
                <w:position w:val="0"/>
              </w:rPr>
              <w:t>天以内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w:t>
            </w:r>
            <w:r>
              <w:rPr>
                <w:color w:val="000000"/>
                <w:spacing w:val="0"/>
                <w:w w:val="100"/>
                <w:position w:val="0"/>
                <w:sz w:val="18"/>
                <w:szCs w:val="18"/>
              </w:rPr>
              <w:t xml:space="preserve">11-9 </w:t>
            </w:r>
            <w:r>
              <w:rPr>
                <w:color w:val="000000"/>
                <w:spacing w:val="0"/>
                <w:w w:val="100"/>
                <w:position w:val="0"/>
                <w:sz w:val="18"/>
                <w:szCs w:val="18"/>
              </w:rPr>
              <w:t>0</w:t>
            </w:r>
            <w:r>
              <w:rPr>
                <w:color w:val="000000"/>
                <w:spacing w:val="0"/>
                <w:w w:val="100"/>
                <w:position w:val="0"/>
              </w:rPr>
              <w:t>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次级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w:t>
            </w:r>
            <w:r>
              <w:rPr>
                <w:color w:val="000000"/>
                <w:spacing w:val="0"/>
                <w:w w:val="100"/>
                <w:position w:val="0"/>
                <w:sz w:val="18"/>
                <w:szCs w:val="18"/>
              </w:rPr>
              <w:t>91-180</w:t>
            </w:r>
            <w:r>
              <w:rPr>
                <w:color w:val="000000"/>
                <w:spacing w:val="0"/>
                <w:w w:val="100"/>
                <w:position w:val="0"/>
              </w:rPr>
              <w:t>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w:t>
            </w:r>
            <w:r>
              <w:rPr>
                <w:color w:val="000000"/>
                <w:spacing w:val="0"/>
                <w:w w:val="100"/>
                <w:position w:val="0"/>
                <w:sz w:val="18"/>
                <w:szCs w:val="18"/>
              </w:rPr>
              <w:t>181-36</w:t>
            </w:r>
            <w:r>
              <w:rPr>
                <w:color w:val="000000"/>
                <w:spacing w:val="0"/>
                <w:w w:val="100"/>
                <w:position w:val="0"/>
                <w:sz w:val="18"/>
                <w:szCs w:val="18"/>
              </w:rPr>
              <w:t>0</w:t>
            </w:r>
            <w:r>
              <w:rPr>
                <w:color w:val="000000"/>
                <w:spacing w:val="0"/>
                <w:w w:val="100"/>
                <w:position w:val="0"/>
              </w:rPr>
              <w:t>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w:t>
            </w:r>
          </w:p>
        </w:tc>
      </w:tr>
      <w:tr>
        <w:trPr>
          <w:trHeight w:val="37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w:t>
            </w:r>
            <w:r>
              <w:rPr>
                <w:color w:val="000000"/>
                <w:spacing w:val="0"/>
                <w:w w:val="100"/>
                <w:position w:val="0"/>
                <w:sz w:val="18"/>
                <w:szCs w:val="18"/>
              </w:rPr>
              <w:t>360</w:t>
            </w:r>
            <w:r>
              <w:rPr>
                <w:color w:val="000000"/>
                <w:spacing w:val="0"/>
                <w:w w:val="100"/>
                <w:position w:val="0"/>
              </w:rPr>
              <w:t>天以上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bl>
    <w:p>
      <w:pPr>
        <w:widowControl w:val="0"/>
        <w:spacing w:line="1" w:lineRule="exact"/>
      </w:pPr>
    </w:p>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sz w:val="18"/>
          <w:szCs w:val="18"/>
        </w:rPr>
        <w:t>（5）</w:t>
      </w:r>
      <w:r>
        <w:rPr>
          <w:color w:val="000000"/>
          <w:spacing w:val="0"/>
          <w:w w:val="100"/>
          <w:position w:val="0"/>
        </w:rPr>
        <w:t>类金融企业组合中债权管理及贷款服务等业务，按照风险等级将款项分为正常、关注、次级、可疑和损失五类， 资产负债表日按照风险类型对应的预期信用损失率计提坏账准备：</w:t>
      </w:r>
    </w:p>
    <w:tbl>
      <w:tblPr>
        <w:tblOverlap w:val="never"/>
        <w:jc w:val="center"/>
        <w:tblLayout w:type="fixed"/>
      </w:tblPr>
      <w:tblGrid>
        <w:gridCol w:w="2851"/>
        <w:gridCol w:w="2966"/>
        <w:gridCol w:w="2539"/>
      </w:tblGrid>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分类依据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计提损失比例</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w:t>
            </w:r>
            <w:r>
              <w:rPr>
                <w:color w:val="000000"/>
                <w:spacing w:val="0"/>
                <w:w w:val="100"/>
                <w:position w:val="0"/>
                <w:sz w:val="18"/>
                <w:szCs w:val="18"/>
              </w:rPr>
              <w:t>1</w:t>
            </w:r>
            <w:r>
              <w:rPr>
                <w:color w:val="000000"/>
                <w:spacing w:val="0"/>
                <w:w w:val="100"/>
                <w:position w:val="0"/>
              </w:rPr>
              <w:t>个月以内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37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w:t>
            </w:r>
            <w:r>
              <w:rPr>
                <w:color w:val="000000"/>
                <w:spacing w:val="0"/>
                <w:w w:val="100"/>
                <w:position w:val="0"/>
                <w:sz w:val="18"/>
                <w:szCs w:val="18"/>
              </w:rPr>
              <w:t>1-3</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w:t>
            </w:r>
          </w:p>
        </w:tc>
      </w:tr>
    </w:tbl>
    <w:p>
      <w:pPr>
        <w:widowControl w:val="0"/>
        <w:spacing w:line="1" w:lineRule="exact"/>
      </w:pPr>
      <w:r>
        <w:br w:type="page"/>
      </w:r>
    </w:p>
    <w:tbl>
      <w:tblPr>
        <w:tblOverlap w:val="never"/>
        <w:jc w:val="left"/>
        <w:tblLayout w:type="fixed"/>
      </w:tblPr>
      <w:tblGrid>
        <w:gridCol w:w="2851"/>
        <w:gridCol w:w="2966"/>
        <w:gridCol w:w="2539"/>
      </w:tblGrid>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次级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w:t>
            </w:r>
            <w:r>
              <w:rPr>
                <w:color w:val="000000"/>
                <w:spacing w:val="0"/>
                <w:w w:val="100"/>
                <w:position w:val="0"/>
                <w:sz w:val="18"/>
                <w:szCs w:val="18"/>
              </w:rPr>
              <w:t>3-6</w:t>
            </w:r>
            <w:r>
              <w:rPr>
                <w:color w:val="000000"/>
                <w:spacing w:val="0"/>
                <w:w w:val="100"/>
                <w:position w:val="0"/>
              </w:rPr>
              <w:t>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w:t>
            </w:r>
          </w:p>
        </w:tc>
      </w:tr>
      <w:tr>
        <w:trPr>
          <w:trHeight w:val="37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w:t>
            </w:r>
            <w:r>
              <w:rPr>
                <w:color w:val="000000"/>
                <w:spacing w:val="0"/>
                <w:w w:val="100"/>
                <w:position w:val="0"/>
                <w:sz w:val="18"/>
                <w:szCs w:val="18"/>
              </w:rPr>
              <w:t>6</w:t>
            </w:r>
            <w:r>
              <w:rPr>
                <w:color w:val="000000"/>
                <w:spacing w:val="0"/>
                <w:w w:val="100"/>
                <w:position w:val="0"/>
              </w:rPr>
              <w:t>月以上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bl>
    <w:p>
      <w:pPr>
        <w:widowControl w:val="0"/>
        <w:spacing w:after="619" w:line="1" w:lineRule="exact"/>
      </w:pPr>
    </w:p>
    <w:p>
      <w:pPr>
        <w:pStyle w:val="Style32"/>
        <w:keepNext/>
        <w:keepLines/>
        <w:widowControl w:val="0"/>
        <w:shd w:val="clear" w:color="auto" w:fill="auto"/>
        <w:tabs>
          <w:tab w:pos="474" w:val="left"/>
        </w:tabs>
        <w:bidi w:val="0"/>
        <w:spacing w:before="0" w:after="260" w:line="240" w:lineRule="auto"/>
        <w:ind w:left="0" w:right="0" w:firstLine="0"/>
        <w:jc w:val="left"/>
      </w:pPr>
      <w:bookmarkStart w:id="823" w:name="bookmark823"/>
      <w:bookmarkStart w:id="824" w:name="bookmark824"/>
      <w:bookmarkStart w:id="825" w:name="bookmark825"/>
      <w:bookmarkStart w:id="826" w:name="bookmark826"/>
      <w:r>
        <w:rPr>
          <w:rFonts w:ascii="Times New Roman" w:eastAsia="Times New Roman" w:hAnsi="Times New Roman" w:cs="Times New Roman"/>
          <w:color w:val="000000"/>
          <w:spacing w:val="0"/>
          <w:w w:val="100"/>
          <w:position w:val="0"/>
        </w:rPr>
        <w:t>1</w:t>
      </w:r>
      <w:bookmarkEnd w:id="825"/>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823"/>
      <w:bookmarkEnd w:id="824"/>
      <w:bookmarkEnd w:id="826"/>
    </w:p>
    <w:p>
      <w:pPr>
        <w:pStyle w:val="Style29"/>
        <w:keepNext w:val="0"/>
        <w:keepLines w:val="0"/>
        <w:widowControl w:val="0"/>
        <w:shd w:val="clear" w:color="auto" w:fill="auto"/>
        <w:bidi w:val="0"/>
        <w:spacing w:before="0" w:after="380" w:line="314" w:lineRule="exact"/>
        <w:ind w:left="0" w:right="0" w:firstLine="440"/>
        <w:jc w:val="left"/>
      </w:pPr>
      <w:r>
        <w:rPr>
          <w:color w:val="000000"/>
          <w:spacing w:val="0"/>
          <w:w w:val="100"/>
          <w:position w:val="0"/>
        </w:rPr>
        <w:t>本公司对应收款项融资的预期信用损失的确定方法及会计处理方法详见本附注四/（十）</w:t>
      </w:r>
      <w:r>
        <w:rPr>
          <w:color w:val="000000"/>
          <w:spacing w:val="0"/>
          <w:w w:val="100"/>
          <w:position w:val="0"/>
          <w:sz w:val="18"/>
          <w:szCs w:val="18"/>
        </w:rPr>
        <w:t>6</w:t>
      </w:r>
      <w:r>
        <w:rPr>
          <w:color w:val="000000"/>
          <w:spacing w:val="0"/>
          <w:w w:val="100"/>
          <w:position w:val="0"/>
        </w:rPr>
        <w:t>.金融工具减值。</w:t>
      </w:r>
    </w:p>
    <w:p>
      <w:pPr>
        <w:pStyle w:val="Style32"/>
        <w:keepNext/>
        <w:keepLines/>
        <w:widowControl w:val="0"/>
        <w:shd w:val="clear" w:color="auto" w:fill="auto"/>
        <w:tabs>
          <w:tab w:pos="474" w:val="left"/>
        </w:tabs>
        <w:bidi w:val="0"/>
        <w:spacing w:before="0" w:after="260" w:line="240" w:lineRule="auto"/>
        <w:ind w:left="0" w:right="0" w:firstLine="0"/>
        <w:jc w:val="left"/>
      </w:pPr>
      <w:bookmarkStart w:id="827" w:name="bookmark827"/>
      <w:bookmarkStart w:id="828" w:name="bookmark828"/>
      <w:bookmarkStart w:id="829" w:name="bookmark829"/>
      <w:bookmarkStart w:id="830" w:name="bookmark830"/>
      <w:r>
        <w:rPr>
          <w:rFonts w:ascii="Times New Roman" w:eastAsia="Times New Roman" w:hAnsi="Times New Roman" w:cs="Times New Roman"/>
          <w:color w:val="000000"/>
          <w:spacing w:val="0"/>
          <w:w w:val="100"/>
          <w:position w:val="0"/>
        </w:rPr>
        <w:t>1</w:t>
      </w:r>
      <w:bookmarkEnd w:id="829"/>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827"/>
      <w:bookmarkEnd w:id="828"/>
      <w:bookmarkEnd w:id="830"/>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其他应收款的预期信用损失的确定方法及会计处理方法</w:t>
      </w:r>
    </w:p>
    <w:p>
      <w:pPr>
        <w:pStyle w:val="Style29"/>
        <w:keepNext w:val="0"/>
        <w:keepLines w:val="0"/>
        <w:widowControl w:val="0"/>
        <w:shd w:val="clear" w:color="auto" w:fill="auto"/>
        <w:bidi w:val="0"/>
        <w:spacing w:before="0" w:after="0" w:line="314" w:lineRule="exact"/>
        <w:ind w:left="0" w:right="0" w:firstLine="440"/>
        <w:jc w:val="left"/>
      </w:pPr>
      <w:r>
        <w:rPr>
          <w:color w:val="000000"/>
          <w:spacing w:val="0"/>
          <w:w w:val="100"/>
          <w:position w:val="0"/>
        </w:rPr>
        <w:t>本公司对其他应收款的预期信用损失的确定方法及会计处理方法详见本附注四/（十）</w:t>
      </w:r>
      <w:r>
        <w:rPr>
          <w:color w:val="000000"/>
          <w:spacing w:val="0"/>
          <w:w w:val="100"/>
          <w:position w:val="0"/>
          <w:sz w:val="18"/>
          <w:szCs w:val="18"/>
        </w:rPr>
        <w:t>6</w:t>
      </w:r>
      <w:r>
        <w:rPr>
          <w:color w:val="000000"/>
          <w:spacing w:val="0"/>
          <w:w w:val="100"/>
          <w:position w:val="0"/>
        </w:rPr>
        <w:t>.金融工具减值。</w:t>
      </w:r>
    </w:p>
    <w:p>
      <w:pPr>
        <w:pStyle w:val="Style29"/>
        <w:keepNext w:val="0"/>
        <w:keepLines w:val="0"/>
        <w:widowControl w:val="0"/>
        <w:shd w:val="clear" w:color="auto" w:fill="auto"/>
        <w:bidi w:val="0"/>
        <w:spacing w:before="0" w:after="0" w:line="314" w:lineRule="exact"/>
        <w:ind w:left="0" w:right="0" w:firstLine="440"/>
        <w:jc w:val="left"/>
      </w:pPr>
      <w:r>
        <w:rPr>
          <w:color w:val="000000"/>
          <w:spacing w:val="0"/>
          <w:w w:val="100"/>
          <w:position w:val="0"/>
        </w:rPr>
        <w:t>本公司对于存在客观证据证明其已经发生减值，以及其他能够单项合理评估预期信用损失的应收账款，采用单项方式 确定预期信用损失。</w:t>
      </w:r>
    </w:p>
    <w:p>
      <w:pPr>
        <w:pStyle w:val="Style29"/>
        <w:keepNext w:val="0"/>
        <w:keepLines w:val="0"/>
        <w:widowControl w:val="0"/>
        <w:shd w:val="clear" w:color="auto" w:fill="auto"/>
        <w:bidi w:val="0"/>
        <w:spacing w:before="0" w:after="100" w:line="314" w:lineRule="exact"/>
        <w:ind w:left="0" w:right="0" w:firstLine="440"/>
        <w:jc w:val="left"/>
      </w:pPr>
      <w:r>
        <w:rPr>
          <w:color w:val="000000"/>
          <w:spacing w:val="0"/>
          <w:w w:val="100"/>
          <w:position w:val="0"/>
        </w:rPr>
        <w:t>当在单项工具层面无法以合理成本评估预期信用损失的充分证据时，本公司参考历史信用损失经验，结合当前状况以 及对未来经济状况的判断，将客户按照行业板块、地理区域、产品类型、信用风险等级等特征划分为若干组合，在组合基础</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上计算预期信用损失。确定组合的依据如下:</w:t>
      </w:r>
    </w:p>
    <w:tbl>
      <w:tblPr>
        <w:tblOverlap w:val="never"/>
        <w:jc w:val="left"/>
        <w:tblLayout w:type="fixed"/>
      </w:tblPr>
      <w:tblGrid>
        <w:gridCol w:w="1963"/>
        <w:gridCol w:w="3120"/>
        <w:gridCol w:w="3485"/>
      </w:tblGrid>
      <w:tr>
        <w:trPr>
          <w:trHeight w:val="3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电子商务板块</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根据行业板块、地理区域、产品类型等 划分</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按账龄与整个存续期逾期信用损失对照表， 计提预期信用损失；</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传媒广告板块</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其他业务板块</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r>
      <w:tr>
        <w:trPr>
          <w:trHeight w:val="6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类金融板块</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按风险等级与整个存续期逾期信用损失对照 表，计提预期信用损失；</w:t>
            </w:r>
          </w:p>
        </w:tc>
      </w:tr>
      <w:tr>
        <w:trPr>
          <w:trHeight w:val="37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合并关联方组合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合并范围内关联方款项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不计提坏账</w:t>
            </w:r>
          </w:p>
        </w:tc>
      </w:tr>
    </w:tbl>
    <w:p>
      <w:pPr>
        <w:widowControl w:val="0"/>
        <w:spacing w:line="1" w:lineRule="exact"/>
      </w:pPr>
    </w:p>
    <w:p>
      <w:pPr>
        <w:pStyle w:val="Style27"/>
        <w:keepNext w:val="0"/>
        <w:keepLines w:val="0"/>
        <w:widowControl w:val="0"/>
        <w:shd w:val="clear" w:color="auto" w:fill="auto"/>
        <w:bidi w:val="0"/>
        <w:spacing w:before="0" w:after="0" w:line="326" w:lineRule="exact"/>
        <w:ind w:left="413" w:right="0" w:firstLine="0"/>
        <w:jc w:val="left"/>
      </w:pPr>
      <w:r>
        <w:rPr>
          <w:color w:val="000000"/>
          <w:spacing w:val="0"/>
          <w:w w:val="100"/>
          <w:position w:val="0"/>
          <w:sz w:val="18"/>
          <w:szCs w:val="18"/>
        </w:rPr>
        <w:t>（1）</w:t>
      </w:r>
      <w:r>
        <w:rPr>
          <w:color w:val="000000"/>
          <w:spacing w:val="0"/>
          <w:w w:val="100"/>
          <w:position w:val="0"/>
        </w:rPr>
        <w:t>电子商务板块（主要指</w:t>
      </w:r>
      <w:r>
        <w:rPr>
          <w:color w:val="000000"/>
          <w:spacing w:val="0"/>
          <w:w w:val="100"/>
          <w:position w:val="0"/>
          <w:sz w:val="18"/>
          <w:szCs w:val="18"/>
        </w:rPr>
        <w:t>Newegg Inc）</w:t>
      </w:r>
      <w:r>
        <w:rPr>
          <w:color w:val="000000"/>
          <w:spacing w:val="0"/>
          <w:w w:val="100"/>
          <w:position w:val="0"/>
        </w:rPr>
        <w:t>，采用如下组合分类按账龄对应的预期信用损失率计提坏账准备: 其他应收款：应收供应商退货款组合</w:t>
      </w:r>
    </w:p>
    <w:tbl>
      <w:tblPr>
        <w:tblOverlap w:val="never"/>
        <w:jc w:val="left"/>
        <w:tblLayout w:type="fixed"/>
      </w:tblPr>
      <w:tblGrid>
        <w:gridCol w:w="4373"/>
        <w:gridCol w:w="4195"/>
      </w:tblGrid>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pPr>
            <w:r>
              <w:rPr>
                <w:color w:val="000000"/>
                <w:spacing w:val="0"/>
                <w:w w:val="100"/>
                <w:position w:val="0"/>
              </w:rPr>
              <w:t>账龄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30</w:t>
            </w:r>
            <w:r>
              <w:rPr>
                <w:color w:val="000000"/>
                <w:spacing w:val="0"/>
                <w:w w:val="100"/>
                <w:position w:val="0"/>
              </w:rPr>
              <w:t>天以内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30</w:t>
            </w:r>
            <w:r>
              <w:rPr>
                <w:color w:val="000000"/>
                <w:spacing w:val="0"/>
                <w:w w:val="100"/>
                <w:position w:val="0"/>
              </w:rPr>
              <w:t>天以上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80" w:right="0" w:firstLine="0"/>
              <w:jc w:val="left"/>
              <w:rPr>
                <w:sz w:val="18"/>
                <w:szCs w:val="18"/>
              </w:rPr>
            </w:pPr>
            <w:r>
              <w:rPr>
                <w:color w:val="000000"/>
                <w:spacing w:val="0"/>
                <w:w w:val="100"/>
                <w:position w:val="0"/>
                <w:sz w:val="18"/>
                <w:szCs w:val="18"/>
              </w:rPr>
              <w:t>100%</w:t>
            </w:r>
          </w:p>
        </w:tc>
      </w:tr>
      <w:tr>
        <w:trPr>
          <w:trHeight w:val="336" w:hRule="exact"/>
        </w:trPr>
        <w:tc>
          <w:tcPr>
            <w:gridSpan w:val="2"/>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其他应收款：应收供应商返点组合</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pPr>
            <w:r>
              <w:rPr>
                <w:color w:val="000000"/>
                <w:spacing w:val="0"/>
                <w:w w:val="100"/>
                <w:position w:val="0"/>
              </w:rPr>
              <w:t>账龄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180</w:t>
            </w:r>
            <w:r>
              <w:rPr>
                <w:color w:val="000000"/>
                <w:spacing w:val="0"/>
                <w:w w:val="100"/>
                <w:position w:val="0"/>
              </w:rPr>
              <w:t>天以内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180</w:t>
            </w:r>
            <w:r>
              <w:rPr>
                <w:color w:val="000000"/>
                <w:spacing w:val="0"/>
                <w:w w:val="100"/>
                <w:position w:val="0"/>
              </w:rPr>
              <w:t>天以上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80" w:right="0" w:firstLine="0"/>
              <w:jc w:val="left"/>
              <w:rPr>
                <w:sz w:val="18"/>
                <w:szCs w:val="18"/>
              </w:rPr>
            </w:pPr>
            <w:r>
              <w:rPr>
                <w:color w:val="000000"/>
                <w:spacing w:val="0"/>
                <w:w w:val="100"/>
                <w:position w:val="0"/>
                <w:sz w:val="18"/>
                <w:szCs w:val="18"/>
              </w:rPr>
              <w:t>100%</w:t>
            </w:r>
          </w:p>
        </w:tc>
      </w:tr>
    </w:tbl>
    <w:p>
      <w:pPr>
        <w:widowControl w:val="0"/>
        <w:spacing w:line="1" w:lineRule="exact"/>
      </w:pPr>
    </w:p>
    <w:p>
      <w:pPr>
        <w:pStyle w:val="Style27"/>
        <w:keepNext w:val="0"/>
        <w:keepLines w:val="0"/>
        <w:widowControl w:val="0"/>
        <w:shd w:val="clear" w:color="auto" w:fill="auto"/>
        <w:bidi w:val="0"/>
        <w:spacing w:before="0" w:after="0" w:line="240" w:lineRule="auto"/>
        <w:ind w:left="413" w:right="0" w:firstLine="0"/>
        <w:jc w:val="left"/>
      </w:pPr>
      <w:r>
        <w:rPr>
          <w:color w:val="000000"/>
          <w:spacing w:val="0"/>
          <w:w w:val="100"/>
          <w:position w:val="0"/>
        </w:rPr>
        <w:t>其他应收款：其他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非关联方</w:t>
      </w:r>
    </w:p>
    <w:tbl>
      <w:tblPr>
        <w:tblOverlap w:val="never"/>
        <w:jc w:val="center"/>
        <w:tblLayout w:type="fixed"/>
      </w:tblPr>
      <w:tblGrid>
        <w:gridCol w:w="4373"/>
        <w:gridCol w:w="5208"/>
      </w:tblGrid>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pPr>
            <w:r>
              <w:rPr>
                <w:color w:val="000000"/>
                <w:spacing w:val="0"/>
                <w:w w:val="100"/>
                <w:position w:val="0"/>
              </w:rPr>
              <w:t>其他应收款计提比例</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年以内（含</w:t>
            </w:r>
            <w:r>
              <w:rPr>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960" w:right="0" w:firstLine="0"/>
              <w:jc w:val="left"/>
              <w:rPr>
                <w:sz w:val="18"/>
                <w:szCs w:val="18"/>
              </w:rPr>
            </w:pPr>
            <w:r>
              <w:rPr>
                <w:color w:val="000000"/>
                <w:spacing w:val="0"/>
                <w:w w:val="100"/>
                <w:position w:val="0"/>
                <w:sz w:val="18"/>
                <w:szCs w:val="18"/>
              </w:rPr>
              <w:t>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1040" w:firstLine="0"/>
              <w:jc w:val="right"/>
              <w:rPr>
                <w:sz w:val="18"/>
                <w:szCs w:val="18"/>
              </w:rPr>
            </w:pPr>
            <w:r>
              <w:rPr>
                <w:color w:val="000000"/>
                <w:spacing w:val="0"/>
                <w:w w:val="100"/>
                <w:position w:val="0"/>
                <w:sz w:val="18"/>
                <w:szCs w:val="18"/>
              </w:rPr>
              <w:t>100%</w:t>
            </w:r>
          </w:p>
        </w:tc>
      </w:tr>
      <w:tr>
        <w:trPr>
          <w:trHeight w:val="336" w:hRule="exact"/>
        </w:trPr>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（2）</w:t>
            </w:r>
            <w:r>
              <w:rPr>
                <w:color w:val="000000"/>
                <w:spacing w:val="0"/>
                <w:w w:val="100"/>
                <w:position w:val="0"/>
              </w:rPr>
              <w:t>传媒广告板块（主要指迪岸双赢集团有限公司），采用如下组合分类按账龄对应的预期信用损失率计提坏账准备</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pPr>
            <w:r>
              <w:rPr>
                <w:color w:val="000000"/>
                <w:spacing w:val="0"/>
                <w:w w:val="100"/>
                <w:position w:val="0"/>
              </w:rPr>
              <w:t>其他应收款计提比例</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年以内（含</w:t>
            </w:r>
            <w:r>
              <w:rPr>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960" w:right="0" w:firstLine="0"/>
              <w:jc w:val="left"/>
              <w:rPr>
                <w:sz w:val="18"/>
                <w:szCs w:val="18"/>
              </w:rPr>
            </w:pPr>
            <w:r>
              <w:rPr>
                <w:color w:val="000000"/>
                <w:spacing w:val="0"/>
                <w:w w:val="100"/>
                <w:position w:val="0"/>
                <w:sz w:val="18"/>
                <w:szCs w:val="18"/>
              </w:rPr>
              <w:t>3%</w:t>
            </w:r>
          </w:p>
        </w:tc>
      </w:tr>
      <w:tr>
        <w:trPr>
          <w:trHeight w:val="37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 — 2</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1040" w:firstLine="0"/>
              <w:jc w:val="right"/>
              <w:rPr>
                <w:sz w:val="18"/>
                <w:szCs w:val="18"/>
              </w:rPr>
            </w:pPr>
            <w:r>
              <w:rPr>
                <w:color w:val="000000"/>
                <w:spacing w:val="0"/>
                <w:w w:val="100"/>
                <w:position w:val="0"/>
                <w:sz w:val="18"/>
                <w:szCs w:val="18"/>
              </w:rPr>
              <w:t>10%</w:t>
            </w:r>
          </w:p>
        </w:tc>
      </w:tr>
    </w:tbl>
    <w:p>
      <w:pPr>
        <w:widowControl w:val="0"/>
        <w:spacing w:line="1" w:lineRule="exact"/>
      </w:pPr>
    </w:p>
    <w:tbl>
      <w:tblPr>
        <w:tblOverlap w:val="never"/>
        <w:jc w:val="left"/>
        <w:tblLayout w:type="fixed"/>
      </w:tblPr>
      <w:tblGrid>
        <w:gridCol w:w="4373"/>
        <w:gridCol w:w="4195"/>
      </w:tblGrid>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 — 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880" w:right="0" w:firstLine="0"/>
              <w:jc w:val="both"/>
              <w:rPr>
                <w:sz w:val="18"/>
                <w:szCs w:val="18"/>
              </w:rPr>
            </w:pPr>
            <w:r>
              <w:rPr>
                <w:color w:val="000000"/>
                <w:spacing w:val="0"/>
                <w:w w:val="100"/>
                <w:position w:val="0"/>
                <w:sz w:val="18"/>
                <w:szCs w:val="18"/>
              </w:rPr>
              <w:t>30%</w:t>
            </w:r>
          </w:p>
        </w:tc>
      </w:tr>
      <w:tr>
        <w:trPr>
          <w:trHeight w:val="37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bl>
    <w:p>
      <w:pPr>
        <w:pStyle w:val="Style27"/>
        <w:keepNext w:val="0"/>
        <w:keepLines w:val="0"/>
        <w:widowControl w:val="0"/>
        <w:shd w:val="clear" w:color="auto" w:fill="auto"/>
        <w:bidi w:val="0"/>
        <w:spacing w:before="0" w:after="80" w:line="240" w:lineRule="auto"/>
        <w:ind w:left="413" w:right="0" w:firstLine="0"/>
        <w:jc w:val="left"/>
      </w:pPr>
      <w:r>
        <w:rPr>
          <w:color w:val="000000"/>
          <w:spacing w:val="0"/>
          <w:w w:val="100"/>
          <w:position w:val="0"/>
        </w:rPr>
        <w:t>其中：押金及保证金不计提坏账。</w:t>
      </w:r>
    </w:p>
    <w:p>
      <w:pPr>
        <w:pStyle w:val="Style27"/>
        <w:keepNext w:val="0"/>
        <w:keepLines w:val="0"/>
        <w:widowControl w:val="0"/>
        <w:shd w:val="clear" w:color="auto" w:fill="auto"/>
        <w:bidi w:val="0"/>
        <w:spacing w:before="0" w:after="0" w:line="240" w:lineRule="auto"/>
        <w:ind w:left="413" w:right="0" w:firstLine="0"/>
        <w:jc w:val="left"/>
      </w:pPr>
      <w:r>
        <w:rPr>
          <w:color w:val="000000"/>
          <w:spacing w:val="0"/>
          <w:w w:val="100"/>
          <w:position w:val="0"/>
          <w:sz w:val="18"/>
          <w:szCs w:val="18"/>
        </w:rPr>
        <w:t>（3）</w:t>
      </w:r>
      <w:r>
        <w:rPr>
          <w:color w:val="000000"/>
          <w:spacing w:val="0"/>
          <w:w w:val="100"/>
          <w:position w:val="0"/>
        </w:rPr>
        <w:t>其他业务板块，采用如下账龄对应的预期信用损失率计提坏账准备:</w:t>
      </w:r>
    </w:p>
    <w:p>
      <w:pPr>
        <w:widowControl w:val="0"/>
        <w:spacing w:line="1" w:lineRule="exact"/>
      </w:pPr>
    </w:p>
    <w:tbl>
      <w:tblPr>
        <w:tblOverlap w:val="never"/>
        <w:jc w:val="left"/>
        <w:tblLayout w:type="fixed"/>
      </w:tblPr>
      <w:tblGrid>
        <w:gridCol w:w="4373"/>
        <w:gridCol w:w="4195"/>
      </w:tblGrid>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年以内（含</w:t>
            </w:r>
            <w:r>
              <w:rPr>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 — 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 — 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 — 4</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880" w:right="0" w:firstLine="0"/>
              <w:jc w:val="both"/>
              <w:rPr>
                <w:sz w:val="18"/>
                <w:szCs w:val="18"/>
              </w:rPr>
            </w:pPr>
            <w:r>
              <w:rPr>
                <w:color w:val="000000"/>
                <w:spacing w:val="0"/>
                <w:w w:val="100"/>
                <w:position w:val="0"/>
                <w:sz w:val="18"/>
                <w:szCs w:val="18"/>
              </w:rPr>
              <w:t>30%</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 — 5</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880" w:right="0" w:firstLine="0"/>
              <w:jc w:val="both"/>
              <w:rPr>
                <w:sz w:val="18"/>
                <w:szCs w:val="18"/>
              </w:rPr>
            </w:pPr>
            <w:r>
              <w:rPr>
                <w:color w:val="000000"/>
                <w:spacing w:val="0"/>
                <w:w w:val="100"/>
                <w:position w:val="0"/>
                <w:sz w:val="18"/>
                <w:szCs w:val="18"/>
              </w:rPr>
              <w:t>80%</w:t>
            </w:r>
          </w:p>
        </w:tc>
      </w:tr>
      <w:tr>
        <w:trPr>
          <w:trHeight w:val="37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bl>
    <w:p>
      <w:pPr>
        <w:widowControl w:val="0"/>
        <w:spacing w:after="639" w:line="1" w:lineRule="exact"/>
      </w:pPr>
    </w:p>
    <w:p>
      <w:pPr>
        <w:pStyle w:val="Style32"/>
        <w:keepNext/>
        <w:keepLines/>
        <w:widowControl w:val="0"/>
        <w:shd w:val="clear" w:color="auto" w:fill="auto"/>
        <w:bidi w:val="0"/>
        <w:spacing w:before="0" w:after="260" w:line="240" w:lineRule="auto"/>
        <w:ind w:left="0" w:right="0" w:firstLine="0"/>
        <w:jc w:val="left"/>
      </w:pPr>
      <w:bookmarkStart w:id="831" w:name="bookmark831"/>
      <w:bookmarkStart w:id="832" w:name="bookmark832"/>
      <w:bookmarkStart w:id="833" w:name="bookmark833"/>
      <w:r>
        <w:rPr>
          <w:rFonts w:ascii="Times New Roman" w:eastAsia="Times New Roman" w:hAnsi="Times New Roman" w:cs="Times New Roman"/>
          <w:color w:val="000000"/>
          <w:spacing w:val="0"/>
          <w:w w:val="100"/>
          <w:position w:val="0"/>
        </w:rPr>
        <w:t>15</w:t>
      </w:r>
      <w:r>
        <w:rPr>
          <w:color w:val="000000"/>
          <w:spacing w:val="0"/>
          <w:w w:val="100"/>
          <w:position w:val="0"/>
        </w:rPr>
        <w:t>、存货</w:t>
      </w:r>
      <w:bookmarkEnd w:id="831"/>
      <w:bookmarkEnd w:id="832"/>
      <w:bookmarkEnd w:id="833"/>
    </w:p>
    <w:p>
      <w:pPr>
        <w:pStyle w:val="Style29"/>
        <w:keepNext w:val="0"/>
        <w:keepLines w:val="0"/>
        <w:widowControl w:val="0"/>
        <w:shd w:val="clear" w:color="auto" w:fill="auto"/>
        <w:bidi w:val="0"/>
        <w:spacing w:before="0" w:after="160" w:line="311"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号——行业信息披露》中零售相关业的披露要求</w:t>
      </w:r>
    </w:p>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存货的分类</w:t>
      </w:r>
    </w:p>
    <w:p>
      <w:pPr>
        <w:pStyle w:val="Style2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存货是指本公司在日常活动中持有以备出售的产成品或商品、处在生产过程中的在产品、在生产过程或提供劳务过程 中耗用的材料和物料等。主要包括原材料、周转材料、委托加工材料、在产品、产成品（库存商品）、发出商品等。</w:t>
      </w:r>
    </w:p>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存货的计价方法</w:t>
      </w:r>
    </w:p>
    <w:p>
      <w:pPr>
        <w:pStyle w:val="Style29"/>
        <w:keepNext w:val="0"/>
        <w:keepLines w:val="0"/>
        <w:widowControl w:val="0"/>
        <w:shd w:val="clear" w:color="auto" w:fill="auto"/>
        <w:bidi w:val="0"/>
        <w:spacing w:before="0" w:after="100" w:line="311" w:lineRule="exact"/>
        <w:ind w:left="0" w:right="0" w:firstLine="440"/>
        <w:jc w:val="both"/>
      </w:pPr>
      <w:r>
        <w:rPr>
          <w:color w:val="000000"/>
          <w:spacing w:val="0"/>
          <w:w w:val="100"/>
          <w:position w:val="0"/>
        </w:rPr>
        <w:t>存货在取得时，按成本进行初始计量，包括采购成本、加工成本和其他成本。存货发出时按先进先出法计价。</w:t>
      </w:r>
    </w:p>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存货可变现净值的确定依据及存货跌价准备的计提方法</w:t>
      </w:r>
    </w:p>
    <w:p>
      <w:pPr>
        <w:pStyle w:val="Style29"/>
        <w:keepNext w:val="0"/>
        <w:keepLines w:val="0"/>
        <w:widowControl w:val="0"/>
        <w:shd w:val="clear" w:color="auto" w:fill="auto"/>
        <w:bidi w:val="0"/>
        <w:spacing w:before="0" w:after="0" w:line="311" w:lineRule="exact"/>
        <w:ind w:left="0" w:right="0" w:firstLine="440"/>
        <w:jc w:val="left"/>
      </w:pPr>
      <w:r>
        <w:rPr>
          <w:color w:val="000000"/>
          <w:spacing w:val="0"/>
          <w:w w:val="100"/>
          <w:position w:val="0"/>
        </w:rPr>
        <w:t>期末对存货进行全面清查后，按存货的成本与可变现净值孰低提取或调整存货跌价准备。产成品、库存商品和用于出 售的材料等直接用于出售的商品存货，在正常生产经营过程中，以该存货的估计售价减去估计的销售费用和相关税费后的金 额，确定其可变现净值；需要经过加工的材料存货，在正常生产经营过程中，以所生产的产成品的估计售价减去至完工时估 计将要发生的成本、估计的销售费用和相关税费后的金额，确定其可变现净值；为执行销售合同或者劳务合同而持有的存货， 其可变现净值以合同价格为基础计算，若持有存货的数量多于销售合同订购数量的，超出部分的存货的可变现净值以一般销 售价格为基础计算。</w:t>
      </w:r>
    </w:p>
    <w:p>
      <w:pPr>
        <w:pStyle w:val="Style29"/>
        <w:keepNext w:val="0"/>
        <w:keepLines w:val="0"/>
        <w:widowControl w:val="0"/>
        <w:shd w:val="clear" w:color="auto" w:fill="auto"/>
        <w:bidi w:val="0"/>
        <w:spacing w:before="0" w:after="0" w:line="311" w:lineRule="exact"/>
        <w:ind w:left="0" w:right="0" w:firstLine="440"/>
        <w:jc w:val="left"/>
      </w:pPr>
      <w:r>
        <w:rPr>
          <w:color w:val="000000"/>
          <w:spacing w:val="0"/>
          <w:w w:val="100"/>
          <w:position w:val="0"/>
        </w:rPr>
        <w:t>期末按照单个存货项目计提存货跌价准备；但对于数量繁多、单价较低的存货，按照存货类别计提存货跌价准备；与 在同一地区生产和销售的产品系列相关、具有相同或类似最终用途或目的，且难以与其他项目分开计量的存货，则合并计提 存货跌价准备。</w:t>
      </w:r>
    </w:p>
    <w:p>
      <w:pPr>
        <w:pStyle w:val="Style29"/>
        <w:keepNext w:val="0"/>
        <w:keepLines w:val="0"/>
        <w:widowControl w:val="0"/>
        <w:shd w:val="clear" w:color="auto" w:fill="auto"/>
        <w:bidi w:val="0"/>
        <w:spacing w:before="0" w:after="100" w:line="311" w:lineRule="exact"/>
        <w:ind w:left="0" w:right="0" w:firstLine="440"/>
        <w:jc w:val="left"/>
      </w:pPr>
      <w:r>
        <w:rPr>
          <w:color w:val="000000"/>
          <w:spacing w:val="0"/>
          <w:w w:val="100"/>
          <w:position w:val="0"/>
        </w:rPr>
        <w:t>以前减记存货价值的影响因素已经消失的，减记的金额予以恢复，并在原已计提的存货跌价准备金额内转回，转回的 金额计入当期损益。</w:t>
      </w:r>
    </w:p>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存货的盘存制度</w:t>
      </w:r>
    </w:p>
    <w:p>
      <w:pPr>
        <w:pStyle w:val="Style29"/>
        <w:keepNext w:val="0"/>
        <w:keepLines w:val="0"/>
        <w:widowControl w:val="0"/>
        <w:shd w:val="clear" w:color="auto" w:fill="auto"/>
        <w:bidi w:val="0"/>
        <w:spacing w:before="0" w:after="100" w:line="311" w:lineRule="exact"/>
        <w:ind w:left="0" w:right="0" w:firstLine="440"/>
        <w:jc w:val="both"/>
      </w:pPr>
      <w:r>
        <w:rPr>
          <w:color w:val="000000"/>
          <w:spacing w:val="0"/>
          <w:w w:val="100"/>
          <w:position w:val="0"/>
        </w:rPr>
        <w:t>采用永续盘存制。</w:t>
      </w:r>
    </w:p>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低值易耗品和包装物的摊销方法</w:t>
      </w:r>
    </w:p>
    <w:p>
      <w:pPr>
        <w:pStyle w:val="Style29"/>
        <w:keepNext w:val="0"/>
        <w:keepLines w:val="0"/>
        <w:widowControl w:val="0"/>
        <w:numPr>
          <w:ilvl w:val="0"/>
          <w:numId w:val="33"/>
        </w:numPr>
        <w:shd w:val="clear" w:color="auto" w:fill="auto"/>
        <w:tabs>
          <w:tab w:pos="686" w:val="left"/>
        </w:tabs>
        <w:bidi w:val="0"/>
        <w:spacing w:before="0" w:after="0" w:line="311" w:lineRule="exact"/>
        <w:ind w:left="0" w:right="0" w:firstLine="380"/>
        <w:jc w:val="left"/>
      </w:pPr>
      <w:bookmarkStart w:id="834" w:name="bookmark834"/>
      <w:bookmarkEnd w:id="834"/>
      <w:r>
        <w:rPr>
          <w:color w:val="000000"/>
          <w:spacing w:val="0"/>
          <w:w w:val="100"/>
          <w:position w:val="0"/>
        </w:rPr>
        <w:t>低值易耗品采用一次转销法；</w:t>
      </w:r>
    </w:p>
    <w:p>
      <w:pPr>
        <w:pStyle w:val="Style29"/>
        <w:keepNext w:val="0"/>
        <w:keepLines w:val="0"/>
        <w:widowControl w:val="0"/>
        <w:numPr>
          <w:ilvl w:val="0"/>
          <w:numId w:val="33"/>
        </w:numPr>
        <w:shd w:val="clear" w:color="auto" w:fill="auto"/>
        <w:tabs>
          <w:tab w:pos="695" w:val="left"/>
        </w:tabs>
        <w:bidi w:val="0"/>
        <w:spacing w:before="0" w:after="0" w:line="311" w:lineRule="exact"/>
        <w:ind w:left="0" w:right="0" w:firstLine="380"/>
        <w:jc w:val="left"/>
      </w:pPr>
      <w:bookmarkStart w:id="835" w:name="bookmark835"/>
      <w:bookmarkEnd w:id="835"/>
      <w:r>
        <w:rPr>
          <w:color w:val="000000"/>
          <w:spacing w:val="0"/>
          <w:w w:val="100"/>
          <w:position w:val="0"/>
        </w:rPr>
        <w:t>包装物采用一次转销法。</w:t>
      </w:r>
    </w:p>
    <w:p>
      <w:pPr>
        <w:pStyle w:val="Style29"/>
        <w:keepNext w:val="0"/>
        <w:keepLines w:val="0"/>
        <w:widowControl w:val="0"/>
        <w:numPr>
          <w:ilvl w:val="0"/>
          <w:numId w:val="33"/>
        </w:numPr>
        <w:shd w:val="clear" w:color="auto" w:fill="auto"/>
        <w:bidi w:val="0"/>
        <w:spacing w:before="0" w:after="100" w:line="311" w:lineRule="exact"/>
        <w:ind w:left="0" w:right="0" w:firstLine="440"/>
        <w:jc w:val="both"/>
      </w:pPr>
      <w:bookmarkStart w:id="836" w:name="bookmark836"/>
      <w:bookmarkEnd w:id="836"/>
      <w:r>
        <w:rPr>
          <w:color w:val="000000"/>
          <w:spacing w:val="0"/>
          <w:w w:val="100"/>
          <w:position w:val="0"/>
        </w:rPr>
        <w:t>其他周转材料采用一次转销法摊销。</w:t>
      </w:r>
    </w:p>
    <w:p>
      <w:pPr>
        <w:pStyle w:val="Style32"/>
        <w:keepNext/>
        <w:keepLines/>
        <w:widowControl w:val="0"/>
        <w:shd w:val="clear" w:color="auto" w:fill="auto"/>
        <w:tabs>
          <w:tab w:pos="474" w:val="left"/>
        </w:tabs>
        <w:bidi w:val="0"/>
        <w:spacing w:before="0" w:after="260" w:line="240" w:lineRule="auto"/>
        <w:ind w:left="0" w:right="0" w:firstLine="0"/>
        <w:jc w:val="left"/>
      </w:pPr>
      <w:bookmarkStart w:id="837" w:name="bookmark837"/>
      <w:bookmarkStart w:id="838" w:name="bookmark838"/>
      <w:bookmarkStart w:id="839" w:name="bookmark839"/>
      <w:bookmarkStart w:id="840" w:name="bookmark840"/>
      <w:r>
        <w:rPr>
          <w:rFonts w:ascii="Times New Roman" w:eastAsia="Times New Roman" w:hAnsi="Times New Roman" w:cs="Times New Roman"/>
          <w:color w:val="000000"/>
          <w:spacing w:val="0"/>
          <w:w w:val="100"/>
          <w:position w:val="0"/>
        </w:rPr>
        <w:t>1</w:t>
      </w:r>
      <w:bookmarkEnd w:id="839"/>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837"/>
      <w:bookmarkEnd w:id="838"/>
      <w:bookmarkEnd w:id="840"/>
    </w:p>
    <w:p>
      <w:pPr>
        <w:pStyle w:val="Style29"/>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本公司已向客户转让商品而有权收取对价的权利，且该权利取决于时间流逝之外的其他因素的，确认为合同资产。本 公司拥有的无条件(即，仅取决于时间流逝)向客户收取对价的权利作为应收款项单独列示。</w:t>
      </w:r>
    </w:p>
    <w:p>
      <w:pPr>
        <w:pStyle w:val="Style29"/>
        <w:keepNext w:val="0"/>
        <w:keepLines w:val="0"/>
        <w:widowControl w:val="0"/>
        <w:shd w:val="clear" w:color="auto" w:fill="auto"/>
        <w:bidi w:val="0"/>
        <w:spacing w:before="0" w:after="380" w:line="317" w:lineRule="exact"/>
        <w:ind w:left="0" w:right="0" w:firstLine="440"/>
        <w:jc w:val="both"/>
      </w:pPr>
      <w:r>
        <w:rPr>
          <w:color w:val="000000"/>
          <w:spacing w:val="0"/>
          <w:w w:val="100"/>
          <w:position w:val="0"/>
        </w:rPr>
        <w:t>本公司对合同资产的预期信用损失的确定方法及会计处理方法详见本附注四/(十)</w:t>
      </w:r>
      <w:r>
        <w:rPr>
          <w:color w:val="000000"/>
          <w:spacing w:val="0"/>
          <w:w w:val="100"/>
          <w:position w:val="0"/>
          <w:sz w:val="18"/>
          <w:szCs w:val="18"/>
        </w:rPr>
        <w:t>6</w:t>
      </w:r>
      <w:r>
        <w:rPr>
          <w:color w:val="000000"/>
          <w:spacing w:val="0"/>
          <w:w w:val="100"/>
          <w:position w:val="0"/>
        </w:rPr>
        <w:t>.金融工具减值。</w:t>
      </w:r>
    </w:p>
    <w:p>
      <w:pPr>
        <w:pStyle w:val="Style32"/>
        <w:keepNext/>
        <w:keepLines/>
        <w:widowControl w:val="0"/>
        <w:shd w:val="clear" w:color="auto" w:fill="auto"/>
        <w:tabs>
          <w:tab w:pos="474" w:val="left"/>
        </w:tabs>
        <w:bidi w:val="0"/>
        <w:spacing w:before="0" w:after="380" w:line="240" w:lineRule="auto"/>
        <w:ind w:left="0" w:right="0" w:firstLine="0"/>
        <w:jc w:val="left"/>
      </w:pPr>
      <w:bookmarkStart w:id="841" w:name="bookmark841"/>
      <w:bookmarkStart w:id="842" w:name="bookmark842"/>
      <w:bookmarkStart w:id="843" w:name="bookmark843"/>
      <w:bookmarkStart w:id="844" w:name="bookmark844"/>
      <w:r>
        <w:rPr>
          <w:rFonts w:ascii="Times New Roman" w:eastAsia="Times New Roman" w:hAnsi="Times New Roman" w:cs="Times New Roman"/>
          <w:color w:val="000000"/>
          <w:spacing w:val="0"/>
          <w:w w:val="100"/>
          <w:position w:val="0"/>
        </w:rPr>
        <w:t>1</w:t>
      </w:r>
      <w:bookmarkEnd w:id="843"/>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841"/>
      <w:bookmarkEnd w:id="842"/>
      <w:bookmarkEnd w:id="844"/>
    </w:p>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合同履约成本</w:t>
      </w:r>
    </w:p>
    <w:p>
      <w:pPr>
        <w:pStyle w:val="Style2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本公司对于为履行合同发生的成本，不属于除收入准则外的其他企业会计准则范围且同时满足下列条件的作为合同履 约成本确认为一项资产：</w:t>
      </w:r>
    </w:p>
    <w:p>
      <w:pPr>
        <w:pStyle w:val="Style29"/>
        <w:keepNext w:val="0"/>
        <w:keepLines w:val="0"/>
        <w:widowControl w:val="0"/>
        <w:numPr>
          <w:ilvl w:val="0"/>
          <w:numId w:val="35"/>
        </w:numPr>
        <w:shd w:val="clear" w:color="auto" w:fill="auto"/>
        <w:tabs>
          <w:tab w:pos="958" w:val="left"/>
        </w:tabs>
        <w:bidi w:val="0"/>
        <w:spacing w:before="0" w:after="0" w:line="314" w:lineRule="exact"/>
        <w:ind w:left="0" w:right="0" w:firstLine="440"/>
        <w:jc w:val="both"/>
      </w:pPr>
      <w:bookmarkStart w:id="845" w:name="bookmark845"/>
      <w:bookmarkEnd w:id="845"/>
      <w:r>
        <w:rPr>
          <w:color w:val="000000"/>
          <w:spacing w:val="0"/>
          <w:w w:val="100"/>
          <w:position w:val="0"/>
        </w:rPr>
        <w:t>该成本与一份当前或预期取得的合同直接相关，包括直接人工、直接材料、制造费用(或类似费用)、明确由客 户承担的成本以及仅因该合同而发生的其他成本；</w:t>
      </w:r>
    </w:p>
    <w:p>
      <w:pPr>
        <w:pStyle w:val="Style29"/>
        <w:keepNext w:val="0"/>
        <w:keepLines w:val="0"/>
        <w:widowControl w:val="0"/>
        <w:numPr>
          <w:ilvl w:val="0"/>
          <w:numId w:val="35"/>
        </w:numPr>
        <w:shd w:val="clear" w:color="auto" w:fill="auto"/>
        <w:tabs>
          <w:tab w:pos="880" w:val="left"/>
        </w:tabs>
        <w:bidi w:val="0"/>
        <w:spacing w:before="0" w:after="0" w:line="314" w:lineRule="exact"/>
        <w:ind w:left="0" w:right="0" w:firstLine="440"/>
        <w:jc w:val="both"/>
      </w:pPr>
      <w:bookmarkStart w:id="846" w:name="bookmark846"/>
      <w:bookmarkEnd w:id="846"/>
      <w:r>
        <w:rPr>
          <w:color w:val="000000"/>
          <w:spacing w:val="0"/>
          <w:w w:val="100"/>
          <w:position w:val="0"/>
        </w:rPr>
        <w:t>该成本增加了企业未来用于履行履约义务的资源。</w:t>
      </w:r>
    </w:p>
    <w:p>
      <w:pPr>
        <w:pStyle w:val="Style29"/>
        <w:keepNext w:val="0"/>
        <w:keepLines w:val="0"/>
        <w:widowControl w:val="0"/>
        <w:numPr>
          <w:ilvl w:val="0"/>
          <w:numId w:val="35"/>
        </w:numPr>
        <w:shd w:val="clear" w:color="auto" w:fill="auto"/>
        <w:tabs>
          <w:tab w:pos="880" w:val="left"/>
        </w:tabs>
        <w:bidi w:val="0"/>
        <w:spacing w:before="0" w:after="0" w:line="314" w:lineRule="exact"/>
        <w:ind w:left="0" w:right="0" w:firstLine="440"/>
        <w:jc w:val="both"/>
      </w:pPr>
      <w:bookmarkStart w:id="847" w:name="bookmark847"/>
      <w:bookmarkEnd w:id="847"/>
      <w:r>
        <w:rPr>
          <w:color w:val="000000"/>
          <w:spacing w:val="0"/>
          <w:w w:val="100"/>
          <w:position w:val="0"/>
        </w:rPr>
        <w:t>该成本预期能够收回。</w:t>
      </w:r>
    </w:p>
    <w:p>
      <w:pPr>
        <w:pStyle w:val="Style29"/>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该资产根据其初始确认时摊销期限是否超过一个正常营业周期在存货或其他非流动资产中列报。</w:t>
      </w:r>
    </w:p>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合同取得成本</w:t>
      </w:r>
    </w:p>
    <w:p>
      <w:pPr>
        <w:pStyle w:val="Style29"/>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本公司为取得合同发生的增量成本预期能够收回的，作为合同取得成本确认为一项资产。增量成本是指本公司不取得 合同就不会发生的成本，如销售佣金等。对于摊销期限不超过一年的，在发生时计入当期损益。</w:t>
      </w:r>
    </w:p>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合同成本摊销</w:t>
      </w:r>
    </w:p>
    <w:p>
      <w:pPr>
        <w:pStyle w:val="Style2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上述与合同成本有关的资产，采用与该资产相关的商品或服务收入确认相同的基础，在履约义务履行的时点或按照履 约义务的履约进度进行摊销，计入当期损益。</w:t>
      </w:r>
    </w:p>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合同成本减值</w:t>
      </w:r>
    </w:p>
    <w:p>
      <w:pPr>
        <w:pStyle w:val="Style2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上述与合同成本有关的资产，账面价值高于本公司因转让与该资产相关的商品预期能够取得剩余对价与为转让该相关 商品估计将要发生的成本的差额的，超出部分应当计提减值准备，并确认为资产减值损失。</w:t>
      </w:r>
    </w:p>
    <w:p>
      <w:pPr>
        <w:pStyle w:val="Style29"/>
        <w:keepNext w:val="0"/>
        <w:keepLines w:val="0"/>
        <w:widowControl w:val="0"/>
        <w:shd w:val="clear" w:color="auto" w:fill="auto"/>
        <w:bidi w:val="0"/>
        <w:spacing w:before="0" w:after="380" w:line="314" w:lineRule="exact"/>
        <w:ind w:left="0" w:right="0" w:firstLine="440"/>
        <w:jc w:val="both"/>
      </w:pPr>
      <w:r>
        <w:rPr>
          <w:color w:val="000000"/>
          <w:spacing w:val="0"/>
          <w:w w:val="100"/>
          <w:position w:val="0"/>
        </w:rPr>
        <w:t>计提减值准备后，如果以前期间减值的因素发生变化，使得上述两项差额高于该资产账面价值的，转回原已计提的资 产减值准备，并计入当期损益，但转回后的资产账面价值不超过假定不计提减值准备情况下该资产在转回日的账面价值。</w:t>
      </w:r>
    </w:p>
    <w:p>
      <w:pPr>
        <w:pStyle w:val="Style32"/>
        <w:keepNext/>
        <w:keepLines/>
        <w:widowControl w:val="0"/>
        <w:shd w:val="clear" w:color="auto" w:fill="auto"/>
        <w:tabs>
          <w:tab w:pos="474" w:val="left"/>
        </w:tabs>
        <w:bidi w:val="0"/>
        <w:spacing w:before="0" w:after="380" w:line="240" w:lineRule="auto"/>
        <w:ind w:left="0" w:right="0" w:firstLine="0"/>
        <w:jc w:val="left"/>
      </w:pPr>
      <w:bookmarkStart w:id="848" w:name="bookmark848"/>
      <w:bookmarkStart w:id="849" w:name="bookmark849"/>
      <w:bookmarkStart w:id="850" w:name="bookmark850"/>
      <w:bookmarkStart w:id="851" w:name="bookmark851"/>
      <w:r>
        <w:rPr>
          <w:rFonts w:ascii="Times New Roman" w:eastAsia="Times New Roman" w:hAnsi="Times New Roman" w:cs="Times New Roman"/>
          <w:color w:val="000000"/>
          <w:spacing w:val="0"/>
          <w:w w:val="100"/>
          <w:position w:val="0"/>
        </w:rPr>
        <w:t>1</w:t>
      </w:r>
      <w:bookmarkEnd w:id="850"/>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848"/>
      <w:bookmarkEnd w:id="849"/>
      <w:bookmarkEnd w:id="851"/>
    </w:p>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划分为持有待售确认标准</w:t>
      </w:r>
    </w:p>
    <w:p>
      <w:pPr>
        <w:pStyle w:val="Style2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本公司将同时满足下列条件的非流动资产或处置组确认为持有待售组成部分：</w:t>
      </w:r>
    </w:p>
    <w:p>
      <w:pPr>
        <w:pStyle w:val="Style29"/>
        <w:keepNext w:val="0"/>
        <w:keepLines w:val="0"/>
        <w:widowControl w:val="0"/>
        <w:numPr>
          <w:ilvl w:val="0"/>
          <w:numId w:val="37"/>
        </w:numPr>
        <w:shd w:val="clear" w:color="auto" w:fill="auto"/>
        <w:tabs>
          <w:tab w:pos="880" w:val="left"/>
        </w:tabs>
        <w:bidi w:val="0"/>
        <w:spacing w:before="0" w:after="0" w:line="314" w:lineRule="exact"/>
        <w:ind w:left="0" w:right="0" w:firstLine="440"/>
        <w:jc w:val="both"/>
      </w:pPr>
      <w:bookmarkStart w:id="852" w:name="bookmark852"/>
      <w:bookmarkEnd w:id="852"/>
      <w:r>
        <w:rPr>
          <w:color w:val="000000"/>
          <w:spacing w:val="0"/>
          <w:w w:val="100"/>
          <w:position w:val="0"/>
        </w:rPr>
        <w:t>根据类似交易中出售此类资产或处置组的惯例，在当前状况下即可立即出售；</w:t>
      </w:r>
    </w:p>
    <w:p>
      <w:pPr>
        <w:pStyle w:val="Style29"/>
        <w:keepNext w:val="0"/>
        <w:keepLines w:val="0"/>
        <w:widowControl w:val="0"/>
        <w:numPr>
          <w:ilvl w:val="0"/>
          <w:numId w:val="37"/>
        </w:numPr>
        <w:shd w:val="clear" w:color="auto" w:fill="auto"/>
        <w:tabs>
          <w:tab w:pos="958" w:val="left"/>
        </w:tabs>
        <w:bidi w:val="0"/>
        <w:spacing w:before="0" w:after="0" w:line="314" w:lineRule="exact"/>
        <w:ind w:left="0" w:right="0" w:firstLine="440"/>
        <w:jc w:val="both"/>
      </w:pPr>
      <w:bookmarkStart w:id="853" w:name="bookmark853"/>
      <w:bookmarkEnd w:id="853"/>
      <w:r>
        <w:rPr>
          <w:color w:val="000000"/>
          <w:spacing w:val="0"/>
          <w:w w:val="100"/>
          <w:position w:val="0"/>
        </w:rPr>
        <w:t>出售极可能发生，即本公司已经就一项出售计划作出决议，并已获得监管部门批准，且获得确定的购买承诺，预 计出售将在一年内完成。</w:t>
      </w:r>
    </w:p>
    <w:p>
      <w:pPr>
        <w:pStyle w:val="Style29"/>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确定的购买承诺，是指本公司与其他方签订的具有法律约束力的购买协议，该协议包含交易价格、时间和足够严厉的 违约惩罚等重要条款，使协议出现重大调整或者撤销的可能性极小。</w:t>
      </w:r>
    </w:p>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持有待售核算方法</w:t>
      </w:r>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本公司对于持有待售的非流动资产或处置组不计提折旧或摊销，其账面价值高于公允价值减去出售费用后的净额的， 应当将账面价值减记至公允价值减去出售费用后的净额，减记的金额确认为资产减值损失，计入当期损益，同时计提持有待 售资产减值准备。</w:t>
      </w:r>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对于取得日划分为持有待售类别的非流动资产或处置组，在初始计量时比较假定其不划分为持有待售类别情况下的初 始计量金额和公允价值减去出售费用后的净额，以两者孰低计量。</w:t>
      </w:r>
    </w:p>
    <w:p>
      <w:pPr>
        <w:pStyle w:val="Style29"/>
        <w:keepNext w:val="0"/>
        <w:keepLines w:val="0"/>
        <w:widowControl w:val="0"/>
        <w:shd w:val="clear" w:color="auto" w:fill="auto"/>
        <w:bidi w:val="0"/>
        <w:spacing w:before="0" w:after="380" w:line="313" w:lineRule="exact"/>
        <w:ind w:left="0" w:right="0" w:firstLine="440"/>
        <w:jc w:val="both"/>
      </w:pPr>
      <w:r>
        <w:rPr>
          <w:color w:val="000000"/>
          <w:spacing w:val="0"/>
          <w:w w:val="100"/>
          <w:position w:val="0"/>
        </w:rPr>
        <w:t xml:space="preserve">上述原则适用于所有非流动资产，但不包括采用公允价值模式进行后续计量的投资性房地产、采用公允价值减去出售 费用后的净额计量的生物资产、职工薪酬形成的资产、递延所得税资产、由金融工具相关会计准则规范的金融资产、由保险 </w:t>
      </w:r>
      <w:r>
        <w:rPr>
          <w:color w:val="000000"/>
          <w:spacing w:val="0"/>
          <w:w w:val="100"/>
          <w:position w:val="0"/>
        </w:rPr>
        <w:t>合同相关会计准则规范的保险合同所产生的权利。</w:t>
      </w:r>
    </w:p>
    <w:p>
      <w:pPr>
        <w:pStyle w:val="Style32"/>
        <w:keepNext/>
        <w:keepLines/>
        <w:widowControl w:val="0"/>
        <w:shd w:val="clear" w:color="auto" w:fill="auto"/>
        <w:tabs>
          <w:tab w:pos="474" w:val="left"/>
        </w:tabs>
        <w:bidi w:val="0"/>
        <w:spacing w:before="0" w:after="380" w:line="240" w:lineRule="auto"/>
        <w:ind w:left="0" w:right="0" w:firstLine="0"/>
        <w:jc w:val="left"/>
      </w:pPr>
      <w:bookmarkStart w:id="854" w:name="bookmark854"/>
      <w:bookmarkStart w:id="855" w:name="bookmark855"/>
      <w:bookmarkStart w:id="856" w:name="bookmark856"/>
      <w:bookmarkStart w:id="857" w:name="bookmark857"/>
      <w:r>
        <w:rPr>
          <w:rFonts w:ascii="Times New Roman" w:eastAsia="Times New Roman" w:hAnsi="Times New Roman" w:cs="Times New Roman"/>
          <w:color w:val="000000"/>
          <w:spacing w:val="0"/>
          <w:w w:val="100"/>
          <w:position w:val="0"/>
        </w:rPr>
        <w:t>1</w:t>
      </w:r>
      <w:bookmarkEnd w:id="856"/>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854"/>
      <w:bookmarkEnd w:id="855"/>
      <w:bookmarkEnd w:id="857"/>
    </w:p>
    <w:p>
      <w:pPr>
        <w:pStyle w:val="Style32"/>
        <w:keepNext/>
        <w:keepLines/>
        <w:widowControl w:val="0"/>
        <w:shd w:val="clear" w:color="auto" w:fill="auto"/>
        <w:tabs>
          <w:tab w:pos="483" w:val="left"/>
        </w:tabs>
        <w:bidi w:val="0"/>
        <w:spacing w:before="0" w:after="260" w:line="240" w:lineRule="auto"/>
        <w:ind w:left="0" w:right="0" w:firstLine="0"/>
        <w:jc w:val="left"/>
      </w:pPr>
      <w:bookmarkStart w:id="858" w:name="bookmark858"/>
      <w:bookmarkStart w:id="859" w:name="bookmark859"/>
      <w:bookmarkStart w:id="860" w:name="bookmark860"/>
      <w:bookmarkStart w:id="861" w:name="bookmark861"/>
      <w:r>
        <w:rPr>
          <w:rFonts w:ascii="Times New Roman" w:eastAsia="Times New Roman" w:hAnsi="Times New Roman" w:cs="Times New Roman"/>
          <w:color w:val="000000"/>
          <w:spacing w:val="0"/>
          <w:w w:val="100"/>
          <w:position w:val="0"/>
        </w:rPr>
        <w:t>2</w:t>
      </w:r>
      <w:bookmarkEnd w:id="860"/>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858"/>
      <w:bookmarkEnd w:id="859"/>
      <w:bookmarkEnd w:id="861"/>
    </w:p>
    <w:p>
      <w:pPr>
        <w:pStyle w:val="Style29"/>
        <w:keepNext w:val="0"/>
        <w:keepLines w:val="0"/>
        <w:widowControl w:val="0"/>
        <w:shd w:val="clear" w:color="auto" w:fill="auto"/>
        <w:bidi w:val="0"/>
        <w:spacing w:before="0" w:after="380" w:line="313" w:lineRule="exact"/>
        <w:ind w:left="0" w:right="0" w:firstLine="440"/>
        <w:jc w:val="both"/>
      </w:pPr>
      <w:r>
        <w:rPr>
          <w:color w:val="000000"/>
          <w:spacing w:val="0"/>
          <w:w w:val="100"/>
          <w:position w:val="0"/>
        </w:rPr>
        <w:t>本公司对其他债权投资的预期信用损失的确定方法及会计处理方法详见本附注四/(十)</w:t>
      </w:r>
      <w:r>
        <w:rPr>
          <w:color w:val="000000"/>
          <w:spacing w:val="0"/>
          <w:w w:val="100"/>
          <w:position w:val="0"/>
          <w:sz w:val="18"/>
          <w:szCs w:val="18"/>
        </w:rPr>
        <w:t>6</w:t>
      </w:r>
      <w:r>
        <w:rPr>
          <w:color w:val="000000"/>
          <w:spacing w:val="0"/>
          <w:w w:val="100"/>
          <w:position w:val="0"/>
        </w:rPr>
        <w:t>.金融工具减值。</w:t>
      </w:r>
    </w:p>
    <w:p>
      <w:pPr>
        <w:pStyle w:val="Style32"/>
        <w:keepNext/>
        <w:keepLines/>
        <w:widowControl w:val="0"/>
        <w:shd w:val="clear" w:color="auto" w:fill="auto"/>
        <w:tabs>
          <w:tab w:pos="483" w:val="left"/>
        </w:tabs>
        <w:bidi w:val="0"/>
        <w:spacing w:before="0" w:after="380" w:line="240" w:lineRule="auto"/>
        <w:ind w:left="0" w:right="0" w:firstLine="0"/>
        <w:jc w:val="left"/>
      </w:pPr>
      <w:bookmarkStart w:id="862" w:name="bookmark862"/>
      <w:bookmarkStart w:id="863" w:name="bookmark863"/>
      <w:bookmarkStart w:id="864" w:name="bookmark864"/>
      <w:bookmarkStart w:id="865" w:name="bookmark865"/>
      <w:r>
        <w:rPr>
          <w:rFonts w:ascii="Times New Roman" w:eastAsia="Times New Roman" w:hAnsi="Times New Roman" w:cs="Times New Roman"/>
          <w:color w:val="000000"/>
          <w:spacing w:val="0"/>
          <w:w w:val="100"/>
          <w:position w:val="0"/>
        </w:rPr>
        <w:t>2</w:t>
      </w:r>
      <w:bookmarkEnd w:id="864"/>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862"/>
      <w:bookmarkEnd w:id="863"/>
      <w:bookmarkEnd w:id="865"/>
    </w:p>
    <w:p>
      <w:pPr>
        <w:pStyle w:val="Style32"/>
        <w:keepNext/>
        <w:keepLines/>
        <w:widowControl w:val="0"/>
        <w:shd w:val="clear" w:color="auto" w:fill="auto"/>
        <w:tabs>
          <w:tab w:pos="483" w:val="left"/>
        </w:tabs>
        <w:bidi w:val="0"/>
        <w:spacing w:before="0" w:after="380" w:line="240" w:lineRule="auto"/>
        <w:ind w:left="0" w:right="0" w:firstLine="0"/>
        <w:jc w:val="left"/>
      </w:pPr>
      <w:bookmarkStart w:id="866" w:name="bookmark866"/>
      <w:bookmarkStart w:id="867" w:name="bookmark867"/>
      <w:bookmarkStart w:id="868" w:name="bookmark868"/>
      <w:bookmarkStart w:id="869" w:name="bookmark869"/>
      <w:r>
        <w:rPr>
          <w:rFonts w:ascii="Times New Roman" w:eastAsia="Times New Roman" w:hAnsi="Times New Roman" w:cs="Times New Roman"/>
          <w:color w:val="000000"/>
          <w:spacing w:val="0"/>
          <w:w w:val="100"/>
          <w:position w:val="0"/>
        </w:rPr>
        <w:t>2</w:t>
      </w:r>
      <w:bookmarkEnd w:id="868"/>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866"/>
      <w:bookmarkEnd w:id="867"/>
      <w:bookmarkEnd w:id="869"/>
    </w:p>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初始投资成本的确定</w:t>
      </w:r>
    </w:p>
    <w:p>
      <w:pPr>
        <w:pStyle w:val="Style29"/>
        <w:keepNext w:val="0"/>
        <w:keepLines w:val="0"/>
        <w:widowControl w:val="0"/>
        <w:numPr>
          <w:ilvl w:val="0"/>
          <w:numId w:val="39"/>
        </w:numPr>
        <w:shd w:val="clear" w:color="auto" w:fill="auto"/>
        <w:tabs>
          <w:tab w:pos="880" w:val="left"/>
          <w:tab w:pos="5766" w:val="left"/>
        </w:tabs>
        <w:bidi w:val="0"/>
        <w:spacing w:before="0" w:after="0" w:line="312" w:lineRule="exact"/>
        <w:ind w:left="0" w:right="0" w:firstLine="440"/>
        <w:jc w:val="both"/>
      </w:pPr>
      <w:bookmarkStart w:id="870" w:name="bookmark870"/>
      <w:bookmarkEnd w:id="870"/>
      <w:r>
        <w:rPr>
          <w:color w:val="000000"/>
          <w:spacing w:val="0"/>
          <w:w w:val="100"/>
          <w:position w:val="0"/>
        </w:rPr>
        <w:t>企业合并形成的长期股权投资，具体会计政策详见本附注四/</w:t>
        <w:tab/>
        <w:t>(五)同一控制下和非同一控制下企业合并的会计</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处理方法。</w:t>
      </w:r>
    </w:p>
    <w:p>
      <w:pPr>
        <w:pStyle w:val="Style29"/>
        <w:keepNext w:val="0"/>
        <w:keepLines w:val="0"/>
        <w:widowControl w:val="0"/>
        <w:numPr>
          <w:ilvl w:val="0"/>
          <w:numId w:val="39"/>
        </w:numPr>
        <w:shd w:val="clear" w:color="auto" w:fill="auto"/>
        <w:tabs>
          <w:tab w:pos="880" w:val="left"/>
        </w:tabs>
        <w:bidi w:val="0"/>
        <w:spacing w:before="0" w:after="0" w:line="312" w:lineRule="exact"/>
        <w:ind w:left="0" w:right="0" w:firstLine="440"/>
        <w:jc w:val="left"/>
      </w:pPr>
      <w:bookmarkStart w:id="871" w:name="bookmark871"/>
      <w:bookmarkEnd w:id="871"/>
      <w:r>
        <w:rPr>
          <w:color w:val="000000"/>
          <w:spacing w:val="0"/>
          <w:w w:val="100"/>
          <w:position w:val="0"/>
        </w:rPr>
        <w:t>其他方式取得的长期股权投资</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以支付现金方式取得的长期股权投资，按照实际支付的购买价款作为初始投资成本。初始投资成本包括与取得长期股 权投资直接相关的费用、税金及其他必要支出。</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以发行权益性证券取得的长期股权投资，按照发行权益性证券的公允价值作为初始投资成本；发行或取得自身权益工 具时发生的交易费用，可直接归属于权益性交易的从权益中扣减。</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在非货币性资产交换具备商业实质和换入资产或换出资产的公允价值能够可靠计量的前提下，非货币性资产交换换入 的长期股权投资以换出资产的公允价值为基础确定其初始投资成本，除非有确凿证据表明换入资产的公允价值更加可靠；不 满足上述前提的非货币性资产交换，以换出资产的账面价值和应支付的相关税费作为换入长期股权投资的初始投资成本。</w:t>
      </w:r>
    </w:p>
    <w:p>
      <w:pPr>
        <w:pStyle w:val="Style29"/>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通过债务重组取得的长期股权投资，其初始投资成本按照公允价值为基础确定。</w:t>
      </w:r>
    </w:p>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后续计量及损益确认</w:t>
      </w:r>
    </w:p>
    <w:p>
      <w:pPr>
        <w:pStyle w:val="Style29"/>
        <w:keepNext w:val="0"/>
        <w:keepLines w:val="0"/>
        <w:widowControl w:val="0"/>
        <w:numPr>
          <w:ilvl w:val="0"/>
          <w:numId w:val="41"/>
        </w:numPr>
        <w:shd w:val="clear" w:color="auto" w:fill="auto"/>
        <w:tabs>
          <w:tab w:pos="880" w:val="left"/>
        </w:tabs>
        <w:bidi w:val="0"/>
        <w:spacing w:before="0" w:after="0" w:line="313" w:lineRule="exact"/>
        <w:ind w:left="0" w:right="0" w:firstLine="440"/>
        <w:jc w:val="left"/>
      </w:pPr>
      <w:bookmarkStart w:id="872" w:name="bookmark872"/>
      <w:bookmarkEnd w:id="872"/>
      <w:r>
        <w:rPr>
          <w:color w:val="000000"/>
          <w:spacing w:val="0"/>
          <w:w w:val="100"/>
          <w:position w:val="0"/>
        </w:rPr>
        <w:t>成本法</w:t>
      </w:r>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本公司能够对被投资单位实施控制的长期股权投资采用成本法核算，并按照初始投资成本计价，追加或收回投资调整 长期股权投资的成本。</w:t>
      </w:r>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除取得投资时实际支付的价款或对价中包含的已宣告但尚未发放的现金股利或利润外，本公司按照享有被投资单位宣 告分派的现金股利或利润确认为当期投资收益。</w:t>
      </w:r>
    </w:p>
    <w:p>
      <w:pPr>
        <w:pStyle w:val="Style29"/>
        <w:keepNext w:val="0"/>
        <w:keepLines w:val="0"/>
        <w:widowControl w:val="0"/>
        <w:numPr>
          <w:ilvl w:val="0"/>
          <w:numId w:val="41"/>
        </w:numPr>
        <w:shd w:val="clear" w:color="auto" w:fill="auto"/>
        <w:tabs>
          <w:tab w:pos="880" w:val="left"/>
        </w:tabs>
        <w:bidi w:val="0"/>
        <w:spacing w:before="0" w:after="0" w:line="313" w:lineRule="exact"/>
        <w:ind w:left="0" w:right="0" w:firstLine="440"/>
        <w:jc w:val="left"/>
      </w:pPr>
      <w:bookmarkStart w:id="873" w:name="bookmark873"/>
      <w:bookmarkEnd w:id="873"/>
      <w:r>
        <w:rPr>
          <w:color w:val="000000"/>
          <w:spacing w:val="0"/>
          <w:w w:val="100"/>
          <w:position w:val="0"/>
        </w:rPr>
        <w:t>权益法</w:t>
      </w:r>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本公司对联营企业和合营企业的长期股权投资采用权益法核算；对于其中一部分通过风险投资机构、共同基金、信托 公司或包括投连险基金在内的类似主体间接持有的联营企业的权益性投资，采用公允价值计量且其变动计入损益。</w:t>
      </w:r>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长期股权投资的初始投资成本大于投资时应享有被投资单位可辨认净资产公允价值份额的差额，不调整长期股权投资 的初始投资成本；初始投资成本小于投资时应享有被投资单位可辨认净资产公允价值份额的差额，计入当期损益。</w:t>
      </w:r>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本公司取得长期股权投资后，按照应享有或应分担的被投资单位实现的净损益和其他综合收益的份额，分别确认投资 收益和其他综合收益，同时调整长期股权投资的账面价值;并按照被投资单位宣告分派的利润或现金股利计算应享有的部分， 相应减少长期股权投资的账面价值；对于被投资单位除净损益、其他综合收益和利润分配以外所有者权益的其他变动，调整 长期股权投资的账面价值并计入所有者权益。</w:t>
      </w:r>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本公司在确认应享有被投资单位净损益的份额时，以取得投资时被投资单位各项可辨认资产等的公允价值为基础，对 被投资单位的净利润进行调整后确认。本公司与联营企业、合营企业之间发生的未实现内部交易损益按照应享有的比例计算 归属于本公司的部分予以抵销，在此基础上确认投资损益。</w:t>
      </w:r>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 xml:space="preserve">本公司确认应分担被投资单位发生的亏损时，按照以下顺序进行处理：首先，冲减长期股权投资的账面价值。其次， 长期股权投资的账面价值不足以冲减的，以其他实质上构成对被投资单位净投资的长期权益账面价值为限继续确认投资损 失，冲减长期应收项目等的账面价值。最后，经过上述处理，按照投资合同或协议约定企业仍承担额外义务的，按预计承担 </w:t>
      </w:r>
      <w:r>
        <w:rPr>
          <w:color w:val="000000"/>
          <w:spacing w:val="0"/>
          <w:w w:val="100"/>
          <w:position w:val="0"/>
        </w:rPr>
        <w:t>的义务确认预计负债，计入当期投资损失。</w:t>
      </w:r>
    </w:p>
    <w:p>
      <w:pPr>
        <w:pStyle w:val="Style29"/>
        <w:keepNext w:val="0"/>
        <w:keepLines w:val="0"/>
        <w:widowControl w:val="0"/>
        <w:shd w:val="clear" w:color="auto" w:fill="auto"/>
        <w:bidi w:val="0"/>
        <w:spacing w:before="0" w:after="0" w:line="313" w:lineRule="exact"/>
        <w:ind w:left="0" w:right="0" w:firstLine="440"/>
        <w:jc w:val="left"/>
      </w:pPr>
      <w:r>
        <w:rPr>
          <w:color w:val="000000"/>
          <w:spacing w:val="0"/>
          <w:w w:val="100"/>
          <w:position w:val="0"/>
        </w:rPr>
        <w:t xml:space="preserve">被投资单位以后期间实现盈利的，公司在扣除未确认的亏损分担额后，按与上述相反的顺序处理，减记已确认预计负 债的账面余额、恢复其他实质上构成对被投资单位净投资的长期权益及长期股权投资的账面价值后，恢复确认投资收益。 </w:t>
      </w:r>
      <w:r>
        <w:rPr>
          <w:b/>
          <w:bCs/>
          <w:color w:val="000000"/>
          <w:spacing w:val="0"/>
          <w:w w:val="100"/>
          <w:position w:val="0"/>
        </w:rPr>
        <w:t xml:space="preserve">长期股权投资核算方法的转换 </w:t>
      </w:r>
      <w:r>
        <w:rPr>
          <w:color w:val="000000"/>
          <w:spacing w:val="0"/>
          <w:w w:val="100"/>
          <w:position w:val="0"/>
        </w:rPr>
        <w:t>公允价值计量转权益法核算</w:t>
      </w:r>
    </w:p>
    <w:p>
      <w:pPr>
        <w:pStyle w:val="Style29"/>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本公司原持有的对被投资单位不具有控制、共同控制或重大影响的按金融工具确认和计量准则进行会计处理的权益性 投资，因追加投资等原因能够对被投资单位施加重大影响或实施共同控制但不构成控制的，按照《企业会计准则第</w:t>
      </w:r>
      <w:r>
        <w:rPr>
          <w:color w:val="000000"/>
          <w:spacing w:val="0"/>
          <w:w w:val="100"/>
          <w:position w:val="0"/>
          <w:sz w:val="18"/>
          <w:szCs w:val="18"/>
        </w:rPr>
        <w:t>22</w:t>
      </w:r>
      <w:r>
        <w:rPr>
          <w:color w:val="000000"/>
          <w:spacing w:val="0"/>
          <w:w w:val="100"/>
          <w:position w:val="0"/>
        </w:rPr>
        <w:t>号—— 金融工具确认和计量》确定的原持有的股权投资的公允价值加上新增投资成本之和，作为改按权益法核算的初始投资成本。</w:t>
      </w:r>
    </w:p>
    <w:p>
      <w:pPr>
        <w:pStyle w:val="Style29"/>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原持有的股权投资分类为可供出售金融资产的，其公允价值与账面价值之间的差额，以及原计入其他综合收益的累计 公允价值变动转入改按权益法核算的当期损益。</w:t>
      </w:r>
    </w:p>
    <w:p>
      <w:pPr>
        <w:pStyle w:val="Style29"/>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按权益法核算的初始投资成本小于按照追加投资后全新的持股比例计算确定的应享有被投资单位在追加投资日可辨认 净资产公允价值份额之间的差额，调整长期股权投资的账面价值，并计入当期营业外收入。</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公允价值计量或权益法核算转成本法核算</w:t>
      </w:r>
    </w:p>
    <w:p>
      <w:pPr>
        <w:pStyle w:val="Style29"/>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本公司原持有的对被投资单位不具有控制、共同控制或重大影响的按金融工具确认和计量准则进行会计处理的权益性 投资，或原持有对联营企业、合营企业的长期股权投资，因追加投资等原因能够对非同一控制下的被投资单位实施控制的， 在编制个别财务报表时，按照原持有的股权投资账面价值加上新增投资成本之和，作为改按成本法核算的初始投资成本。</w:t>
      </w:r>
    </w:p>
    <w:p>
      <w:pPr>
        <w:pStyle w:val="Style29"/>
        <w:keepNext w:val="0"/>
        <w:keepLines w:val="0"/>
        <w:widowControl w:val="0"/>
        <w:shd w:val="clear" w:color="auto" w:fill="auto"/>
        <w:bidi w:val="0"/>
        <w:spacing w:before="0" w:after="0" w:line="313" w:lineRule="exact"/>
        <w:ind w:left="0" w:right="0" w:firstLine="440"/>
        <w:jc w:val="left"/>
      </w:pPr>
      <w:r>
        <w:rPr>
          <w:color w:val="000000"/>
          <w:spacing w:val="0"/>
          <w:w w:val="100"/>
          <w:position w:val="0"/>
        </w:rPr>
        <w:t>购买日之前持有的股权投资因采用权益法核算而确认的其他综合收益，在处置该项投资时采用与被投资单位直接处置 相关资产或负债相同的基础进行会计处理。</w:t>
      </w:r>
    </w:p>
    <w:p>
      <w:pPr>
        <w:pStyle w:val="Style29"/>
        <w:keepNext w:val="0"/>
        <w:keepLines w:val="0"/>
        <w:widowControl w:val="0"/>
        <w:shd w:val="clear" w:color="auto" w:fill="auto"/>
        <w:bidi w:val="0"/>
        <w:spacing w:before="0" w:after="0" w:line="316" w:lineRule="exact"/>
        <w:ind w:left="0" w:right="0" w:firstLine="440"/>
        <w:jc w:val="left"/>
      </w:pPr>
      <w:r>
        <w:rPr>
          <w:color w:val="000000"/>
          <w:spacing w:val="0"/>
          <w:w w:val="100"/>
          <w:position w:val="0"/>
        </w:rPr>
        <w:t>购买日之前持有的股权投资按照《企业会计准则第</w:t>
      </w:r>
      <w:r>
        <w:rPr>
          <w:color w:val="000000"/>
          <w:spacing w:val="0"/>
          <w:w w:val="100"/>
          <w:position w:val="0"/>
          <w:sz w:val="18"/>
          <w:szCs w:val="18"/>
        </w:rPr>
        <w:t>22</w:t>
      </w:r>
      <w:r>
        <w:rPr>
          <w:color w:val="000000"/>
          <w:spacing w:val="0"/>
          <w:w w:val="100"/>
          <w:position w:val="0"/>
        </w:rPr>
        <w:t>号——金融工具确认和计量》的有关规定进行会计处理的，原计 入其他综合收益的累计公允价值变动在改按成本法核算时转入当期损益。</w:t>
      </w:r>
    </w:p>
    <w:p>
      <w:pPr>
        <w:pStyle w:val="Style29"/>
        <w:keepNext w:val="0"/>
        <w:keepLines w:val="0"/>
        <w:widowControl w:val="0"/>
        <w:shd w:val="clear" w:color="auto" w:fill="auto"/>
        <w:bidi w:val="0"/>
        <w:spacing w:before="0" w:after="0" w:line="316" w:lineRule="exact"/>
        <w:ind w:left="0" w:right="0" w:firstLine="0"/>
        <w:jc w:val="left"/>
      </w:pPr>
      <w:r>
        <w:rPr>
          <w:color w:val="000000"/>
          <w:spacing w:val="0"/>
          <w:w w:val="100"/>
          <w:position w:val="0"/>
        </w:rPr>
        <w:t>权益法核算转公允价值计量</w:t>
      </w:r>
    </w:p>
    <w:p>
      <w:pPr>
        <w:pStyle w:val="Style29"/>
        <w:keepNext w:val="0"/>
        <w:keepLines w:val="0"/>
        <w:widowControl w:val="0"/>
        <w:shd w:val="clear" w:color="auto" w:fill="auto"/>
        <w:bidi w:val="0"/>
        <w:spacing w:before="0" w:after="0" w:line="316" w:lineRule="exact"/>
        <w:ind w:left="0" w:right="0" w:firstLine="440"/>
        <w:jc w:val="left"/>
      </w:pPr>
      <w:r>
        <w:rPr>
          <w:color w:val="000000"/>
          <w:spacing w:val="0"/>
          <w:w w:val="100"/>
          <w:position w:val="0"/>
        </w:rPr>
        <w:t>本公司因处置部分股权投资等原因丧失了对被投资单位的共同控制或重大影响的，处置后的剩余股权改按《企业会计 准则第</w:t>
      </w:r>
      <w:r>
        <w:rPr>
          <w:color w:val="000000"/>
          <w:spacing w:val="0"/>
          <w:w w:val="100"/>
          <w:position w:val="0"/>
          <w:sz w:val="18"/>
          <w:szCs w:val="18"/>
        </w:rPr>
        <w:t>22</w:t>
      </w:r>
      <w:r>
        <w:rPr>
          <w:color w:val="000000"/>
          <w:spacing w:val="0"/>
          <w:w w:val="100"/>
          <w:position w:val="0"/>
        </w:rPr>
        <w:t>号——金融工具确认和计量》核算，其在丧失共同控制或重大影响之日的公允价值与账面价值之间的差额计入当期 损益。</w:t>
      </w:r>
    </w:p>
    <w:p>
      <w:pPr>
        <w:pStyle w:val="Style29"/>
        <w:keepNext w:val="0"/>
        <w:keepLines w:val="0"/>
        <w:widowControl w:val="0"/>
        <w:shd w:val="clear" w:color="auto" w:fill="auto"/>
        <w:bidi w:val="0"/>
        <w:spacing w:before="0" w:after="0" w:line="316" w:lineRule="exact"/>
        <w:ind w:left="0" w:right="0" w:firstLine="440"/>
        <w:jc w:val="left"/>
      </w:pPr>
      <w:r>
        <w:rPr>
          <w:color w:val="000000"/>
          <w:spacing w:val="0"/>
          <w:w w:val="100"/>
          <w:position w:val="0"/>
        </w:rPr>
        <w:t>原股权投资因采用权益法核算而确认的其他综合收益，在终止采用权益法核算时采用与被投资单位直接处置相关资产 或负债相同的基础进行会计处理。</w:t>
      </w:r>
    </w:p>
    <w:p>
      <w:pPr>
        <w:pStyle w:val="Style29"/>
        <w:keepNext w:val="0"/>
        <w:keepLines w:val="0"/>
        <w:widowControl w:val="0"/>
        <w:shd w:val="clear" w:color="auto" w:fill="auto"/>
        <w:bidi w:val="0"/>
        <w:spacing w:before="0" w:after="0" w:line="316" w:lineRule="exact"/>
        <w:ind w:left="0" w:right="0" w:firstLine="0"/>
        <w:jc w:val="left"/>
      </w:pPr>
      <w:r>
        <w:rPr>
          <w:color w:val="000000"/>
          <w:spacing w:val="0"/>
          <w:w w:val="100"/>
          <w:position w:val="0"/>
        </w:rPr>
        <w:t>成本法转权益法</w:t>
      </w:r>
    </w:p>
    <w:p>
      <w:pPr>
        <w:pStyle w:val="Style29"/>
        <w:keepNext w:val="0"/>
        <w:keepLines w:val="0"/>
        <w:widowControl w:val="0"/>
        <w:shd w:val="clear" w:color="auto" w:fill="auto"/>
        <w:bidi w:val="0"/>
        <w:spacing w:before="0" w:after="0" w:line="316" w:lineRule="exact"/>
        <w:ind w:left="0" w:right="0" w:firstLine="440"/>
        <w:jc w:val="left"/>
      </w:pPr>
      <w:r>
        <w:rPr>
          <w:color w:val="000000"/>
          <w:spacing w:val="0"/>
          <w:w w:val="100"/>
          <w:position w:val="0"/>
        </w:rPr>
        <w:t>本公司因处置部分权益性投资等原因丧失了对被投资单位的控制的，在编制个别财务报表时，处置后的剩余股权能够 对被投资单位实施共同控制或施加重大影响的，改按权益法核算，并对该剩余股权视同自取得时即采用权益法核算进行调整。 成本法转公允价值计量</w:t>
      </w:r>
    </w:p>
    <w:p>
      <w:pPr>
        <w:pStyle w:val="Style29"/>
        <w:keepNext w:val="0"/>
        <w:keepLines w:val="0"/>
        <w:widowControl w:val="0"/>
        <w:shd w:val="clear" w:color="auto" w:fill="auto"/>
        <w:bidi w:val="0"/>
        <w:spacing w:before="0" w:after="100" w:line="316" w:lineRule="exact"/>
        <w:ind w:left="0" w:right="0" w:firstLine="440"/>
        <w:jc w:val="left"/>
      </w:pPr>
      <w:r>
        <w:rPr>
          <w:color w:val="000000"/>
          <w:spacing w:val="0"/>
          <w:w w:val="100"/>
          <w:position w:val="0"/>
        </w:rPr>
        <w:t>本公司因处置部分权益性投资等原因丧失了对被投资单位的控制的，在编制个别财务报表时，处置后的剩余股权不能 对被投资单位实施共同控制或施加重大影响的，改按《企业会计准则第</w:t>
      </w:r>
      <w:r>
        <w:rPr>
          <w:color w:val="000000"/>
          <w:spacing w:val="0"/>
          <w:w w:val="100"/>
          <w:position w:val="0"/>
          <w:sz w:val="18"/>
          <w:szCs w:val="18"/>
        </w:rPr>
        <w:t>22</w:t>
      </w:r>
      <w:r>
        <w:rPr>
          <w:color w:val="000000"/>
          <w:spacing w:val="0"/>
          <w:w w:val="100"/>
          <w:position w:val="0"/>
        </w:rPr>
        <w:t>号——金融工具确认和计量》的有关规定进行会计 处理，其在丧失控制之日的公允价值与账面价值间的差额计入当期损益。</w:t>
      </w:r>
    </w:p>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4.</w:t>
      </w:r>
      <w:r>
        <w:rPr>
          <w:b/>
          <w:bCs/>
          <w:color w:val="000000"/>
          <w:spacing w:val="0"/>
          <w:w w:val="100"/>
          <w:position w:val="0"/>
        </w:rPr>
        <w:t>长期股权投资的处置</w:t>
      </w:r>
    </w:p>
    <w:p>
      <w:pPr>
        <w:pStyle w:val="Style29"/>
        <w:keepNext w:val="0"/>
        <w:keepLines w:val="0"/>
        <w:widowControl w:val="0"/>
        <w:shd w:val="clear" w:color="auto" w:fill="auto"/>
        <w:bidi w:val="0"/>
        <w:spacing w:before="0" w:after="0" w:line="310" w:lineRule="exact"/>
        <w:ind w:left="0" w:right="0" w:firstLine="440"/>
        <w:jc w:val="left"/>
      </w:pPr>
      <w:r>
        <w:rPr>
          <w:color w:val="000000"/>
          <w:spacing w:val="0"/>
          <w:w w:val="100"/>
          <w:position w:val="0"/>
        </w:rPr>
        <w:t>处置长期股权投资，其账面价值与实际取得价款之间的差额，应当计入当期损益。采用权益法核算的长期股权投资， 在处置该项投资时，采用与被投资单位直接处置相关资产或负债相同的基础，按相应比例对原计入其他综合收益的部分进行 会计处理。</w:t>
      </w:r>
    </w:p>
    <w:p>
      <w:pPr>
        <w:pStyle w:val="Style29"/>
        <w:keepNext w:val="0"/>
        <w:keepLines w:val="0"/>
        <w:widowControl w:val="0"/>
        <w:shd w:val="clear" w:color="auto" w:fill="auto"/>
        <w:bidi w:val="0"/>
        <w:spacing w:before="0" w:after="0" w:line="310" w:lineRule="exact"/>
        <w:ind w:left="0" w:right="0" w:firstLine="440"/>
        <w:jc w:val="left"/>
      </w:pPr>
      <w:r>
        <w:rPr>
          <w:color w:val="000000"/>
          <w:spacing w:val="0"/>
          <w:w w:val="100"/>
          <w:position w:val="0"/>
        </w:rPr>
        <w:t>处置对子公司股权投资的各项交易的条款、条件以及经济影响符合以下一种或多种情况，将多次交易事项作为一揽子 交易进行会计处理：</w:t>
      </w:r>
    </w:p>
    <w:p>
      <w:pPr>
        <w:pStyle w:val="Style29"/>
        <w:keepNext w:val="0"/>
        <w:keepLines w:val="0"/>
        <w:widowControl w:val="0"/>
        <w:shd w:val="clear" w:color="auto" w:fill="auto"/>
        <w:bidi w:val="0"/>
        <w:spacing w:before="0" w:after="0" w:line="310" w:lineRule="exact"/>
        <w:ind w:left="0" w:right="0" w:firstLine="0"/>
        <w:jc w:val="left"/>
      </w:pPr>
      <w:r>
        <w:rPr>
          <w:color w:val="000000"/>
          <w:spacing w:val="0"/>
          <w:w w:val="100"/>
          <w:position w:val="0"/>
        </w:rPr>
        <w:t>这些交易是同时或者在考虑了彼此影响的情况下订立的；</w:t>
      </w:r>
    </w:p>
    <w:p>
      <w:pPr>
        <w:pStyle w:val="Style29"/>
        <w:keepNext w:val="0"/>
        <w:keepLines w:val="0"/>
        <w:widowControl w:val="0"/>
        <w:shd w:val="clear" w:color="auto" w:fill="auto"/>
        <w:bidi w:val="0"/>
        <w:spacing w:before="0" w:after="0" w:line="310" w:lineRule="exact"/>
        <w:ind w:left="0" w:right="0" w:firstLine="0"/>
        <w:jc w:val="left"/>
      </w:pPr>
      <w:r>
        <w:rPr>
          <w:color w:val="000000"/>
          <w:spacing w:val="0"/>
          <w:w w:val="100"/>
          <w:position w:val="0"/>
        </w:rPr>
        <w:t>这些交易整体才能达成一项完整的商业结果；</w:t>
      </w:r>
    </w:p>
    <w:p>
      <w:pPr>
        <w:pStyle w:val="Style29"/>
        <w:keepNext w:val="0"/>
        <w:keepLines w:val="0"/>
        <w:widowControl w:val="0"/>
        <w:shd w:val="clear" w:color="auto" w:fill="auto"/>
        <w:bidi w:val="0"/>
        <w:spacing w:before="0" w:after="0" w:line="310" w:lineRule="exact"/>
        <w:ind w:left="0" w:right="0" w:firstLine="0"/>
        <w:jc w:val="left"/>
      </w:pPr>
      <w:r>
        <w:rPr>
          <w:color w:val="000000"/>
          <w:spacing w:val="0"/>
          <w:w w:val="100"/>
          <w:position w:val="0"/>
        </w:rPr>
        <w:t>一项交易的发生取决于其他至少一项交易的发生；</w:t>
      </w:r>
    </w:p>
    <w:p>
      <w:pPr>
        <w:pStyle w:val="Style29"/>
        <w:keepNext w:val="0"/>
        <w:keepLines w:val="0"/>
        <w:widowControl w:val="0"/>
        <w:shd w:val="clear" w:color="auto" w:fill="auto"/>
        <w:bidi w:val="0"/>
        <w:spacing w:before="0" w:after="0" w:line="310" w:lineRule="exact"/>
        <w:ind w:left="0" w:right="0" w:firstLine="0"/>
        <w:jc w:val="left"/>
      </w:pPr>
      <w:r>
        <w:rPr>
          <w:color w:val="000000"/>
          <w:spacing w:val="0"/>
          <w:w w:val="100"/>
          <w:position w:val="0"/>
        </w:rPr>
        <w:t>一项交易单独看是不经济的，但是和其他交易一并考虑时是经济的。</w:t>
      </w:r>
    </w:p>
    <w:p>
      <w:pPr>
        <w:pStyle w:val="Style29"/>
        <w:keepNext w:val="0"/>
        <w:keepLines w:val="0"/>
        <w:widowControl w:val="0"/>
        <w:shd w:val="clear" w:color="auto" w:fill="auto"/>
        <w:bidi w:val="0"/>
        <w:spacing w:before="0" w:after="0" w:line="310" w:lineRule="exact"/>
        <w:ind w:left="0" w:right="0" w:firstLine="440"/>
        <w:jc w:val="left"/>
      </w:pPr>
      <w:r>
        <w:rPr>
          <w:color w:val="000000"/>
          <w:spacing w:val="0"/>
          <w:w w:val="100"/>
          <w:position w:val="0"/>
        </w:rPr>
        <w:t xml:space="preserve">因处置部分股权投资或其他原因丧失了对原有子公司控制权的，不属于一揽子交易的，区分个别财务报表和合并财务 </w:t>
      </w:r>
      <w:r>
        <w:rPr>
          <w:color w:val="000000"/>
          <w:spacing w:val="0"/>
          <w:w w:val="100"/>
          <w:position w:val="0"/>
        </w:rPr>
        <w:t>报表进行相关会计处理：</w:t>
      </w:r>
    </w:p>
    <w:p>
      <w:pPr>
        <w:pStyle w:val="Style29"/>
        <w:keepNext w:val="0"/>
        <w:keepLines w:val="0"/>
        <w:widowControl w:val="0"/>
        <w:shd w:val="clear" w:color="auto" w:fill="auto"/>
        <w:tabs>
          <w:tab w:pos="910" w:val="left"/>
        </w:tabs>
        <w:bidi w:val="0"/>
        <w:spacing w:before="0" w:after="0" w:line="313" w:lineRule="exact"/>
        <w:ind w:left="0" w:right="0" w:firstLine="440"/>
        <w:jc w:val="both"/>
      </w:pPr>
      <w:bookmarkStart w:id="874" w:name="bookmark874"/>
      <w:r>
        <w:rPr>
          <w:color w:val="000000"/>
          <w:spacing w:val="0"/>
          <w:w w:val="100"/>
          <w:position w:val="0"/>
          <w:sz w:val="18"/>
          <w:szCs w:val="18"/>
        </w:rPr>
        <w:t>（</w:t>
      </w:r>
      <w:bookmarkEnd w:id="874"/>
      <w:r>
        <w:rPr>
          <w:color w:val="000000"/>
          <w:spacing w:val="0"/>
          <w:w w:val="100"/>
          <w:position w:val="0"/>
          <w:sz w:val="18"/>
          <w:szCs w:val="18"/>
        </w:rPr>
        <w:t>1）</w:t>
        <w:tab/>
      </w:r>
      <w:r>
        <w:rPr>
          <w:color w:val="000000"/>
          <w:spacing w:val="0"/>
          <w:w w:val="100"/>
          <w:position w:val="0"/>
        </w:rPr>
        <w:t>在个别财务报表中，对于处置的股权，其账面价值与实际取得价款之间的差额计入当期损益。处置后的剩余股权 能够对被投资单位实施共同控制或施加重大影响的，改按权益法核算，并对该剩余股权视同自取得时即采用权益法核算进行 调整；处置后的剩余股权不能对被投资单位实施共同控制或施加重大影响的，改按《企业会计准则第</w:t>
      </w:r>
      <w:r>
        <w:rPr>
          <w:color w:val="000000"/>
          <w:spacing w:val="0"/>
          <w:w w:val="100"/>
          <w:position w:val="0"/>
          <w:sz w:val="18"/>
          <w:szCs w:val="18"/>
        </w:rPr>
        <w:t>22</w:t>
      </w:r>
      <w:r>
        <w:rPr>
          <w:color w:val="000000"/>
          <w:spacing w:val="0"/>
          <w:w w:val="100"/>
          <w:position w:val="0"/>
        </w:rPr>
        <w:t>号——金融工具确认 和计量》的有关规定进行会计处理，其在丧失控制之日的公允价值与账面价值间的差额计入当期损益。</w:t>
      </w:r>
    </w:p>
    <w:p>
      <w:pPr>
        <w:pStyle w:val="Style29"/>
        <w:keepNext w:val="0"/>
        <w:keepLines w:val="0"/>
        <w:widowControl w:val="0"/>
        <w:shd w:val="clear" w:color="auto" w:fill="auto"/>
        <w:tabs>
          <w:tab w:pos="910" w:val="left"/>
        </w:tabs>
        <w:bidi w:val="0"/>
        <w:spacing w:before="0" w:after="0" w:line="313" w:lineRule="exact"/>
        <w:ind w:left="0" w:right="0" w:firstLine="440"/>
        <w:jc w:val="both"/>
      </w:pPr>
      <w:bookmarkStart w:id="875" w:name="bookmark875"/>
      <w:r>
        <w:rPr>
          <w:color w:val="000000"/>
          <w:spacing w:val="0"/>
          <w:w w:val="100"/>
          <w:position w:val="0"/>
          <w:sz w:val="18"/>
          <w:szCs w:val="18"/>
        </w:rPr>
        <w:t>（</w:t>
      </w:r>
      <w:bookmarkEnd w:id="875"/>
      <w:r>
        <w:rPr>
          <w:color w:val="000000"/>
          <w:spacing w:val="0"/>
          <w:w w:val="100"/>
          <w:position w:val="0"/>
          <w:sz w:val="18"/>
          <w:szCs w:val="18"/>
        </w:rPr>
        <w:t>2）</w:t>
        <w:tab/>
      </w:r>
      <w:r>
        <w:rPr>
          <w:color w:val="000000"/>
          <w:spacing w:val="0"/>
          <w:w w:val="100"/>
          <w:position w:val="0"/>
        </w:rPr>
        <w:t>在合并财务报表中，对于在丧失对子公司控制权以前的各项交易，处置价款与处置长期股权投资相应对享有子公 司自购买日或合并日开始持续计算的净资产份额之间的差额，调整资本公积（股本溢价），资本公积不足冲减的，调整留存 收益；在丧失对子公司控制权时，对于剩余股权，按照其在丧失控制权日的公允价值进行重新计量。处置股权取得的对价与 剩余股权公允价值之和，减去按原持股比例计算应享有原有子公司自购买日开始持续计算的净资产的份额之间的差额，计入 丧失控制权当期的投资收益，同时冲减商誉。与原有子公司股权投资相关的其他综合收益等，在丧失控制权时转为当期投资 收益。</w:t>
      </w:r>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处置对子公司股权投资直至丧失控制权的各项交易属于一揽子交易的，将各项交易作为一项处置子公司股权投资并丧 失控制权的交易进行会计处理，区分个别财务报表和合并财务报表进行相关会计处理：</w:t>
      </w:r>
    </w:p>
    <w:p>
      <w:pPr>
        <w:pStyle w:val="Style29"/>
        <w:keepNext w:val="0"/>
        <w:keepLines w:val="0"/>
        <w:widowControl w:val="0"/>
        <w:shd w:val="clear" w:color="auto" w:fill="auto"/>
        <w:tabs>
          <w:tab w:pos="910" w:val="left"/>
        </w:tabs>
        <w:bidi w:val="0"/>
        <w:spacing w:before="0" w:after="0" w:line="313" w:lineRule="exact"/>
        <w:ind w:left="0" w:right="0" w:firstLine="440"/>
        <w:jc w:val="both"/>
      </w:pPr>
      <w:bookmarkStart w:id="876" w:name="bookmark876"/>
      <w:r>
        <w:rPr>
          <w:color w:val="000000"/>
          <w:spacing w:val="0"/>
          <w:w w:val="100"/>
          <w:position w:val="0"/>
          <w:sz w:val="18"/>
          <w:szCs w:val="18"/>
        </w:rPr>
        <w:t>（</w:t>
      </w:r>
      <w:bookmarkEnd w:id="876"/>
      <w:r>
        <w:rPr>
          <w:color w:val="000000"/>
          <w:spacing w:val="0"/>
          <w:w w:val="100"/>
          <w:position w:val="0"/>
          <w:sz w:val="18"/>
          <w:szCs w:val="18"/>
        </w:rPr>
        <w:t>1）</w:t>
        <w:tab/>
      </w:r>
      <w:r>
        <w:rPr>
          <w:color w:val="000000"/>
          <w:spacing w:val="0"/>
          <w:w w:val="100"/>
          <w:position w:val="0"/>
        </w:rPr>
        <w:t>在个别财务报表中，在丧失控制权之前每一次处置价款与处置的股权对应的长期股权投资账面价值之间的差额， 确认为其他综合收益，在丧失控制权时一并转入丧失控制权当期的损益。</w:t>
      </w:r>
    </w:p>
    <w:p>
      <w:pPr>
        <w:pStyle w:val="Style29"/>
        <w:keepNext w:val="0"/>
        <w:keepLines w:val="0"/>
        <w:widowControl w:val="0"/>
        <w:shd w:val="clear" w:color="auto" w:fill="auto"/>
        <w:tabs>
          <w:tab w:pos="910" w:val="left"/>
        </w:tabs>
        <w:bidi w:val="0"/>
        <w:spacing w:before="0" w:after="100" w:line="313" w:lineRule="exact"/>
        <w:ind w:left="0" w:right="0" w:firstLine="440"/>
        <w:jc w:val="both"/>
      </w:pPr>
      <w:bookmarkStart w:id="877" w:name="bookmark877"/>
      <w:r>
        <w:rPr>
          <w:color w:val="000000"/>
          <w:spacing w:val="0"/>
          <w:w w:val="100"/>
          <w:position w:val="0"/>
          <w:sz w:val="18"/>
          <w:szCs w:val="18"/>
        </w:rPr>
        <w:t>（</w:t>
      </w:r>
      <w:bookmarkEnd w:id="877"/>
      <w:r>
        <w:rPr>
          <w:color w:val="000000"/>
          <w:spacing w:val="0"/>
          <w:w w:val="100"/>
          <w:position w:val="0"/>
          <w:sz w:val="18"/>
          <w:szCs w:val="18"/>
        </w:rPr>
        <w:t>2）</w:t>
        <w:tab/>
      </w:r>
      <w:r>
        <w:rPr>
          <w:color w:val="000000"/>
          <w:spacing w:val="0"/>
          <w:w w:val="100"/>
          <w:position w:val="0"/>
        </w:rPr>
        <w:t>在合并财务报表中，在丧失控制权之前每一次处置价款与处置投资对应的享有该子公司净资产份额的差额，确认 为其他综合收益，在丧失控制权时一并转入丧失控制权当期的损益。</w:t>
      </w:r>
    </w:p>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5.共同控制、重大影响的判断标准</w:t>
      </w:r>
    </w:p>
    <w:p>
      <w:pPr>
        <w:pStyle w:val="Style29"/>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如果本公司按照相关约定与其他参与方集体控制某项安排，并且对该安排回报具有重大影响的活动决策，需要经过分 享控制权的参与方一致同意时才存在，则视为本公司与其他参与方共同控制某项安排，该安排即属于合营安排。</w:t>
      </w:r>
    </w:p>
    <w:p>
      <w:pPr>
        <w:pStyle w:val="Style29"/>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合营安排通过单独主体达成的，根据相关约定判断本公司对该单独主体的净资产享有权利时，将该单独主体作为合营 企业，采用权益法核算。若根据相关约定判断本公司并非对该单独主体的净资产享有权利时，该单独主体作为共同经营，本 公司确认与共同经营利益份额相关的项目，并按照相关企业会计准则的规定进行会计处理。</w:t>
      </w:r>
    </w:p>
    <w:p>
      <w:pPr>
        <w:pStyle w:val="Style29"/>
        <w:keepNext w:val="0"/>
        <w:keepLines w:val="0"/>
        <w:widowControl w:val="0"/>
        <w:shd w:val="clear" w:color="auto" w:fill="auto"/>
        <w:bidi w:val="0"/>
        <w:spacing w:before="0" w:after="400" w:line="310" w:lineRule="exact"/>
        <w:ind w:left="0" w:right="0" w:firstLine="440"/>
        <w:jc w:val="both"/>
      </w:pPr>
      <w:r>
        <w:rPr>
          <w:color w:val="000000"/>
          <w:spacing w:val="0"/>
          <w:w w:val="100"/>
          <w:position w:val="0"/>
        </w:rPr>
        <w:t>重大影响，是指投资方对被投资单位的财务和经营政策有参与决策的权力，但并不能够控制或者与其他方一起共同控 制这些政策的制定。本公司通过以下一种或多种情形，并综合考虑所有事实和情况后，判断对被投资单位具有重大影响：</w:t>
      </w:r>
      <w:r>
        <w:rPr>
          <w:color w:val="000000"/>
          <w:spacing w:val="0"/>
          <w:w w:val="100"/>
          <w:position w:val="0"/>
          <w:sz w:val="18"/>
          <w:szCs w:val="18"/>
        </w:rPr>
        <w:t xml:space="preserve">（1） </w:t>
      </w:r>
      <w:r>
        <w:rPr>
          <w:color w:val="000000"/>
          <w:spacing w:val="0"/>
          <w:w w:val="100"/>
          <w:position w:val="0"/>
        </w:rPr>
        <w:t>在被投资单位的董事会或类似权力机构中派有代表；</w:t>
      </w:r>
      <w:r>
        <w:rPr>
          <w:color w:val="000000"/>
          <w:spacing w:val="0"/>
          <w:w w:val="100"/>
          <w:position w:val="0"/>
          <w:sz w:val="18"/>
          <w:szCs w:val="18"/>
        </w:rPr>
        <w:t>（2）</w:t>
      </w:r>
      <w:r>
        <w:rPr>
          <w:color w:val="000000"/>
          <w:spacing w:val="0"/>
          <w:w w:val="100"/>
          <w:position w:val="0"/>
        </w:rPr>
        <w:t>参与被投资单位财务和经营政策制定过程；</w:t>
      </w:r>
      <w:r>
        <w:rPr>
          <w:color w:val="000000"/>
          <w:spacing w:val="0"/>
          <w:w w:val="100"/>
          <w:position w:val="0"/>
          <w:sz w:val="18"/>
          <w:szCs w:val="18"/>
        </w:rPr>
        <w:t>（3）</w:t>
      </w:r>
      <w:r>
        <w:rPr>
          <w:color w:val="000000"/>
          <w:spacing w:val="0"/>
          <w:w w:val="100"/>
          <w:position w:val="0"/>
        </w:rPr>
        <w:t>与被投资单位之间 发生重要交易；</w:t>
      </w:r>
      <w:r>
        <w:rPr>
          <w:color w:val="000000"/>
          <w:spacing w:val="0"/>
          <w:w w:val="100"/>
          <w:position w:val="0"/>
          <w:sz w:val="18"/>
          <w:szCs w:val="18"/>
        </w:rPr>
        <w:t>（4）</w:t>
      </w:r>
      <w:r>
        <w:rPr>
          <w:color w:val="000000"/>
          <w:spacing w:val="0"/>
          <w:w w:val="100"/>
          <w:position w:val="0"/>
        </w:rPr>
        <w:t>向被投资单位派出管理人员；</w:t>
      </w:r>
      <w:r>
        <w:rPr>
          <w:color w:val="000000"/>
          <w:spacing w:val="0"/>
          <w:w w:val="100"/>
          <w:position w:val="0"/>
          <w:sz w:val="18"/>
          <w:szCs w:val="18"/>
        </w:rPr>
        <w:t>（5）</w:t>
      </w:r>
      <w:r>
        <w:rPr>
          <w:color w:val="000000"/>
          <w:spacing w:val="0"/>
          <w:w w:val="100"/>
          <w:position w:val="0"/>
        </w:rPr>
        <w:t>向被投资单位提供关键技术资料。</w:t>
      </w:r>
    </w:p>
    <w:p>
      <w:pPr>
        <w:pStyle w:val="Style32"/>
        <w:keepNext/>
        <w:keepLines/>
        <w:widowControl w:val="0"/>
        <w:shd w:val="clear" w:color="auto" w:fill="auto"/>
        <w:bidi w:val="0"/>
        <w:spacing w:before="0" w:after="280" w:line="240" w:lineRule="auto"/>
        <w:ind w:left="0" w:right="0" w:firstLine="0"/>
        <w:jc w:val="both"/>
      </w:pPr>
      <w:bookmarkStart w:id="878" w:name="bookmark878"/>
      <w:bookmarkStart w:id="879" w:name="bookmark879"/>
      <w:bookmarkStart w:id="880" w:name="bookmark880"/>
      <w:bookmarkStart w:id="881" w:name="bookmark881"/>
      <w:r>
        <w:rPr>
          <w:rFonts w:ascii="Times New Roman" w:eastAsia="Times New Roman" w:hAnsi="Times New Roman" w:cs="Times New Roman"/>
          <w:color w:val="000000"/>
          <w:spacing w:val="0"/>
          <w:w w:val="100"/>
          <w:position w:val="0"/>
        </w:rPr>
        <w:t>2</w:t>
      </w:r>
      <w:bookmarkEnd w:id="880"/>
      <w:r>
        <w:rPr>
          <w:rFonts w:ascii="Times New Roman" w:eastAsia="Times New Roman" w:hAnsi="Times New Roman" w:cs="Times New Roman"/>
          <w:color w:val="000000"/>
          <w:spacing w:val="0"/>
          <w:w w:val="100"/>
          <w:position w:val="0"/>
        </w:rPr>
        <w:t>3</w:t>
      </w:r>
      <w:r>
        <w:rPr>
          <w:color w:val="000000"/>
          <w:spacing w:val="0"/>
          <w:w w:val="100"/>
          <w:position w:val="0"/>
        </w:rPr>
        <w:t>、投资性房地产</w:t>
      </w:r>
      <w:bookmarkEnd w:id="878"/>
      <w:bookmarkEnd w:id="879"/>
      <w:bookmarkEnd w:id="881"/>
    </w:p>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投资性房地产计量模式</w:t>
      </w:r>
    </w:p>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成本法计量</w:t>
      </w:r>
    </w:p>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折旧或摊销方法</w:t>
      </w:r>
    </w:p>
    <w:p>
      <w:pPr>
        <w:pStyle w:val="Style2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本公司的投资性房地产按其成本作为入账价值，外购投资性房地产的成本包括购买价款、相关税费和可直接归属于该 资产的其他支出；自行建造投资性房地产的成本，由建造该项资产达到预定可使用状态前所发生的必要支出构成。</w:t>
      </w:r>
    </w:p>
    <w:p>
      <w:pPr>
        <w:pStyle w:val="Style2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本公司对投资性房地产采用成本模式进行后续计量，按其预计使用寿命及净残值率对建筑物和土地使用权计提折旧或 摊销。投资性房地产的预计使用寿命、净残值率及年折旧（摊销）率列示如下：</w:t>
      </w:r>
    </w:p>
    <w:tbl>
      <w:tblPr>
        <w:tblOverlap w:val="never"/>
        <w:jc w:val="left"/>
        <w:tblLayout w:type="fixed"/>
      </w:tblPr>
      <w:tblGrid>
        <w:gridCol w:w="2136"/>
        <w:gridCol w:w="1987"/>
        <w:gridCol w:w="2266"/>
        <w:gridCol w:w="2179"/>
      </w:tblGrid>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预计使用寿命（年）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预计净残值率（％）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年折旧（摊销）率（％）</w:t>
            </w:r>
          </w:p>
        </w:tc>
      </w:tr>
      <w:tr>
        <w:trPr>
          <w:trHeight w:val="37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38.00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 </w:t>
            </w:r>
            <w:r>
              <w:rPr>
                <w:color w:val="000000"/>
                <w:spacing w:val="0"/>
                <w:w w:val="100"/>
                <w:position w:val="0"/>
                <w:sz w:val="18"/>
                <w:szCs w:val="18"/>
              </w:rPr>
              <w:t>50%</w:t>
            </w:r>
          </w:p>
        </w:tc>
      </w:tr>
    </w:tbl>
    <w:p>
      <w:pPr>
        <w:pStyle w:val="Style29"/>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投资性房地产的用途改变为自用时，自改变之日起，本公司将该投资性房地产转换为固定资产或无形资产。自用房地 产的用途改变为赚取租金或资本增值时，自改变之日起，本公司将固定资产或无形资产转换为投资性房地产。发生转换时， 以转换前的账面价值作为转换后的入账价值。</w:t>
      </w:r>
    </w:p>
    <w:p>
      <w:pPr>
        <w:pStyle w:val="Style29"/>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当投资性房地产被处置，或者永久退出使用且预计不能从其处置中取得经济利益时，终止确认该项投资性房地产。投 资性房地产出售、转让、报废或毁损的处置收入扣除其账面价值和相关税费后的金额计入当期损益。</w:t>
      </w:r>
    </w:p>
    <w:p>
      <w:pPr>
        <w:pStyle w:val="Style32"/>
        <w:keepNext/>
        <w:keepLines/>
        <w:widowControl w:val="0"/>
        <w:shd w:val="clear" w:color="auto" w:fill="auto"/>
        <w:bidi w:val="0"/>
        <w:spacing w:before="0" w:after="380" w:line="240" w:lineRule="auto"/>
        <w:ind w:left="0" w:right="0" w:firstLine="0"/>
        <w:jc w:val="both"/>
      </w:pPr>
      <w:bookmarkStart w:id="882" w:name="bookmark882"/>
      <w:bookmarkStart w:id="883" w:name="bookmark883"/>
      <w:bookmarkStart w:id="884" w:name="bookmark884"/>
      <w:bookmarkStart w:id="885" w:name="bookmark885"/>
      <w:r>
        <w:rPr>
          <w:rFonts w:ascii="Times New Roman" w:eastAsia="Times New Roman" w:hAnsi="Times New Roman" w:cs="Times New Roman"/>
          <w:color w:val="000000"/>
          <w:spacing w:val="0"/>
          <w:w w:val="100"/>
          <w:position w:val="0"/>
        </w:rPr>
        <w:t>2</w:t>
      </w:r>
      <w:bookmarkEnd w:id="884"/>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882"/>
      <w:bookmarkEnd w:id="883"/>
      <w:bookmarkEnd w:id="885"/>
    </w:p>
    <w:p>
      <w:pPr>
        <w:pStyle w:val="Style36"/>
        <w:keepNext/>
        <w:keepLines/>
        <w:widowControl w:val="0"/>
        <w:shd w:val="clear" w:color="auto" w:fill="auto"/>
        <w:bidi w:val="0"/>
        <w:spacing w:before="0" w:after="260" w:line="240" w:lineRule="auto"/>
        <w:ind w:left="0" w:right="0" w:firstLine="0"/>
        <w:jc w:val="both"/>
      </w:pPr>
      <w:bookmarkStart w:id="886" w:name="bookmark886"/>
      <w:bookmarkStart w:id="887" w:name="bookmark887"/>
      <w:bookmarkStart w:id="888" w:name="bookmark888"/>
      <w:bookmarkStart w:id="889" w:name="bookmark889"/>
      <w:r>
        <w:rPr>
          <w:color w:val="000000"/>
          <w:spacing w:val="0"/>
          <w:w w:val="100"/>
          <w:position w:val="0"/>
        </w:rPr>
        <w:t>（</w:t>
      </w:r>
      <w:bookmarkEnd w:id="888"/>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86"/>
      <w:bookmarkEnd w:id="887"/>
      <w:bookmarkEnd w:id="889"/>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固定资产指为生产商品、提供劳务、出租或经营管理而持有，并且使用寿命超过一个会计年度的有形资产。固定资产在同时 满足下列条件时予以确认：</w:t>
      </w:r>
    </w:p>
    <w:p>
      <w:pPr>
        <w:pStyle w:val="Style29"/>
        <w:keepNext w:val="0"/>
        <w:keepLines w:val="0"/>
        <w:widowControl w:val="0"/>
        <w:shd w:val="clear" w:color="auto" w:fill="auto"/>
        <w:tabs>
          <w:tab w:pos="445" w:val="left"/>
        </w:tabs>
        <w:bidi w:val="0"/>
        <w:spacing w:before="0" w:after="0" w:line="312" w:lineRule="exact"/>
        <w:ind w:left="0" w:right="0" w:firstLine="0"/>
        <w:jc w:val="both"/>
      </w:pPr>
      <w:bookmarkStart w:id="890" w:name="bookmark890"/>
      <w:r>
        <w:rPr>
          <w:color w:val="000000"/>
          <w:spacing w:val="0"/>
          <w:w w:val="100"/>
          <w:position w:val="0"/>
        </w:rPr>
        <w:t>（</w:t>
      </w:r>
      <w:bookmarkEnd w:id="89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与该固定资产有关的经济利益很可能流入企业；</w:t>
      </w:r>
    </w:p>
    <w:p>
      <w:pPr>
        <w:pStyle w:val="Style29"/>
        <w:keepNext w:val="0"/>
        <w:keepLines w:val="0"/>
        <w:widowControl w:val="0"/>
        <w:shd w:val="clear" w:color="auto" w:fill="auto"/>
        <w:tabs>
          <w:tab w:pos="445" w:val="left"/>
        </w:tabs>
        <w:bidi w:val="0"/>
        <w:spacing w:before="0" w:after="380" w:line="312" w:lineRule="exact"/>
        <w:ind w:left="0" w:right="0" w:firstLine="0"/>
        <w:jc w:val="both"/>
      </w:pPr>
      <w:bookmarkStart w:id="891" w:name="bookmark891"/>
      <w:r>
        <w:rPr>
          <w:color w:val="000000"/>
          <w:spacing w:val="0"/>
          <w:w w:val="100"/>
          <w:position w:val="0"/>
        </w:rPr>
        <w:t>（</w:t>
      </w:r>
      <w:bookmarkEnd w:id="89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该固定资产的成本能够可靠地计量。</w:t>
      </w:r>
    </w:p>
    <w:p>
      <w:pPr>
        <w:pStyle w:val="Style36"/>
        <w:keepNext/>
        <w:keepLines/>
        <w:widowControl w:val="0"/>
        <w:shd w:val="clear" w:color="auto" w:fill="auto"/>
        <w:bidi w:val="0"/>
        <w:spacing w:before="0" w:after="340" w:line="240" w:lineRule="auto"/>
        <w:ind w:left="0" w:right="0" w:firstLine="0"/>
        <w:jc w:val="both"/>
      </w:pPr>
      <w:bookmarkStart w:id="892" w:name="bookmark892"/>
      <w:bookmarkStart w:id="893" w:name="bookmark893"/>
      <w:bookmarkStart w:id="894" w:name="bookmark894"/>
      <w:bookmarkStart w:id="895" w:name="bookmark895"/>
      <w:r>
        <w:rPr>
          <w:color w:val="000000"/>
          <w:spacing w:val="0"/>
          <w:w w:val="100"/>
          <w:position w:val="0"/>
        </w:rPr>
        <w:t>（</w:t>
      </w:r>
      <w:bookmarkEnd w:id="894"/>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892"/>
      <w:bookmarkEnd w:id="893"/>
      <w:bookmarkEnd w:id="895"/>
    </w:p>
    <w:tbl>
      <w:tblPr>
        <w:tblOverlap w:val="never"/>
        <w:jc w:val="center"/>
        <w:tblLayout w:type="fixed"/>
      </w:tblPr>
      <w:tblGrid>
        <w:gridCol w:w="1925"/>
        <w:gridCol w:w="1910"/>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bl>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固定资产折旧按其入账价值减去预计净残值后在预计使用寿命内计提。对计提了减值准备的固定资产，则在未来期间 按扣除减值准备后的账面价值及依据尚可使用年限确定折旧额；已提足折旧仍继续使用的固定资产不计提折旧。</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本公司根据固定资产的性质和使用情况，确定固定资产的使用寿命和预计净残值。并在年度终了，对固定资产的使用</w:t>
      </w:r>
    </w:p>
    <w:p>
      <w:pPr>
        <w:widowControl w:val="0"/>
        <w:spacing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寿命、预计净残值和折旧方法进行复核，如与原先估计数存在差异的，进行相应的调整。</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各类固定资产的折旧方法、折旧年限和年折旧率如下：</w:t>
      </w:r>
    </w:p>
    <w:tbl>
      <w:tblPr>
        <w:tblOverlap w:val="never"/>
        <w:jc w:val="left"/>
        <w:tblLayout w:type="fixed"/>
      </w:tblPr>
      <w:tblGrid>
        <w:gridCol w:w="1997"/>
        <w:gridCol w:w="2126"/>
        <w:gridCol w:w="1555"/>
        <w:gridCol w:w="1219"/>
        <w:gridCol w:w="1565"/>
      </w:tblGrid>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折旧年限（年）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残值率（％）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年折旧率（％）</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31.67</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办公设备及其他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19.00-31.67</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19.00</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设备、工具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31.67</w:t>
            </w:r>
          </w:p>
        </w:tc>
      </w:tr>
      <w:tr>
        <w:trPr>
          <w:trHeight w:val="37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w:t>
            </w:r>
          </w:p>
        </w:tc>
      </w:tr>
    </w:tbl>
    <w:p>
      <w:pPr>
        <w:widowControl w:val="0"/>
        <w:spacing w:line="1" w:lineRule="exact"/>
      </w:pPr>
    </w:p>
    <w:p>
      <w:pPr>
        <w:pStyle w:val="Style27"/>
        <w:keepNext w:val="0"/>
        <w:keepLines w:val="0"/>
        <w:widowControl w:val="0"/>
        <w:shd w:val="clear" w:color="auto" w:fill="auto"/>
        <w:bidi w:val="0"/>
        <w:spacing w:before="0" w:after="0" w:line="240" w:lineRule="auto"/>
        <w:ind w:left="408" w:right="0" w:firstLine="0"/>
        <w:jc w:val="left"/>
      </w:pPr>
      <w:r>
        <w:rPr>
          <w:color w:val="000000"/>
          <w:spacing w:val="0"/>
          <w:w w:val="100"/>
          <w:position w:val="0"/>
          <w:sz w:val="18"/>
          <w:szCs w:val="18"/>
        </w:rPr>
        <w:t>Newegg Commerce Inc.</w:t>
      </w:r>
      <w:r>
        <w:rPr>
          <w:color w:val="000000"/>
          <w:spacing w:val="0"/>
          <w:w w:val="100"/>
          <w:position w:val="0"/>
        </w:rPr>
        <w:t>各类固定资产折旧年限、残值率和年折旧率如下:</w:t>
      </w:r>
    </w:p>
    <w:tbl>
      <w:tblPr>
        <w:tblOverlap w:val="never"/>
        <w:jc w:val="left"/>
        <w:tblLayout w:type="fixed"/>
      </w:tblPr>
      <w:tblGrid>
        <w:gridCol w:w="2846"/>
        <w:gridCol w:w="1982"/>
        <w:gridCol w:w="1843"/>
        <w:gridCol w:w="1790"/>
      </w:tblGrid>
      <w:tr>
        <w:trPr>
          <w:trHeight w:val="67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360"/>
              <w:jc w:val="left"/>
            </w:pPr>
            <w:r>
              <w:rPr>
                <w:color w:val="000000"/>
                <w:spacing w:val="0"/>
                <w:w w:val="100"/>
                <w:position w:val="0"/>
              </w:rPr>
              <w:t>折旧年限（年）</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残值率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年折旧率</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20-39</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3-7</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14%-33%</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办公设备及其他设备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3-5</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20%-33%</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5-7</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14%-20%</w:t>
            </w:r>
          </w:p>
        </w:tc>
      </w:tr>
      <w:tr>
        <w:trPr>
          <w:trHeight w:val="37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中国大陆地区之外的土地</w:t>
            </w:r>
          </w:p>
        </w:tc>
        <w:tc>
          <w:tcPr>
            <w:gridSpan w:val="3"/>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不计提折旧</w:t>
            </w:r>
          </w:p>
        </w:tc>
      </w:tr>
    </w:tbl>
    <w:p>
      <w:pPr>
        <w:widowControl w:val="0"/>
        <w:spacing w:after="339" w:line="1" w:lineRule="exact"/>
      </w:pPr>
    </w:p>
    <w:p>
      <w:pPr>
        <w:pStyle w:val="Style36"/>
        <w:keepNext/>
        <w:keepLines/>
        <w:widowControl w:val="0"/>
        <w:shd w:val="clear" w:color="auto" w:fill="auto"/>
        <w:bidi w:val="0"/>
        <w:spacing w:before="0" w:after="260" w:line="240" w:lineRule="auto"/>
        <w:ind w:left="0" w:right="0" w:firstLine="0"/>
        <w:jc w:val="both"/>
      </w:pPr>
      <w:bookmarkStart w:id="896" w:name="bookmark896"/>
      <w:bookmarkStart w:id="897" w:name="bookmark897"/>
      <w:bookmarkStart w:id="898" w:name="bookmark898"/>
      <w:bookmarkStart w:id="899" w:name="bookmark899"/>
      <w:r>
        <w:rPr>
          <w:color w:val="000000"/>
          <w:spacing w:val="0"/>
          <w:w w:val="100"/>
          <w:position w:val="0"/>
        </w:rPr>
        <w:t>（</w:t>
      </w:r>
      <w:bookmarkEnd w:id="898"/>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96"/>
      <w:bookmarkEnd w:id="897"/>
      <w:bookmarkEnd w:id="899"/>
    </w:p>
    <w:p>
      <w:pPr>
        <w:pStyle w:val="Style29"/>
        <w:keepNext w:val="0"/>
        <w:keepLines w:val="0"/>
        <w:widowControl w:val="0"/>
        <w:shd w:val="clear" w:color="auto" w:fill="auto"/>
        <w:bidi w:val="0"/>
        <w:spacing w:before="0" w:after="0" w:line="331" w:lineRule="exact"/>
        <w:ind w:left="0" w:right="0" w:firstLine="0"/>
        <w:jc w:val="both"/>
      </w:pPr>
      <w:r>
        <w:rPr>
          <w:color w:val="000000"/>
          <w:spacing w:val="0"/>
          <w:w w:val="100"/>
          <w:position w:val="0"/>
        </w:rPr>
        <w:t>当本公司租入的固定资产符合下列一项或数项标准时，确认为融资租入固定资产：</w:t>
      </w:r>
    </w:p>
    <w:p>
      <w:pPr>
        <w:pStyle w:val="Style29"/>
        <w:keepNext w:val="0"/>
        <w:keepLines w:val="0"/>
        <w:widowControl w:val="0"/>
        <w:shd w:val="clear" w:color="auto" w:fill="auto"/>
        <w:tabs>
          <w:tab w:pos="445" w:val="left"/>
        </w:tabs>
        <w:bidi w:val="0"/>
        <w:spacing w:before="0" w:after="0" w:line="331" w:lineRule="exact"/>
        <w:ind w:left="0" w:right="0" w:firstLine="0"/>
        <w:jc w:val="both"/>
      </w:pPr>
      <w:bookmarkStart w:id="900" w:name="bookmark900"/>
      <w:r>
        <w:rPr>
          <w:color w:val="000000"/>
          <w:spacing w:val="0"/>
          <w:w w:val="100"/>
          <w:position w:val="0"/>
        </w:rPr>
        <w:t>（</w:t>
      </w:r>
      <w:bookmarkEnd w:id="90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在租赁期届满时，租赁资产的所有权转移给本公司。</w:t>
      </w:r>
    </w:p>
    <w:p>
      <w:pPr>
        <w:pStyle w:val="Style29"/>
        <w:keepNext w:val="0"/>
        <w:keepLines w:val="0"/>
        <w:widowControl w:val="0"/>
        <w:shd w:val="clear" w:color="auto" w:fill="auto"/>
        <w:tabs>
          <w:tab w:pos="541" w:val="left"/>
        </w:tabs>
        <w:bidi w:val="0"/>
        <w:spacing w:before="0" w:after="0" w:line="331" w:lineRule="exact"/>
        <w:ind w:left="0" w:right="0" w:firstLine="0"/>
        <w:jc w:val="both"/>
      </w:pPr>
      <w:bookmarkStart w:id="901" w:name="bookmark901"/>
      <w:r>
        <w:rPr>
          <w:color w:val="000000"/>
          <w:spacing w:val="0"/>
          <w:w w:val="100"/>
          <w:position w:val="0"/>
        </w:rPr>
        <w:t>（</w:t>
      </w:r>
      <w:bookmarkEnd w:id="90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本公司有购买租赁资产的选择权，所订立的购买价款预计将远低于行使选择权时租赁资产的公允价值，因而在租赁开 始日就可以合理确定本公司将会行使这种选择权。</w:t>
      </w:r>
    </w:p>
    <w:p>
      <w:pPr>
        <w:pStyle w:val="Style29"/>
        <w:keepNext w:val="0"/>
        <w:keepLines w:val="0"/>
        <w:widowControl w:val="0"/>
        <w:shd w:val="clear" w:color="auto" w:fill="auto"/>
        <w:tabs>
          <w:tab w:pos="445" w:val="left"/>
        </w:tabs>
        <w:bidi w:val="0"/>
        <w:spacing w:before="0" w:after="0" w:line="331" w:lineRule="exact"/>
        <w:ind w:left="0" w:right="0" w:firstLine="0"/>
        <w:jc w:val="both"/>
      </w:pPr>
      <w:bookmarkStart w:id="902" w:name="bookmark902"/>
      <w:r>
        <w:rPr>
          <w:color w:val="000000"/>
          <w:spacing w:val="0"/>
          <w:w w:val="100"/>
          <w:position w:val="0"/>
        </w:rPr>
        <w:t>（</w:t>
      </w:r>
      <w:bookmarkEnd w:id="90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即使资产的所有权不转移，但租赁期占租赁资产使用寿命的大部分。</w:t>
      </w:r>
    </w:p>
    <w:p>
      <w:pPr>
        <w:pStyle w:val="Style29"/>
        <w:keepNext w:val="0"/>
        <w:keepLines w:val="0"/>
        <w:widowControl w:val="0"/>
        <w:shd w:val="clear" w:color="auto" w:fill="auto"/>
        <w:tabs>
          <w:tab w:pos="445" w:val="left"/>
        </w:tabs>
        <w:bidi w:val="0"/>
        <w:spacing w:before="0" w:after="0" w:line="331" w:lineRule="exact"/>
        <w:ind w:left="0" w:right="0" w:firstLine="0"/>
        <w:jc w:val="both"/>
      </w:pPr>
      <w:bookmarkStart w:id="903" w:name="bookmark903"/>
      <w:r>
        <w:rPr>
          <w:color w:val="000000"/>
          <w:spacing w:val="0"/>
          <w:w w:val="100"/>
          <w:position w:val="0"/>
        </w:rPr>
        <w:t>（</w:t>
      </w:r>
      <w:bookmarkEnd w:id="903"/>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本公司在租赁开始日的最低租赁付款额现值，几乎相当于租赁开始日租赁资产公允价值。</w:t>
      </w:r>
    </w:p>
    <w:p>
      <w:pPr>
        <w:pStyle w:val="Style29"/>
        <w:keepNext w:val="0"/>
        <w:keepLines w:val="0"/>
        <w:widowControl w:val="0"/>
        <w:shd w:val="clear" w:color="auto" w:fill="auto"/>
        <w:tabs>
          <w:tab w:pos="445" w:val="left"/>
        </w:tabs>
        <w:bidi w:val="0"/>
        <w:spacing w:before="0" w:after="0" w:line="331" w:lineRule="exact"/>
        <w:ind w:left="0" w:right="0" w:firstLine="0"/>
        <w:jc w:val="both"/>
      </w:pPr>
      <w:bookmarkStart w:id="904" w:name="bookmark904"/>
      <w:r>
        <w:rPr>
          <w:color w:val="000000"/>
          <w:spacing w:val="0"/>
          <w:w w:val="100"/>
          <w:position w:val="0"/>
        </w:rPr>
        <w:t>（</w:t>
      </w:r>
      <w:bookmarkEnd w:id="904"/>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租赁资产性质特殊，如果不作较大改造，只有本公司才能使用。</w:t>
      </w:r>
    </w:p>
    <w:p>
      <w:pPr>
        <w:pStyle w:val="Style29"/>
        <w:keepNext w:val="0"/>
        <w:keepLines w:val="0"/>
        <w:widowControl w:val="0"/>
        <w:shd w:val="clear" w:color="auto" w:fill="auto"/>
        <w:bidi w:val="0"/>
        <w:spacing w:before="0" w:after="0" w:line="331" w:lineRule="exact"/>
        <w:ind w:left="0" w:right="0" w:firstLine="0"/>
        <w:jc w:val="both"/>
      </w:pPr>
      <w:r>
        <w:rPr>
          <w:color w:val="000000"/>
          <w:spacing w:val="0"/>
          <w:w w:val="100"/>
          <w:position w:val="0"/>
        </w:rPr>
        <w:t xml:space="preserve">融资租赁租入的固定资产，按租赁开始日租赁资产公允价值与最低租赁付款额的现值两者中较低者，作为入账价值。最低租 </w:t>
      </w:r>
      <w:r>
        <w:rPr>
          <w:color w:val="000000"/>
          <w:spacing w:val="0"/>
          <w:w w:val="100"/>
          <w:position w:val="0"/>
        </w:rPr>
        <w:t>赁付款额作为长期应付款的入账价值，其差额作为未确认融资费用。在租赁谈判和签订租赁合同过程中发生的，可归属于租 赁项目的手续费、律师费、差旅费、印花税等初始直接费用，计入租入资产价值。未确认融资费用在租赁期内各个期间采用 实际利率法进行分摊。</w:t>
      </w:r>
    </w:p>
    <w:p>
      <w:pPr>
        <w:pStyle w:val="Style29"/>
        <w:keepNext w:val="0"/>
        <w:keepLines w:val="0"/>
        <w:widowControl w:val="0"/>
        <w:shd w:val="clear" w:color="auto" w:fill="auto"/>
        <w:bidi w:val="0"/>
        <w:spacing w:before="0" w:after="400" w:line="314" w:lineRule="exact"/>
        <w:ind w:left="0" w:right="0" w:firstLine="0"/>
        <w:jc w:val="both"/>
      </w:pPr>
      <w:r>
        <w:rPr>
          <w:color w:val="000000"/>
          <w:spacing w:val="0"/>
          <w:w w:val="100"/>
          <w:position w:val="0"/>
        </w:rPr>
        <w:t>本公司采用与自有固定资产相一致的折旧政策计提融资租入固定资产折旧。能够合理确定租赁期届满时取得租赁资产所有权 的，在租赁资产使用寿命内计提折旧。无法合理确定租赁期届满时能够取得租赁资产所有权的，在租赁期与租赁资产使用寿 命两者中较短的期间内计提折旧。</w:t>
      </w:r>
    </w:p>
    <w:p>
      <w:pPr>
        <w:pStyle w:val="Style32"/>
        <w:keepNext/>
        <w:keepLines/>
        <w:widowControl w:val="0"/>
        <w:shd w:val="clear" w:color="auto" w:fill="auto"/>
        <w:tabs>
          <w:tab w:pos="483" w:val="left"/>
        </w:tabs>
        <w:bidi w:val="0"/>
        <w:spacing w:before="0" w:after="400" w:line="240" w:lineRule="auto"/>
        <w:ind w:left="0" w:right="0" w:firstLine="0"/>
        <w:jc w:val="both"/>
      </w:pPr>
      <w:bookmarkStart w:id="905" w:name="bookmark905"/>
      <w:bookmarkStart w:id="906" w:name="bookmark906"/>
      <w:bookmarkStart w:id="907" w:name="bookmark907"/>
      <w:bookmarkStart w:id="908" w:name="bookmark908"/>
      <w:r>
        <w:rPr>
          <w:rFonts w:ascii="Times New Roman" w:eastAsia="Times New Roman" w:hAnsi="Times New Roman" w:cs="Times New Roman"/>
          <w:color w:val="000000"/>
          <w:spacing w:val="0"/>
          <w:w w:val="100"/>
          <w:position w:val="0"/>
        </w:rPr>
        <w:t>2</w:t>
      </w:r>
      <w:bookmarkEnd w:id="907"/>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905"/>
      <w:bookmarkEnd w:id="906"/>
      <w:bookmarkEnd w:id="908"/>
    </w:p>
    <w:p>
      <w:pPr>
        <w:pStyle w:val="Style29"/>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1.</w:t>
      </w:r>
      <w:r>
        <w:rPr>
          <w:b/>
          <w:bCs/>
          <w:color w:val="000000"/>
          <w:spacing w:val="0"/>
          <w:w w:val="100"/>
          <w:position w:val="0"/>
        </w:rPr>
        <w:t>在建工程初始计量</w:t>
      </w:r>
    </w:p>
    <w:p>
      <w:pPr>
        <w:pStyle w:val="Style29"/>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本公司自行建造的在建工程按实际成本计价，实际成本由建造该项资产达到预定可使用状态前所发生的必要支出构成， 包括工程用物资成本、人工成本、交纳的相关税费、应予资本化的借款费用以及应分摊的间接费用等。</w:t>
      </w:r>
    </w:p>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w:t>
      </w:r>
      <w:r>
        <w:rPr>
          <w:b/>
          <w:bCs/>
          <w:color w:val="000000"/>
          <w:spacing w:val="0"/>
          <w:w w:val="100"/>
          <w:position w:val="0"/>
        </w:rPr>
        <w:t>在建工程结转为固定资产的标准和时点</w:t>
      </w:r>
    </w:p>
    <w:p>
      <w:pPr>
        <w:pStyle w:val="Style29"/>
        <w:keepNext w:val="0"/>
        <w:keepLines w:val="0"/>
        <w:widowControl w:val="0"/>
        <w:shd w:val="clear" w:color="auto" w:fill="auto"/>
        <w:bidi w:val="0"/>
        <w:spacing w:before="0" w:after="400" w:line="312" w:lineRule="exact"/>
        <w:ind w:left="0" w:right="0" w:firstLine="380"/>
        <w:jc w:val="both"/>
      </w:pPr>
      <w:r>
        <w:rPr>
          <w:color w:val="000000"/>
          <w:spacing w:val="0"/>
          <w:w w:val="100"/>
          <w:position w:val="0"/>
        </w:rPr>
        <w:t>在建工程项目按建造该项资产达到预定可使用状态前所发生的全部支出，作为固定资产的入账价值。所建造的在建工程 已达到预定可使用状态，但尚未办理竣工决算的，自达到预定可使用状态之日起，根据工程预算、造价或者工程实际成本等， 按估计的价值转入固定资产，并按本公司固定资产折旧政策计提固定资产的折旧，待办理竣工决算后，再按实际成本调整原 来的暂估价值，但不调整原已计提的折旧额。</w:t>
      </w:r>
    </w:p>
    <w:p>
      <w:pPr>
        <w:pStyle w:val="Style32"/>
        <w:keepNext/>
        <w:keepLines/>
        <w:widowControl w:val="0"/>
        <w:shd w:val="clear" w:color="auto" w:fill="auto"/>
        <w:tabs>
          <w:tab w:pos="483" w:val="left"/>
        </w:tabs>
        <w:bidi w:val="0"/>
        <w:spacing w:before="0" w:after="400" w:line="240" w:lineRule="auto"/>
        <w:ind w:left="0" w:right="0" w:firstLine="0"/>
        <w:jc w:val="left"/>
      </w:pPr>
      <w:bookmarkStart w:id="909" w:name="bookmark909"/>
      <w:bookmarkStart w:id="910" w:name="bookmark910"/>
      <w:bookmarkStart w:id="911" w:name="bookmark911"/>
      <w:bookmarkStart w:id="912" w:name="bookmark912"/>
      <w:r>
        <w:rPr>
          <w:rFonts w:ascii="Times New Roman" w:eastAsia="Times New Roman" w:hAnsi="Times New Roman" w:cs="Times New Roman"/>
          <w:color w:val="000000"/>
          <w:spacing w:val="0"/>
          <w:w w:val="100"/>
          <w:position w:val="0"/>
        </w:rPr>
        <w:t>2</w:t>
      </w:r>
      <w:bookmarkEnd w:id="911"/>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909"/>
      <w:bookmarkEnd w:id="910"/>
      <w:bookmarkEnd w:id="912"/>
    </w:p>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借款费用资本化的确认原则</w:t>
      </w:r>
    </w:p>
    <w:p>
      <w:pPr>
        <w:pStyle w:val="Style29"/>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本公司发生的借款费用，可直接归属于符合资本化条件的资产的购建或者生产的，予以资本化，计入相关资产成本； 其他借款费用，在发生时根据其发生额确认为费用，计入当期损益。</w:t>
      </w:r>
    </w:p>
    <w:p>
      <w:pPr>
        <w:pStyle w:val="Style29"/>
        <w:keepNext w:val="0"/>
        <w:keepLines w:val="0"/>
        <w:widowControl w:val="0"/>
        <w:shd w:val="clear" w:color="auto" w:fill="auto"/>
        <w:bidi w:val="0"/>
        <w:spacing w:before="0" w:after="0" w:line="315" w:lineRule="exact"/>
        <w:ind w:left="0" w:right="0" w:firstLine="440"/>
        <w:jc w:val="both"/>
      </w:pPr>
      <w:r>
        <w:rPr>
          <w:color w:val="000000"/>
          <w:spacing w:val="0"/>
          <w:w w:val="100"/>
          <w:position w:val="0"/>
        </w:rPr>
        <w:t>符合资本化条件的资产，是指需要经过相当长时间的购建或者生产活动才能达到预定可使用或者可销售状态的固定资 产、投资性房地产和存货等资产。</w:t>
      </w:r>
    </w:p>
    <w:p>
      <w:pPr>
        <w:pStyle w:val="Style29"/>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借款费用同时满足下列条件时开始资本化：</w:t>
      </w:r>
    </w:p>
    <w:p>
      <w:pPr>
        <w:pStyle w:val="Style29"/>
        <w:keepNext w:val="0"/>
        <w:keepLines w:val="0"/>
        <w:widowControl w:val="0"/>
        <w:shd w:val="clear" w:color="auto" w:fill="auto"/>
        <w:tabs>
          <w:tab w:pos="958" w:val="left"/>
        </w:tabs>
        <w:bidi w:val="0"/>
        <w:spacing w:before="0" w:after="0" w:line="315" w:lineRule="exact"/>
        <w:ind w:left="0" w:right="0" w:firstLine="440"/>
        <w:jc w:val="both"/>
      </w:pPr>
      <w:bookmarkStart w:id="913" w:name="bookmark913"/>
      <w:r>
        <w:rPr>
          <w:color w:val="000000"/>
          <w:spacing w:val="0"/>
          <w:w w:val="100"/>
          <w:position w:val="0"/>
          <w:sz w:val="18"/>
          <w:szCs w:val="18"/>
        </w:rPr>
        <w:t>（</w:t>
      </w:r>
      <w:bookmarkEnd w:id="913"/>
      <w:r>
        <w:rPr>
          <w:color w:val="000000"/>
          <w:spacing w:val="0"/>
          <w:w w:val="100"/>
          <w:position w:val="0"/>
          <w:sz w:val="18"/>
          <w:szCs w:val="18"/>
        </w:rPr>
        <w:t>1）</w:t>
        <w:tab/>
      </w:r>
      <w:r>
        <w:rPr>
          <w:color w:val="000000"/>
          <w:spacing w:val="0"/>
          <w:w w:val="100"/>
          <w:position w:val="0"/>
        </w:rPr>
        <w:t>资产支出已经发生，资产支出包括为购建或者生产符合资本化条件的资产而以支付现金、转移非现金资产或者承 担带息债务形式发生的支出；</w:t>
      </w:r>
    </w:p>
    <w:p>
      <w:pPr>
        <w:pStyle w:val="Style29"/>
        <w:keepNext w:val="0"/>
        <w:keepLines w:val="0"/>
        <w:widowControl w:val="0"/>
        <w:shd w:val="clear" w:color="auto" w:fill="auto"/>
        <w:tabs>
          <w:tab w:pos="880" w:val="left"/>
        </w:tabs>
        <w:bidi w:val="0"/>
        <w:spacing w:before="0" w:after="0" w:line="315" w:lineRule="exact"/>
        <w:ind w:left="0" w:right="0" w:firstLine="440"/>
        <w:jc w:val="both"/>
      </w:pPr>
      <w:bookmarkStart w:id="914" w:name="bookmark914"/>
      <w:r>
        <w:rPr>
          <w:color w:val="000000"/>
          <w:spacing w:val="0"/>
          <w:w w:val="100"/>
          <w:position w:val="0"/>
          <w:sz w:val="18"/>
          <w:szCs w:val="18"/>
        </w:rPr>
        <w:t>（</w:t>
      </w:r>
      <w:bookmarkEnd w:id="914"/>
      <w:r>
        <w:rPr>
          <w:color w:val="000000"/>
          <w:spacing w:val="0"/>
          <w:w w:val="100"/>
          <w:position w:val="0"/>
          <w:sz w:val="18"/>
          <w:szCs w:val="18"/>
        </w:rPr>
        <w:t>2）</w:t>
        <w:tab/>
      </w:r>
      <w:r>
        <w:rPr>
          <w:color w:val="000000"/>
          <w:spacing w:val="0"/>
          <w:w w:val="100"/>
          <w:position w:val="0"/>
        </w:rPr>
        <w:t>借款费用已经发生；</w:t>
      </w:r>
    </w:p>
    <w:p>
      <w:pPr>
        <w:pStyle w:val="Style29"/>
        <w:keepNext w:val="0"/>
        <w:keepLines w:val="0"/>
        <w:widowControl w:val="0"/>
        <w:shd w:val="clear" w:color="auto" w:fill="auto"/>
        <w:tabs>
          <w:tab w:pos="880" w:val="left"/>
        </w:tabs>
        <w:bidi w:val="0"/>
        <w:spacing w:before="0" w:after="120" w:line="315" w:lineRule="exact"/>
        <w:ind w:left="0" w:right="0" w:firstLine="440"/>
        <w:jc w:val="both"/>
      </w:pPr>
      <w:bookmarkStart w:id="915" w:name="bookmark915"/>
      <w:r>
        <w:rPr>
          <w:color w:val="000000"/>
          <w:spacing w:val="0"/>
          <w:w w:val="100"/>
          <w:position w:val="0"/>
          <w:sz w:val="18"/>
          <w:szCs w:val="18"/>
        </w:rPr>
        <w:t>（</w:t>
      </w:r>
      <w:bookmarkEnd w:id="915"/>
      <w:r>
        <w:rPr>
          <w:color w:val="000000"/>
          <w:spacing w:val="0"/>
          <w:w w:val="100"/>
          <w:position w:val="0"/>
          <w:sz w:val="18"/>
          <w:szCs w:val="18"/>
        </w:rPr>
        <w:t>3）</w:t>
        <w:tab/>
      </w:r>
      <w:r>
        <w:rPr>
          <w:color w:val="000000"/>
          <w:spacing w:val="0"/>
          <w:w w:val="100"/>
          <w:position w:val="0"/>
        </w:rPr>
        <w:t>为使资产达到预定可使用或者可销售状态所必要的购建或者生产活动已经开始。</w:t>
      </w:r>
    </w:p>
    <w:p>
      <w:pPr>
        <w:pStyle w:val="Style29"/>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借款费用资本化期间</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资本化期间，指从借款费用开始资本化时点到停止资本化时点的期间，借款费用暂停资本化的期间不包括在内。</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当购建或者生产符合资本化条件的资产达到预定可使用或者可销售状态时，借款费用停止资本化。</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当购建或者生产符合资本化条件的资产中部分项目分别完工且可单独使用时，该部分资产借款费用停止资本化。</w:t>
      </w:r>
    </w:p>
    <w:p>
      <w:pPr>
        <w:pStyle w:val="Style29"/>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购建或者生产的资产的各部分分别完工，但必须等到整体完工后才可使用或可对外销售的，在该资产整体完工时停止 借款费用资本化。</w:t>
      </w:r>
    </w:p>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暂停资本化期间</w:t>
      </w:r>
    </w:p>
    <w:p>
      <w:pPr>
        <w:pStyle w:val="Style29"/>
        <w:keepNext w:val="0"/>
        <w:keepLines w:val="0"/>
        <w:widowControl w:val="0"/>
        <w:shd w:val="clear" w:color="auto" w:fill="auto"/>
        <w:bidi w:val="0"/>
        <w:spacing w:before="0" w:after="120" w:line="317" w:lineRule="exact"/>
        <w:ind w:left="0" w:right="0" w:firstLine="440"/>
        <w:jc w:val="left"/>
      </w:pPr>
      <w:r>
        <w:rPr>
          <w:color w:val="000000"/>
          <w:spacing w:val="0"/>
          <w:w w:val="100"/>
          <w:position w:val="0"/>
        </w:rPr>
        <w:t>符合资本化条件的资产在购建或生产过程中发生的非正常中断、且中断时间连续超过</w:t>
      </w:r>
      <w:r>
        <w:rPr>
          <w:color w:val="000000"/>
          <w:spacing w:val="0"/>
          <w:w w:val="100"/>
          <w:position w:val="0"/>
          <w:sz w:val="18"/>
          <w:szCs w:val="18"/>
        </w:rPr>
        <w:t>3</w:t>
      </w:r>
      <w:r>
        <w:rPr>
          <w:color w:val="000000"/>
          <w:spacing w:val="0"/>
          <w:w w:val="100"/>
          <w:position w:val="0"/>
        </w:rPr>
        <w:t>个月的，则借款费用暂停资本化； 该项中断如是所购建或生产的符合资本化条件的资产达到预定可使用状态或者可销售状态必要的程序，则借款费用继续资本 化。在中断期间发生的借款费用确认为当期损益，直至资产的购建或者生产活动重新开始后借款费用继续资本化。</w:t>
      </w:r>
    </w:p>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借款费用资本化金额的计算方法</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专门借款的利息费用（扣除尚未动用的借款资金存入银行取得的利息收入或者进行暂时性投资取得的投资收益）及其 辅助费用在所购建或者生产的符合资本化条件的资产达到预定可使用或者可销售状态前，予以资本化。</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根据累计资产支出超过专门借款部分的资产支出加权平均数乘以所占用一般借款的资本化率，计算确定一般借款应予 </w:t>
      </w:r>
      <w:r>
        <w:rPr>
          <w:color w:val="000000"/>
          <w:spacing w:val="0"/>
          <w:w w:val="100"/>
          <w:position w:val="0"/>
        </w:rPr>
        <w:t>资本化的利息金额。资本化率根据一般借款加权平均利率计算确定。</w:t>
      </w:r>
    </w:p>
    <w:p>
      <w:pPr>
        <w:pStyle w:val="Style29"/>
        <w:keepNext w:val="0"/>
        <w:keepLines w:val="0"/>
        <w:widowControl w:val="0"/>
        <w:shd w:val="clear" w:color="auto" w:fill="auto"/>
        <w:bidi w:val="0"/>
        <w:spacing w:before="0" w:after="400" w:line="312" w:lineRule="exact"/>
        <w:ind w:left="0" w:right="0" w:firstLine="440"/>
        <w:jc w:val="both"/>
      </w:pPr>
      <w:r>
        <w:rPr>
          <w:color w:val="000000"/>
          <w:spacing w:val="0"/>
          <w:w w:val="100"/>
          <w:position w:val="0"/>
        </w:rPr>
        <w:t>借款存在折价或者溢价的，按照实际利率法确定每一会计期间应摊销的折价或者溢价金额，调整每期利息金额。</w:t>
      </w:r>
    </w:p>
    <w:p>
      <w:pPr>
        <w:pStyle w:val="Style32"/>
        <w:keepNext/>
        <w:keepLines/>
        <w:widowControl w:val="0"/>
        <w:shd w:val="clear" w:color="auto" w:fill="auto"/>
        <w:tabs>
          <w:tab w:pos="483" w:val="left"/>
        </w:tabs>
        <w:bidi w:val="0"/>
        <w:spacing w:before="0" w:after="280" w:line="240" w:lineRule="auto"/>
        <w:ind w:left="0" w:right="0" w:firstLine="0"/>
        <w:jc w:val="left"/>
      </w:pPr>
      <w:bookmarkStart w:id="916" w:name="bookmark916"/>
      <w:bookmarkStart w:id="917" w:name="bookmark917"/>
      <w:bookmarkStart w:id="918" w:name="bookmark918"/>
      <w:bookmarkStart w:id="919" w:name="bookmark919"/>
      <w:r>
        <w:rPr>
          <w:rFonts w:ascii="Times New Roman" w:eastAsia="Times New Roman" w:hAnsi="Times New Roman" w:cs="Times New Roman"/>
          <w:color w:val="000000"/>
          <w:spacing w:val="0"/>
          <w:w w:val="100"/>
          <w:position w:val="0"/>
        </w:rPr>
        <w:t>2</w:t>
      </w:r>
      <w:bookmarkEnd w:id="918"/>
      <w:r>
        <w:rPr>
          <w:rFonts w:ascii="Times New Roman" w:eastAsia="Times New Roman" w:hAnsi="Times New Roman" w:cs="Times New Roman"/>
          <w:color w:val="000000"/>
          <w:spacing w:val="0"/>
          <w:w w:val="100"/>
          <w:position w:val="0"/>
        </w:rPr>
        <w:t>7</w:t>
      </w:r>
      <w:r>
        <w:rPr>
          <w:color w:val="000000"/>
          <w:spacing w:val="0"/>
          <w:w w:val="100"/>
          <w:position w:val="0"/>
        </w:rPr>
        <w:t>、</w:t>
        <w:tab/>
        <w:t>使用权资产</w:t>
      </w:r>
      <w:bookmarkEnd w:id="916"/>
      <w:bookmarkEnd w:id="917"/>
      <w:bookmarkEnd w:id="919"/>
    </w:p>
    <w:p>
      <w:pPr>
        <w:pStyle w:val="Style2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本公司对使用权资产按照成本进行初始计量，该成本包括：</w:t>
      </w:r>
    </w:p>
    <w:p>
      <w:pPr>
        <w:pStyle w:val="Style29"/>
        <w:keepNext w:val="0"/>
        <w:keepLines w:val="0"/>
        <w:widowControl w:val="0"/>
        <w:shd w:val="clear" w:color="auto" w:fill="auto"/>
        <w:tabs>
          <w:tab w:pos="789" w:val="left"/>
        </w:tabs>
        <w:bidi w:val="0"/>
        <w:spacing w:before="0" w:after="100" w:line="312" w:lineRule="exact"/>
        <w:ind w:left="0" w:right="0" w:firstLine="440"/>
        <w:jc w:val="both"/>
      </w:pPr>
      <w:bookmarkStart w:id="920" w:name="bookmark920"/>
      <w:r>
        <w:rPr>
          <w:color w:val="000000"/>
          <w:spacing w:val="0"/>
          <w:w w:val="100"/>
          <w:position w:val="0"/>
          <w:sz w:val="18"/>
          <w:szCs w:val="18"/>
        </w:rPr>
        <w:t>1</w:t>
      </w:r>
      <w:bookmarkEnd w:id="920"/>
      <w:r>
        <w:rPr>
          <w:color w:val="000000"/>
          <w:spacing w:val="0"/>
          <w:w w:val="100"/>
          <w:position w:val="0"/>
          <w:sz w:val="18"/>
          <w:szCs w:val="18"/>
        </w:rPr>
        <w:t>）</w:t>
        <w:tab/>
      </w:r>
      <w:r>
        <w:rPr>
          <w:color w:val="000000"/>
          <w:spacing w:val="0"/>
          <w:w w:val="100"/>
          <w:position w:val="0"/>
        </w:rPr>
        <w:t>租赁负债的初始计量金额；</w:t>
      </w:r>
    </w:p>
    <w:p>
      <w:pPr>
        <w:pStyle w:val="Style29"/>
        <w:keepNext w:val="0"/>
        <w:keepLines w:val="0"/>
        <w:widowControl w:val="0"/>
        <w:shd w:val="clear" w:color="auto" w:fill="auto"/>
        <w:tabs>
          <w:tab w:pos="798" w:val="left"/>
        </w:tabs>
        <w:bidi w:val="0"/>
        <w:spacing w:before="0" w:after="100" w:line="312" w:lineRule="exact"/>
        <w:ind w:left="0" w:right="0" w:firstLine="440"/>
        <w:jc w:val="both"/>
      </w:pPr>
      <w:bookmarkStart w:id="921" w:name="bookmark921"/>
      <w:r>
        <w:rPr>
          <w:color w:val="000000"/>
          <w:spacing w:val="0"/>
          <w:w w:val="100"/>
          <w:position w:val="0"/>
          <w:sz w:val="18"/>
          <w:szCs w:val="18"/>
        </w:rPr>
        <w:t>2</w:t>
      </w:r>
      <w:bookmarkEnd w:id="921"/>
      <w:r>
        <w:rPr>
          <w:color w:val="000000"/>
          <w:spacing w:val="0"/>
          <w:w w:val="100"/>
          <w:position w:val="0"/>
          <w:sz w:val="18"/>
          <w:szCs w:val="18"/>
        </w:rPr>
        <w:t>）</w:t>
        <w:tab/>
      </w:r>
      <w:r>
        <w:rPr>
          <w:color w:val="000000"/>
          <w:spacing w:val="0"/>
          <w:w w:val="100"/>
          <w:position w:val="0"/>
        </w:rPr>
        <w:t>在租赁期开始日或之前支付的租赁付款额，存在租赁激励的，扣除已享受的租赁激励相关金额；</w:t>
      </w:r>
    </w:p>
    <w:p>
      <w:pPr>
        <w:pStyle w:val="Style29"/>
        <w:keepNext w:val="0"/>
        <w:keepLines w:val="0"/>
        <w:widowControl w:val="0"/>
        <w:shd w:val="clear" w:color="auto" w:fill="auto"/>
        <w:tabs>
          <w:tab w:pos="798" w:val="left"/>
        </w:tabs>
        <w:bidi w:val="0"/>
        <w:spacing w:before="0" w:after="100" w:line="312" w:lineRule="exact"/>
        <w:ind w:left="0" w:right="0" w:firstLine="440"/>
        <w:jc w:val="both"/>
      </w:pPr>
      <w:bookmarkStart w:id="922" w:name="bookmark922"/>
      <w:r>
        <w:rPr>
          <w:color w:val="000000"/>
          <w:spacing w:val="0"/>
          <w:w w:val="100"/>
          <w:position w:val="0"/>
          <w:sz w:val="18"/>
          <w:szCs w:val="18"/>
        </w:rPr>
        <w:t>3</w:t>
      </w:r>
      <w:bookmarkEnd w:id="922"/>
      <w:r>
        <w:rPr>
          <w:color w:val="000000"/>
          <w:spacing w:val="0"/>
          <w:w w:val="100"/>
          <w:position w:val="0"/>
          <w:sz w:val="18"/>
          <w:szCs w:val="18"/>
        </w:rPr>
        <w:t>）</w:t>
        <w:tab/>
      </w:r>
      <w:r>
        <w:rPr>
          <w:color w:val="000000"/>
          <w:spacing w:val="0"/>
          <w:w w:val="100"/>
          <w:position w:val="0"/>
        </w:rPr>
        <w:t>本公司发生的初始直接费用；</w:t>
      </w:r>
    </w:p>
    <w:p>
      <w:pPr>
        <w:pStyle w:val="Style29"/>
        <w:keepNext w:val="0"/>
        <w:keepLines w:val="0"/>
        <w:widowControl w:val="0"/>
        <w:shd w:val="clear" w:color="auto" w:fill="auto"/>
        <w:tabs>
          <w:tab w:pos="781" w:val="left"/>
        </w:tabs>
        <w:bidi w:val="0"/>
        <w:spacing w:before="0" w:after="100" w:line="336" w:lineRule="exact"/>
        <w:ind w:left="0" w:right="0" w:firstLine="440"/>
        <w:jc w:val="both"/>
      </w:pPr>
      <w:bookmarkStart w:id="923" w:name="bookmark923"/>
      <w:r>
        <w:rPr>
          <w:color w:val="000000"/>
          <w:spacing w:val="0"/>
          <w:w w:val="100"/>
          <w:position w:val="0"/>
          <w:sz w:val="18"/>
          <w:szCs w:val="18"/>
        </w:rPr>
        <w:t>4</w:t>
      </w:r>
      <w:bookmarkEnd w:id="923"/>
      <w:r>
        <w:rPr>
          <w:color w:val="000000"/>
          <w:spacing w:val="0"/>
          <w:w w:val="100"/>
          <w:position w:val="0"/>
          <w:sz w:val="18"/>
          <w:szCs w:val="18"/>
        </w:rPr>
        <w:t>）</w:t>
        <w:tab/>
      </w:r>
      <w:r>
        <w:rPr>
          <w:color w:val="000000"/>
          <w:spacing w:val="0"/>
          <w:w w:val="100"/>
          <w:position w:val="0"/>
        </w:rPr>
        <w:t>本公司为拆卸及移除租赁资产、复原租赁资产所在场地或将租赁资产恢复至租赁条款约定状态预计将发生的成本（不 包括为生产存货而发生的成本）。</w:t>
      </w:r>
    </w:p>
    <w:p>
      <w:pPr>
        <w:pStyle w:val="Style2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在租赁期开始日后，本公司采用成本模式对使用权资产进行后续计量。</w:t>
      </w:r>
    </w:p>
    <w:p>
      <w:pPr>
        <w:pStyle w:val="Style29"/>
        <w:keepNext w:val="0"/>
        <w:keepLines w:val="0"/>
        <w:widowControl w:val="0"/>
        <w:shd w:val="clear" w:color="auto" w:fill="auto"/>
        <w:bidi w:val="0"/>
        <w:spacing w:before="0" w:after="700" w:line="314" w:lineRule="exact"/>
        <w:ind w:left="0" w:right="0" w:firstLine="440"/>
        <w:jc w:val="both"/>
      </w:pPr>
      <w:r>
        <w:rPr>
          <w:color w:val="000000"/>
          <w:spacing w:val="0"/>
          <w:w w:val="100"/>
          <w:position w:val="0"/>
        </w:rPr>
        <w:t>能够合理确定租赁期届满时取得租赁资产所有权的，本公司在租赁资产剩余使用寿命内计提折旧。无法合理确定租赁 期届满时能够取得租赁资产所有权的，本公司在租赁期与租赁资产剩余使用寿命两者孰短的期间内计提折旧。对计提了减值 准备的使用权资产，则在未来期间按扣除减值准备后的账面价值参照上述原则计提折旧。</w:t>
      </w:r>
    </w:p>
    <w:p>
      <w:pPr>
        <w:pStyle w:val="Style32"/>
        <w:keepNext/>
        <w:keepLines/>
        <w:widowControl w:val="0"/>
        <w:shd w:val="clear" w:color="auto" w:fill="auto"/>
        <w:tabs>
          <w:tab w:pos="483" w:val="left"/>
        </w:tabs>
        <w:bidi w:val="0"/>
        <w:spacing w:before="0" w:after="400" w:line="240" w:lineRule="auto"/>
        <w:ind w:left="0" w:right="0" w:firstLine="0"/>
        <w:jc w:val="left"/>
      </w:pPr>
      <w:bookmarkStart w:id="924" w:name="bookmark924"/>
      <w:bookmarkStart w:id="925" w:name="bookmark925"/>
      <w:bookmarkStart w:id="926" w:name="bookmark926"/>
      <w:bookmarkStart w:id="927" w:name="bookmark927"/>
      <w:r>
        <w:rPr>
          <w:rFonts w:ascii="Times New Roman" w:eastAsia="Times New Roman" w:hAnsi="Times New Roman" w:cs="Times New Roman"/>
          <w:color w:val="000000"/>
          <w:spacing w:val="0"/>
          <w:w w:val="100"/>
          <w:position w:val="0"/>
        </w:rPr>
        <w:t>2</w:t>
      </w:r>
      <w:bookmarkEnd w:id="926"/>
      <w:r>
        <w:rPr>
          <w:rFonts w:ascii="Times New Roman" w:eastAsia="Times New Roman" w:hAnsi="Times New Roman" w:cs="Times New Roman"/>
          <w:color w:val="000000"/>
          <w:spacing w:val="0"/>
          <w:w w:val="100"/>
          <w:position w:val="0"/>
        </w:rPr>
        <w:t>8</w:t>
      </w:r>
      <w:r>
        <w:rPr>
          <w:color w:val="000000"/>
          <w:spacing w:val="0"/>
          <w:w w:val="100"/>
          <w:position w:val="0"/>
        </w:rPr>
        <w:t>、</w:t>
        <w:tab/>
        <w:t>无形资产</w:t>
      </w:r>
      <w:bookmarkEnd w:id="924"/>
      <w:bookmarkEnd w:id="925"/>
      <w:bookmarkEnd w:id="927"/>
    </w:p>
    <w:p>
      <w:pPr>
        <w:pStyle w:val="Style36"/>
        <w:keepNext/>
        <w:keepLines/>
        <w:widowControl w:val="0"/>
        <w:shd w:val="clear" w:color="auto" w:fill="auto"/>
        <w:bidi w:val="0"/>
        <w:spacing w:before="0" w:after="280" w:line="240" w:lineRule="auto"/>
        <w:ind w:left="0" w:right="0" w:firstLine="0"/>
        <w:jc w:val="left"/>
        <w:rPr>
          <w:sz w:val="17"/>
          <w:szCs w:val="17"/>
        </w:rPr>
      </w:pPr>
      <w:bookmarkStart w:id="928" w:name="bookmark928"/>
      <w:bookmarkStart w:id="929" w:name="bookmark929"/>
      <w:bookmarkStart w:id="930" w:name="bookmark930"/>
      <w:r>
        <w:rPr>
          <w:color w:val="000000"/>
          <w:spacing w:val="0"/>
          <w:w w:val="100"/>
          <w:position w:val="0"/>
          <w:sz w:val="17"/>
          <w:szCs w:val="17"/>
        </w:rPr>
        <w:t>（1）计价方法、使用寿命、减值测试</w:t>
      </w:r>
      <w:bookmarkEnd w:id="928"/>
      <w:bookmarkEnd w:id="929"/>
      <w:bookmarkEnd w:id="930"/>
    </w:p>
    <w:p>
      <w:pPr>
        <w:pStyle w:val="Style2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无形资产是指本公司拥有或者控制的没有实物形态的可辨认非货币性资产，包括非专利技术、软件、专利及著作权、 土地使用权等。</w:t>
      </w:r>
    </w:p>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无形资产的初始计量</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外购无形资产的成本，包括购买价款、相关税费以及直接归属于使该项资产达到预定用途所发生的其他支出。购买无 形资产的价款超过正常信用条件延期支付，实质上具有融资性质的，无形资产的成本以购买价款的现值为基础确定。</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债务重组取得债务人用以抵债的无形资产，以该无形资产的公允价值为基础确定其入账价值，并将重组债务的账面价 值与该用以抵债的无形资产公允价值之间的差额，计入当期损益。</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在非货币性资产交换具备商业实质且换入资产或换出资产的公允价值能够可靠计量的前提下，非货币性资产交换换入 的无形资产以换出资产的公允价值为基础确定其入账价值，除非有确凿证据表明换入资产的公允价值更加可靠；不满足上述 前提的非货币性资产交换，以换出资产的账面价值和应支付的相关税费作为换入无形资产的成本，不确认损益。</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以同一控制下的企业吸收合并方式取得的无形资产按被合并方的账面价值确定其入账价值；以非同一控制下的企业吸 收合并方式取得的无形资产按公允价值确定其入账价值。</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内部自行开发的无形资产，其成本包括：开发该无形资产时耗用的材料、劳务成本、注册费、在开发过程中使用的其 他专利权和特许权的摊销以及满足资本化条件的利息费用，以及为使该无形资产达到预定用途前所发生的其他直接费用。 </w:t>
      </w:r>
      <w:r>
        <w:rPr>
          <w:b/>
          <w:bCs/>
          <w:color w:val="000000"/>
          <w:spacing w:val="0"/>
          <w:w w:val="100"/>
          <w:position w:val="0"/>
        </w:rPr>
        <w:t>无形资产的后续计量</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本公司在取得无形资产时分析判断其使用寿命，划分为使用寿命有限和使用寿命不确定的无形资产。 使用寿命有限的无形资产</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对于使用寿命有限的无形资产，在为企业带来经济利益的期限内按直线法摊销。使用寿命有限的无形资产预计寿命及 依据如下：</w:t>
      </w:r>
    </w:p>
    <w:tbl>
      <w:tblPr>
        <w:tblOverlap w:val="never"/>
        <w:jc w:val="left"/>
        <w:tblLayout w:type="fixed"/>
      </w:tblPr>
      <w:tblGrid>
        <w:gridCol w:w="2818"/>
        <w:gridCol w:w="1872"/>
        <w:gridCol w:w="3773"/>
      </w:tblGrid>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预计使用寿命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37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非专利技术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10</w:t>
            </w:r>
            <w:r>
              <w:rPr>
                <w:color w:val="000000"/>
                <w:spacing w:val="0"/>
                <w:w w:val="100"/>
                <w:position w:val="0"/>
              </w:rPr>
              <w:t>年、</w:t>
            </w:r>
            <w:r>
              <w:rPr>
                <w:color w:val="000000"/>
                <w:spacing w:val="0"/>
                <w:w w:val="100"/>
                <w:position w:val="0"/>
                <w:sz w:val="18"/>
                <w:szCs w:val="18"/>
              </w:rPr>
              <w:t>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参照同行业</w:t>
            </w:r>
          </w:p>
        </w:tc>
      </w:tr>
    </w:tbl>
    <w:p>
      <w:pPr>
        <w:widowControl w:val="0"/>
        <w:spacing w:line="1" w:lineRule="exact"/>
      </w:pPr>
    </w:p>
    <w:tbl>
      <w:tblPr>
        <w:tblOverlap w:val="never"/>
        <w:jc w:val="center"/>
        <w:tblLayout w:type="fixed"/>
      </w:tblPr>
      <w:tblGrid>
        <w:gridCol w:w="2818"/>
        <w:gridCol w:w="1872"/>
        <w:gridCol w:w="3773"/>
      </w:tblGrid>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专利及著作权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6</w:t>
            </w:r>
            <w:r>
              <w:rPr>
                <w:color w:val="000000"/>
                <w:spacing w:val="0"/>
                <w:w w:val="100"/>
                <w:position w:val="0"/>
              </w:rPr>
              <w:t>年、</w:t>
            </w:r>
            <w:r>
              <w:rPr>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经济使用寿命</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10</w:t>
            </w:r>
            <w:r>
              <w:rPr>
                <w:color w:val="000000"/>
                <w:spacing w:val="0"/>
                <w:w w:val="100"/>
                <w:position w:val="0"/>
              </w:rPr>
              <w:t>年、</w:t>
            </w:r>
            <w:r>
              <w:rPr>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经济使用寿命</w:t>
            </w:r>
          </w:p>
        </w:tc>
      </w:tr>
      <w:tr>
        <w:trPr>
          <w:trHeight w:val="37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50</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经济使用寿命</w:t>
            </w:r>
          </w:p>
        </w:tc>
      </w:tr>
    </w:tbl>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每期末，对使用寿命有限的无形资产的使用寿命及摊销方法进行复核，如与原先估计数存在差异的，进行相应的调整。 经复核，本期期末无形资产的使用寿命及摊销方法与以前估计未有不同。</w:t>
      </w:r>
    </w:p>
    <w:p>
      <w:pPr>
        <w:widowControl w:val="0"/>
        <w:spacing w:after="399" w:line="1" w:lineRule="exact"/>
      </w:pPr>
    </w:p>
    <w:p>
      <w:pPr>
        <w:pStyle w:val="Style36"/>
        <w:keepNext/>
        <w:keepLines/>
        <w:widowControl w:val="0"/>
        <w:shd w:val="clear" w:color="auto" w:fill="auto"/>
        <w:bidi w:val="0"/>
        <w:spacing w:before="0" w:after="280" w:line="240" w:lineRule="auto"/>
        <w:ind w:left="0" w:right="0" w:firstLine="0"/>
        <w:jc w:val="left"/>
        <w:rPr>
          <w:sz w:val="17"/>
          <w:szCs w:val="17"/>
        </w:rPr>
      </w:pPr>
      <w:bookmarkStart w:id="931" w:name="bookmark931"/>
      <w:bookmarkStart w:id="932" w:name="bookmark932"/>
      <w:bookmarkStart w:id="933" w:name="bookmark933"/>
      <w:r>
        <w:rPr>
          <w:color w:val="000000"/>
          <w:spacing w:val="0"/>
          <w:w w:val="100"/>
          <w:position w:val="0"/>
          <w:sz w:val="17"/>
          <w:szCs w:val="17"/>
        </w:rPr>
        <w:t>（2）内部研究开发支出会计政策</w:t>
      </w:r>
      <w:bookmarkEnd w:id="931"/>
      <w:bookmarkEnd w:id="932"/>
      <w:bookmarkEnd w:id="933"/>
    </w:p>
    <w:p>
      <w:pPr>
        <w:pStyle w:val="Style29"/>
        <w:keepNext w:val="0"/>
        <w:keepLines w:val="0"/>
        <w:widowControl w:val="0"/>
        <w:shd w:val="clear" w:color="auto" w:fill="auto"/>
        <w:bidi w:val="0"/>
        <w:spacing w:before="0" w:after="0" w:line="311" w:lineRule="exact"/>
        <w:ind w:left="0" w:right="0" w:firstLine="440"/>
        <w:jc w:val="both"/>
      </w:pPr>
      <w:r>
        <w:rPr>
          <w:color w:val="000000"/>
          <w:spacing w:val="0"/>
          <w:w w:val="100"/>
          <w:position w:val="0"/>
        </w:rPr>
        <w:t>研究阶段：为获取并理解新的科学或技术知识等而进行的独创性的有计划调查、研究活动的阶段。公司的具体研究阶 段一般是指研发部门根据市场需求、技术需要等因素对需研究开发的项目进行相关分析立项，由项目管理部门对该项目进行 技术创新能力、成果转化能力、实际需求能力及项目预算资金保障能力等情况进行评审分析的阶段。</w:t>
      </w:r>
    </w:p>
    <w:p>
      <w:pPr>
        <w:pStyle w:val="Style29"/>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开发阶段：在进行商业性生产或使用前，将研究成果或其他知识应用于某项计划或设计，以生产出新的或具有实质性 改进的材料、装置、产品等活动的阶段。公司的具体开发阶段是指项目立项申请经过研究阶段的研究、分析、评审形成立项 报告后，研发项目组完成功能手板、</w:t>
      </w:r>
      <w:r>
        <w:rPr>
          <w:color w:val="000000"/>
          <w:spacing w:val="0"/>
          <w:w w:val="100"/>
          <w:position w:val="0"/>
          <w:sz w:val="18"/>
          <w:szCs w:val="18"/>
        </w:rPr>
        <w:t>BOM</w:t>
      </w:r>
      <w:r>
        <w:rPr>
          <w:color w:val="000000"/>
          <w:spacing w:val="0"/>
          <w:w w:val="100"/>
          <w:position w:val="0"/>
        </w:rPr>
        <w:t>输出、开模打样等工作，并且通过不断修订完善直至达到可使用或可销售状态。</w:t>
      </w:r>
    </w:p>
    <w:p>
      <w:pPr>
        <w:pStyle w:val="Style29"/>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内部研究开发项目研究阶段的支出，在发生时计入当期损益。</w:t>
      </w:r>
    </w:p>
    <w:p>
      <w:pPr>
        <w:pStyle w:val="Style29"/>
        <w:keepNext w:val="0"/>
        <w:keepLines w:val="0"/>
        <w:widowControl w:val="0"/>
        <w:shd w:val="clear" w:color="auto" w:fill="auto"/>
        <w:bidi w:val="0"/>
        <w:spacing w:before="0" w:after="0" w:line="311" w:lineRule="exact"/>
        <w:ind w:left="0" w:right="0" w:firstLine="440"/>
        <w:jc w:val="left"/>
      </w:pPr>
      <w:r>
        <w:rPr>
          <w:color w:val="000000"/>
          <w:spacing w:val="0"/>
          <w:w w:val="100"/>
          <w:position w:val="0"/>
        </w:rPr>
        <w:t>内部研究开发项目开发阶段的支出，同时满足下列条件时确认为无形资产：</w:t>
      </w:r>
    </w:p>
    <w:p>
      <w:pPr>
        <w:pStyle w:val="Style29"/>
        <w:keepNext w:val="0"/>
        <w:keepLines w:val="0"/>
        <w:widowControl w:val="0"/>
        <w:shd w:val="clear" w:color="auto" w:fill="auto"/>
        <w:tabs>
          <w:tab w:pos="866" w:val="left"/>
        </w:tabs>
        <w:bidi w:val="0"/>
        <w:spacing w:before="0" w:after="0" w:line="311" w:lineRule="exact"/>
        <w:ind w:left="0" w:right="0" w:firstLine="440"/>
        <w:jc w:val="left"/>
      </w:pPr>
      <w:bookmarkStart w:id="934" w:name="bookmark934"/>
      <w:r>
        <w:rPr>
          <w:color w:val="000000"/>
          <w:spacing w:val="0"/>
          <w:w w:val="100"/>
          <w:position w:val="0"/>
          <w:sz w:val="18"/>
          <w:szCs w:val="18"/>
        </w:rPr>
        <w:t>（</w:t>
      </w:r>
      <w:bookmarkEnd w:id="934"/>
      <w:r>
        <w:rPr>
          <w:color w:val="000000"/>
          <w:spacing w:val="0"/>
          <w:w w:val="100"/>
          <w:position w:val="0"/>
          <w:sz w:val="18"/>
          <w:szCs w:val="18"/>
        </w:rPr>
        <w:t>1）</w:t>
        <w:tab/>
      </w:r>
      <w:r>
        <w:rPr>
          <w:color w:val="000000"/>
          <w:spacing w:val="0"/>
          <w:w w:val="100"/>
          <w:position w:val="0"/>
        </w:rPr>
        <w:t>完成该无形资产以使其能够使用或出售在技术上具有可行性；</w:t>
      </w:r>
    </w:p>
    <w:p>
      <w:pPr>
        <w:pStyle w:val="Style29"/>
        <w:keepNext w:val="0"/>
        <w:keepLines w:val="0"/>
        <w:widowControl w:val="0"/>
        <w:shd w:val="clear" w:color="auto" w:fill="auto"/>
        <w:tabs>
          <w:tab w:pos="866" w:val="left"/>
        </w:tabs>
        <w:bidi w:val="0"/>
        <w:spacing w:before="0" w:after="0" w:line="311" w:lineRule="exact"/>
        <w:ind w:left="0" w:right="0" w:firstLine="440"/>
        <w:jc w:val="left"/>
      </w:pPr>
      <w:bookmarkStart w:id="935" w:name="bookmark935"/>
      <w:r>
        <w:rPr>
          <w:color w:val="000000"/>
          <w:spacing w:val="0"/>
          <w:w w:val="100"/>
          <w:position w:val="0"/>
          <w:sz w:val="18"/>
          <w:szCs w:val="18"/>
        </w:rPr>
        <w:t>（</w:t>
      </w:r>
      <w:bookmarkEnd w:id="935"/>
      <w:r>
        <w:rPr>
          <w:color w:val="000000"/>
          <w:spacing w:val="0"/>
          <w:w w:val="100"/>
          <w:position w:val="0"/>
          <w:sz w:val="18"/>
          <w:szCs w:val="18"/>
        </w:rPr>
        <w:t>2）</w:t>
        <w:tab/>
      </w:r>
      <w:r>
        <w:rPr>
          <w:color w:val="000000"/>
          <w:spacing w:val="0"/>
          <w:w w:val="100"/>
          <w:position w:val="0"/>
        </w:rPr>
        <w:t>具有完成该无形资产并使用或出售的意图；</w:t>
      </w:r>
    </w:p>
    <w:p>
      <w:pPr>
        <w:pStyle w:val="Style29"/>
        <w:keepNext w:val="0"/>
        <w:keepLines w:val="0"/>
        <w:widowControl w:val="0"/>
        <w:shd w:val="clear" w:color="auto" w:fill="auto"/>
        <w:tabs>
          <w:tab w:pos="944" w:val="left"/>
        </w:tabs>
        <w:bidi w:val="0"/>
        <w:spacing w:before="0" w:after="0" w:line="311" w:lineRule="exact"/>
        <w:ind w:left="0" w:right="0" w:firstLine="440"/>
        <w:jc w:val="both"/>
      </w:pPr>
      <w:bookmarkStart w:id="936" w:name="bookmark936"/>
      <w:r>
        <w:rPr>
          <w:color w:val="000000"/>
          <w:spacing w:val="0"/>
          <w:w w:val="100"/>
          <w:position w:val="0"/>
          <w:sz w:val="18"/>
          <w:szCs w:val="18"/>
        </w:rPr>
        <w:t>（</w:t>
      </w:r>
      <w:bookmarkEnd w:id="936"/>
      <w:r>
        <w:rPr>
          <w:color w:val="000000"/>
          <w:spacing w:val="0"/>
          <w:w w:val="100"/>
          <w:position w:val="0"/>
          <w:sz w:val="18"/>
          <w:szCs w:val="18"/>
        </w:rPr>
        <w:t>3）</w:t>
        <w:tab/>
      </w:r>
      <w:r>
        <w:rPr>
          <w:color w:val="000000"/>
          <w:spacing w:val="0"/>
          <w:w w:val="100"/>
          <w:position w:val="0"/>
        </w:rPr>
        <w:t>无形资产产生经济利益的方式，包括能够证明运用该无形资产生产的产品存在市场或无形资产自身存在市场，无 形资产将在内部使用的，能够证明其有用性；</w:t>
      </w:r>
    </w:p>
    <w:p>
      <w:pPr>
        <w:pStyle w:val="Style29"/>
        <w:keepNext w:val="0"/>
        <w:keepLines w:val="0"/>
        <w:widowControl w:val="0"/>
        <w:shd w:val="clear" w:color="auto" w:fill="auto"/>
        <w:tabs>
          <w:tab w:pos="866" w:val="left"/>
        </w:tabs>
        <w:bidi w:val="0"/>
        <w:spacing w:before="0" w:after="0" w:line="311" w:lineRule="exact"/>
        <w:ind w:left="0" w:right="0" w:firstLine="440"/>
        <w:jc w:val="left"/>
      </w:pPr>
      <w:bookmarkStart w:id="937" w:name="bookmark937"/>
      <w:r>
        <w:rPr>
          <w:color w:val="000000"/>
          <w:spacing w:val="0"/>
          <w:w w:val="100"/>
          <w:position w:val="0"/>
          <w:sz w:val="18"/>
          <w:szCs w:val="18"/>
        </w:rPr>
        <w:t>（</w:t>
      </w:r>
      <w:bookmarkEnd w:id="937"/>
      <w:r>
        <w:rPr>
          <w:color w:val="000000"/>
          <w:spacing w:val="0"/>
          <w:w w:val="100"/>
          <w:position w:val="0"/>
          <w:sz w:val="18"/>
          <w:szCs w:val="18"/>
        </w:rPr>
        <w:t>4）</w:t>
        <w:tab/>
      </w:r>
      <w:r>
        <w:rPr>
          <w:color w:val="000000"/>
          <w:spacing w:val="0"/>
          <w:w w:val="100"/>
          <w:position w:val="0"/>
        </w:rPr>
        <w:t>有足够的技术、财务资源和其他资源支持，以完成该无形资产的开发，并有能力使用或出售该无形资产；</w:t>
      </w:r>
    </w:p>
    <w:p>
      <w:pPr>
        <w:pStyle w:val="Style29"/>
        <w:keepNext w:val="0"/>
        <w:keepLines w:val="0"/>
        <w:widowControl w:val="0"/>
        <w:shd w:val="clear" w:color="auto" w:fill="auto"/>
        <w:tabs>
          <w:tab w:pos="866" w:val="left"/>
        </w:tabs>
        <w:bidi w:val="0"/>
        <w:spacing w:before="0" w:after="0" w:line="311" w:lineRule="exact"/>
        <w:ind w:left="0" w:right="0" w:firstLine="440"/>
        <w:jc w:val="left"/>
      </w:pPr>
      <w:bookmarkStart w:id="938" w:name="bookmark938"/>
      <w:r>
        <w:rPr>
          <w:color w:val="000000"/>
          <w:spacing w:val="0"/>
          <w:w w:val="100"/>
          <w:position w:val="0"/>
          <w:sz w:val="18"/>
          <w:szCs w:val="18"/>
        </w:rPr>
        <w:t>（</w:t>
      </w:r>
      <w:bookmarkEnd w:id="938"/>
      <w:r>
        <w:rPr>
          <w:color w:val="000000"/>
          <w:spacing w:val="0"/>
          <w:w w:val="100"/>
          <w:position w:val="0"/>
          <w:sz w:val="18"/>
          <w:szCs w:val="18"/>
        </w:rPr>
        <w:t>5）</w:t>
        <w:tab/>
      </w:r>
      <w:r>
        <w:rPr>
          <w:color w:val="000000"/>
          <w:spacing w:val="0"/>
          <w:w w:val="100"/>
          <w:position w:val="0"/>
        </w:rPr>
        <w:t>归属于该无形资产开发阶段的支出能够可靠地计量。</w:t>
      </w:r>
    </w:p>
    <w:p>
      <w:pPr>
        <w:pStyle w:val="Style29"/>
        <w:keepNext w:val="0"/>
        <w:keepLines w:val="0"/>
        <w:widowControl w:val="0"/>
        <w:shd w:val="clear" w:color="auto" w:fill="auto"/>
        <w:bidi w:val="0"/>
        <w:spacing w:before="0" w:after="400" w:line="311" w:lineRule="exact"/>
        <w:ind w:left="0" w:right="0" w:firstLine="440"/>
        <w:jc w:val="both"/>
      </w:pPr>
      <w:r>
        <w:rPr>
          <w:color w:val="000000"/>
          <w:spacing w:val="0"/>
          <w:w w:val="100"/>
          <w:position w:val="0"/>
        </w:rPr>
        <w:t>不满足上述条件的开发阶段的支出，于发生时计入当期损益。以前期间已计入损益的开发支出不在以后期间重新确认 为资产。已资本化的开发阶段的支出在资产负债表上列示为开发支出，自该项目达到预定用途之日起转为无形资产。</w:t>
      </w:r>
    </w:p>
    <w:p>
      <w:pPr>
        <w:pStyle w:val="Style32"/>
        <w:keepNext/>
        <w:keepLines/>
        <w:widowControl w:val="0"/>
        <w:shd w:val="clear" w:color="auto" w:fill="auto"/>
        <w:bidi w:val="0"/>
        <w:spacing w:before="0" w:after="280" w:line="240" w:lineRule="auto"/>
        <w:ind w:left="0" w:right="0" w:firstLine="0"/>
        <w:jc w:val="left"/>
      </w:pPr>
      <w:bookmarkStart w:id="939" w:name="bookmark939"/>
      <w:bookmarkStart w:id="940" w:name="bookmark940"/>
      <w:bookmarkStart w:id="941" w:name="bookmark941"/>
      <w:bookmarkStart w:id="942" w:name="bookmark942"/>
      <w:r>
        <w:rPr>
          <w:rFonts w:ascii="Times New Roman" w:eastAsia="Times New Roman" w:hAnsi="Times New Roman" w:cs="Times New Roman"/>
          <w:color w:val="000000"/>
          <w:spacing w:val="0"/>
          <w:w w:val="100"/>
          <w:position w:val="0"/>
        </w:rPr>
        <w:t>2</w:t>
      </w:r>
      <w:bookmarkEnd w:id="941"/>
      <w:r>
        <w:rPr>
          <w:rFonts w:ascii="Times New Roman" w:eastAsia="Times New Roman" w:hAnsi="Times New Roman" w:cs="Times New Roman"/>
          <w:color w:val="000000"/>
          <w:spacing w:val="0"/>
          <w:w w:val="100"/>
          <w:position w:val="0"/>
        </w:rPr>
        <w:t>9</w:t>
      </w:r>
      <w:r>
        <w:rPr>
          <w:color w:val="000000"/>
          <w:spacing w:val="0"/>
          <w:w w:val="100"/>
          <w:position w:val="0"/>
        </w:rPr>
        <w:t>、长期资产减值</w:t>
      </w:r>
      <w:bookmarkEnd w:id="939"/>
      <w:bookmarkEnd w:id="940"/>
      <w:bookmarkEnd w:id="942"/>
    </w:p>
    <w:p>
      <w:pPr>
        <w:pStyle w:val="Style29"/>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本公司在资产负债表日判断长期资产是否存在可能发生减值的迹象。如果长期资产存在减值迹象的，以单项资产为基 础估计其可收回金额；难以对单项资产的可收回金额进行估计的，以该资产所属的资产组为基础确定资产组的可收回金额。</w:t>
      </w:r>
    </w:p>
    <w:p>
      <w:pPr>
        <w:pStyle w:val="Style29"/>
        <w:keepNext w:val="0"/>
        <w:keepLines w:val="0"/>
        <w:widowControl w:val="0"/>
        <w:shd w:val="clear" w:color="auto" w:fill="auto"/>
        <w:bidi w:val="0"/>
        <w:spacing w:before="0" w:after="0" w:line="311" w:lineRule="exact"/>
        <w:ind w:left="0" w:right="0" w:firstLine="440"/>
        <w:jc w:val="both"/>
      </w:pPr>
      <w:r>
        <w:rPr>
          <w:color w:val="000000"/>
          <w:spacing w:val="0"/>
          <w:w w:val="100"/>
          <w:position w:val="0"/>
        </w:rPr>
        <w:t>资产可收回金额的估计，根据其公允价值减去处置费用后的净额与资产预计未来现金流量的现值两者之间较高者确定。</w:t>
      </w:r>
    </w:p>
    <w:p>
      <w:pPr>
        <w:pStyle w:val="Style29"/>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可收回金额的计量结果表明，长期资产的可收回金额低于其账面价值的，将长期资产的账面价值减记至可收回金额， 减记的金额确认为资产减值损失，计入当期损益，同时计提相应的资产减值准备。资产减值损失一经确认，在以后会计期间 不得转回。</w:t>
      </w:r>
    </w:p>
    <w:p>
      <w:pPr>
        <w:pStyle w:val="Style29"/>
        <w:keepNext w:val="0"/>
        <w:keepLines w:val="0"/>
        <w:widowControl w:val="0"/>
        <w:shd w:val="clear" w:color="auto" w:fill="auto"/>
        <w:bidi w:val="0"/>
        <w:spacing w:before="0" w:after="0" w:line="311" w:lineRule="exact"/>
        <w:ind w:left="0" w:right="0" w:firstLine="440"/>
        <w:jc w:val="both"/>
      </w:pPr>
      <w:r>
        <w:rPr>
          <w:color w:val="000000"/>
          <w:spacing w:val="0"/>
          <w:w w:val="100"/>
          <w:position w:val="0"/>
        </w:rPr>
        <w:t>资产减值损失确认后，减值资产的折旧或者摊销费用在未来期间作相应调整，以使该资产在剩余使用寿命内，系统地 分摊调整后的资产账面价值（扣除预计净残值）。</w:t>
      </w:r>
    </w:p>
    <w:p>
      <w:pPr>
        <w:pStyle w:val="Style29"/>
        <w:keepNext w:val="0"/>
        <w:keepLines w:val="0"/>
        <w:widowControl w:val="0"/>
        <w:shd w:val="clear" w:color="auto" w:fill="auto"/>
        <w:bidi w:val="0"/>
        <w:spacing w:before="0" w:after="0" w:line="311" w:lineRule="exact"/>
        <w:ind w:left="0" w:right="0" w:firstLine="440"/>
        <w:jc w:val="left"/>
      </w:pPr>
      <w:r>
        <w:rPr>
          <w:color w:val="000000"/>
          <w:spacing w:val="0"/>
          <w:w w:val="100"/>
          <w:position w:val="0"/>
        </w:rPr>
        <w:t>因企业合并所形成的商誉和使用寿命不确定的无形资产，无论是否存在减值迹象，每年都进行减值测试。</w:t>
      </w:r>
    </w:p>
    <w:p>
      <w:pPr>
        <w:pStyle w:val="Style29"/>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在对商誉进行减值测试时，将商誉的账面价值分摊至预期从企业合并的协同效应中受益的资产组或资产组组合。在对 包含商誉的相关资产组或者资产组组合进行减值测试时，如与商誉相关的资产组或者资产组组合存在减值迹象的，先对不包 含商誉的资产组或者资产组组合进行减值测试，计算可收回金额，并与相关账面价值相比较，确认相应的减值损失。再对包 含商誉的资产组或者资产组组合进行减值测试，比较这些相关资产组或者资产组组合的账面价值（包括所分摊的商誉的账面 价值部分）与其可收回金额，如相关资产组或者资产组组合的可收回金额低于其账面价值的，确认商誉的减值损失。</w:t>
      </w:r>
    </w:p>
    <w:p>
      <w:pPr>
        <w:pStyle w:val="Style32"/>
        <w:keepNext/>
        <w:keepLines/>
        <w:widowControl w:val="0"/>
        <w:shd w:val="clear" w:color="auto" w:fill="auto"/>
        <w:bidi w:val="0"/>
        <w:spacing w:before="0" w:after="400" w:line="240" w:lineRule="auto"/>
        <w:ind w:left="0" w:right="0" w:firstLine="0"/>
        <w:jc w:val="left"/>
      </w:pPr>
      <w:bookmarkStart w:id="943" w:name="bookmark943"/>
      <w:bookmarkStart w:id="944" w:name="bookmark944"/>
      <w:bookmarkStart w:id="945" w:name="bookmark945"/>
      <w:bookmarkStart w:id="946" w:name="bookmark946"/>
      <w:r>
        <w:rPr>
          <w:rFonts w:ascii="Times New Roman" w:eastAsia="Times New Roman" w:hAnsi="Times New Roman" w:cs="Times New Roman"/>
          <w:color w:val="000000"/>
          <w:spacing w:val="0"/>
          <w:w w:val="100"/>
          <w:position w:val="0"/>
        </w:rPr>
        <w:t>3</w:t>
      </w:r>
      <w:bookmarkEnd w:id="945"/>
      <w:r>
        <w:rPr>
          <w:rFonts w:ascii="Times New Roman" w:eastAsia="Times New Roman" w:hAnsi="Times New Roman" w:cs="Times New Roman"/>
          <w:color w:val="000000"/>
          <w:spacing w:val="0"/>
          <w:w w:val="100"/>
          <w:position w:val="0"/>
        </w:rPr>
        <w:t>0</w:t>
      </w:r>
      <w:r>
        <w:rPr>
          <w:color w:val="000000"/>
          <w:spacing w:val="0"/>
          <w:w w:val="100"/>
          <w:position w:val="0"/>
        </w:rPr>
        <w:t>、长期待摊费用</w:t>
      </w:r>
      <w:bookmarkEnd w:id="943"/>
      <w:bookmarkEnd w:id="944"/>
      <w:bookmarkEnd w:id="946"/>
    </w:p>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摊销方法</w:t>
      </w:r>
    </w:p>
    <w:p>
      <w:pPr>
        <w:pStyle w:val="Style29"/>
        <w:keepNext w:val="0"/>
        <w:keepLines w:val="0"/>
        <w:widowControl w:val="0"/>
        <w:shd w:val="clear" w:color="auto" w:fill="auto"/>
        <w:bidi w:val="0"/>
        <w:spacing w:before="0" w:after="100" w:line="317" w:lineRule="exact"/>
        <w:ind w:left="0" w:right="0" w:firstLine="440"/>
        <w:jc w:val="left"/>
      </w:pPr>
      <w:r>
        <w:rPr>
          <w:color w:val="000000"/>
          <w:spacing w:val="0"/>
          <w:w w:val="100"/>
          <w:position w:val="0"/>
        </w:rPr>
        <w:t>长期待摊费用，是指本公司已经发生但应由本期和以后各期负担的分摊期限在</w:t>
      </w:r>
      <w:r>
        <w:rPr>
          <w:color w:val="000000"/>
          <w:spacing w:val="0"/>
          <w:w w:val="100"/>
          <w:position w:val="0"/>
          <w:sz w:val="18"/>
          <w:szCs w:val="18"/>
        </w:rPr>
        <w:t>1</w:t>
      </w:r>
      <w:r>
        <w:rPr>
          <w:color w:val="000000"/>
          <w:spacing w:val="0"/>
          <w:w w:val="100"/>
          <w:position w:val="0"/>
        </w:rPr>
        <w:t>年以上的各项费用。长期待摊费用在受 益期内按直线法分期摊销。</w:t>
      </w:r>
    </w:p>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摊销年限</w:t>
      </w:r>
    </w:p>
    <w:p>
      <w:pPr>
        <w:pStyle w:val="Style29"/>
        <w:keepNext w:val="0"/>
        <w:keepLines w:val="0"/>
        <w:widowControl w:val="0"/>
        <w:shd w:val="clear" w:color="auto" w:fill="auto"/>
        <w:bidi w:val="0"/>
        <w:spacing w:before="0" w:after="700" w:line="317" w:lineRule="exact"/>
        <w:ind w:left="0" w:right="0" w:firstLine="440"/>
        <w:jc w:val="left"/>
      </w:pPr>
      <w:r>
        <w:rPr>
          <w:color w:val="000000"/>
          <w:spacing w:val="0"/>
          <w:w w:val="100"/>
          <w:position w:val="0"/>
        </w:rPr>
        <w:t>依据合同约定或预计受益期间确定。</w:t>
      </w:r>
    </w:p>
    <w:p>
      <w:pPr>
        <w:pStyle w:val="Style32"/>
        <w:keepNext/>
        <w:keepLines/>
        <w:widowControl w:val="0"/>
        <w:shd w:val="clear" w:color="auto" w:fill="auto"/>
        <w:tabs>
          <w:tab w:pos="483" w:val="left"/>
        </w:tabs>
        <w:bidi w:val="0"/>
        <w:spacing w:before="0" w:after="280" w:line="240" w:lineRule="auto"/>
        <w:ind w:left="0" w:right="0" w:firstLine="0"/>
        <w:jc w:val="left"/>
      </w:pPr>
      <w:bookmarkStart w:id="947" w:name="bookmark947"/>
      <w:bookmarkStart w:id="948" w:name="bookmark948"/>
      <w:bookmarkStart w:id="949" w:name="bookmark949"/>
      <w:bookmarkStart w:id="950" w:name="bookmark950"/>
      <w:r>
        <w:rPr>
          <w:rFonts w:ascii="Times New Roman" w:eastAsia="Times New Roman" w:hAnsi="Times New Roman" w:cs="Times New Roman"/>
          <w:color w:val="000000"/>
          <w:spacing w:val="0"/>
          <w:w w:val="100"/>
          <w:position w:val="0"/>
        </w:rPr>
        <w:t>3</w:t>
      </w:r>
      <w:bookmarkEnd w:id="949"/>
      <w:r>
        <w:rPr>
          <w:rFonts w:ascii="Times New Roman" w:eastAsia="Times New Roman" w:hAnsi="Times New Roman" w:cs="Times New Roman"/>
          <w:color w:val="000000"/>
          <w:spacing w:val="0"/>
          <w:w w:val="100"/>
          <w:position w:val="0"/>
        </w:rPr>
        <w:t>1</w:t>
      </w:r>
      <w:r>
        <w:rPr>
          <w:color w:val="000000"/>
          <w:spacing w:val="0"/>
          <w:w w:val="100"/>
          <w:position w:val="0"/>
        </w:rPr>
        <w:t>、</w:t>
        <w:tab/>
        <w:t>合同负债</w:t>
      </w:r>
      <w:bookmarkEnd w:id="947"/>
      <w:bookmarkEnd w:id="948"/>
      <w:bookmarkEnd w:id="950"/>
    </w:p>
    <w:p>
      <w:pPr>
        <w:pStyle w:val="Style29"/>
        <w:keepNext w:val="0"/>
        <w:keepLines w:val="0"/>
        <w:widowControl w:val="0"/>
        <w:shd w:val="clear" w:color="auto" w:fill="auto"/>
        <w:bidi w:val="0"/>
        <w:spacing w:before="0" w:after="400" w:line="312" w:lineRule="exact"/>
        <w:ind w:left="0" w:right="0" w:firstLine="440"/>
        <w:jc w:val="left"/>
      </w:pPr>
      <w:r>
        <w:rPr>
          <w:color w:val="000000"/>
          <w:spacing w:val="0"/>
          <w:w w:val="100"/>
          <w:position w:val="0"/>
        </w:rPr>
        <w:t>本公司将已收或应收客户对价而应向客户转让商品的义务部分确认为合同负债。</w:t>
      </w:r>
    </w:p>
    <w:p>
      <w:pPr>
        <w:pStyle w:val="Style32"/>
        <w:keepNext/>
        <w:keepLines/>
        <w:widowControl w:val="0"/>
        <w:shd w:val="clear" w:color="auto" w:fill="auto"/>
        <w:tabs>
          <w:tab w:pos="483" w:val="left"/>
        </w:tabs>
        <w:bidi w:val="0"/>
        <w:spacing w:before="0" w:after="400" w:line="240" w:lineRule="auto"/>
        <w:ind w:left="0" w:right="0" w:firstLine="0"/>
        <w:jc w:val="left"/>
      </w:pPr>
      <w:bookmarkStart w:id="951" w:name="bookmark951"/>
      <w:bookmarkStart w:id="952" w:name="bookmark952"/>
      <w:bookmarkStart w:id="953" w:name="bookmark953"/>
      <w:bookmarkStart w:id="954" w:name="bookmark954"/>
      <w:r>
        <w:rPr>
          <w:rFonts w:ascii="Times New Roman" w:eastAsia="Times New Roman" w:hAnsi="Times New Roman" w:cs="Times New Roman"/>
          <w:color w:val="000000"/>
          <w:spacing w:val="0"/>
          <w:w w:val="100"/>
          <w:position w:val="0"/>
        </w:rPr>
        <w:t>3</w:t>
      </w:r>
      <w:bookmarkEnd w:id="953"/>
      <w:r>
        <w:rPr>
          <w:rFonts w:ascii="Times New Roman" w:eastAsia="Times New Roman" w:hAnsi="Times New Roman" w:cs="Times New Roman"/>
          <w:color w:val="000000"/>
          <w:spacing w:val="0"/>
          <w:w w:val="100"/>
          <w:position w:val="0"/>
        </w:rPr>
        <w:t>2</w:t>
      </w:r>
      <w:r>
        <w:rPr>
          <w:color w:val="000000"/>
          <w:spacing w:val="0"/>
          <w:w w:val="100"/>
          <w:position w:val="0"/>
        </w:rPr>
        <w:t>、</w:t>
        <w:tab/>
        <w:t>职工薪酬</w:t>
      </w:r>
      <w:bookmarkEnd w:id="951"/>
      <w:bookmarkEnd w:id="952"/>
      <w:bookmarkEnd w:id="954"/>
    </w:p>
    <w:p>
      <w:pPr>
        <w:pStyle w:val="Style36"/>
        <w:keepNext/>
        <w:keepLines/>
        <w:widowControl w:val="0"/>
        <w:shd w:val="clear" w:color="auto" w:fill="auto"/>
        <w:tabs>
          <w:tab w:pos="454" w:val="left"/>
        </w:tabs>
        <w:bidi w:val="0"/>
        <w:spacing w:before="0" w:after="280" w:line="240" w:lineRule="auto"/>
        <w:ind w:left="0" w:right="0" w:firstLine="0"/>
        <w:jc w:val="left"/>
        <w:rPr>
          <w:sz w:val="17"/>
          <w:szCs w:val="17"/>
        </w:rPr>
      </w:pPr>
      <w:bookmarkStart w:id="955" w:name="bookmark955"/>
      <w:bookmarkStart w:id="956" w:name="bookmark956"/>
      <w:bookmarkStart w:id="957" w:name="bookmark957"/>
      <w:bookmarkStart w:id="958" w:name="bookmark958"/>
      <w:r>
        <w:rPr>
          <w:color w:val="000000"/>
          <w:spacing w:val="0"/>
          <w:w w:val="100"/>
          <w:position w:val="0"/>
          <w:sz w:val="17"/>
          <w:szCs w:val="17"/>
        </w:rPr>
        <w:t>（</w:t>
      </w:r>
      <w:bookmarkEnd w:id="957"/>
      <w:r>
        <w:rPr>
          <w:color w:val="000000"/>
          <w:spacing w:val="0"/>
          <w:w w:val="100"/>
          <w:position w:val="0"/>
          <w:sz w:val="17"/>
          <w:szCs w:val="17"/>
        </w:rPr>
        <w:t>1）</w:t>
        <w:tab/>
        <w:t>短期薪酬的会计处理方法</w:t>
      </w:r>
      <w:bookmarkEnd w:id="955"/>
      <w:bookmarkEnd w:id="956"/>
      <w:bookmarkEnd w:id="958"/>
    </w:p>
    <w:p>
      <w:pPr>
        <w:pStyle w:val="Style29"/>
        <w:keepNext w:val="0"/>
        <w:keepLines w:val="0"/>
        <w:widowControl w:val="0"/>
        <w:shd w:val="clear" w:color="auto" w:fill="auto"/>
        <w:bidi w:val="0"/>
        <w:spacing w:before="0" w:after="400" w:line="312" w:lineRule="exact"/>
        <w:ind w:left="0" w:right="0" w:firstLine="440"/>
        <w:jc w:val="left"/>
      </w:pPr>
      <w:r>
        <w:rPr>
          <w:color w:val="000000"/>
          <w:spacing w:val="0"/>
          <w:w w:val="100"/>
          <w:position w:val="0"/>
        </w:rPr>
        <w:t>短期薪酬是指本公司在职工提供相关服务的年度报告期间结束后十二个月内需要全部予以支付的职工薪酬，离职后福 利和辞退福利除外。本公司在职工提供服务的会计期间，将应付的短期薪酬确认为负债，并根据职工提供服务的受益对象计 入相关资产成本和费用。</w:t>
      </w:r>
    </w:p>
    <w:p>
      <w:pPr>
        <w:pStyle w:val="Style36"/>
        <w:keepNext/>
        <w:keepLines/>
        <w:widowControl w:val="0"/>
        <w:shd w:val="clear" w:color="auto" w:fill="auto"/>
        <w:tabs>
          <w:tab w:pos="454" w:val="left"/>
        </w:tabs>
        <w:bidi w:val="0"/>
        <w:spacing w:before="0" w:after="280" w:line="240" w:lineRule="auto"/>
        <w:ind w:left="0" w:right="0" w:firstLine="0"/>
        <w:jc w:val="left"/>
        <w:rPr>
          <w:sz w:val="17"/>
          <w:szCs w:val="17"/>
        </w:rPr>
      </w:pPr>
      <w:bookmarkStart w:id="959" w:name="bookmark959"/>
      <w:bookmarkStart w:id="960" w:name="bookmark960"/>
      <w:bookmarkStart w:id="961" w:name="bookmark961"/>
      <w:bookmarkStart w:id="962" w:name="bookmark962"/>
      <w:r>
        <w:rPr>
          <w:color w:val="000000"/>
          <w:spacing w:val="0"/>
          <w:w w:val="100"/>
          <w:position w:val="0"/>
          <w:sz w:val="17"/>
          <w:szCs w:val="17"/>
        </w:rPr>
        <w:t>（</w:t>
      </w:r>
      <w:bookmarkEnd w:id="961"/>
      <w:r>
        <w:rPr>
          <w:color w:val="000000"/>
          <w:spacing w:val="0"/>
          <w:w w:val="100"/>
          <w:position w:val="0"/>
          <w:sz w:val="17"/>
          <w:szCs w:val="17"/>
        </w:rPr>
        <w:t>2）</w:t>
        <w:tab/>
        <w:t>离职后福利的会计处理方法</w:t>
      </w:r>
      <w:bookmarkEnd w:id="959"/>
      <w:bookmarkEnd w:id="960"/>
      <w:bookmarkEnd w:id="962"/>
    </w:p>
    <w:p>
      <w:pPr>
        <w:pStyle w:val="Style29"/>
        <w:keepNext w:val="0"/>
        <w:keepLines w:val="0"/>
        <w:widowControl w:val="0"/>
        <w:shd w:val="clear" w:color="auto" w:fill="auto"/>
        <w:bidi w:val="0"/>
        <w:spacing w:before="0" w:after="0" w:line="310" w:lineRule="exact"/>
        <w:ind w:left="0" w:right="0" w:firstLine="440"/>
        <w:jc w:val="both"/>
      </w:pPr>
      <w:r>
        <w:rPr>
          <w:color w:val="000000"/>
          <w:spacing w:val="0"/>
          <w:w w:val="100"/>
          <w:position w:val="0"/>
        </w:rPr>
        <w:t>离职后福利是指本公司为获得职工提供的服务而在职工退休或与企业解除劳动关系后，提供的各种形式的报酬和福利， 短期薪酬和辞退福利除外。</w:t>
      </w:r>
    </w:p>
    <w:p>
      <w:pPr>
        <w:pStyle w:val="Style29"/>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本公司的离职后福利计划为设定提存计划。</w:t>
      </w:r>
    </w:p>
    <w:p>
      <w:pPr>
        <w:pStyle w:val="Style29"/>
        <w:keepNext w:val="0"/>
        <w:keepLines w:val="0"/>
        <w:widowControl w:val="0"/>
        <w:shd w:val="clear" w:color="auto" w:fill="auto"/>
        <w:bidi w:val="0"/>
        <w:spacing w:before="0" w:after="400" w:line="310" w:lineRule="exact"/>
        <w:ind w:left="0" w:right="0" w:firstLine="440"/>
        <w:jc w:val="both"/>
      </w:pPr>
      <w:r>
        <w:rPr>
          <w:color w:val="000000"/>
          <w:spacing w:val="0"/>
          <w:w w:val="100"/>
          <w:position w:val="0"/>
        </w:rPr>
        <w:t>离职后福利设定提存计划主要为参加由各地劳动及社会保障机构组织实施的社会基本养老保险、失业保险等；在职工 为本公司提供服务的会计期间，将根据设定提存计划计算的应缴存金额确认为负债，并计入当期损益或相关资产成本。 本公司按照国家规定的标准定期缴付上述款项后，不再有其他的支付义务。</w:t>
      </w:r>
    </w:p>
    <w:p>
      <w:pPr>
        <w:pStyle w:val="Style36"/>
        <w:keepNext/>
        <w:keepLines/>
        <w:widowControl w:val="0"/>
        <w:shd w:val="clear" w:color="auto" w:fill="auto"/>
        <w:tabs>
          <w:tab w:pos="454" w:val="left"/>
        </w:tabs>
        <w:bidi w:val="0"/>
        <w:spacing w:before="0" w:after="280" w:line="240" w:lineRule="auto"/>
        <w:ind w:left="0" w:right="0" w:firstLine="0"/>
        <w:jc w:val="left"/>
        <w:rPr>
          <w:sz w:val="17"/>
          <w:szCs w:val="17"/>
        </w:rPr>
      </w:pPr>
      <w:bookmarkStart w:id="963" w:name="bookmark963"/>
      <w:bookmarkStart w:id="964" w:name="bookmark964"/>
      <w:bookmarkStart w:id="965" w:name="bookmark965"/>
      <w:bookmarkStart w:id="966" w:name="bookmark966"/>
      <w:r>
        <w:rPr>
          <w:color w:val="000000"/>
          <w:spacing w:val="0"/>
          <w:w w:val="100"/>
          <w:position w:val="0"/>
          <w:sz w:val="17"/>
          <w:szCs w:val="17"/>
        </w:rPr>
        <w:t>（</w:t>
      </w:r>
      <w:bookmarkEnd w:id="965"/>
      <w:r>
        <w:rPr>
          <w:color w:val="000000"/>
          <w:spacing w:val="0"/>
          <w:w w:val="100"/>
          <w:position w:val="0"/>
          <w:sz w:val="17"/>
          <w:szCs w:val="17"/>
        </w:rPr>
        <w:t>3）</w:t>
        <w:tab/>
        <w:t>辞退福利的会计处理方法</w:t>
      </w:r>
      <w:bookmarkEnd w:id="963"/>
      <w:bookmarkEnd w:id="964"/>
      <w:bookmarkEnd w:id="966"/>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辞退福利是指本公司在职工劳动合同到期之前解除与职工的劳动关系，或者为鼓励职工自愿接受裁减而给予职工的补 偿，在本公司不能单方面撤回解除劳动关系计划或裁减建议时和确认与涉及支付辞退福利的重组相关的成本费用时两者孰早 日，确认因解除与职工的劳动关系给予补偿而产生的负债，同时计入当期损益。</w:t>
      </w:r>
    </w:p>
    <w:p>
      <w:pPr>
        <w:pStyle w:val="Style29"/>
        <w:keepNext w:val="0"/>
        <w:keepLines w:val="0"/>
        <w:widowControl w:val="0"/>
        <w:shd w:val="clear" w:color="auto" w:fill="auto"/>
        <w:bidi w:val="0"/>
        <w:spacing w:before="0" w:after="700" w:line="312" w:lineRule="exact"/>
        <w:ind w:left="0" w:right="0" w:firstLine="440"/>
        <w:jc w:val="both"/>
      </w:pPr>
      <w:r>
        <w:rPr>
          <w:color w:val="000000"/>
          <w:spacing w:val="0"/>
          <w:w w:val="100"/>
          <w:position w:val="0"/>
        </w:rPr>
        <w:t>本公司向接受内部退休安排的职工提供内退福利。内退福利是指，向未达到国家规定的退休年龄、经本公司管理层批 准自愿退出工作岗位的职工支付的工资及为其缴纳的社会保险费等。本公司自内部退休安排开始之日起至职工达到正常退休 年龄止，向内退职工支付内部退养福利。对于内退福利，本公司比照辞退福利进行会计处理，在符合辞退福利相关确认条件 时，将自职工停止提供服务日至正常退休日期间拟支付的内退职工工资和缴纳的社会保险费等，确认为负债，一次性计入当 期损益。内退福利的精算假设变化及福利标准调整引起的差异于发生时计入当期损益。</w:t>
      </w:r>
    </w:p>
    <w:p>
      <w:pPr>
        <w:pStyle w:val="Style32"/>
        <w:keepNext/>
        <w:keepLines/>
        <w:widowControl w:val="0"/>
        <w:shd w:val="clear" w:color="auto" w:fill="auto"/>
        <w:bidi w:val="0"/>
        <w:spacing w:before="0" w:after="400" w:line="240" w:lineRule="auto"/>
        <w:ind w:left="0" w:right="0" w:firstLine="0"/>
        <w:jc w:val="left"/>
      </w:pPr>
      <w:bookmarkStart w:id="967" w:name="bookmark967"/>
      <w:bookmarkStart w:id="968" w:name="bookmark968"/>
      <w:bookmarkStart w:id="969" w:name="bookmark969"/>
      <w:bookmarkStart w:id="970" w:name="bookmark970"/>
      <w:r>
        <w:rPr>
          <w:rFonts w:ascii="Times New Roman" w:eastAsia="Times New Roman" w:hAnsi="Times New Roman" w:cs="Times New Roman"/>
          <w:color w:val="000000"/>
          <w:spacing w:val="0"/>
          <w:w w:val="100"/>
          <w:position w:val="0"/>
        </w:rPr>
        <w:t>3</w:t>
      </w:r>
      <w:bookmarkEnd w:id="969"/>
      <w:r>
        <w:rPr>
          <w:rFonts w:ascii="Times New Roman" w:eastAsia="Times New Roman" w:hAnsi="Times New Roman" w:cs="Times New Roman"/>
          <w:color w:val="000000"/>
          <w:spacing w:val="0"/>
          <w:w w:val="100"/>
          <w:position w:val="0"/>
        </w:rPr>
        <w:t>3</w:t>
      </w:r>
      <w:r>
        <w:rPr>
          <w:color w:val="000000"/>
          <w:spacing w:val="0"/>
          <w:w w:val="100"/>
          <w:position w:val="0"/>
        </w:rPr>
        <w:t>、租赁负债</w:t>
      </w:r>
      <w:bookmarkEnd w:id="967"/>
      <w:bookmarkEnd w:id="968"/>
      <w:bookmarkEnd w:id="970"/>
    </w:p>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本公司对租赁负债按照租赁期开始日尚未支付的租赁付款额的现值进行初始计量。在计算租赁付款额的现值时，本公 </w:t>
      </w:r>
      <w:r>
        <w:rPr>
          <w:color w:val="000000"/>
          <w:spacing w:val="0"/>
          <w:w w:val="100"/>
          <w:position w:val="0"/>
        </w:rPr>
        <w:t>司采用租赁内含利率作为折现率；无法确定租赁内含利率的，采用本公司增量借款利率作为折现率。租赁付款额包括：</w:t>
      </w:r>
    </w:p>
    <w:p>
      <w:pPr>
        <w:pStyle w:val="Style29"/>
        <w:keepNext w:val="0"/>
        <w:keepLines w:val="0"/>
        <w:widowControl w:val="0"/>
        <w:shd w:val="clear" w:color="auto" w:fill="auto"/>
        <w:tabs>
          <w:tab w:pos="789" w:val="left"/>
        </w:tabs>
        <w:bidi w:val="0"/>
        <w:spacing w:before="0" w:after="0" w:line="314" w:lineRule="exact"/>
        <w:ind w:left="0" w:right="0" w:firstLine="440"/>
        <w:jc w:val="both"/>
      </w:pPr>
      <w:bookmarkStart w:id="971" w:name="bookmark971"/>
      <w:r>
        <w:rPr>
          <w:color w:val="000000"/>
          <w:spacing w:val="0"/>
          <w:w w:val="100"/>
          <w:position w:val="0"/>
          <w:sz w:val="18"/>
          <w:szCs w:val="18"/>
        </w:rPr>
        <w:t>1</w:t>
      </w:r>
      <w:bookmarkEnd w:id="971"/>
      <w:r>
        <w:rPr>
          <w:color w:val="000000"/>
          <w:spacing w:val="0"/>
          <w:w w:val="100"/>
          <w:position w:val="0"/>
        </w:rPr>
        <w:t>）</w:t>
        <w:tab/>
        <w:t>扣除租赁激励相关金额后的固定付款额及实质固定付款额；</w:t>
      </w:r>
    </w:p>
    <w:p>
      <w:pPr>
        <w:pStyle w:val="Style29"/>
        <w:keepNext w:val="0"/>
        <w:keepLines w:val="0"/>
        <w:widowControl w:val="0"/>
        <w:shd w:val="clear" w:color="auto" w:fill="auto"/>
        <w:tabs>
          <w:tab w:pos="798" w:val="left"/>
        </w:tabs>
        <w:bidi w:val="0"/>
        <w:spacing w:before="0" w:after="0" w:line="314" w:lineRule="exact"/>
        <w:ind w:left="0" w:right="0" w:firstLine="440"/>
        <w:jc w:val="both"/>
      </w:pPr>
      <w:bookmarkStart w:id="972" w:name="bookmark972"/>
      <w:r>
        <w:rPr>
          <w:color w:val="000000"/>
          <w:spacing w:val="0"/>
          <w:w w:val="100"/>
          <w:position w:val="0"/>
          <w:sz w:val="18"/>
          <w:szCs w:val="18"/>
        </w:rPr>
        <w:t>2</w:t>
      </w:r>
      <w:bookmarkEnd w:id="972"/>
      <w:r>
        <w:rPr>
          <w:color w:val="000000"/>
          <w:spacing w:val="0"/>
          <w:w w:val="100"/>
          <w:position w:val="0"/>
          <w:sz w:val="18"/>
          <w:szCs w:val="18"/>
        </w:rPr>
        <w:t>）</w:t>
        <w:tab/>
      </w:r>
      <w:r>
        <w:rPr>
          <w:color w:val="000000"/>
          <w:spacing w:val="0"/>
          <w:w w:val="100"/>
          <w:position w:val="0"/>
        </w:rPr>
        <w:t>取决于指数或比率的可变租赁付款额；</w:t>
      </w:r>
    </w:p>
    <w:p>
      <w:pPr>
        <w:pStyle w:val="Style29"/>
        <w:keepNext w:val="0"/>
        <w:keepLines w:val="0"/>
        <w:widowControl w:val="0"/>
        <w:shd w:val="clear" w:color="auto" w:fill="auto"/>
        <w:tabs>
          <w:tab w:pos="798" w:val="left"/>
        </w:tabs>
        <w:bidi w:val="0"/>
        <w:spacing w:before="0" w:after="0" w:line="314" w:lineRule="exact"/>
        <w:ind w:left="0" w:right="0" w:firstLine="440"/>
        <w:jc w:val="both"/>
      </w:pPr>
      <w:bookmarkStart w:id="973" w:name="bookmark973"/>
      <w:r>
        <w:rPr>
          <w:color w:val="000000"/>
          <w:spacing w:val="0"/>
          <w:w w:val="100"/>
          <w:position w:val="0"/>
          <w:sz w:val="18"/>
          <w:szCs w:val="18"/>
        </w:rPr>
        <w:t>3</w:t>
      </w:r>
      <w:bookmarkEnd w:id="973"/>
      <w:r>
        <w:rPr>
          <w:color w:val="000000"/>
          <w:spacing w:val="0"/>
          <w:w w:val="100"/>
          <w:position w:val="0"/>
          <w:sz w:val="18"/>
          <w:szCs w:val="18"/>
        </w:rPr>
        <w:t>）</w:t>
        <w:tab/>
      </w:r>
      <w:r>
        <w:rPr>
          <w:color w:val="000000"/>
          <w:spacing w:val="0"/>
          <w:w w:val="100"/>
          <w:position w:val="0"/>
        </w:rPr>
        <w:t>在本公司合理确定将行使该选择权的情况下，租赁付款额包括购买选择权的行权价格；</w:t>
      </w:r>
    </w:p>
    <w:p>
      <w:pPr>
        <w:pStyle w:val="Style29"/>
        <w:keepNext w:val="0"/>
        <w:keepLines w:val="0"/>
        <w:widowControl w:val="0"/>
        <w:shd w:val="clear" w:color="auto" w:fill="auto"/>
        <w:tabs>
          <w:tab w:pos="803" w:val="left"/>
        </w:tabs>
        <w:bidi w:val="0"/>
        <w:spacing w:before="0" w:after="0" w:line="314" w:lineRule="exact"/>
        <w:ind w:left="0" w:right="0" w:firstLine="440"/>
        <w:jc w:val="both"/>
      </w:pPr>
      <w:bookmarkStart w:id="974" w:name="bookmark974"/>
      <w:r>
        <w:rPr>
          <w:color w:val="000000"/>
          <w:spacing w:val="0"/>
          <w:w w:val="100"/>
          <w:position w:val="0"/>
          <w:sz w:val="18"/>
          <w:szCs w:val="18"/>
        </w:rPr>
        <w:t>4</w:t>
      </w:r>
      <w:bookmarkEnd w:id="974"/>
      <w:r>
        <w:rPr>
          <w:color w:val="000000"/>
          <w:spacing w:val="0"/>
          <w:w w:val="100"/>
          <w:position w:val="0"/>
          <w:sz w:val="18"/>
          <w:szCs w:val="18"/>
        </w:rPr>
        <w:t>）</w:t>
        <w:tab/>
      </w:r>
      <w:r>
        <w:rPr>
          <w:color w:val="000000"/>
          <w:spacing w:val="0"/>
          <w:w w:val="100"/>
          <w:position w:val="0"/>
        </w:rPr>
        <w:t>在租赁期反映出本公司将行使终止租赁选择权的情况下，租赁付款额包括行使终止租赁选择权需支付的款项；</w:t>
      </w:r>
    </w:p>
    <w:p>
      <w:pPr>
        <w:pStyle w:val="Style29"/>
        <w:keepNext w:val="0"/>
        <w:keepLines w:val="0"/>
        <w:widowControl w:val="0"/>
        <w:shd w:val="clear" w:color="auto" w:fill="auto"/>
        <w:tabs>
          <w:tab w:pos="798" w:val="left"/>
        </w:tabs>
        <w:bidi w:val="0"/>
        <w:spacing w:before="0" w:after="0" w:line="314" w:lineRule="exact"/>
        <w:ind w:left="0" w:right="0" w:firstLine="440"/>
        <w:jc w:val="both"/>
      </w:pPr>
      <w:bookmarkStart w:id="975" w:name="bookmark975"/>
      <w:r>
        <w:rPr>
          <w:color w:val="000000"/>
          <w:spacing w:val="0"/>
          <w:w w:val="100"/>
          <w:position w:val="0"/>
          <w:sz w:val="18"/>
          <w:szCs w:val="18"/>
        </w:rPr>
        <w:t>5</w:t>
      </w:r>
      <w:bookmarkEnd w:id="975"/>
      <w:r>
        <w:rPr>
          <w:color w:val="000000"/>
          <w:spacing w:val="0"/>
          <w:w w:val="100"/>
          <w:position w:val="0"/>
        </w:rPr>
        <w:t>）</w:t>
        <w:tab/>
        <w:t>根据本公司提供的担保余值预计应支付的款项。</w:t>
      </w:r>
    </w:p>
    <w:p>
      <w:pPr>
        <w:pStyle w:val="Style2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本公司按照固定的折现率计算租赁负债在租赁期内各期间的利息费用，并计入当期损益或相关资产成本。</w:t>
      </w:r>
    </w:p>
    <w:p>
      <w:pPr>
        <w:pStyle w:val="Style29"/>
        <w:keepNext w:val="0"/>
        <w:keepLines w:val="0"/>
        <w:widowControl w:val="0"/>
        <w:shd w:val="clear" w:color="auto" w:fill="auto"/>
        <w:bidi w:val="0"/>
        <w:spacing w:before="0" w:after="400" w:line="314" w:lineRule="exact"/>
        <w:ind w:left="0" w:right="0" w:firstLine="440"/>
        <w:jc w:val="both"/>
      </w:pPr>
      <w:r>
        <w:rPr>
          <w:color w:val="000000"/>
          <w:spacing w:val="0"/>
          <w:w w:val="100"/>
          <w:position w:val="0"/>
        </w:rPr>
        <w:t>未纳入租赁负债计量的可变租赁付款额应当在实际发生时计入当期损益或相关资产成本。</w:t>
      </w:r>
    </w:p>
    <w:p>
      <w:pPr>
        <w:pStyle w:val="Style32"/>
        <w:keepNext/>
        <w:keepLines/>
        <w:widowControl w:val="0"/>
        <w:shd w:val="clear" w:color="auto" w:fill="auto"/>
        <w:tabs>
          <w:tab w:pos="483" w:val="left"/>
        </w:tabs>
        <w:bidi w:val="0"/>
        <w:spacing w:before="0" w:after="400" w:line="240" w:lineRule="auto"/>
        <w:ind w:left="0" w:right="0" w:firstLine="0"/>
        <w:jc w:val="left"/>
      </w:pPr>
      <w:bookmarkStart w:id="976" w:name="bookmark976"/>
      <w:bookmarkStart w:id="977" w:name="bookmark977"/>
      <w:bookmarkStart w:id="978" w:name="bookmark978"/>
      <w:bookmarkStart w:id="979" w:name="bookmark979"/>
      <w:r>
        <w:rPr>
          <w:rFonts w:ascii="Times New Roman" w:eastAsia="Times New Roman" w:hAnsi="Times New Roman" w:cs="Times New Roman"/>
          <w:color w:val="000000"/>
          <w:spacing w:val="0"/>
          <w:w w:val="100"/>
          <w:position w:val="0"/>
        </w:rPr>
        <w:t>3</w:t>
      </w:r>
      <w:bookmarkEnd w:id="978"/>
      <w:r>
        <w:rPr>
          <w:rFonts w:ascii="Times New Roman" w:eastAsia="Times New Roman" w:hAnsi="Times New Roman" w:cs="Times New Roman"/>
          <w:color w:val="000000"/>
          <w:spacing w:val="0"/>
          <w:w w:val="100"/>
          <w:position w:val="0"/>
        </w:rPr>
        <w:t>4</w:t>
      </w:r>
      <w:r>
        <w:rPr>
          <w:color w:val="000000"/>
          <w:spacing w:val="0"/>
          <w:w w:val="100"/>
          <w:position w:val="0"/>
        </w:rPr>
        <w:t>、</w:t>
        <w:tab/>
        <w:t>预计负债</w:t>
      </w:r>
      <w:bookmarkEnd w:id="976"/>
      <w:bookmarkEnd w:id="977"/>
      <w:bookmarkEnd w:id="979"/>
    </w:p>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预计负债的确认标准</w:t>
      </w:r>
    </w:p>
    <w:p>
      <w:pPr>
        <w:pStyle w:val="Style29"/>
        <w:keepNext w:val="0"/>
        <w:keepLines w:val="0"/>
        <w:widowControl w:val="0"/>
        <w:shd w:val="clear" w:color="auto" w:fill="auto"/>
        <w:bidi w:val="0"/>
        <w:spacing w:before="0" w:after="0" w:line="314" w:lineRule="exact"/>
        <w:ind w:left="0" w:right="0" w:firstLine="440"/>
        <w:jc w:val="left"/>
      </w:pPr>
      <w:r>
        <w:rPr>
          <w:color w:val="000000"/>
          <w:spacing w:val="0"/>
          <w:w w:val="100"/>
          <w:position w:val="0"/>
        </w:rPr>
        <w:t>与或有事项相关的义务同时满足下列条件时，本公司确认为预计负债：</w:t>
      </w:r>
    </w:p>
    <w:p>
      <w:pPr>
        <w:pStyle w:val="Style29"/>
        <w:keepNext w:val="0"/>
        <w:keepLines w:val="0"/>
        <w:widowControl w:val="0"/>
        <w:shd w:val="clear" w:color="auto" w:fill="auto"/>
        <w:bidi w:val="0"/>
        <w:spacing w:before="0" w:after="0" w:line="314" w:lineRule="exact"/>
        <w:ind w:left="0" w:right="0" w:firstLine="440"/>
        <w:jc w:val="left"/>
      </w:pPr>
      <w:r>
        <w:rPr>
          <w:color w:val="000000"/>
          <w:spacing w:val="0"/>
          <w:w w:val="100"/>
          <w:position w:val="0"/>
        </w:rPr>
        <w:t>该义务是本公司承担的现时义务；</w:t>
      </w:r>
    </w:p>
    <w:p>
      <w:pPr>
        <w:pStyle w:val="Style29"/>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履行该义务很可能导致经济利益流出本公司；</w:t>
      </w:r>
    </w:p>
    <w:p>
      <w:pPr>
        <w:pStyle w:val="Style29"/>
        <w:keepNext w:val="0"/>
        <w:keepLines w:val="0"/>
        <w:widowControl w:val="0"/>
        <w:shd w:val="clear" w:color="auto" w:fill="auto"/>
        <w:bidi w:val="0"/>
        <w:spacing w:before="0" w:after="120" w:line="314" w:lineRule="exact"/>
        <w:ind w:left="0" w:right="0" w:firstLine="440"/>
        <w:jc w:val="both"/>
      </w:pPr>
      <w:r>
        <w:rPr>
          <w:color w:val="000000"/>
          <w:spacing w:val="0"/>
          <w:w w:val="100"/>
          <w:position w:val="0"/>
        </w:rPr>
        <w:t>该义务的金额能够可靠地计量。</w:t>
      </w:r>
    </w:p>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预计负债的计量方法</w:t>
      </w:r>
    </w:p>
    <w:p>
      <w:pPr>
        <w:pStyle w:val="Style2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本公司预计负债按履行相关现时义务所需的支出的最佳估计数进行初始计量。</w:t>
      </w:r>
    </w:p>
    <w:p>
      <w:pPr>
        <w:pStyle w:val="Style2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本公司在确定最佳估计数时，综合考虑与或有事项有关的风险、不确定性和货币时间价值等因素。对于货币时间价值 影响重大的，通过对相关未来现金流出进行折现后确定最佳估计数。</w:t>
      </w:r>
    </w:p>
    <w:p>
      <w:pPr>
        <w:pStyle w:val="Style2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最佳估计数分别以下情况处理：</w:t>
      </w:r>
    </w:p>
    <w:p>
      <w:pPr>
        <w:pStyle w:val="Style2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所需支出存在一个连续范围（或区间），且该范围内各种结果发生的可能性相同的，则最佳估计数按照该范围的中间值 即上下限金额的平均数确定。</w:t>
      </w:r>
    </w:p>
    <w:p>
      <w:pPr>
        <w:pStyle w:val="Style2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所需支出不存在一个连续范围（或区间），或虽然存在一个连续范围但该范围内各种结果发生的可能性不相同的，如或 有事项涉及单个项目的，则最佳估计数按照最可能发生金额确定；如或有事项涉及多个项目的，则最佳估计数按各种可能结 果及相关概率计算确定。</w:t>
      </w:r>
    </w:p>
    <w:p>
      <w:pPr>
        <w:pStyle w:val="Style29"/>
        <w:keepNext w:val="0"/>
        <w:keepLines w:val="0"/>
        <w:widowControl w:val="0"/>
        <w:shd w:val="clear" w:color="auto" w:fill="auto"/>
        <w:bidi w:val="0"/>
        <w:spacing w:before="0" w:after="400" w:line="314" w:lineRule="exact"/>
        <w:ind w:left="0" w:right="0" w:firstLine="0"/>
        <w:jc w:val="left"/>
      </w:pPr>
      <w:r>
        <w:rPr>
          <w:color w:val="000000"/>
          <w:spacing w:val="0"/>
          <w:w w:val="100"/>
          <w:position w:val="0"/>
        </w:rPr>
        <w:t>本公司清偿预计负债所需支出全部或部分预期由第三方补偿的，补偿金额在基本确定能够收到时，作为资产单独确认，确认 的补偿金额不超过预计负债的账面价值。</w:t>
      </w:r>
    </w:p>
    <w:p>
      <w:pPr>
        <w:pStyle w:val="Style32"/>
        <w:keepNext/>
        <w:keepLines/>
        <w:widowControl w:val="0"/>
        <w:shd w:val="clear" w:color="auto" w:fill="auto"/>
        <w:tabs>
          <w:tab w:pos="483" w:val="left"/>
        </w:tabs>
        <w:bidi w:val="0"/>
        <w:spacing w:before="0" w:after="400" w:line="240" w:lineRule="auto"/>
        <w:ind w:left="0" w:right="0" w:firstLine="0"/>
        <w:jc w:val="left"/>
      </w:pPr>
      <w:bookmarkStart w:id="980" w:name="bookmark980"/>
      <w:bookmarkStart w:id="981" w:name="bookmark981"/>
      <w:bookmarkStart w:id="982" w:name="bookmark982"/>
      <w:bookmarkStart w:id="983" w:name="bookmark983"/>
      <w:r>
        <w:rPr>
          <w:rFonts w:ascii="Times New Roman" w:eastAsia="Times New Roman" w:hAnsi="Times New Roman" w:cs="Times New Roman"/>
          <w:color w:val="000000"/>
          <w:spacing w:val="0"/>
          <w:w w:val="100"/>
          <w:position w:val="0"/>
        </w:rPr>
        <w:t>3</w:t>
      </w:r>
      <w:bookmarkEnd w:id="982"/>
      <w:r>
        <w:rPr>
          <w:rFonts w:ascii="Times New Roman" w:eastAsia="Times New Roman" w:hAnsi="Times New Roman" w:cs="Times New Roman"/>
          <w:color w:val="000000"/>
          <w:spacing w:val="0"/>
          <w:w w:val="100"/>
          <w:position w:val="0"/>
        </w:rPr>
        <w:t>5</w:t>
      </w:r>
      <w:r>
        <w:rPr>
          <w:color w:val="000000"/>
          <w:spacing w:val="0"/>
          <w:w w:val="100"/>
          <w:position w:val="0"/>
        </w:rPr>
        <w:t>、</w:t>
        <w:tab/>
        <w:t>股份支付</w:t>
      </w:r>
      <w:bookmarkEnd w:id="980"/>
      <w:bookmarkEnd w:id="981"/>
      <w:bookmarkEnd w:id="983"/>
    </w:p>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股份支付的种类</w:t>
      </w:r>
    </w:p>
    <w:p>
      <w:pPr>
        <w:pStyle w:val="Style29"/>
        <w:keepNext w:val="0"/>
        <w:keepLines w:val="0"/>
        <w:widowControl w:val="0"/>
        <w:shd w:val="clear" w:color="auto" w:fill="auto"/>
        <w:bidi w:val="0"/>
        <w:spacing w:before="0" w:after="120" w:line="314" w:lineRule="exact"/>
        <w:ind w:left="0" w:right="0" w:firstLine="440"/>
        <w:jc w:val="both"/>
      </w:pPr>
      <w:r>
        <w:rPr>
          <w:color w:val="000000"/>
          <w:spacing w:val="0"/>
          <w:w w:val="100"/>
          <w:position w:val="0"/>
        </w:rPr>
        <w:t>本公司的股份支付分为以权益结算的股份支付和以现金结算的股份支付。</w:t>
      </w:r>
    </w:p>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权益工具公允价值的确定方法</w:t>
      </w:r>
    </w:p>
    <w:p>
      <w:pPr>
        <w:pStyle w:val="Style29"/>
        <w:keepNext w:val="0"/>
        <w:keepLines w:val="0"/>
        <w:widowControl w:val="0"/>
        <w:shd w:val="clear" w:color="auto" w:fill="auto"/>
        <w:bidi w:val="0"/>
        <w:spacing w:before="0" w:after="0" w:line="307" w:lineRule="exact"/>
        <w:ind w:left="0" w:right="0" w:firstLine="440"/>
        <w:jc w:val="both"/>
      </w:pPr>
      <w:r>
        <w:rPr>
          <w:color w:val="000000"/>
          <w:spacing w:val="0"/>
          <w:w w:val="100"/>
          <w:position w:val="0"/>
        </w:rPr>
        <w:t>对于授予的存在活跃市场的期权等权益工具，按照活跃市场中的报价确定其公允价值。对于授予的不存在活跃市场的 期权等权益工具，采用期权定价模型等确定其公允价值，选用的期权定价模型考虑以下因素：</w:t>
      </w:r>
      <w:r>
        <w:rPr>
          <w:color w:val="000000"/>
          <w:spacing w:val="0"/>
          <w:w w:val="100"/>
          <w:position w:val="0"/>
          <w:sz w:val="18"/>
          <w:szCs w:val="18"/>
        </w:rPr>
        <w:t>（1）</w:t>
      </w:r>
      <w:r>
        <w:rPr>
          <w:color w:val="000000"/>
          <w:spacing w:val="0"/>
          <w:w w:val="100"/>
          <w:position w:val="0"/>
        </w:rPr>
        <w:t>期权的行权价格；</w:t>
      </w:r>
      <w:r>
        <w:rPr>
          <w:color w:val="000000"/>
          <w:spacing w:val="0"/>
          <w:w w:val="100"/>
          <w:position w:val="0"/>
          <w:sz w:val="18"/>
          <w:szCs w:val="18"/>
        </w:rPr>
        <w:t>（2）</w:t>
      </w:r>
      <w:r>
        <w:rPr>
          <w:color w:val="000000"/>
          <w:spacing w:val="0"/>
          <w:w w:val="100"/>
          <w:position w:val="0"/>
        </w:rPr>
        <w:t>期 权的有效期；</w:t>
      </w:r>
      <w:r>
        <w:rPr>
          <w:color w:val="000000"/>
          <w:spacing w:val="0"/>
          <w:w w:val="100"/>
          <w:position w:val="0"/>
          <w:sz w:val="18"/>
          <w:szCs w:val="18"/>
        </w:rPr>
        <w:t>（3）</w:t>
      </w:r>
      <w:r>
        <w:rPr>
          <w:color w:val="000000"/>
          <w:spacing w:val="0"/>
          <w:w w:val="100"/>
          <w:position w:val="0"/>
        </w:rPr>
        <w:t>标的股份的现行价格；</w:t>
      </w:r>
      <w:r>
        <w:rPr>
          <w:color w:val="000000"/>
          <w:spacing w:val="0"/>
          <w:w w:val="100"/>
          <w:position w:val="0"/>
          <w:sz w:val="18"/>
          <w:szCs w:val="18"/>
        </w:rPr>
        <w:t>（4）</w:t>
      </w:r>
      <w:r>
        <w:rPr>
          <w:color w:val="000000"/>
          <w:spacing w:val="0"/>
          <w:w w:val="100"/>
          <w:position w:val="0"/>
        </w:rPr>
        <w:t>股价预计波动率；</w:t>
      </w:r>
      <w:r>
        <w:rPr>
          <w:color w:val="000000"/>
          <w:spacing w:val="0"/>
          <w:w w:val="100"/>
          <w:position w:val="0"/>
          <w:sz w:val="18"/>
          <w:szCs w:val="18"/>
        </w:rPr>
        <w:t>（5）</w:t>
      </w:r>
      <w:r>
        <w:rPr>
          <w:color w:val="000000"/>
          <w:spacing w:val="0"/>
          <w:w w:val="100"/>
          <w:position w:val="0"/>
        </w:rPr>
        <w:t>股份的预计股利；</w:t>
      </w:r>
      <w:r>
        <w:rPr>
          <w:color w:val="000000"/>
          <w:spacing w:val="0"/>
          <w:w w:val="100"/>
          <w:position w:val="0"/>
          <w:sz w:val="18"/>
          <w:szCs w:val="18"/>
        </w:rPr>
        <w:t>（6）</w:t>
      </w:r>
      <w:r>
        <w:rPr>
          <w:color w:val="000000"/>
          <w:spacing w:val="0"/>
          <w:w w:val="100"/>
          <w:position w:val="0"/>
        </w:rPr>
        <w:t>期权有效期内的无风险利率。</w:t>
      </w:r>
    </w:p>
    <w:p>
      <w:pPr>
        <w:pStyle w:val="Style29"/>
        <w:keepNext w:val="0"/>
        <w:keepLines w:val="0"/>
        <w:widowControl w:val="0"/>
        <w:shd w:val="clear" w:color="auto" w:fill="auto"/>
        <w:bidi w:val="0"/>
        <w:spacing w:before="0" w:after="120" w:line="307" w:lineRule="exact"/>
        <w:ind w:left="0" w:right="0" w:firstLine="440"/>
        <w:jc w:val="both"/>
      </w:pPr>
      <w:r>
        <w:rPr>
          <w:color w:val="000000"/>
          <w:spacing w:val="0"/>
          <w:w w:val="100"/>
          <w:position w:val="0"/>
        </w:rPr>
        <w:t>在确定权益工具授予日的公允价值时，考虑股份支付协议规定的可行权条件中的市场条件和非可行权条件的影响。股 份支付存在非可行权条件的，只要职工或其他方满足了所有可行权条件中的非市场条件（如服务期限等），即确认已得到服 务相对应的成本费用。</w:t>
      </w:r>
    </w:p>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确定可行权权益工具最佳估计的依据</w:t>
      </w:r>
    </w:p>
    <w:p>
      <w:pPr>
        <w:pStyle w:val="Style29"/>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等待期内每个资产负债表日，根据最新取得的可行权职工人数变动等后续信息作出最佳估计，修正预计可行权的权益 工具数量。在可行权日，最终预计可行权权益工具的数量与实际可行权数量一致。</w:t>
      </w:r>
    </w:p>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会计处理方法</w:t>
      </w:r>
    </w:p>
    <w:p>
      <w:pPr>
        <w:pStyle w:val="Style2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 xml:space="preserve">以权益结算的股份支付，按授予职工权益工具的公允价值计量。授予后立即可行权的，在授予日按照权益工具的公允 </w:t>
      </w:r>
      <w:r>
        <w:rPr>
          <w:color w:val="000000"/>
          <w:spacing w:val="0"/>
          <w:w w:val="100"/>
          <w:position w:val="0"/>
        </w:rPr>
        <w:t>价值计入相关成本或费用，相应增加资本公积。在完成等待期内的服务或达到规定业绩条件才可行权的，在等待期内的每个 资产负债表日，以对可行权权益工具数量的最佳估计为基础，按照权益工具授予日的公允价值，将当期取得的服务计入相关 成本或费用和资本公积。在可行权日之后不再对已确认的相关成本或费用和所有者权益总额进行调整。</w:t>
      </w:r>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以现金结算的股份支付，按照本公司承担的以股份或其他权益工具为基础计算确定的负债的公允价值计量。授予后立 即可行权的，在授予日以本公司承担负债的公允价值计入相关成本或费用，相应增加负债。在完成等待期内的服务或达到规 定业绩条件以后才可行权的以现金结算的股份支付，在等待期内的每个资产负债表日，以对可行权情况的最佳估计为基础， 按照本公司承担负债的公允价值金额，将当期取得的服务计入成本或费用和相应的负债。在相关负债结算前的每个资产负债 表日以及结算日，对负债的公允价值重新计量，其变动计入当期损益。</w:t>
      </w:r>
    </w:p>
    <w:p>
      <w:pPr>
        <w:pStyle w:val="Style29"/>
        <w:keepNext w:val="0"/>
        <w:keepLines w:val="0"/>
        <w:widowControl w:val="0"/>
        <w:shd w:val="clear" w:color="auto" w:fill="auto"/>
        <w:bidi w:val="0"/>
        <w:spacing w:before="0" w:after="380" w:line="313" w:lineRule="exact"/>
        <w:ind w:left="0" w:right="0" w:firstLine="440"/>
        <w:jc w:val="both"/>
      </w:pPr>
      <w:r>
        <w:rPr>
          <w:color w:val="000000"/>
          <w:spacing w:val="0"/>
          <w:w w:val="100"/>
          <w:position w:val="0"/>
        </w:rPr>
        <w:t>若在等待期内取消了授予的权益工具，本公司对取消所授予的权益性工具作为加速行权处理，将剩余等待期内应确认 的金额立即计入当期损益，同时确认资本公积。职工或其他方能够选择满足非可行权条件但在等待期内未满足的，本公司将 其作为授予权益工具的取消处理。</w:t>
      </w:r>
    </w:p>
    <w:p>
      <w:pPr>
        <w:pStyle w:val="Style32"/>
        <w:keepNext/>
        <w:keepLines/>
        <w:widowControl w:val="0"/>
        <w:shd w:val="clear" w:color="auto" w:fill="auto"/>
        <w:tabs>
          <w:tab w:pos="464" w:val="left"/>
        </w:tabs>
        <w:bidi w:val="0"/>
        <w:spacing w:before="0" w:after="380" w:line="240" w:lineRule="auto"/>
        <w:ind w:left="0" w:right="0" w:firstLine="0"/>
        <w:jc w:val="left"/>
      </w:pPr>
      <w:bookmarkStart w:id="984" w:name="bookmark984"/>
      <w:bookmarkStart w:id="985" w:name="bookmark985"/>
      <w:bookmarkStart w:id="986" w:name="bookmark986"/>
      <w:bookmarkStart w:id="987" w:name="bookmark987"/>
      <w:r>
        <w:rPr>
          <w:rFonts w:ascii="Times New Roman" w:eastAsia="Times New Roman" w:hAnsi="Times New Roman" w:cs="Times New Roman"/>
          <w:color w:val="000000"/>
          <w:spacing w:val="0"/>
          <w:w w:val="100"/>
          <w:position w:val="0"/>
        </w:rPr>
        <w:t>3</w:t>
      </w:r>
      <w:bookmarkEnd w:id="986"/>
      <w:r>
        <w:rPr>
          <w:rFonts w:ascii="Times New Roman" w:eastAsia="Times New Roman" w:hAnsi="Times New Roman" w:cs="Times New Roman"/>
          <w:color w:val="000000"/>
          <w:spacing w:val="0"/>
          <w:w w:val="100"/>
          <w:position w:val="0"/>
        </w:rPr>
        <w:t>6</w:t>
      </w:r>
      <w:r>
        <w:rPr>
          <w:color w:val="000000"/>
          <w:spacing w:val="0"/>
          <w:w w:val="100"/>
          <w:position w:val="0"/>
        </w:rPr>
        <w:t>、</w:t>
        <w:tab/>
        <w:t>优先股、永续债等其他金融工具</w:t>
      </w:r>
      <w:bookmarkEnd w:id="984"/>
      <w:bookmarkEnd w:id="985"/>
      <w:bookmarkEnd w:id="987"/>
    </w:p>
    <w:p>
      <w:pPr>
        <w:pStyle w:val="Style32"/>
        <w:keepNext/>
        <w:keepLines/>
        <w:widowControl w:val="0"/>
        <w:shd w:val="clear" w:color="auto" w:fill="auto"/>
        <w:tabs>
          <w:tab w:pos="464" w:val="left"/>
        </w:tabs>
        <w:bidi w:val="0"/>
        <w:spacing w:before="0" w:after="260" w:line="240" w:lineRule="auto"/>
        <w:ind w:left="0" w:right="0" w:firstLine="0"/>
        <w:jc w:val="left"/>
      </w:pPr>
      <w:bookmarkStart w:id="988" w:name="bookmark988"/>
      <w:bookmarkStart w:id="989" w:name="bookmark989"/>
      <w:bookmarkStart w:id="990" w:name="bookmark990"/>
      <w:bookmarkStart w:id="991" w:name="bookmark991"/>
      <w:r>
        <w:rPr>
          <w:rFonts w:ascii="Times New Roman" w:eastAsia="Times New Roman" w:hAnsi="Times New Roman" w:cs="Times New Roman"/>
          <w:color w:val="000000"/>
          <w:spacing w:val="0"/>
          <w:w w:val="100"/>
          <w:position w:val="0"/>
        </w:rPr>
        <w:t>3</w:t>
      </w:r>
      <w:bookmarkEnd w:id="990"/>
      <w:r>
        <w:rPr>
          <w:rFonts w:ascii="Times New Roman" w:eastAsia="Times New Roman" w:hAnsi="Times New Roman" w:cs="Times New Roman"/>
          <w:color w:val="000000"/>
          <w:spacing w:val="0"/>
          <w:w w:val="100"/>
          <w:position w:val="0"/>
        </w:rPr>
        <w:t>7</w:t>
      </w:r>
      <w:r>
        <w:rPr>
          <w:color w:val="000000"/>
          <w:spacing w:val="0"/>
          <w:w w:val="100"/>
          <w:position w:val="0"/>
        </w:rPr>
        <w:t>、</w:t>
        <w:tab/>
        <w:t>收入</w:t>
      </w:r>
      <w:bookmarkEnd w:id="988"/>
      <w:bookmarkEnd w:id="989"/>
      <w:bookmarkEnd w:id="991"/>
    </w:p>
    <w:p>
      <w:pPr>
        <w:pStyle w:val="Style29"/>
        <w:keepNext w:val="0"/>
        <w:keepLines w:val="0"/>
        <w:widowControl w:val="0"/>
        <w:shd w:val="clear" w:color="auto" w:fill="auto"/>
        <w:bidi w:val="0"/>
        <w:spacing w:before="0" w:after="160" w:line="312"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号——行业信息披露》中零售相关业的披露要求</w:t>
      </w:r>
    </w:p>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收入确认的一般原则</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本公司在履行了合同中的履约义务，即在客户取得相关商品或服务控制权时，按照分摊至该项履约义务的交易价格确 认收入。</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履约义务，是指合同中本公司向客户转让可明确区分商品或服务的承诺。</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取得相关商品控制权，是指能够主导该商品的使用并从中获得几乎全部的经济利益。</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本公司在合同开始日即对合同进行评估，识别该合同所包含的各单项履约义务，并确定各单项履约义务是在某一时段 内履行，还是某一时点履行。满足下列条件之一的，属于在某一时间段内履行的履约义务，本公司按照履约进度，在一段时 间内确认收入：</w:t>
      </w:r>
      <w:r>
        <w:rPr>
          <w:color w:val="000000"/>
          <w:spacing w:val="0"/>
          <w:w w:val="100"/>
          <w:position w:val="0"/>
          <w:sz w:val="18"/>
          <w:szCs w:val="18"/>
        </w:rPr>
        <w:t>（1）</w:t>
      </w:r>
      <w:r>
        <w:rPr>
          <w:color w:val="000000"/>
          <w:spacing w:val="0"/>
          <w:w w:val="100"/>
          <w:position w:val="0"/>
        </w:rPr>
        <w:t>客户在本公司履约的同时即取得并消耗本公司履约所带来的经济利益；</w:t>
      </w:r>
      <w:r>
        <w:rPr>
          <w:color w:val="000000"/>
          <w:spacing w:val="0"/>
          <w:w w:val="100"/>
          <w:position w:val="0"/>
          <w:sz w:val="18"/>
          <w:szCs w:val="18"/>
        </w:rPr>
        <w:t>（2）</w:t>
      </w:r>
      <w:r>
        <w:rPr>
          <w:color w:val="000000"/>
          <w:spacing w:val="0"/>
          <w:w w:val="100"/>
          <w:position w:val="0"/>
        </w:rPr>
        <w:t>客户能够控制本公司履约过程 中在建的商品；</w:t>
      </w:r>
      <w:r>
        <w:rPr>
          <w:color w:val="000000"/>
          <w:spacing w:val="0"/>
          <w:w w:val="100"/>
          <w:position w:val="0"/>
          <w:sz w:val="18"/>
          <w:szCs w:val="18"/>
        </w:rPr>
        <w:t>（3）</w:t>
      </w:r>
      <w:r>
        <w:rPr>
          <w:color w:val="000000"/>
          <w:spacing w:val="0"/>
          <w:w w:val="100"/>
          <w:position w:val="0"/>
        </w:rPr>
        <w:t>本公司履约过程中所产出的商品具有不可替代用途，且本公司在整个合同期间内有权就累计至今已完成 的履约部分收取款项。否则，本公司在客户取得相关商品或服务控制权的时点确认收入。</w:t>
      </w:r>
    </w:p>
    <w:p>
      <w:pPr>
        <w:pStyle w:val="Style29"/>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对于在某一时段内履行的履约义务，本公司根据商品和劳务的性质，采用产出法/投入法确定恰当的履约进度。产出法 是根据已转移给客户的商品对于客户的价值确定履约进度（投入法是根据公司为履行履约义务的投入确定履约进度）。当履 约进度不能合理确定时，公司已经发生的成本预计能够得到补偿的，按照已经发生的成本金额确认收入，直到履约进度能够 合理确定为止。</w:t>
      </w:r>
    </w:p>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特定交易的收入处理原则</w:t>
      </w:r>
    </w:p>
    <w:p>
      <w:pPr>
        <w:pStyle w:val="Style29"/>
        <w:keepNext w:val="0"/>
        <w:keepLines w:val="0"/>
        <w:widowControl w:val="0"/>
        <w:shd w:val="clear" w:color="auto" w:fill="auto"/>
        <w:tabs>
          <w:tab w:pos="861" w:val="left"/>
        </w:tabs>
        <w:bidi w:val="0"/>
        <w:spacing w:before="0" w:after="0" w:line="310" w:lineRule="exact"/>
        <w:ind w:left="0" w:right="0" w:firstLine="440"/>
        <w:jc w:val="both"/>
      </w:pPr>
      <w:bookmarkStart w:id="992" w:name="bookmark992"/>
      <w:r>
        <w:rPr>
          <w:color w:val="000000"/>
          <w:spacing w:val="0"/>
          <w:w w:val="100"/>
          <w:position w:val="0"/>
          <w:sz w:val="18"/>
          <w:szCs w:val="18"/>
        </w:rPr>
        <w:t>（</w:t>
      </w:r>
      <w:bookmarkEnd w:id="992"/>
      <w:r>
        <w:rPr>
          <w:color w:val="000000"/>
          <w:spacing w:val="0"/>
          <w:w w:val="100"/>
          <w:position w:val="0"/>
          <w:sz w:val="18"/>
          <w:szCs w:val="18"/>
        </w:rPr>
        <w:t>1）</w:t>
        <w:tab/>
      </w:r>
      <w:r>
        <w:rPr>
          <w:color w:val="000000"/>
          <w:spacing w:val="0"/>
          <w:w w:val="100"/>
          <w:position w:val="0"/>
        </w:rPr>
        <w:t>附有销售退回条款的合同</w:t>
      </w:r>
    </w:p>
    <w:p>
      <w:pPr>
        <w:pStyle w:val="Style29"/>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在客户取得相关商品控制权时，按照因向客户转让商品而预期有权收取的对价金额（即，不包含预期因销售退回将退 还的金额）确认收入，按照预期因销售退回将退还的金额确认负债。</w:t>
      </w:r>
    </w:p>
    <w:p>
      <w:pPr>
        <w:pStyle w:val="Style29"/>
        <w:keepNext w:val="0"/>
        <w:keepLines w:val="0"/>
        <w:widowControl w:val="0"/>
        <w:shd w:val="clear" w:color="auto" w:fill="auto"/>
        <w:bidi w:val="0"/>
        <w:spacing w:before="0" w:after="0" w:line="310" w:lineRule="exact"/>
        <w:ind w:left="0" w:right="0" w:firstLine="440"/>
        <w:jc w:val="both"/>
      </w:pPr>
      <w:r>
        <w:rPr>
          <w:color w:val="000000"/>
          <w:spacing w:val="0"/>
          <w:w w:val="100"/>
          <w:position w:val="0"/>
        </w:rPr>
        <w:t>销售商品时预期将退回商品的账面价值，扣除收回该商品预计发生的成本（包括退回商品的价值减损）后的余额，在 “应收退货成本”项下核算。</w:t>
      </w:r>
    </w:p>
    <w:p>
      <w:pPr>
        <w:pStyle w:val="Style29"/>
        <w:keepNext w:val="0"/>
        <w:keepLines w:val="0"/>
        <w:widowControl w:val="0"/>
        <w:shd w:val="clear" w:color="auto" w:fill="auto"/>
        <w:tabs>
          <w:tab w:pos="861" w:val="left"/>
        </w:tabs>
        <w:bidi w:val="0"/>
        <w:spacing w:before="0" w:after="0" w:line="310" w:lineRule="exact"/>
        <w:ind w:left="0" w:right="0" w:firstLine="440"/>
        <w:jc w:val="both"/>
      </w:pPr>
      <w:bookmarkStart w:id="993" w:name="bookmark993"/>
      <w:r>
        <w:rPr>
          <w:color w:val="000000"/>
          <w:spacing w:val="0"/>
          <w:w w:val="100"/>
          <w:position w:val="0"/>
          <w:sz w:val="18"/>
          <w:szCs w:val="18"/>
        </w:rPr>
        <w:t>（</w:t>
      </w:r>
      <w:bookmarkEnd w:id="993"/>
      <w:r>
        <w:rPr>
          <w:color w:val="000000"/>
          <w:spacing w:val="0"/>
          <w:w w:val="100"/>
          <w:position w:val="0"/>
          <w:sz w:val="18"/>
          <w:szCs w:val="18"/>
        </w:rPr>
        <w:t>2）</w:t>
        <w:tab/>
      </w:r>
      <w:r>
        <w:rPr>
          <w:color w:val="000000"/>
          <w:spacing w:val="0"/>
          <w:w w:val="100"/>
          <w:position w:val="0"/>
        </w:rPr>
        <w:t>附有质量保证条款的合同</w:t>
      </w:r>
    </w:p>
    <w:p>
      <w:pPr>
        <w:pStyle w:val="Style29"/>
        <w:keepNext w:val="0"/>
        <w:keepLines w:val="0"/>
        <w:widowControl w:val="0"/>
        <w:shd w:val="clear" w:color="auto" w:fill="auto"/>
        <w:bidi w:val="0"/>
        <w:spacing w:before="0" w:after="120" w:line="310" w:lineRule="exact"/>
        <w:ind w:left="0" w:right="0" w:firstLine="440"/>
        <w:jc w:val="both"/>
      </w:pPr>
      <w:r>
        <w:rPr>
          <w:color w:val="000000"/>
          <w:spacing w:val="0"/>
          <w:w w:val="100"/>
          <w:position w:val="0"/>
        </w:rPr>
        <w:t>评估该质量保证是否在向客户保证所销售商品符合既定标准之外提供了一项单独的服务。公司提供额外服务的，则作 为单项履约义务，按照收入准则规定进行会计处理；否则，质量保证责任按照或有事项的会计准则规定进行会计处理。</w:t>
      </w:r>
    </w:p>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具体原则</w:t>
      </w:r>
    </w:p>
    <w:p>
      <w:pPr>
        <w:pStyle w:val="Style29"/>
        <w:keepNext w:val="0"/>
        <w:keepLines w:val="0"/>
        <w:widowControl w:val="0"/>
        <w:shd w:val="clear" w:color="auto" w:fill="auto"/>
        <w:tabs>
          <w:tab w:pos="755" w:val="left"/>
        </w:tabs>
        <w:bidi w:val="0"/>
        <w:spacing w:before="0" w:after="0" w:line="312" w:lineRule="exact"/>
        <w:ind w:left="0" w:right="0" w:firstLine="440"/>
        <w:jc w:val="left"/>
      </w:pPr>
      <w:bookmarkStart w:id="994" w:name="bookmark994"/>
      <w:r>
        <w:rPr>
          <w:color w:val="000000"/>
          <w:spacing w:val="0"/>
          <w:w w:val="100"/>
          <w:position w:val="0"/>
          <w:sz w:val="18"/>
          <w:szCs w:val="18"/>
        </w:rPr>
        <w:t>1</w:t>
      </w:r>
      <w:bookmarkEnd w:id="994"/>
      <w:r>
        <w:rPr>
          <w:color w:val="000000"/>
          <w:spacing w:val="0"/>
          <w:w w:val="100"/>
          <w:position w:val="0"/>
        </w:rPr>
        <w:t>、</w:t>
        <w:tab/>
        <w:t>互联网服务收入</w:t>
      </w:r>
    </w:p>
    <w:p>
      <w:pPr>
        <w:pStyle w:val="Style29"/>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公司在收到互联网服务商提供的计费账单并经公司相关部门核对结算金额后，确认业务收入。</w:t>
      </w:r>
    </w:p>
    <w:p>
      <w:pPr>
        <w:pStyle w:val="Style29"/>
        <w:keepNext w:val="0"/>
        <w:keepLines w:val="0"/>
        <w:widowControl w:val="0"/>
        <w:shd w:val="clear" w:color="auto" w:fill="auto"/>
        <w:tabs>
          <w:tab w:pos="765" w:val="left"/>
        </w:tabs>
        <w:bidi w:val="0"/>
        <w:spacing w:before="0" w:after="140" w:line="312" w:lineRule="exact"/>
        <w:ind w:left="0" w:right="0" w:firstLine="440"/>
        <w:jc w:val="left"/>
      </w:pPr>
      <w:bookmarkStart w:id="995" w:name="bookmark995"/>
      <w:r>
        <w:rPr>
          <w:color w:val="000000"/>
          <w:spacing w:val="0"/>
          <w:w w:val="100"/>
          <w:position w:val="0"/>
          <w:sz w:val="18"/>
          <w:szCs w:val="18"/>
        </w:rPr>
        <w:t>2</w:t>
      </w:r>
      <w:bookmarkEnd w:id="995"/>
      <w:r>
        <w:rPr>
          <w:color w:val="000000"/>
          <w:spacing w:val="0"/>
          <w:w w:val="100"/>
          <w:position w:val="0"/>
        </w:rPr>
        <w:t>、</w:t>
        <w:tab/>
        <w:t>产品销售收入</w:t>
      </w:r>
    </w:p>
    <w:p>
      <w:pPr>
        <w:pStyle w:val="Style29"/>
        <w:keepNext w:val="0"/>
        <w:keepLines w:val="0"/>
        <w:widowControl w:val="0"/>
        <w:shd w:val="clear" w:color="auto" w:fill="auto"/>
        <w:tabs>
          <w:tab w:pos="880" w:val="left"/>
        </w:tabs>
        <w:bidi w:val="0"/>
        <w:spacing w:before="0" w:after="0" w:line="314" w:lineRule="exact"/>
        <w:ind w:left="0" w:right="0" w:firstLine="440"/>
        <w:jc w:val="both"/>
      </w:pPr>
      <w:bookmarkStart w:id="996" w:name="bookmark996"/>
      <w:r>
        <w:rPr>
          <w:color w:val="000000"/>
          <w:spacing w:val="0"/>
          <w:w w:val="100"/>
          <w:position w:val="0"/>
          <w:sz w:val="18"/>
          <w:szCs w:val="18"/>
        </w:rPr>
        <w:t>（</w:t>
      </w:r>
      <w:bookmarkEnd w:id="996"/>
      <w:r>
        <w:rPr>
          <w:color w:val="000000"/>
          <w:spacing w:val="0"/>
          <w:w w:val="100"/>
          <w:position w:val="0"/>
          <w:sz w:val="18"/>
          <w:szCs w:val="18"/>
        </w:rPr>
        <w:t>1）</w:t>
        <w:tab/>
      </w:r>
      <w:r>
        <w:rPr>
          <w:color w:val="000000"/>
          <w:spacing w:val="0"/>
          <w:w w:val="100"/>
          <w:position w:val="0"/>
        </w:rPr>
        <w:t>线上销售，在客户在交易平台下订单并付款后，公司将货物发给客户时，确认收入；</w:t>
      </w:r>
    </w:p>
    <w:p>
      <w:pPr>
        <w:pStyle w:val="Style29"/>
        <w:keepNext w:val="0"/>
        <w:keepLines w:val="0"/>
        <w:widowControl w:val="0"/>
        <w:shd w:val="clear" w:color="auto" w:fill="auto"/>
        <w:tabs>
          <w:tab w:pos="880" w:val="left"/>
        </w:tabs>
        <w:bidi w:val="0"/>
        <w:spacing w:before="0" w:after="0" w:line="314" w:lineRule="exact"/>
        <w:ind w:left="0" w:right="0" w:firstLine="440"/>
        <w:jc w:val="both"/>
      </w:pPr>
      <w:bookmarkStart w:id="997" w:name="bookmark997"/>
      <w:r>
        <w:rPr>
          <w:color w:val="000000"/>
          <w:spacing w:val="0"/>
          <w:w w:val="100"/>
          <w:position w:val="0"/>
          <w:sz w:val="18"/>
          <w:szCs w:val="18"/>
        </w:rPr>
        <w:t>（</w:t>
      </w:r>
      <w:bookmarkEnd w:id="997"/>
      <w:r>
        <w:rPr>
          <w:color w:val="000000"/>
          <w:spacing w:val="0"/>
          <w:w w:val="100"/>
          <w:position w:val="0"/>
          <w:sz w:val="18"/>
          <w:szCs w:val="18"/>
        </w:rPr>
        <w:t>2）</w:t>
        <w:tab/>
      </w:r>
      <w:r>
        <w:rPr>
          <w:color w:val="000000"/>
          <w:spacing w:val="0"/>
          <w:w w:val="100"/>
          <w:position w:val="0"/>
        </w:rPr>
        <w:t>线下销售，根据合同约定将产品交付给客户且经客户验收接受时确认收入。</w:t>
      </w:r>
    </w:p>
    <w:p>
      <w:pPr>
        <w:pStyle w:val="Style29"/>
        <w:keepNext w:val="0"/>
        <w:keepLines w:val="0"/>
        <w:widowControl w:val="0"/>
        <w:shd w:val="clear" w:color="auto" w:fill="auto"/>
        <w:tabs>
          <w:tab w:pos="880" w:val="left"/>
        </w:tabs>
        <w:bidi w:val="0"/>
        <w:spacing w:before="0" w:after="0" w:line="314" w:lineRule="exact"/>
        <w:ind w:left="0" w:right="0" w:firstLine="440"/>
        <w:jc w:val="both"/>
      </w:pPr>
      <w:bookmarkStart w:id="998" w:name="bookmark998"/>
      <w:r>
        <w:rPr>
          <w:color w:val="000000"/>
          <w:spacing w:val="0"/>
          <w:w w:val="100"/>
          <w:position w:val="0"/>
          <w:sz w:val="18"/>
          <w:szCs w:val="18"/>
        </w:rPr>
        <w:t>（</w:t>
      </w:r>
      <w:bookmarkEnd w:id="998"/>
      <w:r>
        <w:rPr>
          <w:color w:val="000000"/>
          <w:spacing w:val="0"/>
          <w:w w:val="100"/>
          <w:position w:val="0"/>
          <w:sz w:val="18"/>
          <w:szCs w:val="18"/>
        </w:rPr>
        <w:t>3）</w:t>
        <w:tab/>
      </w:r>
      <w:r>
        <w:rPr>
          <w:color w:val="000000"/>
          <w:spacing w:val="0"/>
          <w:w w:val="100"/>
          <w:position w:val="0"/>
        </w:rPr>
        <w:t>代销销售，在收到经销商的销售清单时确认收入。</w:t>
      </w:r>
    </w:p>
    <w:p>
      <w:pPr>
        <w:pStyle w:val="Style29"/>
        <w:keepNext w:val="0"/>
        <w:keepLines w:val="0"/>
        <w:widowControl w:val="0"/>
        <w:shd w:val="clear" w:color="auto" w:fill="auto"/>
        <w:tabs>
          <w:tab w:pos="784" w:val="left"/>
        </w:tabs>
        <w:bidi w:val="0"/>
        <w:spacing w:before="0" w:after="0" w:line="314" w:lineRule="exact"/>
        <w:ind w:left="0" w:right="0" w:firstLine="440"/>
        <w:jc w:val="both"/>
      </w:pPr>
      <w:bookmarkStart w:id="999" w:name="bookmark999"/>
      <w:r>
        <w:rPr>
          <w:color w:val="000000"/>
          <w:spacing w:val="0"/>
          <w:w w:val="100"/>
          <w:position w:val="0"/>
          <w:sz w:val="18"/>
          <w:szCs w:val="18"/>
        </w:rPr>
        <w:t>3</w:t>
      </w:r>
      <w:bookmarkEnd w:id="999"/>
      <w:r>
        <w:rPr>
          <w:color w:val="000000"/>
          <w:spacing w:val="0"/>
          <w:w w:val="100"/>
          <w:position w:val="0"/>
        </w:rPr>
        <w:t>、</w:t>
        <w:tab/>
        <w:t>电视剧的制作发行、播映权转让等业务收入</w:t>
      </w:r>
    </w:p>
    <w:p>
      <w:pPr>
        <w:pStyle w:val="Style2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电视剧在完成摄制并经电视行政主管部门审查通过，取得《电视剧发行许可证》后，将电视剧拷贝、播映带和其他载 体转移给购货方时确认收入。</w:t>
      </w:r>
    </w:p>
    <w:p>
      <w:pPr>
        <w:pStyle w:val="Style29"/>
        <w:keepNext w:val="0"/>
        <w:keepLines w:val="0"/>
        <w:widowControl w:val="0"/>
        <w:shd w:val="clear" w:color="auto" w:fill="auto"/>
        <w:tabs>
          <w:tab w:pos="789" w:val="left"/>
        </w:tabs>
        <w:bidi w:val="0"/>
        <w:spacing w:before="0" w:after="0" w:line="314" w:lineRule="exact"/>
        <w:ind w:left="0" w:right="0" w:firstLine="440"/>
        <w:jc w:val="left"/>
      </w:pPr>
      <w:bookmarkStart w:id="1000" w:name="bookmark1000"/>
      <w:r>
        <w:rPr>
          <w:color w:val="000000"/>
          <w:spacing w:val="0"/>
          <w:w w:val="100"/>
          <w:position w:val="0"/>
          <w:sz w:val="18"/>
          <w:szCs w:val="18"/>
        </w:rPr>
        <w:t>4</w:t>
      </w:r>
      <w:bookmarkEnd w:id="1000"/>
      <w:r>
        <w:rPr>
          <w:color w:val="000000"/>
          <w:spacing w:val="0"/>
          <w:w w:val="100"/>
          <w:position w:val="0"/>
        </w:rPr>
        <w:t>、</w:t>
        <w:tab/>
        <w:t>保理业务收入</w:t>
      </w:r>
    </w:p>
    <w:p>
      <w:pPr>
        <w:pStyle w:val="Style2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在相关的保理利息收入金额能够可靠地计量，相关的经济利益可以收到时，按保理合同约定的利率及投放的保理本金 计算当期应确认的保理利息收入。</w:t>
      </w:r>
    </w:p>
    <w:p>
      <w:pPr>
        <w:pStyle w:val="Style29"/>
        <w:keepNext w:val="0"/>
        <w:keepLines w:val="0"/>
        <w:widowControl w:val="0"/>
        <w:shd w:val="clear" w:color="auto" w:fill="auto"/>
        <w:tabs>
          <w:tab w:pos="789" w:val="left"/>
        </w:tabs>
        <w:bidi w:val="0"/>
        <w:spacing w:before="0" w:after="0" w:line="314" w:lineRule="exact"/>
        <w:ind w:left="0" w:right="0" w:firstLine="440"/>
        <w:jc w:val="both"/>
      </w:pPr>
      <w:bookmarkStart w:id="1001" w:name="bookmark1001"/>
      <w:r>
        <w:rPr>
          <w:color w:val="000000"/>
          <w:spacing w:val="0"/>
          <w:w w:val="100"/>
          <w:position w:val="0"/>
          <w:sz w:val="18"/>
          <w:szCs w:val="18"/>
        </w:rPr>
        <w:t>5</w:t>
      </w:r>
      <w:bookmarkEnd w:id="1001"/>
      <w:r>
        <w:rPr>
          <w:color w:val="000000"/>
          <w:spacing w:val="0"/>
          <w:w w:val="100"/>
          <w:position w:val="0"/>
        </w:rPr>
        <w:t>、</w:t>
        <w:tab/>
        <w:t>信托收入</w:t>
      </w:r>
    </w:p>
    <w:p>
      <w:pPr>
        <w:pStyle w:val="Style29"/>
        <w:keepNext w:val="0"/>
        <w:keepLines w:val="0"/>
        <w:widowControl w:val="0"/>
        <w:shd w:val="clear" w:color="auto" w:fill="auto"/>
        <w:bidi w:val="0"/>
        <w:spacing w:before="0" w:after="0" w:line="314" w:lineRule="exact"/>
        <w:ind w:left="0" w:right="0" w:firstLine="440"/>
        <w:jc w:val="left"/>
      </w:pPr>
      <w:r>
        <w:rPr>
          <w:color w:val="000000"/>
          <w:spacing w:val="0"/>
          <w:w w:val="100"/>
          <w:position w:val="0"/>
        </w:rPr>
        <w:t>按信托合同中规定的计算方法确认，并在合同期内分期确认的收益。</w:t>
      </w:r>
    </w:p>
    <w:p>
      <w:pPr>
        <w:pStyle w:val="Style29"/>
        <w:keepNext w:val="0"/>
        <w:keepLines w:val="0"/>
        <w:widowControl w:val="0"/>
        <w:shd w:val="clear" w:color="auto" w:fill="auto"/>
        <w:tabs>
          <w:tab w:pos="789" w:val="left"/>
        </w:tabs>
        <w:bidi w:val="0"/>
        <w:spacing w:before="0" w:after="0" w:line="314" w:lineRule="exact"/>
        <w:ind w:left="0" w:right="0" w:firstLine="440"/>
        <w:jc w:val="left"/>
      </w:pPr>
      <w:bookmarkStart w:id="1002" w:name="bookmark1002"/>
      <w:r>
        <w:rPr>
          <w:color w:val="000000"/>
          <w:spacing w:val="0"/>
          <w:w w:val="100"/>
          <w:position w:val="0"/>
          <w:sz w:val="18"/>
          <w:szCs w:val="18"/>
        </w:rPr>
        <w:t>6</w:t>
      </w:r>
      <w:bookmarkEnd w:id="1002"/>
      <w:r>
        <w:rPr>
          <w:color w:val="000000"/>
          <w:spacing w:val="0"/>
          <w:w w:val="100"/>
          <w:position w:val="0"/>
        </w:rPr>
        <w:t>、</w:t>
        <w:tab/>
        <w:t>债权管理及贷款顾问服务费收入</w:t>
      </w:r>
    </w:p>
    <w:p>
      <w:pPr>
        <w:pStyle w:val="Style2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公司采用实际利率法计算当期应当确认的贷款服务费收入。实际利率是指将金融资产和金融负债在预期存续期间或适 用的更短期间内的未来现金流量，折现为该金融资产或金融负债当前账面价值所使用的利率。</w:t>
      </w:r>
    </w:p>
    <w:p>
      <w:pPr>
        <w:pStyle w:val="Style29"/>
        <w:keepNext w:val="0"/>
        <w:keepLines w:val="0"/>
        <w:widowControl w:val="0"/>
        <w:shd w:val="clear" w:color="auto" w:fill="auto"/>
        <w:tabs>
          <w:tab w:pos="789" w:val="left"/>
        </w:tabs>
        <w:bidi w:val="0"/>
        <w:spacing w:before="0" w:after="0" w:line="314" w:lineRule="exact"/>
        <w:ind w:left="0" w:right="0" w:firstLine="440"/>
        <w:jc w:val="left"/>
      </w:pPr>
      <w:bookmarkStart w:id="1003" w:name="bookmark1003"/>
      <w:r>
        <w:rPr>
          <w:color w:val="000000"/>
          <w:spacing w:val="0"/>
          <w:w w:val="100"/>
          <w:position w:val="0"/>
          <w:sz w:val="18"/>
          <w:szCs w:val="18"/>
        </w:rPr>
        <w:t>7</w:t>
      </w:r>
      <w:bookmarkEnd w:id="1003"/>
      <w:r>
        <w:rPr>
          <w:color w:val="000000"/>
          <w:spacing w:val="0"/>
          <w:w w:val="100"/>
          <w:position w:val="0"/>
        </w:rPr>
        <w:t>、</w:t>
        <w:tab/>
        <w:t>广告收入</w:t>
      </w:r>
    </w:p>
    <w:p>
      <w:pPr>
        <w:pStyle w:val="Style29"/>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公司业务分为自有媒体及媒介代理类。</w:t>
      </w:r>
    </w:p>
    <w:p>
      <w:pPr>
        <w:pStyle w:val="Style2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自有媒体业务收入的具体确认标准:公司承接业务后，按照约定确定公司的媒体并与客户签订发布合同，由第三方制作 公司安装和上画，客户验收确认。广告发布后，公司运营部门定期监测和维护，按合同约定提供发布、维护情况等验收报告 送客户确认，验收报告经公司和客户共同核实和确认后，按照实际上下刊日期分期确认收入。</w:t>
      </w:r>
    </w:p>
    <w:p>
      <w:pPr>
        <w:pStyle w:val="Style29"/>
        <w:keepNext w:val="0"/>
        <w:keepLines w:val="0"/>
        <w:widowControl w:val="0"/>
        <w:shd w:val="clear" w:color="auto" w:fill="auto"/>
        <w:bidi w:val="0"/>
        <w:spacing w:before="0" w:after="380" w:line="314" w:lineRule="exact"/>
        <w:ind w:left="0" w:right="0" w:firstLine="440"/>
        <w:jc w:val="both"/>
      </w:pPr>
      <w:r>
        <w:rPr>
          <w:color w:val="000000"/>
          <w:spacing w:val="0"/>
          <w:w w:val="100"/>
          <w:position w:val="0"/>
        </w:rPr>
        <w:t>媒介代理业务收入的具体确认标准:公司承接业务后，按照客户要求选择媒体并与其签订投放合同，由媒体按照投放计 划执行广告发布。广告发布后，公司媒介部门收集上下刊回执等媒体投放证明，送公司业务部门、财务部门核实，并将投放 证明送客户确认，经公司和客户共同对广告发布情况核实确认后，按照实际上下刊日期分期确认收入。</w:t>
      </w:r>
    </w:p>
    <w:p>
      <w:pPr>
        <w:pStyle w:val="Style32"/>
        <w:keepNext/>
        <w:keepLines/>
        <w:widowControl w:val="0"/>
        <w:shd w:val="clear" w:color="auto" w:fill="auto"/>
        <w:bidi w:val="0"/>
        <w:spacing w:before="0" w:after="380" w:line="240" w:lineRule="auto"/>
        <w:ind w:left="0" w:right="0" w:firstLine="0"/>
        <w:jc w:val="left"/>
      </w:pPr>
      <w:bookmarkStart w:id="1004" w:name="bookmark1004"/>
      <w:bookmarkStart w:id="1005" w:name="bookmark1005"/>
      <w:bookmarkStart w:id="1006" w:name="bookmark1006"/>
      <w:bookmarkStart w:id="1007" w:name="bookmark1007"/>
      <w:r>
        <w:rPr>
          <w:rFonts w:ascii="Times New Roman" w:eastAsia="Times New Roman" w:hAnsi="Times New Roman" w:cs="Times New Roman"/>
          <w:color w:val="000000"/>
          <w:spacing w:val="0"/>
          <w:w w:val="100"/>
          <w:position w:val="0"/>
        </w:rPr>
        <w:t>3</w:t>
      </w:r>
      <w:bookmarkEnd w:id="1006"/>
      <w:r>
        <w:rPr>
          <w:rFonts w:ascii="Times New Roman" w:eastAsia="Times New Roman" w:hAnsi="Times New Roman" w:cs="Times New Roman"/>
          <w:color w:val="000000"/>
          <w:spacing w:val="0"/>
          <w:w w:val="100"/>
          <w:position w:val="0"/>
        </w:rPr>
        <w:t>8</w:t>
      </w:r>
      <w:r>
        <w:rPr>
          <w:color w:val="000000"/>
          <w:spacing w:val="0"/>
          <w:w w:val="100"/>
          <w:position w:val="0"/>
        </w:rPr>
        <w:t>、政府补助</w:t>
      </w:r>
      <w:bookmarkEnd w:id="1004"/>
      <w:bookmarkEnd w:id="1005"/>
      <w:bookmarkEnd w:id="1007"/>
    </w:p>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类型</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政府补助，是本公司从政府无偿取得的货币性资产与非货币性资产。根据相关政府文件规定的补助对象，将政府补助 划分为与资产相关的政府补助和与收益相关的政府补助。</w:t>
      </w:r>
    </w:p>
    <w:p>
      <w:pPr>
        <w:pStyle w:val="Style29"/>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与资产相关的政府补助，是指本公司取得的、用于购建或以其他方式形成长期资产的政府补助。与收益相关的政府补 助，是指除与资产相关的政府补助之外的政府补助。</w:t>
      </w:r>
    </w:p>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政府补助的确认</w:t>
      </w:r>
    </w:p>
    <w:p>
      <w:pPr>
        <w:pStyle w:val="Style29"/>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对期末有证据表明公司能够符合财政扶持政策规定的相关条件且预计能够收到财政扶持资金的，按应收金额确认政府 补助。除此之外，政府补助均在实际收到时确认。</w:t>
      </w:r>
    </w:p>
    <w:p>
      <w:pPr>
        <w:pStyle w:val="Style29"/>
        <w:keepNext w:val="0"/>
        <w:keepLines w:val="0"/>
        <w:widowControl w:val="0"/>
        <w:shd w:val="clear" w:color="auto" w:fill="auto"/>
        <w:bidi w:val="0"/>
        <w:spacing w:before="0" w:after="120" w:line="310" w:lineRule="exact"/>
        <w:ind w:left="0" w:right="0" w:firstLine="440"/>
        <w:jc w:val="both"/>
      </w:pPr>
      <w:r>
        <w:rPr>
          <w:color w:val="000000"/>
          <w:spacing w:val="0"/>
          <w:w w:val="100"/>
          <w:position w:val="0"/>
        </w:rPr>
        <w:t>政府补助为货币性资产的，按照收到或应收的金额计量。政府补助为非货币性资产的，按照公允价值计量；公允价值 不能够可靠取得的，按照名义金额（人民币</w:t>
      </w:r>
      <w:r>
        <w:rPr>
          <w:color w:val="000000"/>
          <w:spacing w:val="0"/>
          <w:w w:val="100"/>
          <w:position w:val="0"/>
          <w:sz w:val="18"/>
          <w:szCs w:val="18"/>
        </w:rPr>
        <w:t>1</w:t>
      </w:r>
      <w:r>
        <w:rPr>
          <w:color w:val="000000"/>
          <w:spacing w:val="0"/>
          <w:w w:val="100"/>
          <w:position w:val="0"/>
        </w:rPr>
        <w:t>元）计量。按照名义金额计量的政府补助，直接计入当期损益。</w:t>
      </w:r>
    </w:p>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会计处理方法</w:t>
      </w:r>
    </w:p>
    <w:p>
      <w:pPr>
        <w:pStyle w:val="Style29"/>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本公司根据经济业务的实质，确定某一类政府补助业务应当采用总额法还是净额法进行会计处理。通常情况下，本公 司对于同类或类似政府补助业务只选用一种方法，且对该业务一贯地运用该方法。</w:t>
      </w:r>
    </w:p>
    <w:p>
      <w:pPr>
        <w:pStyle w:val="Style29"/>
        <w:keepNext w:val="0"/>
        <w:keepLines w:val="0"/>
        <w:widowControl w:val="0"/>
        <w:shd w:val="clear" w:color="auto" w:fill="auto"/>
        <w:bidi w:val="0"/>
        <w:spacing w:before="0" w:after="0" w:line="315" w:lineRule="exact"/>
        <w:ind w:left="0" w:right="0" w:firstLine="440"/>
        <w:jc w:val="both"/>
      </w:pPr>
      <w:r>
        <w:rPr>
          <w:color w:val="000000"/>
          <w:spacing w:val="0"/>
          <w:w w:val="100"/>
          <w:position w:val="0"/>
        </w:rPr>
        <w:t>与资产相关的政府补助，应当冲减相关资产的账面价值或确认为递延收益。与资产相关的政府补助确认为递延收益的， 在所建造或购买资产使用寿命内按照合理、系统的方法分期计入损益。</w:t>
      </w:r>
    </w:p>
    <w:p>
      <w:pPr>
        <w:pStyle w:val="Style29"/>
        <w:keepNext w:val="0"/>
        <w:keepLines w:val="0"/>
        <w:widowControl w:val="0"/>
        <w:shd w:val="clear" w:color="auto" w:fill="auto"/>
        <w:bidi w:val="0"/>
        <w:spacing w:before="0" w:after="0" w:line="315" w:lineRule="exact"/>
        <w:ind w:left="0" w:right="0" w:firstLine="440"/>
        <w:jc w:val="both"/>
      </w:pPr>
      <w:r>
        <w:rPr>
          <w:color w:val="000000"/>
          <w:spacing w:val="0"/>
          <w:w w:val="100"/>
          <w:position w:val="0"/>
        </w:rPr>
        <w:t>与收益相关的政府补助，用于补偿企业以后期间的相关费用或损失的，确认为递延收益，在确认相关费用或损失的期 间计入当期损益或冲减相关成本；用于补偿企业已发生的相关费用或损失的，取得时直接计入当期损益或冲减相关成本。</w:t>
      </w:r>
    </w:p>
    <w:p>
      <w:pPr>
        <w:pStyle w:val="Style29"/>
        <w:keepNext w:val="0"/>
        <w:keepLines w:val="0"/>
        <w:widowControl w:val="0"/>
        <w:shd w:val="clear" w:color="auto" w:fill="auto"/>
        <w:bidi w:val="0"/>
        <w:spacing w:before="0" w:after="0" w:line="315" w:lineRule="exact"/>
        <w:ind w:left="0" w:right="0" w:firstLine="440"/>
        <w:jc w:val="both"/>
      </w:pPr>
      <w:r>
        <w:rPr>
          <w:color w:val="000000"/>
          <w:spacing w:val="0"/>
          <w:w w:val="100"/>
          <w:position w:val="0"/>
        </w:rPr>
        <w:t>与企业日常活动相关的政府补助计入其他收益或冲减相关成本费用；与企业日常活动无关的政府补助计入营业外收支。</w:t>
      </w:r>
    </w:p>
    <w:p>
      <w:pPr>
        <w:pStyle w:val="Style29"/>
        <w:keepNext w:val="0"/>
        <w:keepLines w:val="0"/>
        <w:widowControl w:val="0"/>
        <w:shd w:val="clear" w:color="auto" w:fill="auto"/>
        <w:bidi w:val="0"/>
        <w:spacing w:before="0" w:after="0" w:line="315" w:lineRule="exact"/>
        <w:ind w:left="0" w:right="0" w:firstLine="440"/>
        <w:jc w:val="both"/>
      </w:pPr>
      <w:r>
        <w:rPr>
          <w:color w:val="000000"/>
          <w:spacing w:val="0"/>
          <w:w w:val="100"/>
          <w:position w:val="0"/>
        </w:rPr>
        <w:t xml:space="preserve">收到与政策性优惠贷款贴息相关的政府补助冲减相关借款费用；取得贷款银行提供的政策性优惠利率贷款的，以实际 </w:t>
      </w:r>
      <w:r>
        <w:rPr>
          <w:color w:val="000000"/>
          <w:spacing w:val="0"/>
          <w:w w:val="100"/>
          <w:position w:val="0"/>
        </w:rPr>
        <w:t>收到的借款金额作为借款的入账价值，按照借款本金和该政策性优惠利率计算相关借款费用。</w:t>
      </w:r>
    </w:p>
    <w:p>
      <w:pPr>
        <w:pStyle w:val="Style29"/>
        <w:keepNext w:val="0"/>
        <w:keepLines w:val="0"/>
        <w:widowControl w:val="0"/>
        <w:shd w:val="clear" w:color="auto" w:fill="auto"/>
        <w:bidi w:val="0"/>
        <w:spacing w:before="0" w:after="400" w:line="317" w:lineRule="exact"/>
        <w:ind w:left="0" w:right="0" w:firstLine="440"/>
        <w:jc w:val="both"/>
      </w:pPr>
      <w:r>
        <w:rPr>
          <w:color w:val="000000"/>
          <w:spacing w:val="0"/>
          <w:w w:val="100"/>
          <w:position w:val="0"/>
        </w:rPr>
        <w:t>已确认的政府补助需要返还时，初始确认时冲减相关资产账面价值的，调整资产账面价值；存在相关递延收益余额的， 冲减相关递延收益账面余额，超出部分计入当期损益；不存在相关递延收益的，直接计入当期损益。</w:t>
      </w:r>
    </w:p>
    <w:p>
      <w:pPr>
        <w:pStyle w:val="Style32"/>
        <w:keepNext/>
        <w:keepLines/>
        <w:widowControl w:val="0"/>
        <w:shd w:val="clear" w:color="auto" w:fill="auto"/>
        <w:tabs>
          <w:tab w:pos="483" w:val="left"/>
        </w:tabs>
        <w:bidi w:val="0"/>
        <w:spacing w:before="0" w:after="280" w:line="240" w:lineRule="auto"/>
        <w:ind w:left="0" w:right="0" w:firstLine="0"/>
        <w:jc w:val="left"/>
      </w:pPr>
      <w:bookmarkStart w:id="1008" w:name="bookmark1008"/>
      <w:bookmarkStart w:id="1009" w:name="bookmark1009"/>
      <w:bookmarkStart w:id="1010" w:name="bookmark1010"/>
      <w:bookmarkStart w:id="1011" w:name="bookmark1011"/>
      <w:r>
        <w:rPr>
          <w:rFonts w:ascii="Times New Roman" w:eastAsia="Times New Roman" w:hAnsi="Times New Roman" w:cs="Times New Roman"/>
          <w:color w:val="000000"/>
          <w:spacing w:val="0"/>
          <w:w w:val="100"/>
          <w:position w:val="0"/>
        </w:rPr>
        <w:t>3</w:t>
      </w:r>
      <w:bookmarkEnd w:id="1010"/>
      <w:r>
        <w:rPr>
          <w:rFonts w:ascii="Times New Roman" w:eastAsia="Times New Roman" w:hAnsi="Times New Roman" w:cs="Times New Roman"/>
          <w:color w:val="000000"/>
          <w:spacing w:val="0"/>
          <w:w w:val="100"/>
          <w:position w:val="0"/>
        </w:rPr>
        <w:t>9</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08"/>
      <w:bookmarkEnd w:id="1009"/>
      <w:bookmarkEnd w:id="1011"/>
    </w:p>
    <w:p>
      <w:pPr>
        <w:pStyle w:val="Style29"/>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递延所得税资产和递延所得税负债根据资产和负债的计税基础与其账面价值的差额（暂时性差异）计算确认。于资产负 债表日，递延所得税资产和递延所得税负债，按照预期收回该资产或清偿该负债期间的适用税率计量。</w:t>
      </w:r>
    </w:p>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确认递延所得税资产的依据</w:t>
      </w:r>
    </w:p>
    <w:p>
      <w:pPr>
        <w:pStyle w:val="Style29"/>
        <w:keepNext w:val="0"/>
        <w:keepLines w:val="0"/>
        <w:widowControl w:val="0"/>
        <w:shd w:val="clear" w:color="auto" w:fill="auto"/>
        <w:bidi w:val="0"/>
        <w:spacing w:before="0" w:after="0" w:line="309" w:lineRule="exact"/>
        <w:ind w:left="0" w:right="0" w:firstLine="440"/>
        <w:jc w:val="left"/>
      </w:pPr>
      <w:r>
        <w:rPr>
          <w:color w:val="000000"/>
          <w:spacing w:val="0"/>
          <w:w w:val="100"/>
          <w:position w:val="0"/>
        </w:rPr>
        <w:t>本公司以很可能取得用来抵扣可抵扣暂时性差异、能够结转以后年度的可抵扣亏损和税款抵减的应纳税所得额为限， 确认由可抵扣暂时性差异产生的递延所得税资产。但是，同时具有下列特征的交易中因资产或负债的初始确认所产生的递延 所得税资产不予确认：</w:t>
      </w:r>
      <w:r>
        <w:rPr>
          <w:color w:val="000000"/>
          <w:spacing w:val="0"/>
          <w:w w:val="100"/>
          <w:position w:val="0"/>
          <w:sz w:val="18"/>
          <w:szCs w:val="18"/>
        </w:rPr>
        <w:t>（1）</w:t>
      </w:r>
      <w:r>
        <w:rPr>
          <w:color w:val="000000"/>
          <w:spacing w:val="0"/>
          <w:w w:val="100"/>
          <w:position w:val="0"/>
        </w:rPr>
        <w:t>该交易不是企业合并；</w:t>
      </w:r>
      <w:r>
        <w:rPr>
          <w:color w:val="000000"/>
          <w:spacing w:val="0"/>
          <w:w w:val="100"/>
          <w:position w:val="0"/>
          <w:sz w:val="18"/>
          <w:szCs w:val="18"/>
        </w:rPr>
        <w:t>（2）</w:t>
      </w:r>
      <w:r>
        <w:rPr>
          <w:color w:val="000000"/>
          <w:spacing w:val="0"/>
          <w:w w:val="100"/>
          <w:position w:val="0"/>
        </w:rPr>
        <w:t>交易发生时既不影响会计利润也不影响应纳税所得额或可抵扣亏损。</w:t>
      </w:r>
    </w:p>
    <w:p>
      <w:pPr>
        <w:pStyle w:val="Style29"/>
        <w:keepNext w:val="0"/>
        <w:keepLines w:val="0"/>
        <w:widowControl w:val="0"/>
        <w:shd w:val="clear" w:color="auto" w:fill="auto"/>
        <w:bidi w:val="0"/>
        <w:spacing w:before="0" w:after="120" w:line="309" w:lineRule="exact"/>
        <w:ind w:left="0" w:right="0" w:firstLine="440"/>
        <w:jc w:val="left"/>
      </w:pPr>
      <w:r>
        <w:rPr>
          <w:color w:val="000000"/>
          <w:spacing w:val="0"/>
          <w:w w:val="100"/>
          <w:position w:val="0"/>
        </w:rPr>
        <w:t>对于与联营企业投资相关的可抵扣暂时性差异，同时满足下列条件的，确认相应的递延所得税资产：暂时性差异在可 预见的未来很可能转回，且未来很可能获得用来抵扣可抵扣暂时性差异的应纳税所得额。</w:t>
      </w:r>
    </w:p>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确认递延所得税负债的依据</w:t>
      </w:r>
    </w:p>
    <w:p>
      <w:pPr>
        <w:pStyle w:val="Style29"/>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公司将当期与以前期间应交未交的应纳税暂时性差异确认为递延所得税负债。但不包括：</w:t>
      </w:r>
    </w:p>
    <w:p>
      <w:pPr>
        <w:pStyle w:val="Style29"/>
        <w:keepNext w:val="0"/>
        <w:keepLines w:val="0"/>
        <w:widowControl w:val="0"/>
        <w:shd w:val="clear" w:color="auto" w:fill="auto"/>
        <w:tabs>
          <w:tab w:pos="880" w:val="left"/>
        </w:tabs>
        <w:bidi w:val="0"/>
        <w:spacing w:before="0" w:after="0" w:line="312" w:lineRule="exact"/>
        <w:ind w:left="0" w:right="0" w:firstLine="440"/>
        <w:jc w:val="left"/>
      </w:pPr>
      <w:bookmarkStart w:id="1012" w:name="bookmark1012"/>
      <w:r>
        <w:rPr>
          <w:color w:val="000000"/>
          <w:spacing w:val="0"/>
          <w:w w:val="100"/>
          <w:position w:val="0"/>
          <w:sz w:val="18"/>
          <w:szCs w:val="18"/>
        </w:rPr>
        <w:t>（</w:t>
      </w:r>
      <w:bookmarkEnd w:id="1012"/>
      <w:r>
        <w:rPr>
          <w:color w:val="000000"/>
          <w:spacing w:val="0"/>
          <w:w w:val="100"/>
          <w:position w:val="0"/>
          <w:sz w:val="18"/>
          <w:szCs w:val="18"/>
        </w:rPr>
        <w:t>1）</w:t>
        <w:tab/>
      </w:r>
      <w:r>
        <w:rPr>
          <w:color w:val="000000"/>
          <w:spacing w:val="0"/>
          <w:w w:val="100"/>
          <w:position w:val="0"/>
        </w:rPr>
        <w:t>商誉的初始确认所形成的暂时性差异；</w:t>
      </w:r>
    </w:p>
    <w:p>
      <w:pPr>
        <w:pStyle w:val="Style29"/>
        <w:keepNext w:val="0"/>
        <w:keepLines w:val="0"/>
        <w:widowControl w:val="0"/>
        <w:shd w:val="clear" w:color="auto" w:fill="auto"/>
        <w:tabs>
          <w:tab w:pos="958" w:val="left"/>
        </w:tabs>
        <w:bidi w:val="0"/>
        <w:spacing w:before="0" w:after="0" w:line="322" w:lineRule="exact"/>
        <w:ind w:left="0" w:right="0" w:firstLine="440"/>
        <w:jc w:val="both"/>
      </w:pPr>
      <w:bookmarkStart w:id="1013" w:name="bookmark1013"/>
      <w:r>
        <w:rPr>
          <w:color w:val="000000"/>
          <w:spacing w:val="0"/>
          <w:w w:val="100"/>
          <w:position w:val="0"/>
          <w:sz w:val="18"/>
          <w:szCs w:val="18"/>
        </w:rPr>
        <w:t>（</w:t>
      </w:r>
      <w:bookmarkEnd w:id="1013"/>
      <w:r>
        <w:rPr>
          <w:color w:val="000000"/>
          <w:spacing w:val="0"/>
          <w:w w:val="100"/>
          <w:position w:val="0"/>
          <w:sz w:val="18"/>
          <w:szCs w:val="18"/>
        </w:rPr>
        <w:t>2）</w:t>
        <w:tab/>
      </w:r>
      <w:r>
        <w:rPr>
          <w:color w:val="000000"/>
          <w:spacing w:val="0"/>
          <w:w w:val="100"/>
          <w:position w:val="0"/>
        </w:rPr>
        <w:t>非企业合并形成的交易或事项，且该交易或事项发生时既不影响会计利润，也不影响应纳税所得额（或可抵扣亏 损）所形成的暂时性差异；</w:t>
      </w:r>
    </w:p>
    <w:p>
      <w:pPr>
        <w:pStyle w:val="Style29"/>
        <w:keepNext w:val="0"/>
        <w:keepLines w:val="0"/>
        <w:widowControl w:val="0"/>
        <w:shd w:val="clear" w:color="auto" w:fill="auto"/>
        <w:tabs>
          <w:tab w:pos="958" w:val="left"/>
        </w:tabs>
        <w:bidi w:val="0"/>
        <w:spacing w:before="0" w:after="120" w:line="326" w:lineRule="exact"/>
        <w:ind w:left="0" w:right="0" w:firstLine="440"/>
        <w:jc w:val="both"/>
      </w:pPr>
      <w:bookmarkStart w:id="1014" w:name="bookmark1014"/>
      <w:r>
        <w:rPr>
          <w:color w:val="000000"/>
          <w:spacing w:val="0"/>
          <w:w w:val="100"/>
          <w:position w:val="0"/>
          <w:sz w:val="18"/>
          <w:szCs w:val="18"/>
        </w:rPr>
        <w:t>（</w:t>
      </w:r>
      <w:bookmarkEnd w:id="1014"/>
      <w:r>
        <w:rPr>
          <w:color w:val="000000"/>
          <w:spacing w:val="0"/>
          <w:w w:val="100"/>
          <w:position w:val="0"/>
          <w:sz w:val="18"/>
          <w:szCs w:val="18"/>
        </w:rPr>
        <w:t>3）</w:t>
        <w:tab/>
      </w:r>
      <w:r>
        <w:rPr>
          <w:color w:val="000000"/>
          <w:spacing w:val="0"/>
          <w:w w:val="100"/>
          <w:position w:val="0"/>
        </w:rPr>
        <w:t>对于与子公司、联营企业投资相关的应纳税暂时性差异，该暂时性差异转回的时间能够控制并且该暂时性差异在 可预见的未来很可能不会转回。</w:t>
      </w:r>
    </w:p>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同时满足下列条件时，将递延所得税资产及递延所得税负债以抵销后的净额列示</w:t>
      </w:r>
    </w:p>
    <w:p>
      <w:pPr>
        <w:pStyle w:val="Style29"/>
        <w:keepNext w:val="0"/>
        <w:keepLines w:val="0"/>
        <w:widowControl w:val="0"/>
        <w:shd w:val="clear" w:color="auto" w:fill="auto"/>
        <w:tabs>
          <w:tab w:pos="880" w:val="left"/>
        </w:tabs>
        <w:bidi w:val="0"/>
        <w:spacing w:before="0" w:after="0" w:line="312" w:lineRule="exact"/>
        <w:ind w:left="0" w:right="0" w:firstLine="440"/>
        <w:jc w:val="left"/>
      </w:pPr>
      <w:bookmarkStart w:id="1015" w:name="bookmark1015"/>
      <w:r>
        <w:rPr>
          <w:color w:val="000000"/>
          <w:spacing w:val="0"/>
          <w:w w:val="100"/>
          <w:position w:val="0"/>
          <w:sz w:val="18"/>
          <w:szCs w:val="18"/>
        </w:rPr>
        <w:t>（</w:t>
      </w:r>
      <w:bookmarkEnd w:id="1015"/>
      <w:r>
        <w:rPr>
          <w:color w:val="000000"/>
          <w:spacing w:val="0"/>
          <w:w w:val="100"/>
          <w:position w:val="0"/>
          <w:sz w:val="18"/>
          <w:szCs w:val="18"/>
        </w:rPr>
        <w:t>1）</w:t>
        <w:tab/>
      </w:r>
      <w:r>
        <w:rPr>
          <w:color w:val="000000"/>
          <w:spacing w:val="0"/>
          <w:w w:val="100"/>
          <w:position w:val="0"/>
        </w:rPr>
        <w:t>企业拥有以净额结算当期所得税资产及当期所得税负债的法定权利；</w:t>
      </w:r>
    </w:p>
    <w:p>
      <w:pPr>
        <w:pStyle w:val="Style29"/>
        <w:keepNext w:val="0"/>
        <w:keepLines w:val="0"/>
        <w:widowControl w:val="0"/>
        <w:shd w:val="clear" w:color="auto" w:fill="auto"/>
        <w:tabs>
          <w:tab w:pos="958" w:val="left"/>
        </w:tabs>
        <w:bidi w:val="0"/>
        <w:spacing w:before="0" w:after="400" w:line="319" w:lineRule="exact"/>
        <w:ind w:left="0" w:right="0" w:firstLine="440"/>
        <w:jc w:val="both"/>
      </w:pPr>
      <w:bookmarkStart w:id="1016" w:name="bookmark1016"/>
      <w:r>
        <w:rPr>
          <w:color w:val="000000"/>
          <w:spacing w:val="0"/>
          <w:w w:val="100"/>
          <w:position w:val="0"/>
          <w:sz w:val="18"/>
          <w:szCs w:val="18"/>
        </w:rPr>
        <w:t>（</w:t>
      </w:r>
      <w:bookmarkEnd w:id="1016"/>
      <w:r>
        <w:rPr>
          <w:color w:val="000000"/>
          <w:spacing w:val="0"/>
          <w:w w:val="100"/>
          <w:position w:val="0"/>
          <w:sz w:val="18"/>
          <w:szCs w:val="18"/>
        </w:rPr>
        <w:t>2）</w:t>
        <w:tab/>
      </w:r>
      <w:r>
        <w:rPr>
          <w:color w:val="000000"/>
          <w:spacing w:val="0"/>
          <w:w w:val="100"/>
          <w:position w:val="0"/>
        </w:rPr>
        <w:t>递延所得税资产和递延所得税负债是与同一税收征管部门对同一纳税主体征收的所得税相关或者对不同的纳税主 体相关，但在未来每一具有重要性的递延所得税资产和递延所得税负债转回的期间内，涉及的纳税主体体意图以净额结算当 期所得税资产及当期所得税负债或是同时取得资产、清偿债务。</w:t>
      </w:r>
    </w:p>
    <w:p>
      <w:pPr>
        <w:pStyle w:val="Style32"/>
        <w:keepNext/>
        <w:keepLines/>
        <w:widowControl w:val="0"/>
        <w:shd w:val="clear" w:color="auto" w:fill="auto"/>
        <w:tabs>
          <w:tab w:pos="483" w:val="left"/>
        </w:tabs>
        <w:bidi w:val="0"/>
        <w:spacing w:before="0" w:after="400" w:line="240" w:lineRule="auto"/>
        <w:ind w:left="0" w:right="0" w:firstLine="0"/>
        <w:jc w:val="left"/>
      </w:pPr>
      <w:bookmarkStart w:id="1017" w:name="bookmark1017"/>
      <w:bookmarkStart w:id="1018" w:name="bookmark1018"/>
      <w:bookmarkStart w:id="1019" w:name="bookmark1019"/>
      <w:bookmarkStart w:id="1020" w:name="bookmark1020"/>
      <w:r>
        <w:rPr>
          <w:rFonts w:ascii="Times New Roman" w:eastAsia="Times New Roman" w:hAnsi="Times New Roman" w:cs="Times New Roman"/>
          <w:color w:val="000000"/>
          <w:spacing w:val="0"/>
          <w:w w:val="100"/>
          <w:position w:val="0"/>
        </w:rPr>
        <w:t>4</w:t>
      </w:r>
      <w:bookmarkEnd w:id="1019"/>
      <w:r>
        <w:rPr>
          <w:rFonts w:ascii="Times New Roman" w:eastAsia="Times New Roman" w:hAnsi="Times New Roman" w:cs="Times New Roman"/>
          <w:color w:val="000000"/>
          <w:spacing w:val="0"/>
          <w:w w:val="100"/>
          <w:position w:val="0"/>
        </w:rPr>
        <w:t>0</w:t>
      </w:r>
      <w:r>
        <w:rPr>
          <w:color w:val="000000"/>
          <w:spacing w:val="0"/>
          <w:w w:val="100"/>
          <w:position w:val="0"/>
        </w:rPr>
        <w:t>、</w:t>
        <w:tab/>
        <w:t>租赁</w:t>
      </w:r>
      <w:bookmarkEnd w:id="1017"/>
      <w:bookmarkEnd w:id="1018"/>
      <w:bookmarkEnd w:id="1020"/>
    </w:p>
    <w:p>
      <w:pPr>
        <w:pStyle w:val="Style36"/>
        <w:keepNext/>
        <w:keepLines/>
        <w:widowControl w:val="0"/>
        <w:shd w:val="clear" w:color="auto" w:fill="auto"/>
        <w:tabs>
          <w:tab w:pos="454" w:val="left"/>
        </w:tabs>
        <w:bidi w:val="0"/>
        <w:spacing w:before="0" w:after="280" w:line="240" w:lineRule="auto"/>
        <w:ind w:left="0" w:right="0" w:firstLine="0"/>
        <w:jc w:val="left"/>
        <w:rPr>
          <w:sz w:val="17"/>
          <w:szCs w:val="17"/>
        </w:rPr>
      </w:pPr>
      <w:bookmarkStart w:id="1021" w:name="bookmark1021"/>
      <w:bookmarkStart w:id="1022" w:name="bookmark1022"/>
      <w:bookmarkStart w:id="1023" w:name="bookmark1023"/>
      <w:bookmarkStart w:id="1024" w:name="bookmark1024"/>
      <w:r>
        <w:rPr>
          <w:color w:val="000000"/>
          <w:spacing w:val="0"/>
          <w:w w:val="100"/>
          <w:position w:val="0"/>
          <w:sz w:val="17"/>
          <w:szCs w:val="17"/>
        </w:rPr>
        <w:t>（</w:t>
      </w:r>
      <w:bookmarkEnd w:id="1023"/>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经营租赁的会计处理方法</w:t>
      </w:r>
      <w:bookmarkEnd w:id="1021"/>
      <w:bookmarkEnd w:id="1022"/>
      <w:bookmarkEnd w:id="1024"/>
    </w:p>
    <w:p>
      <w:pPr>
        <w:pStyle w:val="Style29"/>
        <w:keepNext w:val="0"/>
        <w:keepLines w:val="0"/>
        <w:widowControl w:val="0"/>
        <w:shd w:val="clear" w:color="auto" w:fill="auto"/>
        <w:bidi w:val="0"/>
        <w:spacing w:before="0" w:after="400" w:line="314" w:lineRule="exact"/>
        <w:ind w:left="0" w:right="0" w:firstLine="440"/>
        <w:jc w:val="left"/>
      </w:pPr>
      <w:r>
        <w:rPr>
          <w:color w:val="000000"/>
          <w:spacing w:val="0"/>
          <w:w w:val="100"/>
          <w:position w:val="0"/>
        </w:rPr>
        <w:t>本公司在租赁期内各个期间采用直线法或其他系统合理的方法，将经营租赁的租赁收款额确认为租金收入；发生的与 经营租赁有关的初始直接费用资本化，在租赁期内按照与租金收入确认相同的基础进行分摊，分期计入当期损益；取得的与 经营租赁有关的未计入租赁收款额的可变租赁付款额，在实际发生时计入当期损益。</w:t>
      </w:r>
    </w:p>
    <w:p>
      <w:pPr>
        <w:pStyle w:val="Style36"/>
        <w:keepNext/>
        <w:keepLines/>
        <w:widowControl w:val="0"/>
        <w:shd w:val="clear" w:color="auto" w:fill="auto"/>
        <w:tabs>
          <w:tab w:pos="454" w:val="left"/>
        </w:tabs>
        <w:bidi w:val="0"/>
        <w:spacing w:before="0" w:after="280" w:line="240" w:lineRule="auto"/>
        <w:ind w:left="0" w:right="0" w:firstLine="0"/>
        <w:jc w:val="left"/>
        <w:rPr>
          <w:sz w:val="17"/>
          <w:szCs w:val="17"/>
        </w:rPr>
      </w:pPr>
      <w:bookmarkStart w:id="1025" w:name="bookmark1025"/>
      <w:bookmarkStart w:id="1026" w:name="bookmark1026"/>
      <w:bookmarkStart w:id="1027" w:name="bookmark1027"/>
      <w:bookmarkStart w:id="1028" w:name="bookmark1028"/>
      <w:r>
        <w:rPr>
          <w:color w:val="000000"/>
          <w:spacing w:val="0"/>
          <w:w w:val="100"/>
          <w:position w:val="0"/>
          <w:sz w:val="17"/>
          <w:szCs w:val="17"/>
        </w:rPr>
        <w:t>（</w:t>
      </w:r>
      <w:bookmarkEnd w:id="1027"/>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融资租赁的会计处理方法</w:t>
      </w:r>
      <w:bookmarkEnd w:id="1025"/>
      <w:bookmarkEnd w:id="1026"/>
      <w:bookmarkEnd w:id="1028"/>
    </w:p>
    <w:p>
      <w:pPr>
        <w:pStyle w:val="Style29"/>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在租赁期开始日，本公司对融资租赁确认应收融资租赁款，并终止确认融资租赁资产。</w:t>
      </w:r>
    </w:p>
    <w:p>
      <w:pPr>
        <w:pStyle w:val="Style29"/>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应收融资租赁款初始计量时，以未担保余值和租赁期开始日尚未收到的租赁收款额按照租赁内含利率折现的现值之和 作为应收融资租赁款的入账价值。租赁收款额包括：</w:t>
      </w:r>
    </w:p>
    <w:p>
      <w:pPr>
        <w:pStyle w:val="Style29"/>
        <w:keepNext w:val="0"/>
        <w:keepLines w:val="0"/>
        <w:widowControl w:val="0"/>
        <w:shd w:val="clear" w:color="auto" w:fill="auto"/>
        <w:tabs>
          <w:tab w:pos="789" w:val="left"/>
        </w:tabs>
        <w:bidi w:val="0"/>
        <w:spacing w:before="0" w:after="0" w:line="312" w:lineRule="exact"/>
        <w:ind w:left="0" w:right="0" w:firstLine="440"/>
        <w:jc w:val="left"/>
      </w:pPr>
      <w:bookmarkStart w:id="1029" w:name="bookmark1029"/>
      <w:r>
        <w:rPr>
          <w:color w:val="000000"/>
          <w:spacing w:val="0"/>
          <w:w w:val="100"/>
          <w:position w:val="0"/>
          <w:sz w:val="18"/>
          <w:szCs w:val="18"/>
        </w:rPr>
        <w:t>1</w:t>
      </w:r>
      <w:bookmarkEnd w:id="1029"/>
      <w:r>
        <w:rPr>
          <w:color w:val="000000"/>
          <w:spacing w:val="0"/>
          <w:w w:val="100"/>
          <w:position w:val="0"/>
        </w:rPr>
        <w:t>）</w:t>
        <w:tab/>
        <w:t>扣除租赁激励相关金额后的固定付款额及实质固定付款额；</w:t>
      </w:r>
    </w:p>
    <w:p>
      <w:pPr>
        <w:pStyle w:val="Style29"/>
        <w:keepNext w:val="0"/>
        <w:keepLines w:val="0"/>
        <w:widowControl w:val="0"/>
        <w:shd w:val="clear" w:color="auto" w:fill="auto"/>
        <w:tabs>
          <w:tab w:pos="798" w:val="left"/>
        </w:tabs>
        <w:bidi w:val="0"/>
        <w:spacing w:before="0" w:after="0" w:line="312" w:lineRule="exact"/>
        <w:ind w:left="0" w:right="0" w:firstLine="440"/>
        <w:jc w:val="left"/>
      </w:pPr>
      <w:bookmarkStart w:id="1030" w:name="bookmark1030"/>
      <w:r>
        <w:rPr>
          <w:color w:val="000000"/>
          <w:spacing w:val="0"/>
          <w:w w:val="100"/>
          <w:position w:val="0"/>
          <w:sz w:val="18"/>
          <w:szCs w:val="18"/>
        </w:rPr>
        <w:t>2</w:t>
      </w:r>
      <w:bookmarkEnd w:id="1030"/>
      <w:r>
        <w:rPr>
          <w:color w:val="000000"/>
          <w:spacing w:val="0"/>
          <w:w w:val="100"/>
          <w:position w:val="0"/>
          <w:sz w:val="18"/>
          <w:szCs w:val="18"/>
        </w:rPr>
        <w:t>）</w:t>
        <w:tab/>
      </w:r>
      <w:r>
        <w:rPr>
          <w:color w:val="000000"/>
          <w:spacing w:val="0"/>
          <w:w w:val="100"/>
          <w:position w:val="0"/>
        </w:rPr>
        <w:t>取决于指数或比率的可变租赁付款额；</w:t>
      </w:r>
    </w:p>
    <w:p>
      <w:pPr>
        <w:pStyle w:val="Style29"/>
        <w:keepNext w:val="0"/>
        <w:keepLines w:val="0"/>
        <w:widowControl w:val="0"/>
        <w:shd w:val="clear" w:color="auto" w:fill="auto"/>
        <w:tabs>
          <w:tab w:pos="798" w:val="left"/>
        </w:tabs>
        <w:bidi w:val="0"/>
        <w:spacing w:before="0" w:after="0" w:line="312" w:lineRule="exact"/>
        <w:ind w:left="0" w:right="0" w:firstLine="440"/>
        <w:jc w:val="left"/>
      </w:pPr>
      <w:bookmarkStart w:id="1031" w:name="bookmark1031"/>
      <w:r>
        <w:rPr>
          <w:color w:val="000000"/>
          <w:spacing w:val="0"/>
          <w:w w:val="100"/>
          <w:position w:val="0"/>
          <w:sz w:val="18"/>
          <w:szCs w:val="18"/>
        </w:rPr>
        <w:t>3</w:t>
      </w:r>
      <w:bookmarkEnd w:id="1031"/>
      <w:r>
        <w:rPr>
          <w:color w:val="000000"/>
          <w:spacing w:val="0"/>
          <w:w w:val="100"/>
          <w:position w:val="0"/>
          <w:sz w:val="18"/>
          <w:szCs w:val="18"/>
        </w:rPr>
        <w:t>）</w:t>
        <w:tab/>
      </w:r>
      <w:r>
        <w:rPr>
          <w:color w:val="000000"/>
          <w:spacing w:val="0"/>
          <w:w w:val="100"/>
          <w:position w:val="0"/>
        </w:rPr>
        <w:t>合理确定承租人将行使购买选择权的情况下，租赁收款额包括购买选择权的行权价格；</w:t>
      </w:r>
    </w:p>
    <w:p>
      <w:pPr>
        <w:pStyle w:val="Style29"/>
        <w:keepNext w:val="0"/>
        <w:keepLines w:val="0"/>
        <w:widowControl w:val="0"/>
        <w:shd w:val="clear" w:color="auto" w:fill="auto"/>
        <w:tabs>
          <w:tab w:pos="803" w:val="left"/>
        </w:tabs>
        <w:bidi w:val="0"/>
        <w:spacing w:before="0" w:after="0" w:line="312" w:lineRule="exact"/>
        <w:ind w:left="0" w:right="0" w:firstLine="440"/>
        <w:jc w:val="left"/>
      </w:pPr>
      <w:bookmarkStart w:id="1032" w:name="bookmark1032"/>
      <w:r>
        <w:rPr>
          <w:color w:val="000000"/>
          <w:spacing w:val="0"/>
          <w:w w:val="100"/>
          <w:position w:val="0"/>
          <w:sz w:val="18"/>
          <w:szCs w:val="18"/>
        </w:rPr>
        <w:t>4</w:t>
      </w:r>
      <w:bookmarkEnd w:id="1032"/>
      <w:r>
        <w:rPr>
          <w:color w:val="000000"/>
          <w:spacing w:val="0"/>
          <w:w w:val="100"/>
          <w:position w:val="0"/>
          <w:sz w:val="18"/>
          <w:szCs w:val="18"/>
        </w:rPr>
        <w:t>）</w:t>
        <w:tab/>
      </w:r>
      <w:r>
        <w:rPr>
          <w:color w:val="000000"/>
          <w:spacing w:val="0"/>
          <w:w w:val="100"/>
          <w:position w:val="0"/>
        </w:rPr>
        <w:t>租赁期反映出承租人将行使终止租赁选择权的情况下，租赁收款额包括承租人行使终止租赁选择权需支付的款项；</w:t>
      </w:r>
    </w:p>
    <w:p>
      <w:pPr>
        <w:pStyle w:val="Style29"/>
        <w:keepNext w:val="0"/>
        <w:keepLines w:val="0"/>
        <w:widowControl w:val="0"/>
        <w:shd w:val="clear" w:color="auto" w:fill="auto"/>
        <w:tabs>
          <w:tab w:pos="803" w:val="left"/>
        </w:tabs>
        <w:bidi w:val="0"/>
        <w:spacing w:before="0" w:after="280" w:line="312" w:lineRule="exact"/>
        <w:ind w:left="0" w:right="0" w:firstLine="440"/>
        <w:jc w:val="left"/>
      </w:pPr>
      <w:bookmarkStart w:id="1033" w:name="bookmark1033"/>
      <w:r>
        <w:rPr>
          <w:color w:val="000000"/>
          <w:spacing w:val="0"/>
          <w:w w:val="100"/>
          <w:position w:val="0"/>
          <w:sz w:val="18"/>
          <w:szCs w:val="18"/>
        </w:rPr>
        <w:t>5</w:t>
      </w:r>
      <w:bookmarkEnd w:id="1033"/>
      <w:r>
        <w:rPr>
          <w:color w:val="000000"/>
          <w:spacing w:val="0"/>
          <w:w w:val="100"/>
          <w:position w:val="0"/>
          <w:sz w:val="18"/>
          <w:szCs w:val="18"/>
        </w:rPr>
        <w:t>）</w:t>
        <w:tab/>
      </w:r>
      <w:r>
        <w:rPr>
          <w:color w:val="000000"/>
          <w:spacing w:val="0"/>
          <w:w w:val="100"/>
          <w:position w:val="0"/>
        </w:rPr>
        <w:t>由承租人、与承租人有关的一方以及有经济能力履行担保义务的独立第三方向出租人提供的担保余值。</w:t>
      </w:r>
      <w:r>
        <w:br w:type="page"/>
      </w:r>
    </w:p>
    <w:p>
      <w:pPr>
        <w:pStyle w:val="Style29"/>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本公司按照固定的租赁内含利率计算并确认租赁期内各个期间的利息收入，所取得的未纳入租赁投资净额计量的可变租赁付 款额在实际发生时计入当期损益。</w:t>
      </w:r>
    </w:p>
    <w:p>
      <w:pPr>
        <w:pStyle w:val="Style32"/>
        <w:keepNext/>
        <w:keepLines/>
        <w:widowControl w:val="0"/>
        <w:shd w:val="clear" w:color="auto" w:fill="auto"/>
        <w:tabs>
          <w:tab w:pos="483" w:val="left"/>
        </w:tabs>
        <w:bidi w:val="0"/>
        <w:spacing w:before="0" w:after="380" w:line="240" w:lineRule="auto"/>
        <w:ind w:left="0" w:right="0" w:firstLine="0"/>
        <w:jc w:val="left"/>
      </w:pPr>
      <w:bookmarkStart w:id="1034" w:name="bookmark1034"/>
      <w:bookmarkStart w:id="1035" w:name="bookmark1035"/>
      <w:bookmarkStart w:id="1036" w:name="bookmark1036"/>
      <w:bookmarkStart w:id="1037" w:name="bookmark1037"/>
      <w:r>
        <w:rPr>
          <w:rFonts w:ascii="Times New Roman" w:eastAsia="Times New Roman" w:hAnsi="Times New Roman" w:cs="Times New Roman"/>
          <w:color w:val="000000"/>
          <w:spacing w:val="0"/>
          <w:w w:val="100"/>
          <w:position w:val="0"/>
        </w:rPr>
        <w:t>4</w:t>
      </w:r>
      <w:bookmarkEnd w:id="1036"/>
      <w:r>
        <w:rPr>
          <w:rFonts w:ascii="Times New Roman" w:eastAsia="Times New Roman" w:hAnsi="Times New Roman" w:cs="Times New Roman"/>
          <w:color w:val="000000"/>
          <w:spacing w:val="0"/>
          <w:w w:val="100"/>
          <w:position w:val="0"/>
        </w:rPr>
        <w:t>1</w:t>
      </w:r>
      <w:r>
        <w:rPr>
          <w:color w:val="000000"/>
          <w:spacing w:val="0"/>
          <w:w w:val="100"/>
          <w:position w:val="0"/>
        </w:rPr>
        <w:t>、</w:t>
        <w:tab/>
        <w:t>其他重要的会计政策和会计估计</w:t>
      </w:r>
      <w:bookmarkEnd w:id="1034"/>
      <w:bookmarkEnd w:id="1035"/>
      <w:bookmarkEnd w:id="1037"/>
    </w:p>
    <w:p>
      <w:pPr>
        <w:pStyle w:val="Style32"/>
        <w:keepNext/>
        <w:keepLines/>
        <w:widowControl w:val="0"/>
        <w:shd w:val="clear" w:color="auto" w:fill="auto"/>
        <w:tabs>
          <w:tab w:pos="483" w:val="left"/>
        </w:tabs>
        <w:bidi w:val="0"/>
        <w:spacing w:before="0" w:after="380" w:line="240" w:lineRule="auto"/>
        <w:ind w:left="0" w:right="0" w:firstLine="0"/>
        <w:jc w:val="left"/>
      </w:pPr>
      <w:bookmarkStart w:id="1038" w:name="bookmark1038"/>
      <w:bookmarkStart w:id="1039" w:name="bookmark1039"/>
      <w:bookmarkStart w:id="1040" w:name="bookmark1040"/>
      <w:bookmarkStart w:id="1041" w:name="bookmark1041"/>
      <w:r>
        <w:rPr>
          <w:rFonts w:ascii="Times New Roman" w:eastAsia="Times New Roman" w:hAnsi="Times New Roman" w:cs="Times New Roman"/>
          <w:color w:val="000000"/>
          <w:spacing w:val="0"/>
          <w:w w:val="100"/>
          <w:position w:val="0"/>
        </w:rPr>
        <w:t>4</w:t>
      </w:r>
      <w:bookmarkEnd w:id="1040"/>
      <w:r>
        <w:rPr>
          <w:rFonts w:ascii="Times New Roman" w:eastAsia="Times New Roman" w:hAnsi="Times New Roman" w:cs="Times New Roman"/>
          <w:color w:val="000000"/>
          <w:spacing w:val="0"/>
          <w:w w:val="100"/>
          <w:position w:val="0"/>
        </w:rPr>
        <w:t>2</w:t>
      </w:r>
      <w:r>
        <w:rPr>
          <w:color w:val="000000"/>
          <w:spacing w:val="0"/>
          <w:w w:val="100"/>
          <w:position w:val="0"/>
        </w:rPr>
        <w:t>、</w:t>
        <w:tab/>
        <w:t>重要会计政策和会计估计变更</w:t>
      </w:r>
      <w:bookmarkEnd w:id="1038"/>
      <w:bookmarkEnd w:id="1039"/>
      <w:bookmarkEnd w:id="1041"/>
    </w:p>
    <w:p>
      <w:pPr>
        <w:pStyle w:val="Style36"/>
        <w:keepNext/>
        <w:keepLines/>
        <w:widowControl w:val="0"/>
        <w:shd w:val="clear" w:color="auto" w:fill="auto"/>
        <w:bidi w:val="0"/>
        <w:spacing w:before="0" w:line="240" w:lineRule="auto"/>
        <w:ind w:left="0" w:right="0" w:firstLine="0"/>
        <w:jc w:val="left"/>
      </w:pPr>
      <w:bookmarkStart w:id="1042" w:name="bookmark1042"/>
      <w:bookmarkStart w:id="1043" w:name="bookmark1043"/>
      <w:bookmarkStart w:id="1044" w:name="bookmark1044"/>
      <w:bookmarkStart w:id="1045" w:name="bookmark1045"/>
      <w:r>
        <w:rPr>
          <w:color w:val="000000"/>
          <w:spacing w:val="0"/>
          <w:w w:val="100"/>
          <w:position w:val="0"/>
        </w:rPr>
        <w:t>（</w:t>
      </w:r>
      <w:bookmarkEnd w:id="1044"/>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42"/>
      <w:bookmarkEnd w:id="1043"/>
      <w:bookmarkEnd w:id="1045"/>
    </w:p>
    <w:p>
      <w:pPr>
        <w:pStyle w:val="Style27"/>
        <w:keepNext w:val="0"/>
        <w:keepLines w:val="0"/>
        <w:widowControl w:val="0"/>
        <w:shd w:val="clear" w:color="auto" w:fill="auto"/>
        <w:bidi w:val="0"/>
        <w:spacing w:before="0" w:after="0" w:line="240" w:lineRule="auto"/>
        <w:ind w:left="1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3202"/>
        <w:gridCol w:w="3187"/>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90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根据财政部于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日修订发 布的《企业会计准则第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 的通知（财会</w:t>
            </w:r>
            <w:r>
              <w:rPr>
                <w:rFonts w:ascii="Times New Roman" w:eastAsia="Times New Roman" w:hAnsi="Times New Roman" w:cs="Times New Roman"/>
                <w:color w:val="000000"/>
                <w:spacing w:val="0"/>
                <w:w w:val="100"/>
                <w:position w:val="0"/>
                <w:sz w:val="18"/>
                <w:szCs w:val="18"/>
              </w:rPr>
              <w:t>[2018]35</w:t>
            </w:r>
            <w:r>
              <w:rPr>
                <w:color w:val="000000"/>
                <w:spacing w:val="0"/>
                <w:w w:val="100"/>
                <w:position w:val="0"/>
              </w:rPr>
              <w:t>号）（以下简称 “新租赁准则”）文件规定，境内外同 时上市的企业以及在境外上市并采用 国际财务报告准则或企业会计准则编 制财务报表的企业，自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日起施行;其他执行企业会计准则的企 业自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日，公司召开的第六届 董事会第四次会议和第六届监事会第 四次会议审议通过了《关于会计政策变 更的议案》，公司独立董事发表了明确 同意意见。</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本公司自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日起执行财政部</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7</w:t>
      </w:r>
      <w:r>
        <w:rPr>
          <w:color w:val="000000"/>
          <w:spacing w:val="0"/>
          <w:w w:val="100"/>
          <w:position w:val="0"/>
        </w:rPr>
        <w:t>日修订的《《企业会计准则第</w:t>
      </w:r>
      <w:r>
        <w:rPr>
          <w:color w:val="000000"/>
          <w:spacing w:val="0"/>
          <w:w w:val="100"/>
          <w:position w:val="0"/>
          <w:sz w:val="18"/>
          <w:szCs w:val="18"/>
        </w:rPr>
        <w:t>21</w:t>
      </w:r>
      <w:r>
        <w:rPr>
          <w:color w:val="000000"/>
          <w:spacing w:val="0"/>
          <w:w w:val="100"/>
          <w:position w:val="0"/>
        </w:rPr>
        <w:t>号——租赁》，变更后的会计政策详见 附注四。</w:t>
      </w:r>
    </w:p>
    <w:p>
      <w:pPr>
        <w:pStyle w:val="Style29"/>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在首次执行日，本公司选择不重新评估此前已存在的合同是否为租赁或是否包含租赁，并将此方法一致应用于所有合 同，因此仅对上述在原租赁准则下识别为租赁的合同采用本准则衔接规定。</w:t>
      </w:r>
    </w:p>
    <w:p>
      <w:pPr>
        <w:pStyle w:val="Style29"/>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根据新租赁准则的衔接规定，首次执行该准则的累计影响数调整首次执行当期期初</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日）留存收益及财务 报表其他相关项目金额，对可比期间信息不予调整。并对其中的经营租赁根据每项租赁选择使用权资产计量方法和采用相关 简化处理，具体如下：</w:t>
      </w:r>
    </w:p>
    <w:p>
      <w:pPr>
        <w:pStyle w:val="Style29"/>
        <w:keepNext w:val="0"/>
        <w:keepLines w:val="0"/>
        <w:widowControl w:val="0"/>
        <w:shd w:val="clear" w:color="auto" w:fill="auto"/>
        <w:bidi w:val="0"/>
        <w:spacing w:before="0" w:after="80" w:line="312" w:lineRule="exact"/>
        <w:ind w:left="0" w:right="0" w:firstLine="440"/>
        <w:jc w:val="left"/>
      </w:pPr>
      <w:r>
        <w:rPr>
          <w:color w:val="000000"/>
          <w:spacing w:val="0"/>
          <w:w w:val="100"/>
          <w:position w:val="0"/>
        </w:rPr>
        <w:t>本公司对低价值资产租赁的会计政策为不确认使用权资产和租赁负债。根据新租赁准则的衔接规定，本公司在首次执 行日前的低价值资产租赁，自首次执行日起按照新租赁准则进行会计处理，不对低价值资产租赁进行追溯调整。</w:t>
      </w:r>
    </w:p>
    <w:p>
      <w:pPr>
        <w:pStyle w:val="Style27"/>
        <w:keepNext w:val="0"/>
        <w:keepLines w:val="0"/>
        <w:widowControl w:val="0"/>
        <w:shd w:val="clear" w:color="auto" w:fill="auto"/>
        <w:bidi w:val="0"/>
        <w:spacing w:before="0" w:after="0" w:line="240" w:lineRule="auto"/>
        <w:ind w:left="413" w:right="0" w:firstLine="0"/>
        <w:jc w:val="left"/>
      </w:pPr>
      <w:r>
        <w:rPr>
          <w:color w:val="000000"/>
          <w:spacing w:val="0"/>
          <w:w w:val="100"/>
          <w:position w:val="0"/>
        </w:rPr>
        <w:t>执行新租赁准则对本期期初资产负债表相关项目的影响列示如下:</w:t>
      </w:r>
    </w:p>
    <w:tbl>
      <w:tblPr>
        <w:tblOverlap w:val="never"/>
        <w:jc w:val="center"/>
        <w:tblLayout w:type="fixed"/>
      </w:tblPr>
      <w:tblGrid>
        <w:gridCol w:w="1435"/>
        <w:gridCol w:w="1536"/>
        <w:gridCol w:w="960"/>
        <w:gridCol w:w="1608"/>
        <w:gridCol w:w="1565"/>
        <w:gridCol w:w="1987"/>
      </w:tblGrid>
      <w:tr>
        <w:trPr>
          <w:trHeight w:val="350"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540"/>
              <w:jc w:val="left"/>
            </w:pPr>
            <w:r>
              <w:rPr>
                <w:color w:val="000000"/>
                <w:spacing w:val="0"/>
                <w:w w:val="100"/>
                <w:position w:val="0"/>
              </w:rPr>
              <w:t>项目</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累积影响金额</w:t>
            </w:r>
          </w:p>
        </w:tc>
        <w:tc>
          <w:tcPr>
            <w:vMerge w:val="restart"/>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r>
      <w:tr>
        <w:trPr>
          <w:trHeight w:val="65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重分类</w:t>
            </w:r>
          </w:p>
          <w:p>
            <w:pPr>
              <w:pStyle w:val="Style21"/>
              <w:keepNext w:val="0"/>
              <w:keepLines w:val="0"/>
              <w:widowControl w:val="0"/>
              <w:shd w:val="clear" w:color="auto" w:fill="auto"/>
              <w:bidi w:val="0"/>
              <w:spacing w:before="0" w:after="0" w:line="240" w:lineRule="auto"/>
              <w:ind w:left="0" w:right="0" w:firstLine="0"/>
              <w:jc w:val="center"/>
              <w:rPr>
                <w:sz w:val="16"/>
                <w:szCs w:val="16"/>
              </w:rPr>
            </w:pPr>
            <w:r>
              <w:rPr>
                <w:i/>
                <w:iCs/>
                <w:color w:val="000000"/>
                <w:spacing w:val="0"/>
                <w:w w:val="100"/>
                <w:position w:val="0"/>
                <w:sz w:val="17"/>
                <w:szCs w:val="17"/>
              </w:rPr>
              <w:t>（注</w:t>
            </w:r>
            <w:r>
              <w:rPr>
                <w:rFonts w:ascii="Times New Roman" w:eastAsia="Times New Roman" w:hAnsi="Times New Roman" w:cs="Times New Roman"/>
                <w:i/>
                <w:iCs/>
                <w:color w:val="000000"/>
                <w:spacing w:val="0"/>
                <w:w w:val="100"/>
                <w:position w:val="0"/>
                <w:sz w:val="16"/>
                <w:szCs w:val="16"/>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重新计量</w:t>
            </w:r>
          </w:p>
          <w:p>
            <w:pPr>
              <w:pStyle w:val="Style21"/>
              <w:keepNext w:val="0"/>
              <w:keepLines w:val="0"/>
              <w:widowControl w:val="0"/>
              <w:shd w:val="clear" w:color="auto" w:fill="auto"/>
              <w:bidi w:val="0"/>
              <w:spacing w:before="0" w:after="0" w:line="240" w:lineRule="auto"/>
              <w:ind w:left="0" w:right="0" w:firstLine="0"/>
              <w:jc w:val="center"/>
              <w:rPr>
                <w:sz w:val="16"/>
                <w:szCs w:val="16"/>
              </w:rPr>
            </w:pPr>
            <w:r>
              <w:rPr>
                <w:i/>
                <w:iCs/>
                <w:color w:val="000000"/>
                <w:spacing w:val="0"/>
                <w:w w:val="100"/>
                <w:position w:val="0"/>
                <w:sz w:val="17"/>
                <w:szCs w:val="17"/>
              </w:rPr>
              <w:t>（注</w:t>
            </w:r>
            <w:r>
              <w:rPr>
                <w:rFonts w:ascii="Times New Roman" w:eastAsia="Times New Roman" w:hAnsi="Times New Roman" w:cs="Times New Roman"/>
                <w:i/>
                <w:iCs/>
                <w:color w:val="000000"/>
                <w:spacing w:val="0"/>
                <w:w w:val="100"/>
                <w:position w:val="0"/>
                <w:sz w:val="16"/>
                <w:szCs w:val="16"/>
              </w:rPr>
              <w:t>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FFFFFF"/>
            <w:vAlign w:val="top"/>
          </w:tcPr>
          <w:p>
            <w:pPr/>
          </w:p>
        </w:tc>
      </w:tr>
      <w:tr>
        <w:trPr>
          <w:trHeight w:val="65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117,199, </w:t>
            </w:r>
            <w:r>
              <w:rPr>
                <w:color w:val="000000"/>
                <w:spacing w:val="0"/>
                <w:w w:val="100"/>
                <w:position w:val="0"/>
                <w:sz w:val="18"/>
                <w:szCs w:val="18"/>
              </w:rPr>
              <w:t xml:space="preserve">022. </w:t>
            </w:r>
            <w:r>
              <w:rPr>
                <w:color w:val="000000"/>
                <w:spacing w:val="0"/>
                <w:w w:val="100"/>
                <w:position w:val="0"/>
                <w:sz w:val="18"/>
                <w:szCs w:val="18"/>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-14, 927,635.08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-14, </w:t>
            </w:r>
            <w:r>
              <w:rPr>
                <w:color w:val="000000"/>
                <w:spacing w:val="0"/>
                <w:w w:val="100"/>
                <w:position w:val="0"/>
                <w:sz w:val="18"/>
                <w:szCs w:val="18"/>
              </w:rPr>
              <w:t xml:space="preserve">927, </w:t>
            </w:r>
            <w:r>
              <w:rPr>
                <w:color w:val="000000"/>
                <w:spacing w:val="0"/>
                <w:w w:val="100"/>
                <w:position w:val="0"/>
                <w:sz w:val="18"/>
                <w:szCs w:val="18"/>
              </w:rPr>
              <w:t xml:space="preserve">635. </w:t>
            </w:r>
            <w:r>
              <w:rPr>
                <w:color w:val="000000"/>
                <w:spacing w:val="0"/>
                <w:w w:val="100"/>
                <w:position w:val="0"/>
                <w:sz w:val="18"/>
                <w:szCs w:val="18"/>
              </w:rPr>
              <w:t>08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102,271,387.35</w:t>
            </w:r>
          </w:p>
        </w:tc>
      </w:tr>
      <w:tr>
        <w:trPr>
          <w:trHeight w:val="65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1,422,298, </w:t>
            </w:r>
            <w:r>
              <w:rPr>
                <w:color w:val="000000"/>
                <w:spacing w:val="0"/>
                <w:w w:val="100"/>
                <w:position w:val="0"/>
                <w:sz w:val="18"/>
                <w:szCs w:val="18"/>
              </w:rPr>
              <w:t xml:space="preserve">424. </w:t>
            </w:r>
            <w:r>
              <w:rPr>
                <w:color w:val="000000"/>
                <w:spacing w:val="0"/>
                <w:w w:val="100"/>
                <w:position w:val="0"/>
                <w:sz w:val="18"/>
                <w:szCs w:val="18"/>
              </w:rPr>
              <w:t>61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1,422,298, </w:t>
            </w:r>
            <w:r>
              <w:rPr>
                <w:color w:val="000000"/>
                <w:spacing w:val="0"/>
                <w:w w:val="100"/>
                <w:position w:val="0"/>
                <w:sz w:val="18"/>
                <w:szCs w:val="18"/>
              </w:rPr>
              <w:t xml:space="preserve">424. </w:t>
            </w:r>
            <w:r>
              <w:rPr>
                <w:color w:val="000000"/>
                <w:spacing w:val="0"/>
                <w:w w:val="100"/>
                <w:position w:val="0"/>
                <w:sz w:val="18"/>
                <w:szCs w:val="18"/>
              </w:rPr>
              <w:t>61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1,422,298, </w:t>
            </w:r>
            <w:r>
              <w:rPr>
                <w:color w:val="000000"/>
                <w:spacing w:val="0"/>
                <w:w w:val="100"/>
                <w:position w:val="0"/>
                <w:sz w:val="18"/>
                <w:szCs w:val="18"/>
              </w:rPr>
              <w:t xml:space="preserve">424. </w:t>
            </w:r>
            <w:r>
              <w:rPr>
                <w:color w:val="000000"/>
                <w:spacing w:val="0"/>
                <w:w w:val="100"/>
                <w:position w:val="0"/>
                <w:sz w:val="18"/>
                <w:szCs w:val="18"/>
              </w:rPr>
              <w:t>61</w:t>
            </w:r>
          </w:p>
        </w:tc>
      </w:tr>
      <w:tr>
        <w:trPr>
          <w:trHeight w:val="65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360"/>
              <w:jc w:val="left"/>
            </w:pPr>
            <w:r>
              <w:rPr>
                <w:color w:val="000000"/>
                <w:spacing w:val="0"/>
                <w:w w:val="100"/>
                <w:position w:val="0"/>
              </w:rPr>
              <w:t>资产总计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117,199, </w:t>
            </w:r>
            <w:r>
              <w:rPr>
                <w:color w:val="000000"/>
                <w:spacing w:val="0"/>
                <w:w w:val="100"/>
                <w:position w:val="0"/>
                <w:sz w:val="18"/>
                <w:szCs w:val="18"/>
              </w:rPr>
              <w:t xml:space="preserve">022. </w:t>
            </w:r>
            <w:r>
              <w:rPr>
                <w:color w:val="000000"/>
                <w:spacing w:val="0"/>
                <w:w w:val="100"/>
                <w:position w:val="0"/>
                <w:sz w:val="18"/>
                <w:szCs w:val="18"/>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1,407,370, </w:t>
            </w:r>
            <w:r>
              <w:rPr>
                <w:color w:val="000000"/>
                <w:spacing w:val="0"/>
                <w:w w:val="100"/>
                <w:position w:val="0"/>
                <w:sz w:val="18"/>
                <w:szCs w:val="18"/>
              </w:rPr>
              <w:t xml:space="preserve">789. </w:t>
            </w:r>
            <w:r>
              <w:rPr>
                <w:color w:val="000000"/>
                <w:spacing w:val="0"/>
                <w:w w:val="100"/>
                <w:position w:val="0"/>
                <w:sz w:val="18"/>
                <w:szCs w:val="18"/>
              </w:rPr>
              <w:t>53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1,407,370, </w:t>
            </w:r>
            <w:r>
              <w:rPr>
                <w:color w:val="000000"/>
                <w:spacing w:val="0"/>
                <w:w w:val="100"/>
                <w:position w:val="0"/>
                <w:sz w:val="18"/>
                <w:szCs w:val="18"/>
              </w:rPr>
              <w:t xml:space="preserve">789. </w:t>
            </w:r>
            <w:r>
              <w:rPr>
                <w:color w:val="000000"/>
                <w:spacing w:val="0"/>
                <w:w w:val="100"/>
                <w:position w:val="0"/>
                <w:sz w:val="18"/>
                <w:szCs w:val="18"/>
              </w:rPr>
              <w:t>53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1, 524, </w:t>
            </w:r>
            <w:r>
              <w:rPr>
                <w:color w:val="000000"/>
                <w:spacing w:val="0"/>
                <w:w w:val="100"/>
                <w:position w:val="0"/>
                <w:sz w:val="18"/>
                <w:szCs w:val="18"/>
              </w:rPr>
              <w:t>569,811.96</w:t>
            </w:r>
          </w:p>
        </w:tc>
      </w:tr>
      <w:tr>
        <w:trPr>
          <w:trHeight w:val="65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2,306, 635, </w:t>
            </w:r>
            <w:r>
              <w:rPr>
                <w:color w:val="000000"/>
                <w:spacing w:val="0"/>
                <w:w w:val="100"/>
                <w:position w:val="0"/>
                <w:sz w:val="18"/>
                <w:szCs w:val="18"/>
              </w:rPr>
              <w:t xml:space="preserve">990. </w:t>
            </w:r>
            <w:r>
              <w:rPr>
                <w:color w:val="000000"/>
                <w:spacing w:val="0"/>
                <w:w w:val="100"/>
                <w:position w:val="0"/>
                <w:sz w:val="18"/>
                <w:szCs w:val="18"/>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-51,241,553.04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-51,241,553.04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2, 255, 394, </w:t>
            </w:r>
            <w:r>
              <w:rPr>
                <w:color w:val="000000"/>
                <w:spacing w:val="0"/>
                <w:w w:val="100"/>
                <w:position w:val="0"/>
                <w:sz w:val="18"/>
                <w:szCs w:val="18"/>
              </w:rPr>
              <w:t xml:space="preserve">437. </w:t>
            </w:r>
            <w:r>
              <w:rPr>
                <w:color w:val="000000"/>
                <w:spacing w:val="0"/>
                <w:w w:val="100"/>
                <w:position w:val="0"/>
                <w:sz w:val="18"/>
                <w:szCs w:val="18"/>
              </w:rPr>
              <w:t>18</w:t>
            </w:r>
          </w:p>
        </w:tc>
      </w:tr>
      <w:tr>
        <w:trPr>
          <w:trHeight w:val="66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一年内到期的非 流动负债</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1,107,784, </w:t>
            </w:r>
            <w:r>
              <w:rPr>
                <w:color w:val="000000"/>
                <w:spacing w:val="0"/>
                <w:w w:val="100"/>
                <w:position w:val="0"/>
                <w:sz w:val="18"/>
                <w:szCs w:val="18"/>
              </w:rPr>
              <w:t>196.80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425,805,736.32</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425,805,736.32</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1,533,589, </w:t>
            </w:r>
            <w:r>
              <w:rPr>
                <w:color w:val="000000"/>
                <w:spacing w:val="0"/>
                <w:w w:val="100"/>
                <w:position w:val="0"/>
                <w:sz w:val="18"/>
                <w:szCs w:val="18"/>
              </w:rPr>
              <w:t xml:space="preserve">933. </w:t>
            </w:r>
            <w:r>
              <w:rPr>
                <w:color w:val="000000"/>
                <w:spacing w:val="0"/>
                <w:w w:val="100"/>
                <w:position w:val="0"/>
                <w:sz w:val="18"/>
                <w:szCs w:val="18"/>
              </w:rPr>
              <w:t>12</w:t>
            </w:r>
          </w:p>
        </w:tc>
      </w:tr>
    </w:tbl>
    <w:p>
      <w:pPr>
        <w:widowControl w:val="0"/>
        <w:spacing w:line="1" w:lineRule="exact"/>
      </w:pPr>
      <w:r>
        <w:br w:type="page"/>
      </w:r>
    </w:p>
    <w:tbl>
      <w:tblPr>
        <w:tblOverlap w:val="never"/>
        <w:jc w:val="center"/>
        <w:tblLayout w:type="fixed"/>
      </w:tblPr>
      <w:tblGrid>
        <w:gridCol w:w="1435"/>
        <w:gridCol w:w="1536"/>
        <w:gridCol w:w="960"/>
        <w:gridCol w:w="1608"/>
        <w:gridCol w:w="1565"/>
        <w:gridCol w:w="1987"/>
      </w:tblGrid>
      <w:tr>
        <w:trPr>
          <w:trHeight w:val="65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1,319, 737, </w:t>
            </w:r>
            <w:r>
              <w:rPr>
                <w:color w:val="000000"/>
                <w:spacing w:val="0"/>
                <w:w w:val="100"/>
                <w:position w:val="0"/>
                <w:sz w:val="18"/>
                <w:szCs w:val="18"/>
              </w:rPr>
              <w:t xml:space="preserve">197. </w:t>
            </w:r>
            <w:r>
              <w:rPr>
                <w:color w:val="000000"/>
                <w:spacing w:val="0"/>
                <w:w w:val="100"/>
                <w:position w:val="0"/>
                <w:sz w:val="18"/>
                <w:szCs w:val="18"/>
              </w:rPr>
              <w:t>24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1,319, 737, </w:t>
            </w:r>
            <w:r>
              <w:rPr>
                <w:color w:val="000000"/>
                <w:spacing w:val="0"/>
                <w:w w:val="100"/>
                <w:position w:val="0"/>
                <w:sz w:val="18"/>
                <w:szCs w:val="18"/>
              </w:rPr>
              <w:t xml:space="preserve">197. </w:t>
            </w:r>
            <w:r>
              <w:rPr>
                <w:color w:val="000000"/>
                <w:spacing w:val="0"/>
                <w:w w:val="100"/>
                <w:position w:val="0"/>
                <w:sz w:val="18"/>
                <w:szCs w:val="18"/>
              </w:rPr>
              <w:t>24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1,319, 737, </w:t>
            </w:r>
            <w:r>
              <w:rPr>
                <w:color w:val="000000"/>
                <w:spacing w:val="0"/>
                <w:w w:val="100"/>
                <w:position w:val="0"/>
                <w:sz w:val="18"/>
                <w:szCs w:val="18"/>
              </w:rPr>
              <w:t xml:space="preserve">197. </w:t>
            </w:r>
            <w:r>
              <w:rPr>
                <w:color w:val="000000"/>
                <w:spacing w:val="0"/>
                <w:w w:val="100"/>
                <w:position w:val="0"/>
                <w:sz w:val="18"/>
                <w:szCs w:val="18"/>
              </w:rPr>
              <w:t>24</w:t>
            </w:r>
          </w:p>
        </w:tc>
      </w:tr>
      <w:tr>
        <w:trPr>
          <w:trHeight w:val="65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其他非流动负债</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22,191,201.00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-12,524, 965.00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-12,524, 965.00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9, 666, </w:t>
            </w:r>
            <w:r>
              <w:rPr>
                <w:color w:val="000000"/>
                <w:spacing w:val="0"/>
                <w:w w:val="100"/>
                <w:position w:val="0"/>
                <w:sz w:val="18"/>
                <w:szCs w:val="18"/>
              </w:rPr>
              <w:t xml:space="preserve">236. </w:t>
            </w:r>
            <w:r>
              <w:rPr>
                <w:color w:val="000000"/>
                <w:spacing w:val="0"/>
                <w:w w:val="100"/>
                <w:position w:val="0"/>
                <w:sz w:val="18"/>
                <w:szCs w:val="18"/>
              </w:rPr>
              <w:t>00</w:t>
            </w:r>
          </w:p>
        </w:tc>
      </w:tr>
      <w:tr>
        <w:trPr>
          <w:trHeight w:val="65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360"/>
              <w:jc w:val="left"/>
            </w:pPr>
            <w:r>
              <w:rPr>
                <w:color w:val="000000"/>
                <w:spacing w:val="0"/>
                <w:w w:val="100"/>
                <w:position w:val="0"/>
              </w:rPr>
              <w:t>负债总计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3,436,611,388.02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1,681,776, </w:t>
            </w:r>
            <w:r>
              <w:rPr>
                <w:color w:val="000000"/>
                <w:spacing w:val="0"/>
                <w:w w:val="100"/>
                <w:position w:val="0"/>
                <w:sz w:val="18"/>
                <w:szCs w:val="18"/>
              </w:rPr>
              <w:t xml:space="preserve">415. </w:t>
            </w:r>
            <w:r>
              <w:rPr>
                <w:color w:val="000000"/>
                <w:spacing w:val="0"/>
                <w:w w:val="100"/>
                <w:position w:val="0"/>
                <w:sz w:val="18"/>
                <w:szCs w:val="18"/>
              </w:rPr>
              <w:t>52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1,681,776, </w:t>
            </w:r>
            <w:r>
              <w:rPr>
                <w:color w:val="000000"/>
                <w:spacing w:val="0"/>
                <w:w w:val="100"/>
                <w:position w:val="0"/>
                <w:sz w:val="18"/>
                <w:szCs w:val="18"/>
              </w:rPr>
              <w:t xml:space="preserve">415. </w:t>
            </w:r>
            <w:r>
              <w:rPr>
                <w:color w:val="000000"/>
                <w:spacing w:val="0"/>
                <w:w w:val="100"/>
                <w:position w:val="0"/>
                <w:sz w:val="18"/>
                <w:szCs w:val="18"/>
              </w:rPr>
              <w:t>52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5, 118, 387,</w:t>
            </w:r>
            <w:r>
              <w:rPr>
                <w:color w:val="000000"/>
                <w:spacing w:val="0"/>
                <w:w w:val="100"/>
                <w:position w:val="0"/>
                <w:sz w:val="18"/>
                <w:szCs w:val="18"/>
              </w:rPr>
              <w:t>803.</w:t>
            </w:r>
            <w:r>
              <w:rPr>
                <w:color w:val="000000"/>
                <w:spacing w:val="0"/>
                <w:w w:val="100"/>
                <w:position w:val="0"/>
                <w:sz w:val="18"/>
                <w:szCs w:val="18"/>
              </w:rPr>
              <w:t>54</w:t>
            </w:r>
          </w:p>
        </w:tc>
      </w:tr>
      <w:tr>
        <w:trPr>
          <w:trHeight w:val="65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1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-3, 177,801,242.5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-162,606, 490. </w:t>
            </w:r>
            <w:r>
              <w:rPr>
                <w:color w:val="000000"/>
                <w:spacing w:val="0"/>
                <w:w w:val="100"/>
                <w:position w:val="0"/>
                <w:sz w:val="18"/>
                <w:szCs w:val="18"/>
              </w:rPr>
              <w:t>85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-162,606, 490. </w:t>
            </w:r>
            <w:r>
              <w:rPr>
                <w:color w:val="000000"/>
                <w:spacing w:val="0"/>
                <w:w w:val="100"/>
                <w:position w:val="0"/>
                <w:sz w:val="18"/>
                <w:szCs w:val="18"/>
              </w:rPr>
              <w:t>85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-3,340, 407,733.39</w:t>
            </w:r>
          </w:p>
        </w:tc>
      </w:tr>
      <w:tr>
        <w:trPr>
          <w:trHeight w:val="65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少数股东权益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562, </w:t>
            </w:r>
            <w:r>
              <w:rPr>
                <w:color w:val="000000"/>
                <w:spacing w:val="0"/>
                <w:w w:val="100"/>
                <w:position w:val="0"/>
                <w:sz w:val="18"/>
                <w:szCs w:val="18"/>
              </w:rPr>
              <w:t>201,998.32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-111,799, 135. </w:t>
            </w:r>
            <w:r>
              <w:rPr>
                <w:color w:val="000000"/>
                <w:spacing w:val="0"/>
                <w:w w:val="100"/>
                <w:position w:val="0"/>
                <w:sz w:val="18"/>
                <w:szCs w:val="18"/>
              </w:rPr>
              <w:t>14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-111,799, 135. </w:t>
            </w:r>
            <w:r>
              <w:rPr>
                <w:color w:val="000000"/>
                <w:spacing w:val="0"/>
                <w:w w:val="100"/>
                <w:position w:val="0"/>
                <w:sz w:val="18"/>
                <w:szCs w:val="18"/>
              </w:rPr>
              <w:t>14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450, 402,</w:t>
            </w:r>
            <w:r>
              <w:rPr>
                <w:color w:val="000000"/>
                <w:spacing w:val="0"/>
                <w:w w:val="100"/>
                <w:position w:val="0"/>
                <w:sz w:val="18"/>
                <w:szCs w:val="18"/>
              </w:rPr>
              <w:t>863.</w:t>
            </w:r>
            <w:r>
              <w:rPr>
                <w:color w:val="000000"/>
                <w:spacing w:val="0"/>
                <w:w w:val="100"/>
                <w:position w:val="0"/>
                <w:sz w:val="18"/>
                <w:szCs w:val="18"/>
              </w:rPr>
              <w:t>18</w:t>
            </w:r>
          </w:p>
        </w:tc>
      </w:tr>
      <w:tr>
        <w:trPr>
          <w:trHeight w:val="662"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-2,615,599, 244.2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860"/>
              <w:jc w:val="both"/>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-274, </w:t>
            </w:r>
            <w:r>
              <w:rPr>
                <w:color w:val="000000"/>
                <w:spacing w:val="0"/>
                <w:w w:val="100"/>
                <w:position w:val="0"/>
                <w:sz w:val="18"/>
                <w:szCs w:val="18"/>
              </w:rPr>
              <w:t xml:space="preserve">405, </w:t>
            </w:r>
            <w:r>
              <w:rPr>
                <w:color w:val="000000"/>
                <w:spacing w:val="0"/>
                <w:w w:val="100"/>
                <w:position w:val="0"/>
                <w:sz w:val="18"/>
                <w:szCs w:val="18"/>
              </w:rPr>
              <w:t>625.</w:t>
            </w:r>
            <w:r>
              <w:rPr>
                <w:color w:val="000000"/>
                <w:spacing w:val="0"/>
                <w:w w:val="100"/>
                <w:position w:val="0"/>
                <w:sz w:val="18"/>
                <w:szCs w:val="18"/>
              </w:rPr>
              <w:t>99</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-274, </w:t>
            </w:r>
            <w:r>
              <w:rPr>
                <w:color w:val="000000"/>
                <w:spacing w:val="0"/>
                <w:w w:val="100"/>
                <w:position w:val="0"/>
                <w:sz w:val="18"/>
                <w:szCs w:val="18"/>
              </w:rPr>
              <w:t xml:space="preserve">405, </w:t>
            </w:r>
            <w:r>
              <w:rPr>
                <w:color w:val="000000"/>
                <w:spacing w:val="0"/>
                <w:w w:val="100"/>
                <w:position w:val="0"/>
                <w:sz w:val="18"/>
                <w:szCs w:val="18"/>
              </w:rPr>
              <w:t xml:space="preserve">625. </w:t>
            </w:r>
            <w:r>
              <w:rPr>
                <w:color w:val="000000"/>
                <w:spacing w:val="0"/>
                <w:w w:val="100"/>
                <w:position w:val="0"/>
                <w:sz w:val="18"/>
                <w:szCs w:val="18"/>
              </w:rPr>
              <w:t>99</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-2,890, </w:t>
            </w:r>
            <w:r>
              <w:rPr>
                <w:color w:val="000000"/>
                <w:spacing w:val="0"/>
                <w:w w:val="100"/>
                <w:position w:val="0"/>
                <w:sz w:val="18"/>
                <w:szCs w:val="18"/>
              </w:rPr>
              <w:t xml:space="preserve">004, </w:t>
            </w:r>
            <w:r>
              <w:rPr>
                <w:color w:val="000000"/>
                <w:spacing w:val="0"/>
                <w:w w:val="100"/>
                <w:position w:val="0"/>
                <w:sz w:val="18"/>
                <w:szCs w:val="18"/>
              </w:rPr>
              <w:t xml:space="preserve">870. </w:t>
            </w:r>
            <w:r>
              <w:rPr>
                <w:color w:val="000000"/>
                <w:spacing w:val="0"/>
                <w:w w:val="100"/>
                <w:position w:val="0"/>
                <w:sz w:val="18"/>
                <w:szCs w:val="18"/>
              </w:rPr>
              <w:t>21</w:t>
            </w:r>
          </w:p>
        </w:tc>
      </w:tr>
    </w:tbl>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注：上表仅呈列受影响的财务报表项目，不受影响的财务报表项目不包括在内，因此所披露的小计和合计无法根据上 表中呈列的数字重新计算得出。</w:t>
      </w:r>
    </w:p>
    <w:p>
      <w:pPr>
        <w:widowControl w:val="0"/>
        <w:spacing w:after="399" w:line="1" w:lineRule="exact"/>
      </w:pPr>
    </w:p>
    <w:p>
      <w:pPr>
        <w:pStyle w:val="Style36"/>
        <w:keepNext/>
        <w:keepLines/>
        <w:widowControl w:val="0"/>
        <w:shd w:val="clear" w:color="auto" w:fill="auto"/>
        <w:tabs>
          <w:tab w:pos="493" w:val="left"/>
        </w:tabs>
        <w:bidi w:val="0"/>
        <w:spacing w:before="0" w:after="280" w:line="240" w:lineRule="auto"/>
        <w:ind w:left="0" w:right="0" w:firstLine="0"/>
        <w:jc w:val="left"/>
      </w:pPr>
      <w:bookmarkStart w:id="1046" w:name="bookmark1046"/>
      <w:bookmarkStart w:id="1047" w:name="bookmark1047"/>
      <w:bookmarkStart w:id="1048" w:name="bookmark1048"/>
      <w:bookmarkStart w:id="1049" w:name="bookmark1049"/>
      <w:r>
        <w:rPr>
          <w:color w:val="000000"/>
          <w:spacing w:val="0"/>
          <w:w w:val="100"/>
          <w:position w:val="0"/>
        </w:rPr>
        <w:t>（</w:t>
      </w:r>
      <w:bookmarkEnd w:id="1048"/>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046"/>
      <w:bookmarkEnd w:id="1047"/>
      <w:bookmarkEnd w:id="1049"/>
    </w:p>
    <w:p>
      <w:pPr>
        <w:pStyle w:val="Style29"/>
        <w:keepNext w:val="0"/>
        <w:keepLines w:val="0"/>
        <w:widowControl w:val="0"/>
        <w:shd w:val="clear" w:color="auto" w:fill="auto"/>
        <w:bidi w:val="0"/>
        <w:spacing w:before="0" w:after="400" w:line="307" w:lineRule="exact"/>
        <w:ind w:left="0" w:right="0" w:firstLine="0"/>
        <w:jc w:val="left"/>
      </w:pPr>
      <w:r>
        <w:rPr>
          <w:color w:val="000000"/>
          <w:spacing w:val="0"/>
          <w:w w:val="100"/>
          <w:position w:val="0"/>
        </w:rPr>
        <w:t>□</w:t>
      </w:r>
      <w:r>
        <w:rPr>
          <w:color w:val="000000"/>
          <w:spacing w:val="0"/>
          <w:w w:val="100"/>
          <w:position w:val="0"/>
        </w:rPr>
        <w:t>适用”不适用</w:t>
      </w:r>
    </w:p>
    <w:p>
      <w:pPr>
        <w:pStyle w:val="Style36"/>
        <w:keepNext/>
        <w:keepLines/>
        <w:widowControl w:val="0"/>
        <w:shd w:val="clear" w:color="auto" w:fill="auto"/>
        <w:tabs>
          <w:tab w:pos="493" w:val="left"/>
        </w:tabs>
        <w:bidi w:val="0"/>
        <w:spacing w:before="0" w:after="280" w:line="240" w:lineRule="auto"/>
        <w:ind w:left="0" w:right="0" w:firstLine="0"/>
        <w:jc w:val="left"/>
      </w:pPr>
      <w:bookmarkStart w:id="1050" w:name="bookmark1050"/>
      <w:bookmarkStart w:id="1051" w:name="bookmark1051"/>
      <w:bookmarkStart w:id="1052" w:name="bookmark1052"/>
      <w:bookmarkStart w:id="1053" w:name="bookmark1053"/>
      <w:r>
        <w:rPr>
          <w:color w:val="000000"/>
          <w:spacing w:val="0"/>
          <w:w w:val="100"/>
          <w:position w:val="0"/>
        </w:rPr>
        <w:t>（</w:t>
      </w:r>
      <w:bookmarkEnd w:id="1052"/>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年起首次执行新租赁准则调整首次执行当年年初财务报表相关项目情况</w:t>
      </w:r>
      <w:bookmarkEnd w:id="1050"/>
      <w:bookmarkEnd w:id="1051"/>
      <w:bookmarkEnd w:id="1053"/>
    </w:p>
    <w:p>
      <w:pPr>
        <w:pStyle w:val="Style29"/>
        <w:keepNext w:val="0"/>
        <w:keepLines w:val="0"/>
        <w:widowControl w:val="0"/>
        <w:shd w:val="clear" w:color="auto" w:fill="auto"/>
        <w:bidi w:val="0"/>
        <w:spacing w:before="0" w:after="60" w:line="307"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9"/>
        <w:keepNext w:val="0"/>
        <w:keepLines w:val="0"/>
        <w:widowControl w:val="0"/>
        <w:shd w:val="clear" w:color="auto" w:fill="auto"/>
        <w:bidi w:val="0"/>
        <w:spacing w:before="0" w:after="60" w:line="307" w:lineRule="exact"/>
        <w:ind w:left="0" w:right="0" w:firstLine="0"/>
        <w:jc w:val="left"/>
      </w:pPr>
      <w:r>
        <w:rPr>
          <w:color w:val="000000"/>
          <w:spacing w:val="0"/>
          <w:w w:val="100"/>
          <w:position w:val="0"/>
        </w:rPr>
        <w:t>是否需要调整年初资产负债表科目</w:t>
      </w:r>
    </w:p>
    <w:p>
      <w:pPr>
        <w:pStyle w:val="Style29"/>
        <w:keepNext w:val="0"/>
        <w:keepLines w:val="0"/>
        <w:widowControl w:val="0"/>
        <w:shd w:val="clear" w:color="auto" w:fill="auto"/>
        <w:bidi w:val="0"/>
        <w:spacing w:before="0" w:after="60" w:line="307" w:lineRule="exact"/>
        <w:ind w:left="0" w:right="0" w:firstLine="0"/>
        <w:jc w:val="left"/>
      </w:pPr>
      <w:r>
        <w:rPr>
          <w:color w:val="000000"/>
          <w:spacing w:val="0"/>
          <w:w w:val="100"/>
          <w:position w:val="0"/>
          <w:sz w:val="18"/>
          <w:szCs w:val="18"/>
        </w:rPr>
        <w:t>V</w:t>
      </w:r>
      <w:r>
        <w:rPr>
          <w:color w:val="000000"/>
          <w:spacing w:val="0"/>
          <w:w w:val="100"/>
          <w:position w:val="0"/>
        </w:rPr>
        <w:t>是口否</w:t>
      </w:r>
    </w:p>
    <w:p>
      <w:pPr>
        <w:pStyle w:val="Style29"/>
        <w:keepNext w:val="0"/>
        <w:keepLines w:val="0"/>
        <w:widowControl w:val="0"/>
        <w:shd w:val="clear" w:color="auto" w:fill="auto"/>
        <w:bidi w:val="0"/>
        <w:spacing w:before="0" w:after="140" w:line="307" w:lineRule="exact"/>
        <w:ind w:left="0" w:right="0" w:firstLine="0"/>
        <w:jc w:val="left"/>
      </w:pPr>
      <w:r>
        <w:rPr>
          <w:color w:val="000000"/>
          <w:spacing w:val="0"/>
          <w:w w:val="100"/>
          <w:position w:val="0"/>
        </w:rPr>
        <w:t>合并资产负债表</w:t>
      </w:r>
    </w:p>
    <w:p>
      <w:pPr>
        <w:pStyle w:val="Style2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1,237,964,444.62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1,237,964,444.62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1,404,141,656.09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1,404,141,656.09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1,322,122,051.04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1,322,122,051.04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117,199,022.43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102,271,387.35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-14,927,635.08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应收分保账款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712,309,965.32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712,309,965.32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848,908.15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848,908.15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4,385,362.05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4,385,362.05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1,189,183,959.49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1,189,183,959.49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8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334,243,528.23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334,243,528.23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6,318,024,627.22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6,303,096,992.14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-14,927,635.08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265,209,492.70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265,209,492.70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136,861,291.62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136,861,291.62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29,036,580.00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29,036,580.00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913,921,374.42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913,921,374.42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505,644,558.83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505,644,558.83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259,645,820.86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259,645,820.86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1,422,298,424.61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1,422,298,424.61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228,390,147.95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228,390,147.95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26,211,356.00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26,211,356.00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商誉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868,093,991.25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868,093,991.25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50,983,774.71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50,983,774.71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37,019,616.63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37,019,616.63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3,578,467.00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3,578,467.00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3,324,596,471.97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4,747,790,738.89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1,423,194,266.92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9,642,621,099.19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1,524,569,811.96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1,407,370,789.53</w:t>
            </w: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1,476,673,486.02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1,476,673,486.02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2,306,635,990.22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2,255,394,437.18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-51,241,553.04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1,912,955.48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1,912,955.48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344,587,336.70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344,587,336.70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169,001,915.03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169,001,915.03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303,683,566.01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303,683,566.01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561,296,630.78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561,296,630.78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3,695,177.71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3,695,177.71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4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1,107,784,196.80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1,533,589,933.12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425,805,736.32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151,120,502.69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151,120,502.69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6,452,696,579.73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7,182,609,453.10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729,912,873.37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13,625,643.00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13,625,643.00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1,319,737,197.24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1,319,737,197.24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11,757.00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11,757.00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预计负债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524,834,175.70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524,834,175.70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51,659,918.59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51,659,918.59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22,191,201.00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9,666,236.00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-12,524,965.00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612,322,695.29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1,572,343,195.06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960,020,499.77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7,065,019,275.02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5,118,387,803.54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1,681,776,415.52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2,177,149,675.00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2,177,149,675.00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3,092,486,052.58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3,092,486,052.58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-103,121,663.27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-103,121,663.27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26,687,004.08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26,687,004.08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-3,177,801,242.54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-3,340,407,733.39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-162,606,490.85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2,015,399,825.85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-166,905,071.12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562,201,998.32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447,440,328.14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-114,761,670.18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2,577,601,824.17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2,295,935,082.87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-281,666,741.30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9,642,621,099.19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11,050,887,731.03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1,408,266,631.84</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调整情况说明</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母公司资产负债表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3,590,548.34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3,590,548.34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1,140,844,871.02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1,140,844,871.02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60,507,625.31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60,507,625.31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应收款项融资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5,795,067.62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5,795,067.62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611,646,336.78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611,646,336.78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26,056,622.79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26,056,622.79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11,634.50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11,634.50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48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73,155,227.76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73,155,227.76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1,895,551,311.33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1,895,551,311.33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5,598,383,197.17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5,598,383,197.17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1,319,671.60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1,319,671.60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29,036,580.00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29,036,580.00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734,213,294.91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734,213,294.91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158,054,943.09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158,054,943.09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258,699,919.14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258,699,919.14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21,351,402.83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21,351,402.83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6,851,059,008.74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6,851,059,008.74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8,746,610,320.07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8,746,610,320.07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1,435,186,037.02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1,435,186,037.02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56,735,764.25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56,735,764.25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2,483,038.52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2,483,038.52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4,642,044.24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4,642,044.24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3,576,294.29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3,576,294.29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864,811,416.30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864,811,416.30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968,488.76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968,488.76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4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658,085,046.62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658,085,046.62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1,033,198.00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1,033,198.00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3,026,552,839.24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3,026,552,839.24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预计负债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414,692,486.76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414,692,486.76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9,320,000.00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9,320,000.00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424,012,486.76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424,012,486.76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3,450,565,326.00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3,450,565,326.00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2,177,149,675.00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2,177,149,675.00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5,131,801,364.28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5,131,801,364.28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-27,081,185.97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-27,081,185.97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50,057,555.53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50,057,555.53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-2,035,882,414.77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-2,035,882,414.77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5,296,044,994.07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5,296,044,994.07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8,746,610,320.07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8,746,610,320.07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调整情况说明</w:t>
      </w:r>
    </w:p>
    <w:p>
      <w:pPr>
        <w:pStyle w:val="Style36"/>
        <w:keepNext/>
        <w:keepLines/>
        <w:widowControl w:val="0"/>
        <w:shd w:val="clear" w:color="auto" w:fill="auto"/>
        <w:bidi w:val="0"/>
        <w:spacing w:before="0" w:line="240" w:lineRule="auto"/>
        <w:ind w:left="0" w:right="0" w:firstLine="0"/>
        <w:jc w:val="left"/>
      </w:pPr>
      <w:bookmarkStart w:id="1054" w:name="bookmark1054"/>
      <w:bookmarkStart w:id="1055" w:name="bookmark1055"/>
      <w:bookmarkStart w:id="1056" w:name="bookmark1056"/>
      <w:bookmarkStart w:id="1057" w:name="bookmark1057"/>
      <w:r>
        <w:rPr>
          <w:color w:val="000000"/>
          <w:spacing w:val="0"/>
          <w:w w:val="100"/>
          <w:position w:val="0"/>
        </w:rPr>
        <w:t>（</w:t>
      </w:r>
      <w:bookmarkEnd w:id="1056"/>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054"/>
      <w:bookmarkEnd w:id="1055"/>
      <w:bookmarkEnd w:id="1057"/>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left"/>
        <w:tblLayout w:type="fixed"/>
      </w:tblPr>
      <w:tblGrid>
        <w:gridCol w:w="1570"/>
        <w:gridCol w:w="1416"/>
        <w:gridCol w:w="1138"/>
        <w:gridCol w:w="1277"/>
        <w:gridCol w:w="1555"/>
        <w:gridCol w:w="1570"/>
      </w:tblGrid>
      <w:tr>
        <w:trPr>
          <w:trHeight w:val="432"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600"/>
              <w:jc w:val="left"/>
            </w:pPr>
            <w:r>
              <w:rPr>
                <w:color w:val="000000"/>
                <w:spacing w:val="0"/>
                <w:w w:val="100"/>
                <w:position w:val="0"/>
              </w:rPr>
              <w:t>项目</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累积影响金额</w:t>
            </w:r>
          </w:p>
        </w:tc>
        <w:tc>
          <w:tcPr>
            <w:vMerge w:val="restart"/>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r>
      <w:tr>
        <w:trPr>
          <w:trHeight w:val="42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重分类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重新计量</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FFFFFF"/>
            <w:vAlign w:val="top"/>
          </w:tcPr>
          <w:p>
            <w:pPr/>
          </w:p>
        </w:tc>
      </w:tr>
      <w:tr>
        <w:trPr>
          <w:trHeight w:val="42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rPr>
              <w:t>（注</w:t>
            </w:r>
            <w:r>
              <w:rPr>
                <w:rFonts w:ascii="Times New Roman" w:eastAsia="Times New Roman" w:hAnsi="Times New Roman" w:cs="Times New Roman"/>
                <w:i/>
                <w:iCs/>
                <w:color w:val="000000"/>
                <w:spacing w:val="0"/>
                <w:w w:val="100"/>
                <w:position w:val="0"/>
                <w:sz w:val="18"/>
                <w:szCs w:val="18"/>
              </w:rPr>
              <w:t>1</w:t>
            </w:r>
            <w:r>
              <w:rPr>
                <w:i/>
                <w:iCs/>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260" w:firstLine="0"/>
              <w:jc w:val="right"/>
            </w:pPr>
            <w:r>
              <w:rPr>
                <w:i/>
                <w:iCs/>
                <w:color w:val="000000"/>
                <w:spacing w:val="0"/>
                <w:w w:val="100"/>
                <w:position w:val="0"/>
              </w:rPr>
              <w:t>（注</w:t>
            </w:r>
            <w:r>
              <w:rPr>
                <w:rFonts w:ascii="Times New Roman" w:eastAsia="Times New Roman" w:hAnsi="Times New Roman" w:cs="Times New Roman"/>
                <w:i/>
                <w:iCs/>
                <w:color w:val="000000"/>
                <w:spacing w:val="0"/>
                <w:w w:val="100"/>
                <w:position w:val="0"/>
                <w:sz w:val="18"/>
                <w:szCs w:val="18"/>
              </w:rPr>
              <w:t>2</w:t>
            </w:r>
            <w:r>
              <w:rPr>
                <w:i/>
                <w:iCs/>
                <w:color w:val="000000"/>
                <w:spacing w:val="0"/>
                <w:w w:val="100"/>
                <w:position w:val="0"/>
              </w:rPr>
              <w:t>）</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739"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117,199,022.43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-14,927,635.08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-14,927,635.08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102,271,387.35</w:t>
            </w:r>
          </w:p>
        </w:tc>
      </w:tr>
      <w:tr>
        <w:trPr>
          <w:trHeight w:val="105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1,422,298,424.6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1,422,298,424.61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1,422,298,424.61</w:t>
            </w:r>
          </w:p>
        </w:tc>
      </w:tr>
      <w:tr>
        <w:trPr>
          <w:trHeight w:val="105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420"/>
              <w:jc w:val="left"/>
            </w:pPr>
            <w:r>
              <w:rPr>
                <w:color w:val="000000"/>
                <w:spacing w:val="0"/>
                <w:w w:val="100"/>
                <w:position w:val="0"/>
              </w:rPr>
              <w:t>资产总计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117,199,022.43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1,407,370,789.5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1,407,370,789.53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1,524,569,811.96</w:t>
            </w:r>
          </w:p>
        </w:tc>
      </w:tr>
      <w:tr>
        <w:trPr>
          <w:trHeight w:val="6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2,306,635,990.22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-51,241,553.04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-51,241,553.04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left"/>
              <w:rPr>
                <w:sz w:val="18"/>
                <w:szCs w:val="18"/>
              </w:rPr>
            </w:pPr>
            <w:r>
              <w:rPr>
                <w:rFonts w:ascii="Arial Narrow" w:eastAsia="Arial Narrow" w:hAnsi="Arial Narrow" w:cs="Arial Narrow"/>
                <w:color w:val="000000"/>
                <w:spacing w:val="0"/>
                <w:w w:val="100"/>
                <w:position w:val="0"/>
                <w:sz w:val="18"/>
                <w:szCs w:val="18"/>
              </w:rPr>
              <w:t>2,255,394,437.18</w:t>
            </w:r>
          </w:p>
        </w:tc>
      </w:tr>
      <w:tr>
        <w:trPr>
          <w:trHeight w:val="7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一年内到期的非流 动负债</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1,107,784,196.80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425,805,736.32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425,805,736.32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1,533,589,933.12</w:t>
            </w:r>
          </w:p>
        </w:tc>
      </w:tr>
      <w:tr>
        <w:trPr>
          <w:trHeight w:val="10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1,319,737,197.2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1,319,737,197.24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1,319,737,197.24</w:t>
            </w:r>
          </w:p>
        </w:tc>
      </w:tr>
      <w:tr>
        <w:trPr>
          <w:trHeight w:val="739"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pPr>
            <w:r>
              <w:rPr>
                <w:color w:val="000000"/>
                <w:spacing w:val="0"/>
                <w:w w:val="100"/>
                <w:position w:val="0"/>
              </w:rPr>
              <w:t>其他非流动负债</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22,191,201.00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-12,524,965.00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-12,524,965.00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9,666,236.00</w:t>
            </w:r>
          </w:p>
        </w:tc>
      </w:tr>
      <w:tr>
        <w:trPr>
          <w:trHeight w:val="1061"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420"/>
              <w:jc w:val="left"/>
            </w:pPr>
            <w:r>
              <w:rPr>
                <w:color w:val="000000"/>
                <w:spacing w:val="0"/>
                <w:w w:val="100"/>
                <w:position w:val="0"/>
              </w:rPr>
              <w:t>负债总计</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3,436,611,388.02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1,681,776,415.5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1,681,776,415.52</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5,118,387,803.54</w:t>
            </w:r>
          </w:p>
        </w:tc>
      </w:tr>
    </w:tbl>
    <w:p>
      <w:pPr>
        <w:widowControl w:val="0"/>
        <w:spacing w:line="1" w:lineRule="exact"/>
      </w:pPr>
      <w:r>
        <w:br w:type="page"/>
      </w:r>
    </w:p>
    <w:tbl>
      <w:tblPr>
        <w:tblOverlap w:val="never"/>
        <w:jc w:val="left"/>
        <w:tblLayout w:type="fixed"/>
      </w:tblPr>
      <w:tblGrid>
        <w:gridCol w:w="1570"/>
        <w:gridCol w:w="1416"/>
        <w:gridCol w:w="1138"/>
        <w:gridCol w:w="1277"/>
        <w:gridCol w:w="1555"/>
        <w:gridCol w:w="1570"/>
      </w:tblGrid>
      <w:tr>
        <w:trPr>
          <w:trHeight w:val="749"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160"/>
              <w:jc w:val="left"/>
            </w:pPr>
            <w:r>
              <w:rPr>
                <w:color w:val="000000"/>
                <w:spacing w:val="0"/>
                <w:w w:val="100"/>
                <w:position w:val="0"/>
              </w:rPr>
              <w:t>未分配利润</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-3,177,801,242.54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-162,606,490.85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-162,606,490.85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-3,340,407,733.39</w:t>
            </w:r>
          </w:p>
        </w:tc>
      </w:tr>
      <w:tr>
        <w:trPr>
          <w:trHeight w:val="739"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160"/>
              <w:jc w:val="left"/>
            </w:pPr>
            <w:r>
              <w:rPr>
                <w:color w:val="000000"/>
                <w:spacing w:val="0"/>
                <w:w w:val="100"/>
                <w:position w:val="0"/>
              </w:rPr>
              <w:t>少数股东权益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562,201,998.32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-111,799,135.14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-111,799,135.14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450,402,863.18</w:t>
            </w:r>
          </w:p>
        </w:tc>
      </w:tr>
      <w:tr>
        <w:trPr>
          <w:trHeight w:val="749"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160"/>
              <w:jc w:val="left"/>
            </w:pPr>
            <w:r>
              <w:rPr>
                <w:color w:val="000000"/>
                <w:spacing w:val="0"/>
                <w:w w:val="100"/>
                <w:position w:val="0"/>
              </w:rPr>
              <w:t>所有者权益合计</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-2,615,599,244.22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-274,405,625.99</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-274,405,625.99</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-2,890,004,870.21</w:t>
            </w:r>
          </w:p>
        </w:tc>
      </w:tr>
    </w:tbl>
    <w:p>
      <w:pPr>
        <w:widowControl w:val="0"/>
        <w:spacing w:after="619" w:line="1" w:lineRule="exact"/>
      </w:pPr>
    </w:p>
    <w:p>
      <w:pPr>
        <w:pStyle w:val="Style32"/>
        <w:keepNext/>
        <w:keepLines/>
        <w:widowControl w:val="0"/>
        <w:shd w:val="clear" w:color="auto" w:fill="auto"/>
        <w:bidi w:val="0"/>
        <w:spacing w:before="0" w:line="240" w:lineRule="auto"/>
        <w:ind w:left="0" w:right="0" w:firstLine="0"/>
        <w:jc w:val="left"/>
      </w:pPr>
      <w:bookmarkStart w:id="1058" w:name="bookmark1058"/>
      <w:bookmarkStart w:id="1059" w:name="bookmark1059"/>
      <w:bookmarkStart w:id="1060" w:name="bookmark1060"/>
      <w:r>
        <w:rPr>
          <w:rFonts w:ascii="Times New Roman" w:eastAsia="Times New Roman" w:hAnsi="Times New Roman" w:cs="Times New Roman"/>
          <w:color w:val="000000"/>
          <w:spacing w:val="0"/>
          <w:w w:val="100"/>
          <w:position w:val="0"/>
        </w:rPr>
        <w:t>43</w:t>
      </w:r>
      <w:r>
        <w:rPr>
          <w:color w:val="000000"/>
          <w:spacing w:val="0"/>
          <w:w w:val="100"/>
          <w:position w:val="0"/>
        </w:rPr>
        <w:t>、其他</w:t>
      </w:r>
      <w:bookmarkEnd w:id="1058"/>
      <w:bookmarkEnd w:id="1059"/>
      <w:bookmarkEnd w:id="1060"/>
    </w:p>
    <w:p>
      <w:pPr>
        <w:pStyle w:val="Style25"/>
        <w:keepNext/>
        <w:keepLines/>
        <w:widowControl w:val="0"/>
        <w:shd w:val="clear" w:color="auto" w:fill="auto"/>
        <w:bidi w:val="0"/>
        <w:spacing w:before="0" w:after="360" w:line="240" w:lineRule="auto"/>
        <w:ind w:left="0" w:right="0" w:firstLine="0"/>
        <w:jc w:val="left"/>
      </w:pPr>
      <w:bookmarkStart w:id="1061" w:name="bookmark1061"/>
      <w:bookmarkStart w:id="1062" w:name="bookmark1062"/>
      <w:bookmarkStart w:id="1063" w:name="bookmark1063"/>
      <w:bookmarkStart w:id="1064" w:name="bookmark1064"/>
      <w:r>
        <w:rPr>
          <w:color w:val="000000"/>
          <w:spacing w:val="0"/>
          <w:w w:val="100"/>
          <w:position w:val="0"/>
        </w:rPr>
        <w:t>六</w:t>
      </w:r>
      <w:bookmarkEnd w:id="1063"/>
      <w:r>
        <w:rPr>
          <w:color w:val="000000"/>
          <w:spacing w:val="0"/>
          <w:w w:val="100"/>
          <w:position w:val="0"/>
        </w:rPr>
        <w:t>、税项</w:t>
      </w:r>
      <w:bookmarkEnd w:id="1061"/>
      <w:bookmarkEnd w:id="1062"/>
      <w:bookmarkEnd w:id="1064"/>
    </w:p>
    <w:p>
      <w:pPr>
        <w:pStyle w:val="Style32"/>
        <w:keepNext/>
        <w:keepLines/>
        <w:widowControl w:val="0"/>
        <w:shd w:val="clear" w:color="auto" w:fill="auto"/>
        <w:bidi w:val="0"/>
        <w:spacing w:before="0" w:after="320" w:line="240" w:lineRule="auto"/>
        <w:ind w:left="0" w:right="0" w:firstLine="0"/>
        <w:jc w:val="left"/>
      </w:pPr>
      <w:bookmarkStart w:id="1065" w:name="bookmark1065"/>
      <w:bookmarkStart w:id="1066" w:name="bookmark1066"/>
      <w:bookmarkStart w:id="1067" w:name="bookmark1067"/>
      <w:bookmarkStart w:id="1068" w:name="bookmark1068"/>
      <w:r>
        <w:rPr>
          <w:rFonts w:ascii="Times New Roman" w:eastAsia="Times New Roman" w:hAnsi="Times New Roman" w:cs="Times New Roman"/>
          <w:color w:val="000000"/>
          <w:spacing w:val="0"/>
          <w:w w:val="100"/>
          <w:position w:val="0"/>
        </w:rPr>
        <w:t>1</w:t>
      </w:r>
      <w:bookmarkEnd w:id="1067"/>
      <w:r>
        <w:rPr>
          <w:color w:val="000000"/>
          <w:spacing w:val="0"/>
          <w:w w:val="100"/>
          <w:position w:val="0"/>
        </w:rPr>
        <w:t>、主要税种及税率</w:t>
      </w:r>
      <w:bookmarkEnd w:id="1065"/>
      <w:bookmarkEnd w:id="1066"/>
      <w:bookmarkEnd w:id="1068"/>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境内服务收入、商品销售收入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 xml:space="preserve">或 </w:t>
            </w: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1.5%</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房产原值和租金</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12%</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数字天域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适用于香港当地税收法律。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杭州联络互动资产管理有限公司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，企业所得税率</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Connect Technova Inc.</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适用于美国当地税收法律。</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去玩有限公司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适用于香港当地税收法律。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上海域恩信息科技有限公司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，企业所得税率</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Newegg commerce,Inc </w:t>
            </w:r>
            <w:r>
              <w:rPr>
                <w:color w:val="000000"/>
                <w:spacing w:val="0"/>
                <w:w w:val="100"/>
                <w:position w:val="0"/>
              </w:rPr>
              <w:t>及其各子公司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日起，对经认定的技术先进型服务企业， 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的税率征收企业所得税。</w:t>
            </w:r>
            <w:r>
              <w:rPr>
                <w:rFonts w:ascii="Times New Roman" w:eastAsia="Times New Roman" w:hAnsi="Times New Roman" w:cs="Times New Roman"/>
                <w:color w:val="000000"/>
                <w:spacing w:val="0"/>
                <w:w w:val="100"/>
                <w:position w:val="0"/>
                <w:sz w:val="18"/>
                <w:szCs w:val="18"/>
              </w:rPr>
              <w:t>Newegg Inc</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部分中国境 内子公司适用该优惠税率。</w:t>
            </w:r>
          </w:p>
        </w:tc>
      </w:tr>
      <w:tr>
        <w:trPr>
          <w:trHeight w:val="228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霍尔果斯联合双赢文化传播有限公司</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8" w:lineRule="exact"/>
              <w:ind w:left="0" w:right="0" w:firstLine="0"/>
              <w:jc w:val="left"/>
            </w:pPr>
            <w:r>
              <w:rPr>
                <w:color w:val="000000"/>
                <w:spacing w:val="0"/>
                <w:w w:val="100"/>
                <w:position w:val="0"/>
              </w:rPr>
              <w:t>增值税率</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根据《财政部国家税务总局关于新疆喀什霍 尔果斯两个特殊经济开发区企业所得税优惠政策的通知》</w:t>
            </w:r>
          </w:p>
          <w:p>
            <w:pPr>
              <w:pStyle w:val="Style21"/>
              <w:keepNext w:val="0"/>
              <w:keepLines w:val="0"/>
              <w:widowControl w:val="0"/>
              <w:shd w:val="clear" w:color="auto" w:fill="auto"/>
              <w:bidi w:val="0"/>
              <w:spacing w:before="0" w:after="0" w:line="318" w:lineRule="exact"/>
              <w:ind w:left="0" w:right="0" w:firstLine="0"/>
              <w:jc w:val="left"/>
            </w:pPr>
            <w:r>
              <w:rPr>
                <w:color w:val="000000"/>
                <w:spacing w:val="0"/>
                <w:w w:val="100"/>
                <w:position w:val="0"/>
              </w:rPr>
              <w:t>（财税</w:t>
            </w:r>
            <w:r>
              <w:rPr>
                <w:rFonts w:ascii="Times New Roman" w:eastAsia="Times New Roman" w:hAnsi="Times New Roman" w:cs="Times New Roman"/>
                <w:color w:val="000000"/>
                <w:spacing w:val="0"/>
                <w:w w:val="100"/>
                <w:position w:val="0"/>
                <w:sz w:val="18"/>
                <w:szCs w:val="18"/>
              </w:rPr>
              <w:t>[2011]112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）规定，</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日，对在新疆喀什、霍尔果斯两个特殊经济开发区内 新办的属于《新疆困难地区重点鼓励发展产业企业所得税 优惠目录》范围内的企业，自取得第一笔生产经营收入所 属纳税年度起，五年内免征企业所得税。</w:t>
            </w:r>
          </w:p>
        </w:tc>
      </w:tr>
    </w:tbl>
    <w:p>
      <w:pPr>
        <w:widowControl w:val="0"/>
        <w:spacing w:line="1" w:lineRule="exact"/>
      </w:pPr>
    </w:p>
    <w:tbl>
      <w:tblPr>
        <w:tblOverlap w:val="never"/>
        <w:jc w:val="center"/>
        <w:tblLayout w:type="fixed"/>
      </w:tblPr>
      <w:tblGrid>
        <w:gridCol w:w="4790"/>
        <w:gridCol w:w="4795"/>
      </w:tblGrid>
      <w:tr>
        <w:trPr>
          <w:trHeight w:val="22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霍尔果斯迪岸浩发广告有限公司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8" w:lineRule="exact"/>
              <w:ind w:left="0" w:right="0" w:firstLine="0"/>
              <w:jc w:val="left"/>
            </w:pPr>
            <w:r>
              <w:rPr>
                <w:color w:val="000000"/>
                <w:spacing w:val="0"/>
                <w:w w:val="100"/>
                <w:position w:val="0"/>
              </w:rPr>
              <w:t>增值税率</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根据《财政部国家税务总局关于新疆喀什霍 尔果斯两个特殊经济开发区企业所得税优惠政策的通知》</w:t>
            </w:r>
          </w:p>
          <w:p>
            <w:pPr>
              <w:pStyle w:val="Style21"/>
              <w:keepNext w:val="0"/>
              <w:keepLines w:val="0"/>
              <w:widowControl w:val="0"/>
              <w:shd w:val="clear" w:color="auto" w:fill="auto"/>
              <w:bidi w:val="0"/>
              <w:spacing w:before="0" w:after="0" w:line="318" w:lineRule="exact"/>
              <w:ind w:left="0" w:right="0" w:firstLine="0"/>
              <w:jc w:val="left"/>
            </w:pPr>
            <w:r>
              <w:rPr>
                <w:color w:val="000000"/>
                <w:spacing w:val="0"/>
                <w:w w:val="100"/>
                <w:position w:val="0"/>
              </w:rPr>
              <w:t>（财税</w:t>
            </w:r>
            <w:r>
              <w:rPr>
                <w:rFonts w:ascii="Times New Roman" w:eastAsia="Times New Roman" w:hAnsi="Times New Roman" w:cs="Times New Roman"/>
                <w:color w:val="000000"/>
                <w:spacing w:val="0"/>
                <w:w w:val="100"/>
                <w:position w:val="0"/>
                <w:sz w:val="18"/>
                <w:szCs w:val="18"/>
              </w:rPr>
              <w:t>[2011]112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）规定，</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日，对在新疆喀什、霍尔果斯两个特殊经济开发区内 新办的属于《新疆困难地区重点鼓励发展产业企业所得税 优惠目录》范围内的企业，自取得第一笔生产经营收入所 属纳税年度起，五年内免征企业所得税。</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西藏万途思瑞传媒科技有限公司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增值税率</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，根据《西藏自治区人民政府关于印发西藏自 治区招商引资优惠政策若干规定的通知》（藏政发</w:t>
            </w:r>
            <w:r>
              <w:rPr>
                <w:rFonts w:ascii="Times New Roman" w:eastAsia="Times New Roman" w:hAnsi="Times New Roman" w:cs="Times New Roman"/>
                <w:color w:val="000000"/>
                <w:spacing w:val="0"/>
                <w:w w:val="100"/>
                <w:position w:val="0"/>
                <w:sz w:val="18"/>
                <w:szCs w:val="18"/>
              </w:rPr>
              <w:t xml:space="preserve">[2021]9 </w:t>
            </w:r>
            <w:r>
              <w:rPr>
                <w:color w:val="000000"/>
                <w:spacing w:val="0"/>
                <w:w w:val="100"/>
                <w:position w:val="0"/>
              </w:rPr>
              <w:t>号）规定，企业所得税税率为</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r>
      <w:tr>
        <w:trPr>
          <w:trHeight w:val="10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西藏迪岸润吉广告传媒有限公司</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增值税率</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，根据《西藏自治区人民政府关于印发西藏自 治区招商引资优惠政策若干规定的通知》（藏政发</w:t>
            </w:r>
            <w:r>
              <w:rPr>
                <w:rFonts w:ascii="Times New Roman" w:eastAsia="Times New Roman" w:hAnsi="Times New Roman" w:cs="Times New Roman"/>
                <w:color w:val="000000"/>
                <w:spacing w:val="0"/>
                <w:w w:val="100"/>
                <w:position w:val="0"/>
                <w:sz w:val="18"/>
                <w:szCs w:val="18"/>
              </w:rPr>
              <w:t xml:space="preserve">[2021]9 </w:t>
            </w:r>
            <w:r>
              <w:rPr>
                <w:color w:val="000000"/>
                <w:spacing w:val="0"/>
                <w:w w:val="100"/>
                <w:position w:val="0"/>
              </w:rPr>
              <w:t>号）规定，企业所得税税率为</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r>
    </w:tbl>
    <w:p>
      <w:pPr>
        <w:widowControl w:val="0"/>
        <w:spacing w:after="359" w:line="1" w:lineRule="exact"/>
      </w:pPr>
    </w:p>
    <w:p>
      <w:pPr>
        <w:pStyle w:val="Style32"/>
        <w:keepNext/>
        <w:keepLines/>
        <w:widowControl w:val="0"/>
        <w:shd w:val="clear" w:color="auto" w:fill="auto"/>
        <w:bidi w:val="0"/>
        <w:spacing w:before="0" w:after="260" w:line="240" w:lineRule="auto"/>
        <w:ind w:left="0" w:right="0" w:firstLine="0"/>
        <w:jc w:val="left"/>
      </w:pPr>
      <w:bookmarkStart w:id="1069" w:name="bookmark1069"/>
      <w:bookmarkStart w:id="1070" w:name="bookmark1070"/>
      <w:bookmarkStart w:id="1071" w:name="bookmark1071"/>
      <w:bookmarkStart w:id="1072" w:name="bookmark1072"/>
      <w:r>
        <w:rPr>
          <w:rFonts w:ascii="Times New Roman" w:eastAsia="Times New Roman" w:hAnsi="Times New Roman" w:cs="Times New Roman"/>
          <w:color w:val="000000"/>
          <w:spacing w:val="0"/>
          <w:w w:val="100"/>
          <w:position w:val="0"/>
        </w:rPr>
        <w:t>2</w:t>
      </w:r>
      <w:bookmarkEnd w:id="1071"/>
      <w:r>
        <w:rPr>
          <w:color w:val="000000"/>
          <w:spacing w:val="0"/>
          <w:w w:val="100"/>
          <w:position w:val="0"/>
        </w:rPr>
        <w:t>、税收优惠</w:t>
      </w:r>
      <w:bookmarkEnd w:id="1069"/>
      <w:bookmarkEnd w:id="1070"/>
      <w:bookmarkEnd w:id="1072"/>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根据《财政部税务总局关于实施小微企业普惠性税收减免政策的通知》（财税〔</w:t>
      </w:r>
      <w:r>
        <w:rPr>
          <w:color w:val="000000"/>
          <w:spacing w:val="0"/>
          <w:w w:val="100"/>
          <w:position w:val="0"/>
          <w:sz w:val="18"/>
          <w:szCs w:val="18"/>
        </w:rPr>
        <w:t>2019</w:t>
      </w:r>
      <w:r>
        <w:rPr>
          <w:color w:val="000000"/>
          <w:spacing w:val="0"/>
          <w:w w:val="100"/>
          <w:position w:val="0"/>
        </w:rPr>
        <w:t xml:space="preserve">〕 </w:t>
      </w:r>
      <w:r>
        <w:rPr>
          <w:color w:val="000000"/>
          <w:spacing w:val="0"/>
          <w:w w:val="100"/>
          <w:position w:val="0"/>
          <w:sz w:val="18"/>
          <w:szCs w:val="18"/>
        </w:rPr>
        <w:t>13</w:t>
      </w:r>
      <w:r>
        <w:rPr>
          <w:color w:val="000000"/>
          <w:spacing w:val="0"/>
          <w:w w:val="100"/>
          <w:position w:val="0"/>
        </w:rPr>
        <w:t>号），</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2021</w:t>
      </w:r>
      <w:r>
        <w:rPr>
          <w:color w:val="000000"/>
          <w:spacing w:val="0"/>
          <w:w w:val="100"/>
          <w:position w:val="0"/>
        </w:rPr>
        <w:t xml:space="preserve">年 </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日，对小型微利企业年应纳税所得额不超过</w:t>
      </w:r>
      <w:r>
        <w:rPr>
          <w:color w:val="000000"/>
          <w:spacing w:val="0"/>
          <w:w w:val="100"/>
          <w:position w:val="0"/>
          <w:sz w:val="18"/>
          <w:szCs w:val="18"/>
        </w:rPr>
        <w:t>100</w:t>
      </w:r>
      <w:r>
        <w:rPr>
          <w:color w:val="000000"/>
          <w:spacing w:val="0"/>
          <w:w w:val="100"/>
          <w:position w:val="0"/>
        </w:rPr>
        <w:t>万元的部分，减按</w:t>
      </w:r>
      <w:r>
        <w:rPr>
          <w:color w:val="000000"/>
          <w:spacing w:val="0"/>
          <w:w w:val="100"/>
          <w:position w:val="0"/>
          <w:sz w:val="18"/>
          <w:szCs w:val="18"/>
        </w:rPr>
        <w:t>25%</w:t>
      </w:r>
      <w:r>
        <w:rPr>
          <w:color w:val="000000"/>
          <w:spacing w:val="0"/>
          <w:w w:val="100"/>
          <w:position w:val="0"/>
        </w:rPr>
        <w:t>计入应纳税所得额，按</w:t>
      </w:r>
      <w:r>
        <w:rPr>
          <w:color w:val="000000"/>
          <w:spacing w:val="0"/>
          <w:w w:val="100"/>
          <w:position w:val="0"/>
          <w:sz w:val="18"/>
          <w:szCs w:val="18"/>
        </w:rPr>
        <w:t>20%</w:t>
      </w:r>
      <w:r>
        <w:rPr>
          <w:color w:val="000000"/>
          <w:spacing w:val="0"/>
          <w:w w:val="100"/>
          <w:position w:val="0"/>
        </w:rPr>
        <w:t>的税率缴纳企业所得 税；对年应纳税所得额超过</w:t>
      </w:r>
      <w:r>
        <w:rPr>
          <w:color w:val="000000"/>
          <w:spacing w:val="0"/>
          <w:w w:val="100"/>
          <w:position w:val="0"/>
          <w:sz w:val="18"/>
          <w:szCs w:val="18"/>
        </w:rPr>
        <w:t>100</w:t>
      </w:r>
      <w:r>
        <w:rPr>
          <w:color w:val="000000"/>
          <w:spacing w:val="0"/>
          <w:w w:val="100"/>
          <w:position w:val="0"/>
        </w:rPr>
        <w:t>万元但不超过</w:t>
      </w:r>
      <w:r>
        <w:rPr>
          <w:color w:val="000000"/>
          <w:spacing w:val="0"/>
          <w:w w:val="100"/>
          <w:position w:val="0"/>
          <w:sz w:val="18"/>
          <w:szCs w:val="18"/>
        </w:rPr>
        <w:t>300</w:t>
      </w:r>
      <w:r>
        <w:rPr>
          <w:color w:val="000000"/>
          <w:spacing w:val="0"/>
          <w:w w:val="100"/>
          <w:position w:val="0"/>
        </w:rPr>
        <w:t>万元的部分，减按</w:t>
      </w:r>
      <w:r>
        <w:rPr>
          <w:color w:val="000000"/>
          <w:spacing w:val="0"/>
          <w:w w:val="100"/>
          <w:position w:val="0"/>
          <w:sz w:val="18"/>
          <w:szCs w:val="18"/>
        </w:rPr>
        <w:t>50%</w:t>
      </w:r>
      <w:r>
        <w:rPr>
          <w:color w:val="000000"/>
          <w:spacing w:val="0"/>
          <w:w w:val="100"/>
          <w:position w:val="0"/>
        </w:rPr>
        <w:t>计入应纳税所得额，按</w:t>
      </w:r>
      <w:r>
        <w:rPr>
          <w:color w:val="000000"/>
          <w:spacing w:val="0"/>
          <w:w w:val="100"/>
          <w:position w:val="0"/>
          <w:sz w:val="18"/>
          <w:szCs w:val="18"/>
        </w:rPr>
        <w:t>20%</w:t>
      </w:r>
      <w:r>
        <w:rPr>
          <w:color w:val="000000"/>
          <w:spacing w:val="0"/>
          <w:w w:val="100"/>
          <w:position w:val="0"/>
        </w:rPr>
        <w:t>的税率缴纳企业所得税。根 据《财政部税务总局关于实施小微企业和个体工商户所得税优惠政策的公告》（财政部税务总局公告</w:t>
      </w:r>
      <w:r>
        <w:rPr>
          <w:color w:val="000000"/>
          <w:spacing w:val="0"/>
          <w:w w:val="100"/>
          <w:position w:val="0"/>
          <w:sz w:val="18"/>
          <w:szCs w:val="18"/>
        </w:rPr>
        <w:t>2021</w:t>
      </w:r>
      <w:r>
        <w:rPr>
          <w:color w:val="000000"/>
          <w:spacing w:val="0"/>
          <w:w w:val="100"/>
          <w:position w:val="0"/>
        </w:rPr>
        <w:t>年第</w:t>
      </w:r>
      <w:r>
        <w:rPr>
          <w:color w:val="000000"/>
          <w:spacing w:val="0"/>
          <w:w w:val="100"/>
          <w:position w:val="0"/>
          <w:sz w:val="18"/>
          <w:szCs w:val="18"/>
        </w:rPr>
        <w:t>12</w:t>
      </w:r>
      <w:r>
        <w:rPr>
          <w:color w:val="000000"/>
          <w:spacing w:val="0"/>
          <w:w w:val="100"/>
          <w:position w:val="0"/>
        </w:rPr>
        <w:t>号）第一、 二条的规定，对小型微利企业年应纳税所得额不超过</w:t>
      </w:r>
      <w:r>
        <w:rPr>
          <w:color w:val="000000"/>
          <w:spacing w:val="0"/>
          <w:w w:val="100"/>
          <w:position w:val="0"/>
          <w:sz w:val="18"/>
          <w:szCs w:val="18"/>
        </w:rPr>
        <w:t>100</w:t>
      </w:r>
      <w:r>
        <w:rPr>
          <w:color w:val="000000"/>
          <w:spacing w:val="0"/>
          <w:w w:val="100"/>
          <w:position w:val="0"/>
        </w:rPr>
        <w:t>万元的部分，在《财政部税务总局关于实施小微企业普惠性税收减 免政策的通知》（财税〔</w:t>
      </w:r>
      <w:r>
        <w:rPr>
          <w:color w:val="000000"/>
          <w:spacing w:val="0"/>
          <w:w w:val="100"/>
          <w:position w:val="0"/>
          <w:sz w:val="18"/>
          <w:szCs w:val="18"/>
        </w:rPr>
        <w:t>2019</w:t>
      </w:r>
      <w:r>
        <w:rPr>
          <w:color w:val="000000"/>
          <w:spacing w:val="0"/>
          <w:w w:val="100"/>
          <w:position w:val="0"/>
        </w:rPr>
        <w:t>〕</w:t>
      </w:r>
      <w:r>
        <w:rPr>
          <w:color w:val="000000"/>
          <w:spacing w:val="0"/>
          <w:w w:val="100"/>
          <w:position w:val="0"/>
          <w:sz w:val="18"/>
          <w:szCs w:val="18"/>
        </w:rPr>
        <w:t>13</w:t>
      </w:r>
      <w:r>
        <w:rPr>
          <w:color w:val="000000"/>
          <w:spacing w:val="0"/>
          <w:w w:val="100"/>
          <w:position w:val="0"/>
        </w:rPr>
        <w:t>号）第二条规定的优惠政策基础上，再减半征收企业所得税。公司部分企业属于小型微利 企业，享受小型微利企业所得税优惠。</w:t>
      </w:r>
    </w:p>
    <w:p>
      <w:pPr>
        <w:pStyle w:val="Style29"/>
        <w:keepNext w:val="0"/>
        <w:keepLines w:val="0"/>
        <w:widowControl w:val="0"/>
        <w:shd w:val="clear" w:color="auto" w:fill="auto"/>
        <w:bidi w:val="0"/>
        <w:spacing w:before="0" w:after="400" w:line="313" w:lineRule="exact"/>
        <w:ind w:left="0" w:right="0" w:firstLine="440"/>
        <w:jc w:val="both"/>
      </w:pPr>
      <w:r>
        <w:rPr>
          <w:color w:val="000000"/>
          <w:spacing w:val="0"/>
          <w:w w:val="100"/>
          <w:position w:val="0"/>
        </w:rPr>
        <w:t>根据关于《财政部税务总局关于实施小微企业普惠性税收减免政策的通知》（财税〔</w:t>
      </w:r>
      <w:r>
        <w:rPr>
          <w:color w:val="000000"/>
          <w:spacing w:val="0"/>
          <w:w w:val="100"/>
          <w:position w:val="0"/>
          <w:sz w:val="18"/>
          <w:szCs w:val="18"/>
        </w:rPr>
        <w:t>2019</w:t>
      </w:r>
      <w:r>
        <w:rPr>
          <w:color w:val="000000"/>
          <w:spacing w:val="0"/>
          <w:w w:val="100"/>
          <w:position w:val="0"/>
        </w:rPr>
        <w:t>〕</w:t>
      </w:r>
      <w:r>
        <w:rPr>
          <w:color w:val="000000"/>
          <w:spacing w:val="0"/>
          <w:w w:val="100"/>
          <w:position w:val="0"/>
          <w:sz w:val="18"/>
          <w:szCs w:val="18"/>
        </w:rPr>
        <w:t>13</w:t>
      </w:r>
      <w:r>
        <w:rPr>
          <w:color w:val="000000"/>
          <w:spacing w:val="0"/>
          <w:w w:val="100"/>
          <w:position w:val="0"/>
        </w:rPr>
        <w:t>号）第三条、第四条， 《国家税务总局关于增值税小规模纳税人地方税种和相关附加减征政策有关征管问题的公告》（国家税务总局公告</w:t>
      </w:r>
      <w:r>
        <w:rPr>
          <w:color w:val="000000"/>
          <w:spacing w:val="0"/>
          <w:w w:val="100"/>
          <w:position w:val="0"/>
          <w:sz w:val="18"/>
          <w:szCs w:val="18"/>
        </w:rPr>
        <w:t>2019</w:t>
      </w:r>
      <w:r>
        <w:rPr>
          <w:color w:val="000000"/>
          <w:spacing w:val="0"/>
          <w:w w:val="100"/>
          <w:position w:val="0"/>
        </w:rPr>
        <w:t xml:space="preserve">年第 </w:t>
      </w:r>
      <w:r>
        <w:rPr>
          <w:color w:val="000000"/>
          <w:spacing w:val="0"/>
          <w:w w:val="100"/>
          <w:position w:val="0"/>
          <w:sz w:val="18"/>
          <w:szCs w:val="18"/>
        </w:rPr>
        <w:t>5</w:t>
      </w:r>
      <w:r>
        <w:rPr>
          <w:color w:val="000000"/>
          <w:spacing w:val="0"/>
          <w:w w:val="100"/>
          <w:position w:val="0"/>
        </w:rPr>
        <w:t>号</w:t>
      </w:r>
      <w:r>
        <w:rPr>
          <w:color w:val="000000"/>
          <w:spacing w:val="0"/>
          <w:w w:val="100"/>
          <w:position w:val="0"/>
          <w:sz w:val="18"/>
          <w:szCs w:val="18"/>
        </w:rPr>
        <w:t>），</w:t>
      </w:r>
      <w:r>
        <w:rPr>
          <w:color w:val="000000"/>
          <w:spacing w:val="0"/>
          <w:w w:val="100"/>
          <w:position w:val="0"/>
        </w:rPr>
        <w:t>自</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日，由省、自治区、直辖市人民政府根据本地区实际情况，以及宏观调控需要确定， 对增值税小规模纳税人可以在</w:t>
      </w:r>
      <w:r>
        <w:rPr>
          <w:color w:val="000000"/>
          <w:spacing w:val="0"/>
          <w:w w:val="100"/>
          <w:position w:val="0"/>
          <w:sz w:val="18"/>
          <w:szCs w:val="18"/>
        </w:rPr>
        <w:t>50%</w:t>
      </w:r>
      <w:r>
        <w:rPr>
          <w:color w:val="000000"/>
          <w:spacing w:val="0"/>
          <w:w w:val="100"/>
          <w:position w:val="0"/>
        </w:rPr>
        <w:t>的税额幅度内减征资源税、城市维护建设税、房产税、城镇土地使用税、印花税（不含证 券交易印花税）、耕地占用税和教育费附加、地方教育附加。增值税小规模纳税人已依法享受资源税、城市维护建设税、房 产税、城镇土地使用税、印花税、耕地占用税、教育费附加、地方教育附加其他优惠政策的，可叠加享受此项优惠政策。</w:t>
      </w:r>
    </w:p>
    <w:p>
      <w:pPr>
        <w:pStyle w:val="Style32"/>
        <w:keepNext/>
        <w:keepLines/>
        <w:widowControl w:val="0"/>
        <w:shd w:val="clear" w:color="auto" w:fill="auto"/>
        <w:bidi w:val="0"/>
        <w:spacing w:before="0" w:line="240" w:lineRule="auto"/>
        <w:ind w:left="0" w:right="0" w:firstLine="0"/>
        <w:jc w:val="left"/>
      </w:pPr>
      <w:bookmarkStart w:id="1073" w:name="bookmark1073"/>
      <w:bookmarkStart w:id="1074" w:name="bookmark1074"/>
      <w:bookmarkStart w:id="1075" w:name="bookmark1075"/>
      <w:bookmarkStart w:id="1076" w:name="bookmark1076"/>
      <w:r>
        <w:rPr>
          <w:rFonts w:ascii="Times New Roman" w:eastAsia="Times New Roman" w:hAnsi="Times New Roman" w:cs="Times New Roman"/>
          <w:color w:val="000000"/>
          <w:spacing w:val="0"/>
          <w:w w:val="100"/>
          <w:position w:val="0"/>
        </w:rPr>
        <w:t>3</w:t>
      </w:r>
      <w:bookmarkEnd w:id="1075"/>
      <w:r>
        <w:rPr>
          <w:color w:val="000000"/>
          <w:spacing w:val="0"/>
          <w:w w:val="100"/>
          <w:position w:val="0"/>
        </w:rPr>
        <w:t>、其他</w:t>
      </w:r>
      <w:bookmarkEnd w:id="1073"/>
      <w:bookmarkEnd w:id="1074"/>
      <w:bookmarkEnd w:id="1076"/>
    </w:p>
    <w:p>
      <w:pPr>
        <w:pStyle w:val="Style25"/>
        <w:keepNext/>
        <w:keepLines/>
        <w:widowControl w:val="0"/>
        <w:shd w:val="clear" w:color="auto" w:fill="auto"/>
        <w:bidi w:val="0"/>
        <w:spacing w:before="0" w:after="360" w:line="240" w:lineRule="auto"/>
        <w:ind w:left="0" w:right="0" w:firstLine="0"/>
        <w:jc w:val="left"/>
      </w:pPr>
      <w:bookmarkStart w:id="1077" w:name="bookmark1077"/>
      <w:bookmarkStart w:id="1078" w:name="bookmark1078"/>
      <w:bookmarkStart w:id="1079" w:name="bookmark1079"/>
      <w:bookmarkStart w:id="1080" w:name="bookmark1080"/>
      <w:r>
        <w:rPr>
          <w:color w:val="000000"/>
          <w:spacing w:val="0"/>
          <w:w w:val="100"/>
          <w:position w:val="0"/>
        </w:rPr>
        <w:t>七</w:t>
      </w:r>
      <w:bookmarkEnd w:id="1079"/>
      <w:r>
        <w:rPr>
          <w:color w:val="000000"/>
          <w:spacing w:val="0"/>
          <w:w w:val="100"/>
          <w:position w:val="0"/>
        </w:rPr>
        <w:t>、合并财务报表项目注释</w:t>
      </w:r>
      <w:bookmarkEnd w:id="1077"/>
      <w:bookmarkEnd w:id="1078"/>
      <w:bookmarkEnd w:id="1080"/>
    </w:p>
    <w:p>
      <w:pPr>
        <w:pStyle w:val="Style32"/>
        <w:keepNext/>
        <w:keepLines/>
        <w:widowControl w:val="0"/>
        <w:shd w:val="clear" w:color="auto" w:fill="auto"/>
        <w:bidi w:val="0"/>
        <w:spacing w:before="0" w:line="240" w:lineRule="auto"/>
        <w:ind w:left="0" w:right="0" w:firstLine="0"/>
        <w:jc w:val="left"/>
      </w:pPr>
      <w:bookmarkStart w:id="1081" w:name="bookmark1081"/>
      <w:bookmarkStart w:id="1082" w:name="bookmark1082"/>
      <w:bookmarkStart w:id="1083" w:name="bookmark1083"/>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81"/>
      <w:bookmarkEnd w:id="1082"/>
      <w:bookmarkEnd w:id="1083"/>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26,652.00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45,408.81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1,147,065,324.87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1,145,384,873.33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71,237,141.66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92,534,162.48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1,218,329,118.53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1,237,964,444.62</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其中：存放在境外的款项总额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631,183,227.64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1,029,496,929.44</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840"/>
              <w:jc w:val="left"/>
            </w:pPr>
            <w:r>
              <w:rPr>
                <w:color w:val="000000"/>
                <w:spacing w:val="0"/>
                <w:w w:val="100"/>
                <w:position w:val="0"/>
              </w:rPr>
              <w:t>因抵押、质押或冻结等对使用 有限制的款项总额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108,958,245.30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96,726,961.40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pStyle w:val="Style42"/>
        <w:keepNext w:val="0"/>
        <w:keepLines w:val="0"/>
        <w:widowControl w:val="0"/>
        <w:shd w:val="clear" w:color="auto" w:fill="auto"/>
        <w:bidi w:val="0"/>
        <w:spacing w:before="0" w:after="0" w:line="240" w:lineRule="auto"/>
        <w:ind w:left="0" w:right="0" w:firstLine="440"/>
        <w:jc w:val="left"/>
      </w:pPr>
      <w:r>
        <w:rPr>
          <w:b w:val="0"/>
          <w:bCs w:val="0"/>
          <w:color w:val="000000"/>
          <w:spacing w:val="0"/>
          <w:w w:val="100"/>
          <w:position w:val="0"/>
        </w:rPr>
        <w:t>其中因抵押、质押或冻结等对使用有限制，以及放在境外且资金汇回受到限制的货币资金明细如下:</w:t>
      </w:r>
    </w:p>
    <w:tbl>
      <w:tblPr>
        <w:tblOverlap w:val="never"/>
        <w:jc w:val="left"/>
        <w:tblLayout w:type="fixed"/>
      </w:tblPr>
      <w:tblGrid>
        <w:gridCol w:w="3946"/>
        <w:gridCol w:w="2270"/>
        <w:gridCol w:w="2352"/>
      </w:tblGrid>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 xml:space="preserve">31,393, </w:t>
            </w:r>
            <w:r>
              <w:rPr>
                <w:color w:val="000000"/>
                <w:spacing w:val="0"/>
                <w:w w:val="100"/>
                <w:position w:val="0"/>
                <w:sz w:val="18"/>
                <w:szCs w:val="18"/>
              </w:rPr>
              <w:t xml:space="preserve">084. </w:t>
            </w:r>
            <w:r>
              <w:rPr>
                <w:color w:val="000000"/>
                <w:spacing w:val="0"/>
                <w:w w:val="100"/>
                <w:position w:val="0"/>
                <w:sz w:val="18"/>
                <w:szCs w:val="18"/>
              </w:rPr>
              <w:t>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23,366,104.37</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 xml:space="preserve">30, 000, </w:t>
            </w:r>
            <w:r>
              <w:rPr>
                <w:color w:val="000000"/>
                <w:spacing w:val="0"/>
                <w:w w:val="100"/>
                <w:position w:val="0"/>
                <w:sz w:val="18"/>
                <w:szCs w:val="18"/>
              </w:rPr>
              <w:t xml:space="preserve">000. </w:t>
            </w:r>
            <w:r>
              <w:rPr>
                <w:color w:val="000000"/>
                <w:spacing w:val="0"/>
                <w:w w:val="100"/>
                <w:position w:val="0"/>
                <w:sz w:val="18"/>
                <w:szCs w:val="18"/>
              </w:rPr>
              <w:t>00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用于担保的定期存款或通知存款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5,265,357.00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15,026,589.00</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 xml:space="preserve">72,299, </w:t>
            </w:r>
            <w:r>
              <w:rPr>
                <w:color w:val="000000"/>
                <w:spacing w:val="0"/>
                <w:w w:val="100"/>
                <w:position w:val="0"/>
                <w:sz w:val="18"/>
                <w:szCs w:val="18"/>
              </w:rPr>
              <w:t>803.85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28,334,268.03</w:t>
            </w:r>
          </w:p>
        </w:tc>
      </w:tr>
      <w:tr>
        <w:trPr>
          <w:trHeight w:val="37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 xml:space="preserve">108, 958, </w:t>
            </w:r>
            <w:r>
              <w:rPr>
                <w:color w:val="000000"/>
                <w:spacing w:val="0"/>
                <w:w w:val="100"/>
                <w:position w:val="0"/>
                <w:sz w:val="18"/>
                <w:szCs w:val="18"/>
              </w:rPr>
              <w:t xml:space="preserve">245. </w:t>
            </w:r>
            <w:r>
              <w:rPr>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 xml:space="preserve">96,726, </w:t>
            </w:r>
            <w:r>
              <w:rPr>
                <w:color w:val="000000"/>
                <w:spacing w:val="0"/>
                <w:w w:val="100"/>
                <w:position w:val="0"/>
                <w:sz w:val="18"/>
                <w:szCs w:val="18"/>
              </w:rPr>
              <w:t>961.40</w:t>
            </w:r>
          </w:p>
        </w:tc>
      </w:tr>
    </w:tbl>
    <w:p>
      <w:pPr>
        <w:pStyle w:val="Style42"/>
        <w:keepNext w:val="0"/>
        <w:keepLines w:val="0"/>
        <w:widowControl w:val="0"/>
        <w:shd w:val="clear" w:color="auto" w:fill="auto"/>
        <w:bidi w:val="0"/>
        <w:spacing w:before="0" w:after="680" w:line="240" w:lineRule="auto"/>
        <w:ind w:left="0" w:right="0" w:firstLine="440"/>
        <w:jc w:val="left"/>
      </w:pPr>
      <w:r>
        <w:rPr>
          <w:b w:val="0"/>
          <w:bCs w:val="0"/>
          <w:color w:val="000000"/>
          <w:spacing w:val="0"/>
          <w:w w:val="100"/>
          <w:position w:val="0"/>
        </w:rPr>
        <w:t>除上述事项外，本报告期末货币资金不存在受限制情形。</w:t>
      </w:r>
    </w:p>
    <w:p>
      <w:pPr>
        <w:pStyle w:val="Style32"/>
        <w:keepNext/>
        <w:keepLines/>
        <w:widowControl w:val="0"/>
        <w:shd w:val="clear" w:color="auto" w:fill="auto"/>
        <w:bidi w:val="0"/>
        <w:spacing w:before="0" w:after="380" w:line="240" w:lineRule="auto"/>
        <w:ind w:left="0" w:right="0" w:firstLine="0"/>
        <w:jc w:val="left"/>
      </w:pPr>
      <w:bookmarkStart w:id="1084" w:name="bookmark1084"/>
      <w:bookmarkStart w:id="1085" w:name="bookmark1085"/>
      <w:bookmarkStart w:id="1086" w:name="bookmark1086"/>
      <w:r>
        <w:rPr>
          <w:rFonts w:ascii="Times New Roman" w:eastAsia="Times New Roman" w:hAnsi="Times New Roman" w:cs="Times New Roman"/>
          <w:color w:val="000000"/>
          <w:spacing w:val="0"/>
          <w:w w:val="100"/>
          <w:position w:val="0"/>
        </w:rPr>
        <w:t>2</w:t>
      </w:r>
      <w:r>
        <w:rPr>
          <w:color w:val="000000"/>
          <w:spacing w:val="0"/>
          <w:w w:val="100"/>
          <w:position w:val="0"/>
        </w:rPr>
        <w:t>、交易性金融资产</w:t>
      </w:r>
      <w:bookmarkEnd w:id="1084"/>
      <w:bookmarkEnd w:id="1085"/>
      <w:bookmarkEnd w:id="1086"/>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以公允价值计量且其变动计入当期损 益的金融资产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1,133,303,615.55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1,404,141,656.09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1,133,303,615.55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1,404,141,656.09</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087" w:name="bookmark1087"/>
      <w:bookmarkStart w:id="1088" w:name="bookmark1088"/>
      <w:bookmarkStart w:id="1089" w:name="bookmark1089"/>
      <w:bookmarkStart w:id="1090" w:name="bookmark1090"/>
      <w:r>
        <w:rPr>
          <w:rFonts w:ascii="Times New Roman" w:eastAsia="Times New Roman" w:hAnsi="Times New Roman" w:cs="Times New Roman"/>
          <w:color w:val="000000"/>
          <w:spacing w:val="0"/>
          <w:w w:val="100"/>
          <w:position w:val="0"/>
        </w:rPr>
        <w:t>3</w:t>
      </w:r>
      <w:bookmarkEnd w:id="1089"/>
      <w:r>
        <w:rPr>
          <w:color w:val="000000"/>
          <w:spacing w:val="0"/>
          <w:w w:val="100"/>
          <w:position w:val="0"/>
        </w:rPr>
        <w:t>、应收账款</w:t>
      </w:r>
      <w:bookmarkEnd w:id="1087"/>
      <w:bookmarkEnd w:id="1088"/>
      <w:bookmarkEnd w:id="1090"/>
    </w:p>
    <w:p>
      <w:pPr>
        <w:pStyle w:val="Style36"/>
        <w:keepNext/>
        <w:keepLines/>
        <w:widowControl w:val="0"/>
        <w:shd w:val="clear" w:color="auto" w:fill="auto"/>
        <w:bidi w:val="0"/>
        <w:spacing w:before="0" w:line="240" w:lineRule="auto"/>
        <w:ind w:left="0" w:right="0" w:firstLine="0"/>
        <w:jc w:val="left"/>
      </w:pPr>
      <w:bookmarkStart w:id="1091" w:name="bookmark1091"/>
      <w:bookmarkStart w:id="1092" w:name="bookmark1092"/>
      <w:bookmarkStart w:id="1093" w:name="bookmark1093"/>
      <w:bookmarkStart w:id="1094" w:name="bookmark1094"/>
      <w:r>
        <w:rPr>
          <w:color w:val="000000"/>
          <w:spacing w:val="0"/>
          <w:w w:val="100"/>
          <w:position w:val="0"/>
        </w:rPr>
        <w:t>（</w:t>
      </w:r>
      <w:bookmarkEnd w:id="1093"/>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091"/>
      <w:bookmarkEnd w:id="1092"/>
      <w:bookmarkEnd w:id="1094"/>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按单项计提坏账</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121,83</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6,140.3</w:t>
            </w:r>
          </w:p>
          <w:p>
            <w:pPr>
              <w:pStyle w:val="Style21"/>
              <w:keepNext w:val="0"/>
              <w:keepLines w:val="0"/>
              <w:widowControl w:val="0"/>
              <w:shd w:val="clear" w:color="auto" w:fill="auto"/>
              <w:bidi w:val="0"/>
              <w:spacing w:before="0" w:after="10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10.51</w:t>
            </w:r>
          </w:p>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114,05</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4,610.4</w:t>
            </w:r>
          </w:p>
          <w:p>
            <w:pPr>
              <w:pStyle w:val="Style21"/>
              <w:keepNext w:val="0"/>
              <w:keepLines w:val="0"/>
              <w:widowControl w:val="0"/>
              <w:shd w:val="clear" w:color="auto" w:fill="auto"/>
              <w:bidi w:val="0"/>
              <w:spacing w:before="0" w:after="10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7,781,5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111,36</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3,392.2</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100,53</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2,636.7</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10,830,7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899,11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88.07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87,691,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811,42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1,372,7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61,467,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1,311,291</w:t>
            </w:r>
          </w:p>
        </w:tc>
      </w:tr>
    </w:tbl>
    <w:p>
      <w:pPr>
        <w:widowControl w:val="0"/>
        <w:spacing w:line="1" w:lineRule="exact"/>
      </w:pP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677"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8,695.0</w:t>
            </w:r>
          </w:p>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7,194.3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58,481.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,295.54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电子商务板块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 美地区及其他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112,63</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7,617.2</w:t>
            </w:r>
          </w:p>
          <w:p>
            <w:pPr>
              <w:pStyle w:val="Style21"/>
              <w:keepNext w:val="0"/>
              <w:keepLines w:val="0"/>
              <w:widowControl w:val="0"/>
              <w:shd w:val="clear" w:color="auto" w:fill="auto"/>
              <w:bidi w:val="0"/>
              <w:spacing w:before="0" w:after="10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10.81</w:t>
            </w:r>
          </w:p>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4,336,4</w:t>
            </w:r>
          </w:p>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108,30</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1,168.2</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154,42</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0,326.5</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424,48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153,995,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842.52</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电子商务板块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 国地区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874,14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874,146.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智能医疗设备板 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243,41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211,191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32,221.4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影视传媒板块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传媒广告板块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777,52</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5,726.1</w:t>
            </w:r>
          </w:p>
          <w:p>
            <w:pPr>
              <w:pStyle w:val="Style21"/>
              <w:keepNext w:val="0"/>
              <w:keepLines w:val="0"/>
              <w:widowControl w:val="0"/>
              <w:shd w:val="clear" w:color="auto" w:fill="auto"/>
              <w:bidi w:val="0"/>
              <w:spacing w:before="0" w:after="10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67.07</w:t>
            </w:r>
          </w:p>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83,265,</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295.44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10.71</w:t>
            </w:r>
          </w:p>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694,26</w:t>
            </w:r>
          </w:p>
          <w:p>
            <w:pPr>
              <w:pStyle w:val="Style21"/>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0,430.7</w:t>
            </w:r>
          </w:p>
          <w:p>
            <w:pPr>
              <w:pStyle w:val="Style21"/>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995,29</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3,720.3</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58,892,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936,400,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976.18</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其他业务板块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8,955,3</w:t>
            </w:r>
          </w:p>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51.61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89,756.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8,865,5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50,676,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1,938,7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48,738,1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09.44</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类金融板块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171,25</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171,250,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1,020,9</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54,835.</w:t>
            </w:r>
          </w:p>
          <w:p>
            <w:pPr>
              <w:pStyle w:val="Style21"/>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201,74</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6,111.1</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19.76</w:t>
            </w:r>
          </w:p>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819,20</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8,724.2</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1,020,9</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54,835.</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161,99</w:t>
            </w:r>
          </w:p>
          <w:p>
            <w:pPr>
              <w:pStyle w:val="Style21"/>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9,822.6</w:t>
            </w:r>
          </w:p>
          <w:p>
            <w:pPr>
              <w:pStyle w:val="Style21"/>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1,322,12</w:t>
            </w:r>
          </w:p>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2,051.04</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按单项计提坏账准备：预期信用损失的应收账款</w:t>
      </w:r>
    </w:p>
    <w:p>
      <w:pPr>
        <w:widowControl w:val="0"/>
        <w:spacing w:after="11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上海彩橙广告有限公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37,561,285.47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37,561,285.47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南昌市红谷滩新区博 能小额贷款有限公司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19,036,123.59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16,050,342.00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预计部分无法收回</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渤海国际信托股份有 限公司投资收益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15,786,547.76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15,786,547.76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12,065,743.01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12,065,743.01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37,386,440.49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32,590,692.18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121,836,140.32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114,054,610.42</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7670"/>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1920"/>
        <w:gridCol w:w="1915"/>
        <w:gridCol w:w="1915"/>
        <w:gridCol w:w="1915"/>
        <w:gridCol w:w="197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计提理由</w:t>
            </w:r>
          </w:p>
        </w:tc>
      </w:tr>
      <w:tr>
        <w:trPr>
          <w:trHeight w:val="662" w:hRule="exact"/>
        </w:trPr>
        <w:tc>
          <w:tcPr>
            <w:tcBorders>
              <w:top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按组合计提坏账准备：</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bl>
    <w:p>
      <w:pPr>
        <w:widowControl w:val="0"/>
        <w:spacing w:after="99" w:line="1" w:lineRule="exact"/>
      </w:pPr>
    </w:p>
    <w:p>
      <w:pPr>
        <w:widowControl w:val="0"/>
        <w:spacing w:line="1" w:lineRule="exact"/>
      </w:pP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99" w:line="1" w:lineRule="exact"/>
      </w:pPr>
    </w:p>
    <w:p>
      <w:pPr>
        <w:pStyle w:val="Style42"/>
        <w:keepNext w:val="0"/>
        <w:keepLines w:val="0"/>
        <w:widowControl w:val="0"/>
        <w:shd w:val="clear" w:color="auto" w:fill="auto"/>
        <w:bidi w:val="0"/>
        <w:spacing w:before="0" w:after="0" w:line="240" w:lineRule="auto"/>
        <w:ind w:left="0" w:right="0" w:firstLine="420"/>
        <w:jc w:val="left"/>
      </w:pPr>
      <w:bookmarkStart w:id="1095" w:name="bookmark1095"/>
      <w:r>
        <w:rPr>
          <w:color w:val="000000"/>
          <w:spacing w:val="0"/>
          <w:w w:val="100"/>
          <w:position w:val="0"/>
        </w:rPr>
        <w:t>（</w:t>
      </w:r>
      <w:bookmarkEnd w:id="1095"/>
      <w:r>
        <w:rPr>
          <w:color w:val="000000"/>
          <w:spacing w:val="0"/>
          <w:w w:val="100"/>
          <w:position w:val="0"/>
        </w:rPr>
        <w:t>1</w:t>
      </w:r>
      <w:r>
        <w:rPr>
          <w:color w:val="000000"/>
          <w:spacing w:val="0"/>
          <w:w w:val="100"/>
          <w:position w:val="0"/>
        </w:rPr>
        <w:t>）电子商务板块</w:t>
      </w:r>
      <w:r>
        <w:rPr>
          <w:color w:val="000000"/>
          <w:spacing w:val="0"/>
          <w:w w:val="100"/>
          <w:position w:val="0"/>
        </w:rPr>
        <w:t>一</w:t>
      </w:r>
      <w:r>
        <w:rPr>
          <w:color w:val="000000"/>
          <w:spacing w:val="0"/>
          <w:w w:val="100"/>
          <w:position w:val="0"/>
        </w:rPr>
        <w:t>北美地区及其他账龄组合</w:t>
      </w:r>
    </w:p>
    <w:tbl>
      <w:tblPr>
        <w:tblOverlap w:val="never"/>
        <w:jc w:val="left"/>
        <w:tblLayout w:type="fixed"/>
      </w:tblPr>
      <w:tblGrid>
        <w:gridCol w:w="2568"/>
        <w:gridCol w:w="1992"/>
        <w:gridCol w:w="1992"/>
        <w:gridCol w:w="2016"/>
      </w:tblGrid>
      <w:tr>
        <w:trPr>
          <w:trHeight w:val="360"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1100" w:right="0" w:firstLine="0"/>
              <w:jc w:val="left"/>
            </w:pPr>
            <w:r>
              <w:rPr>
                <w:color w:val="000000"/>
                <w:spacing w:val="0"/>
                <w:w w:val="100"/>
                <w:position w:val="0"/>
              </w:rPr>
              <w:t>账龄</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计提比例（％）</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108,301,168.26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4,336,449.00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4,336,449.00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7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112,637,617.26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4,336,449.00</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42"/>
        <w:keepNext w:val="0"/>
        <w:keepLines w:val="0"/>
        <w:widowControl w:val="0"/>
        <w:shd w:val="clear" w:color="auto" w:fill="auto"/>
        <w:bidi w:val="0"/>
        <w:spacing w:before="0" w:after="0" w:line="240" w:lineRule="auto"/>
        <w:ind w:left="0" w:right="0" w:firstLine="420"/>
        <w:jc w:val="left"/>
      </w:pPr>
      <w:bookmarkStart w:id="1096" w:name="bookmark1096"/>
      <w:r>
        <w:rPr>
          <w:color w:val="000000"/>
          <w:spacing w:val="0"/>
          <w:w w:val="100"/>
          <w:position w:val="0"/>
        </w:rPr>
        <w:t>（</w:t>
      </w:r>
      <w:bookmarkEnd w:id="1096"/>
      <w:r>
        <w:rPr>
          <w:color w:val="000000"/>
          <w:spacing w:val="0"/>
          <w:w w:val="100"/>
          <w:position w:val="0"/>
        </w:rPr>
        <w:t>2）</w:t>
      </w:r>
      <w:r>
        <w:rPr>
          <w:color w:val="000000"/>
          <w:spacing w:val="0"/>
          <w:w w:val="100"/>
          <w:position w:val="0"/>
        </w:rPr>
        <w:t>电子商务板块</w:t>
      </w:r>
      <w:r>
        <w:rPr>
          <w:color w:val="000000"/>
          <w:spacing w:val="0"/>
          <w:w w:val="100"/>
          <w:position w:val="0"/>
        </w:rPr>
        <w:t>一</w:t>
      </w:r>
      <w:r>
        <w:rPr>
          <w:color w:val="000000"/>
          <w:spacing w:val="0"/>
          <w:w w:val="100"/>
          <w:position w:val="0"/>
        </w:rPr>
        <w:t>中国地区组合</w:t>
      </w:r>
    </w:p>
    <w:tbl>
      <w:tblPr>
        <w:tblOverlap w:val="never"/>
        <w:jc w:val="left"/>
        <w:tblLayout w:type="fixed"/>
      </w:tblPr>
      <w:tblGrid>
        <w:gridCol w:w="2568"/>
        <w:gridCol w:w="1992"/>
        <w:gridCol w:w="1992"/>
        <w:gridCol w:w="2016"/>
      </w:tblGrid>
      <w:tr>
        <w:trPr>
          <w:trHeight w:val="360"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1100" w:right="0" w:firstLine="0"/>
              <w:jc w:val="left"/>
            </w:pPr>
            <w:r>
              <w:rPr>
                <w:color w:val="000000"/>
                <w:spacing w:val="0"/>
                <w:w w:val="100"/>
                <w:position w:val="0"/>
              </w:rPr>
              <w:t>账龄</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计提比例（％）</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90</w:t>
            </w:r>
            <w:r>
              <w:rPr>
                <w:color w:val="000000"/>
                <w:spacing w:val="0"/>
                <w:w w:val="100"/>
                <w:position w:val="0"/>
              </w:rPr>
              <w:t>天以内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00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91</w:t>
            </w:r>
            <w:r>
              <w:rPr>
                <w:color w:val="000000"/>
                <w:spacing w:val="0"/>
                <w:w w:val="100"/>
                <w:position w:val="0"/>
              </w:rPr>
              <w:t>天至</w:t>
            </w:r>
            <w:r>
              <w:rPr>
                <w:color w:val="000000"/>
                <w:spacing w:val="0"/>
                <w:w w:val="100"/>
                <w:position w:val="0"/>
                <w:sz w:val="18"/>
                <w:szCs w:val="18"/>
              </w:rPr>
              <w:t>18 0</w:t>
            </w:r>
            <w:r>
              <w:rPr>
                <w:color w:val="000000"/>
                <w:spacing w:val="0"/>
                <w:w w:val="100"/>
                <w:position w:val="0"/>
              </w:rPr>
              <w:t>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181</w:t>
            </w:r>
            <w:r>
              <w:rPr>
                <w:color w:val="000000"/>
                <w:spacing w:val="0"/>
                <w:w w:val="100"/>
                <w:position w:val="0"/>
              </w:rPr>
              <w:t>天至</w:t>
            </w:r>
            <w:r>
              <w:rPr>
                <w:color w:val="000000"/>
                <w:spacing w:val="0"/>
                <w:w w:val="100"/>
                <w:position w:val="0"/>
                <w:sz w:val="18"/>
                <w:szCs w:val="18"/>
              </w:rPr>
              <w:t>365</w:t>
            </w:r>
            <w:r>
              <w:rPr>
                <w:color w:val="000000"/>
                <w:spacing w:val="0"/>
                <w:w w:val="100"/>
                <w:position w:val="0"/>
              </w:rPr>
              <w:t>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r>
        <w:trPr>
          <w:trHeight w:val="37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42"/>
        <w:keepNext w:val="0"/>
        <w:keepLines w:val="0"/>
        <w:widowControl w:val="0"/>
        <w:shd w:val="clear" w:color="auto" w:fill="auto"/>
        <w:bidi w:val="0"/>
        <w:spacing w:before="0" w:after="0" w:line="240" w:lineRule="auto"/>
        <w:ind w:left="0" w:right="0" w:firstLine="420"/>
        <w:jc w:val="left"/>
      </w:pPr>
      <w:bookmarkStart w:id="1097" w:name="bookmark1097"/>
      <w:r>
        <w:rPr>
          <w:color w:val="000000"/>
          <w:spacing w:val="0"/>
          <w:w w:val="100"/>
          <w:position w:val="0"/>
        </w:rPr>
        <w:t>（</w:t>
      </w:r>
      <w:bookmarkEnd w:id="1097"/>
      <w:r>
        <w:rPr>
          <w:color w:val="000000"/>
          <w:spacing w:val="0"/>
          <w:w w:val="100"/>
          <w:position w:val="0"/>
        </w:rPr>
        <w:t>3）</w:t>
      </w:r>
      <w:r>
        <w:rPr>
          <w:color w:val="000000"/>
          <w:spacing w:val="0"/>
          <w:w w:val="100"/>
          <w:position w:val="0"/>
        </w:rPr>
        <w:t>传媒广告板块</w:t>
      </w:r>
    </w:p>
    <w:tbl>
      <w:tblPr>
        <w:tblOverlap w:val="never"/>
        <w:jc w:val="left"/>
        <w:tblLayout w:type="fixed"/>
      </w:tblPr>
      <w:tblGrid>
        <w:gridCol w:w="2568"/>
        <w:gridCol w:w="1987"/>
        <w:gridCol w:w="1992"/>
        <w:gridCol w:w="2021"/>
      </w:tblGrid>
      <w:tr>
        <w:trPr>
          <w:trHeight w:val="365"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1100" w:right="0" w:firstLine="0"/>
              <w:jc w:val="left"/>
            </w:pPr>
            <w:r>
              <w:rPr>
                <w:color w:val="000000"/>
                <w:spacing w:val="0"/>
                <w:w w:val="100"/>
                <w:position w:val="0"/>
              </w:rPr>
              <w:t>账龄</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计提比例（％）</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535,575,410.05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16,067,262.30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3. </w:t>
            </w:r>
            <w:r>
              <w:rPr>
                <w:color w:val="000000"/>
                <w:spacing w:val="0"/>
                <w:w w:val="100"/>
                <w:position w:val="0"/>
                <w:sz w:val="18"/>
                <w:szCs w:val="18"/>
              </w:rPr>
              <w:t>00</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133,796,277.20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13,379,627.72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10.00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77,622,333.54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23,286,700.06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30.00</w:t>
            </w:r>
          </w:p>
        </w:tc>
      </w:tr>
      <w:tr>
        <w:trPr>
          <w:trHeight w:val="6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30,531,705.36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30,531,705.36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r>
      <w:tr>
        <w:trPr>
          <w:trHeight w:val="37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777,525,726.15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83,265,295.44</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42"/>
        <w:keepNext w:val="0"/>
        <w:keepLines w:val="0"/>
        <w:widowControl w:val="0"/>
        <w:shd w:val="clear" w:color="auto" w:fill="auto"/>
        <w:bidi w:val="0"/>
        <w:spacing w:before="0" w:after="0" w:line="240" w:lineRule="auto"/>
        <w:ind w:left="0" w:right="0" w:firstLine="420"/>
        <w:jc w:val="left"/>
      </w:pPr>
      <w:bookmarkStart w:id="1098" w:name="bookmark1098"/>
      <w:r>
        <w:rPr>
          <w:color w:val="000000"/>
          <w:spacing w:val="0"/>
          <w:w w:val="100"/>
          <w:position w:val="0"/>
        </w:rPr>
        <w:t>（</w:t>
      </w:r>
      <w:bookmarkEnd w:id="1098"/>
      <w:r>
        <w:rPr>
          <w:color w:val="000000"/>
          <w:spacing w:val="0"/>
          <w:w w:val="100"/>
          <w:position w:val="0"/>
        </w:rPr>
        <w:t>4）</w:t>
      </w:r>
      <w:r>
        <w:rPr>
          <w:color w:val="000000"/>
          <w:spacing w:val="0"/>
          <w:w w:val="100"/>
          <w:position w:val="0"/>
        </w:rPr>
        <w:t>其他业务板块</w:t>
      </w:r>
    </w:p>
    <w:tbl>
      <w:tblPr>
        <w:tblOverlap w:val="never"/>
        <w:jc w:val="left"/>
        <w:tblLayout w:type="fixed"/>
      </w:tblPr>
      <w:tblGrid>
        <w:gridCol w:w="2568"/>
        <w:gridCol w:w="1987"/>
        <w:gridCol w:w="1992"/>
        <w:gridCol w:w="2021"/>
      </w:tblGrid>
      <w:tr>
        <w:trPr>
          <w:trHeight w:val="360"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1100" w:right="0" w:firstLine="0"/>
              <w:jc w:val="left"/>
            </w:pPr>
            <w:r>
              <w:rPr>
                <w:color w:val="000000"/>
                <w:spacing w:val="0"/>
                <w:w w:val="100"/>
                <w:position w:val="0"/>
              </w:rPr>
              <w:t>账龄</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计提比例（％）</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8,954,652.51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89,546.53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1. </w:t>
            </w:r>
            <w:r>
              <w:rPr>
                <w:color w:val="000000"/>
                <w:spacing w:val="0"/>
                <w:w w:val="100"/>
                <w:position w:val="0"/>
                <w:sz w:val="18"/>
                <w:szCs w:val="18"/>
              </w:rPr>
              <w:t>00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5. </w:t>
            </w:r>
            <w:r>
              <w:rPr>
                <w:color w:val="000000"/>
                <w:spacing w:val="0"/>
                <w:w w:val="100"/>
                <w:position w:val="0"/>
                <w:sz w:val="18"/>
                <w:szCs w:val="18"/>
              </w:rPr>
              <w:t>00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10.00</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30.00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80.00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r>
      <w:tr>
        <w:trPr>
          <w:trHeight w:val="37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8,955,351.61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89,756.26</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按组合计提坏账准备：</w:t>
      </w:r>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549,984,397.39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138,338,183.56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256,106,442.93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76,525,811.46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36,805,113.26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2,062,494.73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37,658,203.47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1,020,954,835.34</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099" w:name="bookmark1099"/>
      <w:bookmarkStart w:id="1100" w:name="bookmark1100"/>
      <w:bookmarkStart w:id="1101" w:name="bookmark1101"/>
      <w:bookmarkStart w:id="1102" w:name="bookmark1102"/>
      <w:r>
        <w:rPr>
          <w:color w:val="000000"/>
          <w:spacing w:val="0"/>
          <w:w w:val="100"/>
          <w:position w:val="0"/>
        </w:rPr>
        <w:t>（</w:t>
      </w:r>
      <w:bookmarkEnd w:id="1101"/>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99"/>
      <w:bookmarkEnd w:id="1100"/>
      <w:bookmarkEnd w:id="1102"/>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核销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单项计提预期</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信用损失的应</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100,532,636.72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39,000,518.39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21,271,673.00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-4,206,871.69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114,054,610.42</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按组合计提预</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期信用损失的</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61,467,185.89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28,879,862.22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27,227.29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772,541.55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-1,910,233.15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87,691,500.70</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电子商务板块</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北美地区及其 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424,484.00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4,797,287.00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735,262.00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-150,060.00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4,336,449.00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电子商务板块</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中国地区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智能医疗设备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211,191.60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16,090.40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-227,282.00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3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板块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影视传媒板块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传媒广告板块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58,892,744.17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24,509,998.88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27,227.29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37,279.55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-127,395.35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83,265,295.44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其他业务板块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1,938,766.12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-443,514.06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-1,405,495.80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89,756.26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类金融板块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223,467,008.50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96,760,242.83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54,454.58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22,816,756.10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-8,027,337.99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289,437,611.82</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19" w:line="1" w:lineRule="exact"/>
      </w:pPr>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pStyle w:val="Style27"/>
        <w:keepNext w:val="0"/>
        <w:keepLines w:val="0"/>
        <w:widowControl w:val="0"/>
        <w:shd w:val="clear" w:color="auto" w:fill="auto"/>
        <w:bidi w:val="0"/>
        <w:spacing w:before="0" w:after="0" w:line="240" w:lineRule="auto"/>
        <w:ind w:left="413" w:right="0" w:firstLine="0"/>
        <w:jc w:val="left"/>
        <w:rPr>
          <w:sz w:val="20"/>
          <w:szCs w:val="20"/>
        </w:rPr>
      </w:pPr>
      <w:r>
        <w:rPr>
          <w:color w:val="000000"/>
          <w:spacing w:val="0"/>
          <w:w w:val="100"/>
          <w:position w:val="0"/>
          <w:sz w:val="20"/>
          <w:szCs w:val="20"/>
        </w:rPr>
        <w:t>本期计提坏账准备金额</w:t>
      </w:r>
      <w:r>
        <w:rPr>
          <w:b/>
          <w:bCs/>
          <w:color w:val="000000"/>
          <w:spacing w:val="0"/>
          <w:w w:val="100"/>
          <w:position w:val="0"/>
          <w:sz w:val="20"/>
          <w:szCs w:val="20"/>
        </w:rPr>
        <w:t>67,880,380.61</w:t>
      </w:r>
      <w:r>
        <w:rPr>
          <w:color w:val="000000"/>
          <w:spacing w:val="0"/>
          <w:w w:val="100"/>
          <w:position w:val="0"/>
          <w:sz w:val="20"/>
          <w:szCs w:val="20"/>
        </w:rPr>
        <w:t>元。</w:t>
      </w:r>
    </w:p>
    <w:p>
      <w:pPr>
        <w:widowControl w:val="0"/>
        <w:spacing w:after="79" w:line="1" w:lineRule="exact"/>
      </w:pPr>
    </w:p>
    <w:p>
      <w:pPr>
        <w:pStyle w:val="Style42"/>
        <w:keepNext w:val="0"/>
        <w:keepLines w:val="0"/>
        <w:widowControl w:val="0"/>
        <w:shd w:val="clear" w:color="auto" w:fill="auto"/>
        <w:bidi w:val="0"/>
        <w:spacing w:before="0" w:after="660" w:line="240" w:lineRule="auto"/>
        <w:ind w:left="0" w:right="0" w:firstLine="640"/>
        <w:jc w:val="left"/>
      </w:pPr>
      <w:r>
        <w:rPr>
          <w:b w:val="0"/>
          <w:bCs w:val="0"/>
          <w:color w:val="000000"/>
          <w:spacing w:val="0"/>
          <w:w w:val="100"/>
          <w:position w:val="0"/>
        </w:rPr>
        <w:t>关于增减变动的说明：本期坏账的其他变动为子公司出表、汇率变动导致。</w:t>
      </w:r>
    </w:p>
    <w:p>
      <w:pPr>
        <w:pStyle w:val="Style36"/>
        <w:keepNext/>
        <w:keepLines/>
        <w:widowControl w:val="0"/>
        <w:shd w:val="clear" w:color="auto" w:fill="auto"/>
        <w:bidi w:val="0"/>
        <w:spacing w:before="0" w:line="240" w:lineRule="auto"/>
        <w:ind w:left="0" w:right="0" w:firstLine="0"/>
        <w:jc w:val="left"/>
      </w:pPr>
      <w:bookmarkStart w:id="1103" w:name="bookmark1103"/>
      <w:bookmarkStart w:id="1104" w:name="bookmark1104"/>
      <w:bookmarkStart w:id="1105" w:name="bookmark1105"/>
      <w:bookmarkStart w:id="1106" w:name="bookmark1106"/>
      <w:r>
        <w:rPr>
          <w:color w:val="000000"/>
          <w:spacing w:val="0"/>
          <w:w w:val="100"/>
          <w:position w:val="0"/>
        </w:rPr>
        <w:t>（</w:t>
      </w:r>
      <w:bookmarkEnd w:id="1105"/>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103"/>
      <w:bookmarkEnd w:id="1104"/>
      <w:bookmarkEnd w:id="1106"/>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22,044,214.55</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19" w:line="1" w:lineRule="exact"/>
      </w:pPr>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款项是否由关联 交易产生</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36"/>
        <w:keepNext/>
        <w:keepLines/>
        <w:widowControl w:val="0"/>
        <w:shd w:val="clear" w:color="auto" w:fill="auto"/>
        <w:bidi w:val="0"/>
        <w:spacing w:before="0" w:line="240" w:lineRule="auto"/>
        <w:ind w:left="0" w:right="0" w:firstLine="0"/>
        <w:jc w:val="left"/>
      </w:pPr>
      <w:bookmarkStart w:id="1107" w:name="bookmark1107"/>
      <w:bookmarkStart w:id="1108" w:name="bookmark1108"/>
      <w:bookmarkStart w:id="1109" w:name="bookmark1109"/>
      <w:bookmarkStart w:id="1110" w:name="bookmark1110"/>
      <w:r>
        <w:rPr>
          <w:color w:val="000000"/>
          <w:spacing w:val="0"/>
          <w:w w:val="100"/>
          <w:position w:val="0"/>
        </w:rPr>
        <w:t>（</w:t>
      </w:r>
      <w:bookmarkEnd w:id="1109"/>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107"/>
      <w:bookmarkEnd w:id="1108"/>
      <w:bookmarkEnd w:id="1110"/>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93,810,887.66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2,814,326.63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61,380,371.03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4,346,644.03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49,084,426.16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1,472,532.78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48,270,866.86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1,448,126.00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47,654,842.87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3,491,835.62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300,201,394.58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25.44%</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6"/>
        <w:keepNext/>
        <w:keepLines/>
        <w:widowControl w:val="0"/>
        <w:shd w:val="clear" w:color="auto" w:fill="auto"/>
        <w:tabs>
          <w:tab w:pos="493" w:val="left"/>
        </w:tabs>
        <w:bidi w:val="0"/>
        <w:spacing w:before="0" w:line="240" w:lineRule="auto"/>
        <w:ind w:left="0" w:right="0" w:firstLine="0"/>
        <w:jc w:val="left"/>
      </w:pPr>
      <w:bookmarkStart w:id="1111" w:name="bookmark1111"/>
      <w:bookmarkStart w:id="1112" w:name="bookmark1112"/>
      <w:bookmarkStart w:id="1113" w:name="bookmark1113"/>
      <w:bookmarkStart w:id="1114" w:name="bookmark1114"/>
      <w:r>
        <w:rPr>
          <w:color w:val="000000"/>
          <w:spacing w:val="0"/>
          <w:w w:val="100"/>
          <w:position w:val="0"/>
        </w:rPr>
        <w:t>（</w:t>
      </w:r>
      <w:bookmarkEnd w:id="1113"/>
      <w:r>
        <w:rPr>
          <w:rFonts w:ascii="Times New Roman" w:eastAsia="Times New Roman" w:hAnsi="Times New Roman" w:cs="Times New Roman"/>
          <w:color w:val="000000"/>
          <w:spacing w:val="0"/>
          <w:w w:val="100"/>
          <w:position w:val="0"/>
        </w:rPr>
        <w:t>5</w:t>
      </w:r>
      <w:r>
        <w:rPr>
          <w:color w:val="000000"/>
          <w:spacing w:val="0"/>
          <w:w w:val="100"/>
          <w:position w:val="0"/>
        </w:rPr>
        <w:t>）</w:t>
        <w:tab/>
        <w:t>转移应收账款且继续涉入形成的资产、负债金额</w:t>
      </w:r>
      <w:bookmarkEnd w:id="1111"/>
      <w:bookmarkEnd w:id="1112"/>
      <w:bookmarkEnd w:id="1114"/>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tabs>
          <w:tab w:pos="493" w:val="left"/>
        </w:tabs>
        <w:bidi w:val="0"/>
        <w:spacing w:before="0" w:line="240" w:lineRule="auto"/>
        <w:ind w:left="0" w:right="0" w:firstLine="0"/>
        <w:jc w:val="left"/>
      </w:pPr>
      <w:bookmarkStart w:id="1115" w:name="bookmark1115"/>
      <w:bookmarkStart w:id="1116" w:name="bookmark1116"/>
      <w:bookmarkStart w:id="1117" w:name="bookmark1117"/>
      <w:bookmarkStart w:id="1118" w:name="bookmark1118"/>
      <w:r>
        <w:rPr>
          <w:color w:val="000000"/>
          <w:spacing w:val="0"/>
          <w:w w:val="100"/>
          <w:position w:val="0"/>
        </w:rPr>
        <w:t>（</w:t>
      </w:r>
      <w:bookmarkEnd w:id="1117"/>
      <w:r>
        <w:rPr>
          <w:rFonts w:ascii="Times New Roman" w:eastAsia="Times New Roman" w:hAnsi="Times New Roman" w:cs="Times New Roman"/>
          <w:color w:val="000000"/>
          <w:spacing w:val="0"/>
          <w:w w:val="100"/>
          <w:position w:val="0"/>
        </w:rPr>
        <w:t>6</w:t>
      </w:r>
      <w:r>
        <w:rPr>
          <w:color w:val="000000"/>
          <w:spacing w:val="0"/>
          <w:w w:val="100"/>
          <w:position w:val="0"/>
        </w:rPr>
        <w:t>）</w:t>
        <w:tab/>
        <w:t>因金融资产转移而终止确认的应收账款</w:t>
      </w:r>
      <w:bookmarkEnd w:id="1115"/>
      <w:bookmarkEnd w:id="1116"/>
      <w:bookmarkEnd w:id="1118"/>
    </w:p>
    <w:p>
      <w:pPr>
        <w:pStyle w:val="Style32"/>
        <w:keepNext/>
        <w:keepLines/>
        <w:widowControl w:val="0"/>
        <w:shd w:val="clear" w:color="auto" w:fill="auto"/>
        <w:bidi w:val="0"/>
        <w:spacing w:before="0" w:after="380" w:line="240" w:lineRule="auto"/>
        <w:ind w:left="0" w:right="0" w:firstLine="0"/>
        <w:jc w:val="left"/>
      </w:pPr>
      <w:bookmarkStart w:id="1119" w:name="bookmark1119"/>
      <w:bookmarkStart w:id="1120" w:name="bookmark1120"/>
      <w:bookmarkStart w:id="1121" w:name="bookmark1121"/>
      <w:bookmarkStart w:id="1122" w:name="bookmark1122"/>
      <w:r>
        <w:rPr>
          <w:rFonts w:ascii="Times New Roman" w:eastAsia="Times New Roman" w:hAnsi="Times New Roman" w:cs="Times New Roman"/>
          <w:color w:val="000000"/>
          <w:spacing w:val="0"/>
          <w:w w:val="100"/>
          <w:position w:val="0"/>
        </w:rPr>
        <w:t>4</w:t>
      </w:r>
      <w:bookmarkEnd w:id="1121"/>
      <w:r>
        <w:rPr>
          <w:color w:val="000000"/>
          <w:spacing w:val="0"/>
          <w:w w:val="100"/>
          <w:position w:val="0"/>
        </w:rPr>
        <w:t>、应收款项融资</w:t>
      </w:r>
      <w:bookmarkEnd w:id="1119"/>
      <w:bookmarkEnd w:id="1120"/>
      <w:bookmarkEnd w:id="1122"/>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9,269,127.00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9,269,127.00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860,000.00</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应收款项融资本期增减变动及公允价值变动情况</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0"/>
        <w:jc w:val="left"/>
      </w:pPr>
      <w:bookmarkStart w:id="1123" w:name="bookmark1123"/>
      <w:bookmarkStart w:id="1124" w:name="bookmark1124"/>
      <w:bookmarkStart w:id="1125" w:name="bookmark1125"/>
      <w:bookmarkStart w:id="1126" w:name="bookmark1126"/>
      <w:r>
        <w:rPr>
          <w:rFonts w:ascii="Times New Roman" w:eastAsia="Times New Roman" w:hAnsi="Times New Roman" w:cs="Times New Roman"/>
          <w:color w:val="000000"/>
          <w:spacing w:val="0"/>
          <w:w w:val="100"/>
          <w:position w:val="0"/>
        </w:rPr>
        <w:t>5</w:t>
      </w:r>
      <w:bookmarkEnd w:id="1125"/>
      <w:r>
        <w:rPr>
          <w:color w:val="000000"/>
          <w:spacing w:val="0"/>
          <w:w w:val="100"/>
          <w:position w:val="0"/>
        </w:rPr>
        <w:t>、预付款项</w:t>
      </w:r>
      <w:bookmarkEnd w:id="1123"/>
      <w:bookmarkEnd w:id="1124"/>
      <w:bookmarkEnd w:id="1126"/>
    </w:p>
    <w:p>
      <w:pPr>
        <w:pStyle w:val="Style36"/>
        <w:keepNext/>
        <w:keepLines/>
        <w:widowControl w:val="0"/>
        <w:shd w:val="clear" w:color="auto" w:fill="auto"/>
        <w:bidi w:val="0"/>
        <w:spacing w:before="0" w:line="240" w:lineRule="auto"/>
        <w:ind w:left="0" w:right="0" w:firstLine="0"/>
        <w:jc w:val="left"/>
      </w:pPr>
      <w:bookmarkStart w:id="1127" w:name="bookmark1127"/>
      <w:bookmarkStart w:id="1128" w:name="bookmark1128"/>
      <w:bookmarkStart w:id="1129" w:name="bookmark1129"/>
      <w:bookmarkStart w:id="1130" w:name="bookmark1130"/>
      <w:r>
        <w:rPr>
          <w:color w:val="000000"/>
          <w:spacing w:val="0"/>
          <w:w w:val="100"/>
          <w:position w:val="0"/>
        </w:rPr>
        <w:t>（</w:t>
      </w:r>
      <w:bookmarkEnd w:id="1129"/>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27"/>
      <w:bookmarkEnd w:id="1128"/>
      <w:bookmarkEnd w:id="1130"/>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124,445,737.29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71,218,701.80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15,447,620.37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9.95%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17,741,835.71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9,440,744.92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12,800,457.84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5,845,882.05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510,392.00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155,179,984.63</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102,271,387.35</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370" w:lineRule="exact"/>
        <w:ind w:left="0" w:right="0" w:firstLine="0"/>
        <w:jc w:val="left"/>
      </w:pPr>
      <w:r>
        <w:rPr>
          <w:color w:val="000000"/>
          <w:spacing w:val="0"/>
          <w:w w:val="100"/>
          <w:position w:val="0"/>
          <w:shd w:val="clear" w:color="auto" w:fill="FFFFFF"/>
        </w:rPr>
        <w:t>账龄超过</w:t>
      </w:r>
      <w:r>
        <w:rPr>
          <w:rFonts w:ascii="Times New Roman" w:eastAsia="Times New Roman" w:hAnsi="Times New Roman" w:cs="Times New Roman"/>
          <w:color w:val="000000"/>
          <w:spacing w:val="0"/>
          <w:w w:val="100"/>
          <w:position w:val="0"/>
          <w:sz w:val="18"/>
          <w:szCs w:val="18"/>
          <w:shd w:val="clear" w:color="auto" w:fill="FFFFFF"/>
        </w:rPr>
        <w:t>1</w:t>
      </w:r>
      <w:r>
        <w:rPr>
          <w:color w:val="000000"/>
          <w:spacing w:val="0"/>
          <w:w w:val="100"/>
          <w:position w:val="0"/>
          <w:shd w:val="clear" w:color="auto" w:fill="FFFFFF"/>
        </w:rPr>
        <w:t>年且金额重要的预付款项未及时结算原因的说明:</w:t>
      </w:r>
    </w:p>
    <w:p>
      <w:pPr>
        <w:pStyle w:val="Style42"/>
        <w:keepNext w:val="0"/>
        <w:keepLines w:val="0"/>
        <w:widowControl w:val="0"/>
        <w:shd w:val="clear" w:color="auto" w:fill="auto"/>
        <w:bidi w:val="0"/>
        <w:spacing w:before="0" w:after="380" w:line="370" w:lineRule="exact"/>
        <w:ind w:left="0" w:right="0" w:firstLine="0"/>
        <w:jc w:val="left"/>
      </w:pPr>
      <w:r>
        <w:rPr>
          <w:b w:val="0"/>
          <w:bCs w:val="0"/>
          <w:color w:val="000000"/>
          <w:spacing w:val="0"/>
          <w:w w:val="100"/>
          <w:position w:val="0"/>
        </w:rPr>
        <w:t>本期无账龄超过一年且金额重大的预付款项。</w:t>
      </w:r>
    </w:p>
    <w:p>
      <w:pPr>
        <w:pStyle w:val="Style36"/>
        <w:keepNext/>
        <w:keepLines/>
        <w:widowControl w:val="0"/>
        <w:shd w:val="clear" w:color="auto" w:fill="auto"/>
        <w:bidi w:val="0"/>
        <w:spacing w:before="0" w:line="240" w:lineRule="auto"/>
        <w:ind w:left="0" w:right="0" w:firstLine="0"/>
        <w:jc w:val="left"/>
      </w:pPr>
      <w:bookmarkStart w:id="1131" w:name="bookmark1131"/>
      <w:bookmarkStart w:id="1132" w:name="bookmark1132"/>
      <w:bookmarkStart w:id="1133" w:name="bookmark1133"/>
      <w:bookmarkStart w:id="1134" w:name="bookmark1134"/>
      <w:r>
        <w:rPr>
          <w:color w:val="000000"/>
          <w:spacing w:val="0"/>
          <w:w w:val="100"/>
          <w:position w:val="0"/>
        </w:rPr>
        <w:t>（</w:t>
      </w:r>
      <w:bookmarkEnd w:id="1133"/>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31"/>
      <w:bookmarkEnd w:id="1132"/>
      <w:bookmarkEnd w:id="1134"/>
    </w:p>
    <w:tbl>
      <w:tblPr>
        <w:tblOverlap w:val="never"/>
        <w:jc w:val="left"/>
        <w:tblLayout w:type="fixed"/>
      </w:tblPr>
      <w:tblGrid>
        <w:gridCol w:w="3523"/>
        <w:gridCol w:w="2549"/>
        <w:gridCol w:w="2496"/>
      </w:tblGrid>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占预付款项总额的比例（%）</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 xml:space="preserve">40, 000,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25. </w:t>
            </w:r>
            <w:r>
              <w:rPr>
                <w:color w:val="000000"/>
                <w:spacing w:val="0"/>
                <w:w w:val="100"/>
                <w:position w:val="0"/>
                <w:sz w:val="18"/>
                <w:szCs w:val="18"/>
              </w:rPr>
              <w:t>78</w:t>
            </w:r>
          </w:p>
        </w:tc>
      </w:tr>
      <w:tr>
        <w:trPr>
          <w:trHeight w:val="37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17,333,500.00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 </w:t>
            </w:r>
            <w:r>
              <w:rPr>
                <w:color w:val="000000"/>
                <w:spacing w:val="0"/>
                <w:w w:val="100"/>
                <w:position w:val="0"/>
                <w:sz w:val="18"/>
                <w:szCs w:val="18"/>
              </w:rPr>
              <w:t>17</w:t>
            </w:r>
          </w:p>
        </w:tc>
      </w:tr>
    </w:tbl>
    <w:p>
      <w:pPr>
        <w:widowControl w:val="0"/>
        <w:spacing w:line="1" w:lineRule="exact"/>
      </w:pPr>
      <w:r>
        <w:br w:type="page"/>
      </w:r>
    </w:p>
    <w:tbl>
      <w:tblPr>
        <w:tblOverlap w:val="never"/>
        <w:jc w:val="left"/>
        <w:tblLayout w:type="fixed"/>
      </w:tblPr>
      <w:tblGrid>
        <w:gridCol w:w="3523"/>
        <w:gridCol w:w="2549"/>
        <w:gridCol w:w="2496"/>
      </w:tblGrid>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12,759,220.00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 xml:space="preserve">8. </w:t>
            </w:r>
            <w:r>
              <w:rPr>
                <w:color w:val="000000"/>
                <w:spacing w:val="0"/>
                <w:w w:val="100"/>
                <w:position w:val="0"/>
                <w:sz w:val="18"/>
                <w:szCs w:val="18"/>
              </w:rPr>
              <w:t>22</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12,311,817.00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 xml:space="preserve">7. </w:t>
            </w:r>
            <w:r>
              <w:rPr>
                <w:color w:val="000000"/>
                <w:spacing w:val="0"/>
                <w:w w:val="100"/>
                <w:position w:val="0"/>
                <w:sz w:val="18"/>
                <w:szCs w:val="18"/>
              </w:rPr>
              <w:t>93</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 </w:t>
            </w:r>
            <w:r>
              <w:rPr>
                <w:color w:val="000000"/>
                <w:spacing w:val="0"/>
                <w:w w:val="100"/>
                <w:position w:val="0"/>
                <w:sz w:val="18"/>
                <w:szCs w:val="18"/>
              </w:rPr>
              <w:t xml:space="preserve">081,457.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 xml:space="preserve">5. </w:t>
            </w:r>
            <w:r>
              <w:rPr>
                <w:color w:val="000000"/>
                <w:spacing w:val="0"/>
                <w:w w:val="100"/>
                <w:position w:val="0"/>
                <w:sz w:val="18"/>
                <w:szCs w:val="18"/>
              </w:rPr>
              <w:t>21</w:t>
            </w:r>
          </w:p>
        </w:tc>
      </w:tr>
      <w:tr>
        <w:trPr>
          <w:trHeight w:val="37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 xml:space="preserve">90, 485, </w:t>
            </w:r>
            <w:r>
              <w:rPr>
                <w:color w:val="000000"/>
                <w:spacing w:val="0"/>
                <w:w w:val="100"/>
                <w:position w:val="0"/>
                <w:sz w:val="18"/>
                <w:szCs w:val="18"/>
              </w:rPr>
              <w:t xml:space="preserve">994.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58. </w:t>
            </w:r>
            <w:r>
              <w:rPr>
                <w:color w:val="000000"/>
                <w:spacing w:val="0"/>
                <w:w w:val="100"/>
                <w:position w:val="0"/>
                <w:sz w:val="18"/>
                <w:szCs w:val="18"/>
              </w:rPr>
              <w:t>31</w:t>
            </w:r>
          </w:p>
        </w:tc>
      </w:tr>
    </w:tbl>
    <w:p>
      <w:pPr>
        <w:widowControl w:val="0"/>
        <w:spacing w:after="359" w:line="1" w:lineRule="exact"/>
      </w:pP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both"/>
      </w:pPr>
      <w:bookmarkStart w:id="1135" w:name="bookmark1135"/>
      <w:bookmarkStart w:id="1136" w:name="bookmark1136"/>
      <w:bookmarkStart w:id="1137" w:name="bookmark1137"/>
      <w:bookmarkStart w:id="1138" w:name="bookmark1138"/>
      <w:r>
        <w:rPr>
          <w:rFonts w:ascii="Times New Roman" w:eastAsia="Times New Roman" w:hAnsi="Times New Roman" w:cs="Times New Roman"/>
          <w:color w:val="000000"/>
          <w:spacing w:val="0"/>
          <w:w w:val="100"/>
          <w:position w:val="0"/>
        </w:rPr>
        <w:t>6</w:t>
      </w:r>
      <w:bookmarkEnd w:id="1137"/>
      <w:r>
        <w:rPr>
          <w:color w:val="000000"/>
          <w:spacing w:val="0"/>
          <w:w w:val="100"/>
          <w:position w:val="0"/>
        </w:rPr>
        <w:t>、其他应收款</w:t>
      </w:r>
      <w:bookmarkEnd w:id="1135"/>
      <w:bookmarkEnd w:id="1136"/>
      <w:bookmarkEnd w:id="1138"/>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715,417.91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848,908.15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4,385,362.05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4,385,362.05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763,395,957.44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707,075,695.12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768,496,737.40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712,309,965.32</w:t>
            </w:r>
          </w:p>
        </w:tc>
      </w:tr>
    </w:tbl>
    <w:p>
      <w:pPr>
        <w:widowControl w:val="0"/>
        <w:spacing w:after="359" w:line="1" w:lineRule="exact"/>
      </w:pPr>
    </w:p>
    <w:p>
      <w:pPr>
        <w:pStyle w:val="Style36"/>
        <w:keepNext/>
        <w:keepLines/>
        <w:widowControl w:val="0"/>
        <w:shd w:val="clear" w:color="auto" w:fill="auto"/>
        <w:bidi w:val="0"/>
        <w:spacing w:before="0" w:after="360" w:line="240" w:lineRule="auto"/>
        <w:ind w:left="0" w:right="0" w:firstLine="0"/>
        <w:jc w:val="both"/>
      </w:pPr>
      <w:bookmarkStart w:id="1139" w:name="bookmark1139"/>
      <w:bookmarkStart w:id="1140" w:name="bookmark1140"/>
      <w:bookmarkStart w:id="1141" w:name="bookmark1141"/>
      <w:bookmarkStart w:id="1142" w:name="bookmark1142"/>
      <w:r>
        <w:rPr>
          <w:color w:val="000000"/>
          <w:spacing w:val="0"/>
          <w:w w:val="100"/>
          <w:position w:val="0"/>
        </w:rPr>
        <w:t>（</w:t>
      </w:r>
      <w:bookmarkEnd w:id="1141"/>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139"/>
      <w:bookmarkEnd w:id="1140"/>
      <w:bookmarkEnd w:id="1142"/>
    </w:p>
    <w:p>
      <w:pPr>
        <w:pStyle w:val="Style62"/>
        <w:keepNext/>
        <w:keepLines/>
        <w:widowControl w:val="0"/>
        <w:shd w:val="clear" w:color="auto" w:fill="auto"/>
        <w:bidi w:val="0"/>
        <w:spacing w:before="0" w:after="360" w:line="240" w:lineRule="auto"/>
        <w:ind w:left="0" w:right="0" w:firstLine="0"/>
        <w:jc w:val="both"/>
      </w:pPr>
      <w:bookmarkStart w:id="1143" w:name="bookmark1143"/>
      <w:bookmarkStart w:id="1144" w:name="bookmark1144"/>
      <w:bookmarkStart w:id="1145" w:name="bookmark1145"/>
      <w:bookmarkStart w:id="1146" w:name="bookmark1146"/>
      <w:r>
        <w:rPr>
          <w:rFonts w:ascii="Times New Roman" w:eastAsia="Times New Roman" w:hAnsi="Times New Roman" w:cs="Times New Roman"/>
          <w:color w:val="000000"/>
          <w:spacing w:val="0"/>
          <w:w w:val="100"/>
          <w:position w:val="0"/>
        </w:rPr>
        <w:t>1</w:t>
      </w:r>
      <w:bookmarkEnd w:id="1145"/>
      <w:r>
        <w:rPr>
          <w:color w:val="000000"/>
          <w:spacing w:val="0"/>
          <w:w w:val="100"/>
          <w:position w:val="0"/>
        </w:rPr>
        <w:t>）应收利息分类</w:t>
      </w:r>
      <w:bookmarkEnd w:id="1143"/>
      <w:bookmarkEnd w:id="1144"/>
      <w:bookmarkEnd w:id="1146"/>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598,444.63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743,688.90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可转换债券利息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116,973.28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105,219.25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715,417.91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848,908.15</w:t>
            </w:r>
          </w:p>
        </w:tc>
      </w:tr>
    </w:tbl>
    <w:p>
      <w:pPr>
        <w:widowControl w:val="0"/>
        <w:spacing w:after="359" w:line="1" w:lineRule="exact"/>
      </w:pPr>
    </w:p>
    <w:p>
      <w:pPr>
        <w:pStyle w:val="Style62"/>
        <w:keepNext/>
        <w:keepLines/>
        <w:widowControl w:val="0"/>
        <w:shd w:val="clear" w:color="auto" w:fill="auto"/>
        <w:bidi w:val="0"/>
        <w:spacing w:before="0" w:after="360" w:line="240" w:lineRule="auto"/>
        <w:ind w:left="0" w:right="0" w:firstLine="0"/>
        <w:jc w:val="left"/>
      </w:pPr>
      <w:bookmarkStart w:id="1147" w:name="bookmark1147"/>
      <w:bookmarkStart w:id="1148" w:name="bookmark1148"/>
      <w:bookmarkStart w:id="1149" w:name="bookmark1149"/>
      <w:bookmarkStart w:id="1150" w:name="bookmark1150"/>
      <w:r>
        <w:rPr>
          <w:rFonts w:ascii="Times New Roman" w:eastAsia="Times New Roman" w:hAnsi="Times New Roman" w:cs="Times New Roman"/>
          <w:color w:val="000000"/>
          <w:spacing w:val="0"/>
          <w:w w:val="100"/>
          <w:position w:val="0"/>
        </w:rPr>
        <w:t>2</w:t>
      </w:r>
      <w:bookmarkEnd w:id="1149"/>
      <w:r>
        <w:rPr>
          <w:color w:val="000000"/>
          <w:spacing w:val="0"/>
          <w:w w:val="100"/>
          <w:position w:val="0"/>
        </w:rPr>
        <w:t>）重要逾期利息</w:t>
      </w:r>
      <w:bookmarkEnd w:id="1147"/>
      <w:bookmarkEnd w:id="1148"/>
      <w:bookmarkEnd w:id="1150"/>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是否发生减值及其判 断依据</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62"/>
        <w:keepNext/>
        <w:keepLines/>
        <w:widowControl w:val="0"/>
        <w:shd w:val="clear" w:color="auto" w:fill="auto"/>
        <w:bidi w:val="0"/>
        <w:spacing w:before="0" w:after="360" w:line="240" w:lineRule="auto"/>
        <w:ind w:left="0" w:right="0" w:firstLine="0"/>
        <w:jc w:val="left"/>
      </w:pPr>
      <w:bookmarkStart w:id="1151" w:name="bookmark1151"/>
      <w:bookmarkStart w:id="1152" w:name="bookmark1152"/>
      <w:bookmarkStart w:id="1153" w:name="bookmark1153"/>
      <w:bookmarkStart w:id="1154" w:name="bookmark1154"/>
      <w:r>
        <w:rPr>
          <w:rFonts w:ascii="Times New Roman" w:eastAsia="Times New Roman" w:hAnsi="Times New Roman" w:cs="Times New Roman"/>
          <w:color w:val="000000"/>
          <w:spacing w:val="0"/>
          <w:w w:val="100"/>
          <w:position w:val="0"/>
        </w:rPr>
        <w:t>3</w:t>
      </w:r>
      <w:bookmarkEnd w:id="1153"/>
      <w:r>
        <w:rPr>
          <w:color w:val="000000"/>
          <w:spacing w:val="0"/>
          <w:w w:val="100"/>
          <w:position w:val="0"/>
        </w:rPr>
        <w:t>）坏账准备计提情况</w:t>
      </w:r>
      <w:bookmarkEnd w:id="1151"/>
      <w:bookmarkEnd w:id="1152"/>
      <w:bookmarkEnd w:id="1154"/>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r>
        <w:br w:type="page"/>
      </w:r>
    </w:p>
    <w:p>
      <w:pPr>
        <w:pStyle w:val="Style36"/>
        <w:keepNext/>
        <w:keepLines/>
        <w:widowControl w:val="0"/>
        <w:shd w:val="clear" w:color="auto" w:fill="auto"/>
        <w:bidi w:val="0"/>
        <w:spacing w:before="0" w:line="240" w:lineRule="auto"/>
        <w:ind w:left="0" w:right="0" w:firstLine="0"/>
        <w:jc w:val="both"/>
      </w:pPr>
      <w:bookmarkStart w:id="1155" w:name="bookmark1155"/>
      <w:bookmarkStart w:id="1156" w:name="bookmark1156"/>
      <w:bookmarkStart w:id="1157" w:name="bookmark1157"/>
      <w:bookmarkStart w:id="1158" w:name="bookmark1158"/>
      <w:r>
        <w:rPr>
          <w:color w:val="000000"/>
          <w:spacing w:val="0"/>
          <w:w w:val="100"/>
          <w:position w:val="0"/>
        </w:rPr>
        <w:t>（</w:t>
      </w:r>
      <w:bookmarkEnd w:id="1157"/>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155"/>
      <w:bookmarkEnd w:id="1156"/>
      <w:bookmarkEnd w:id="1158"/>
    </w:p>
    <w:p>
      <w:pPr>
        <w:pStyle w:val="Style62"/>
        <w:keepNext/>
        <w:keepLines/>
        <w:widowControl w:val="0"/>
        <w:shd w:val="clear" w:color="auto" w:fill="auto"/>
        <w:bidi w:val="0"/>
        <w:spacing w:before="0" w:after="380" w:line="240" w:lineRule="auto"/>
        <w:ind w:left="0" w:right="0" w:firstLine="0"/>
        <w:jc w:val="both"/>
      </w:pPr>
      <w:bookmarkStart w:id="1159" w:name="bookmark1159"/>
      <w:bookmarkStart w:id="1160" w:name="bookmark1160"/>
      <w:bookmarkStart w:id="1161" w:name="bookmark1161"/>
      <w:bookmarkStart w:id="1162" w:name="bookmark1162"/>
      <w:r>
        <w:rPr>
          <w:rFonts w:ascii="Times New Roman" w:eastAsia="Times New Roman" w:hAnsi="Times New Roman" w:cs="Times New Roman"/>
          <w:color w:val="000000"/>
          <w:spacing w:val="0"/>
          <w:w w:val="100"/>
          <w:position w:val="0"/>
        </w:rPr>
        <w:t>1</w:t>
      </w:r>
      <w:bookmarkEnd w:id="1161"/>
      <w:r>
        <w:rPr>
          <w:color w:val="000000"/>
          <w:spacing w:val="0"/>
          <w:w w:val="100"/>
          <w:position w:val="0"/>
        </w:rPr>
        <w:t>）应收股利分类</w:t>
      </w:r>
      <w:bookmarkEnd w:id="1159"/>
      <w:bookmarkEnd w:id="1160"/>
      <w:bookmarkEnd w:id="1162"/>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北京万途思瑞传媒科技有限公司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4,385,362.05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4,385,362.05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4,385,362.05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4,385,362.05</w:t>
            </w:r>
          </w:p>
        </w:tc>
      </w:tr>
    </w:tbl>
    <w:p>
      <w:pPr>
        <w:widowControl w:val="0"/>
        <w:spacing w:after="319" w:line="1" w:lineRule="exact"/>
      </w:pPr>
    </w:p>
    <w:p>
      <w:pPr>
        <w:pStyle w:val="Style62"/>
        <w:keepNext/>
        <w:keepLines/>
        <w:widowControl w:val="0"/>
        <w:shd w:val="clear" w:color="auto" w:fill="auto"/>
        <w:bidi w:val="0"/>
        <w:spacing w:before="0" w:after="380" w:line="240" w:lineRule="auto"/>
        <w:ind w:left="0" w:right="0" w:firstLine="0"/>
        <w:jc w:val="left"/>
      </w:pPr>
      <w:bookmarkStart w:id="1163" w:name="bookmark1163"/>
      <w:bookmarkStart w:id="1164" w:name="bookmark1164"/>
      <w:bookmarkStart w:id="1165" w:name="bookmark1165"/>
      <w:bookmarkStart w:id="1166" w:name="bookmark1166"/>
      <w:r>
        <w:rPr>
          <w:rFonts w:ascii="Times New Roman" w:eastAsia="Times New Roman" w:hAnsi="Times New Roman" w:cs="Times New Roman"/>
          <w:color w:val="000000"/>
          <w:spacing w:val="0"/>
          <w:w w:val="100"/>
          <w:position w:val="0"/>
        </w:rPr>
        <w:t>2</w:t>
      </w:r>
      <w:bookmarkEnd w:id="1165"/>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163"/>
      <w:bookmarkEnd w:id="1164"/>
      <w:bookmarkEnd w:id="116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是否发生减值及其判 断依据</w:t>
            </w:r>
          </w:p>
        </w:tc>
      </w:tr>
    </w:tbl>
    <w:p>
      <w:pPr>
        <w:widowControl w:val="0"/>
        <w:spacing w:after="319" w:line="1" w:lineRule="exact"/>
      </w:pPr>
    </w:p>
    <w:p>
      <w:pPr>
        <w:pStyle w:val="Style62"/>
        <w:keepNext/>
        <w:keepLines/>
        <w:widowControl w:val="0"/>
        <w:shd w:val="clear" w:color="auto" w:fill="auto"/>
        <w:bidi w:val="0"/>
        <w:spacing w:before="0" w:after="380" w:line="240" w:lineRule="auto"/>
        <w:ind w:left="0" w:right="0" w:firstLine="0"/>
        <w:jc w:val="left"/>
      </w:pPr>
      <w:bookmarkStart w:id="1167" w:name="bookmark1167"/>
      <w:bookmarkStart w:id="1168" w:name="bookmark1168"/>
      <w:bookmarkStart w:id="1169" w:name="bookmark1169"/>
      <w:bookmarkStart w:id="1170" w:name="bookmark1170"/>
      <w:r>
        <w:rPr>
          <w:rFonts w:ascii="Times New Roman" w:eastAsia="Times New Roman" w:hAnsi="Times New Roman" w:cs="Times New Roman"/>
          <w:color w:val="000000"/>
          <w:spacing w:val="0"/>
          <w:w w:val="100"/>
          <w:position w:val="0"/>
        </w:rPr>
        <w:t>3</w:t>
      </w:r>
      <w:bookmarkEnd w:id="1169"/>
      <w:r>
        <w:rPr>
          <w:color w:val="000000"/>
          <w:spacing w:val="0"/>
          <w:w w:val="100"/>
          <w:position w:val="0"/>
        </w:rPr>
        <w:t>）坏账准备计提情况</w:t>
      </w:r>
      <w:bookmarkEnd w:id="1167"/>
      <w:bookmarkEnd w:id="1168"/>
      <w:bookmarkEnd w:id="1170"/>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171" w:name="bookmark1171"/>
      <w:bookmarkStart w:id="1172" w:name="bookmark1172"/>
      <w:bookmarkStart w:id="1173" w:name="bookmark1173"/>
      <w:bookmarkStart w:id="1174" w:name="bookmark1174"/>
      <w:r>
        <w:rPr>
          <w:color w:val="000000"/>
          <w:spacing w:val="0"/>
          <w:w w:val="100"/>
          <w:position w:val="0"/>
        </w:rPr>
        <w:t>（</w:t>
      </w:r>
      <w:bookmarkEnd w:id="1173"/>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171"/>
      <w:bookmarkEnd w:id="1172"/>
      <w:bookmarkEnd w:id="1174"/>
    </w:p>
    <w:p>
      <w:pPr>
        <w:pStyle w:val="Style62"/>
        <w:keepNext/>
        <w:keepLines/>
        <w:widowControl w:val="0"/>
        <w:shd w:val="clear" w:color="auto" w:fill="auto"/>
        <w:bidi w:val="0"/>
        <w:spacing w:before="0" w:after="380" w:line="240" w:lineRule="auto"/>
        <w:ind w:left="0" w:right="0" w:firstLine="0"/>
        <w:jc w:val="left"/>
      </w:pPr>
      <w:bookmarkStart w:id="1175" w:name="bookmark1175"/>
      <w:bookmarkStart w:id="1176" w:name="bookmark1176"/>
      <w:bookmarkStart w:id="1177" w:name="bookmark1177"/>
      <w:bookmarkStart w:id="1178" w:name="bookmark1178"/>
      <w:r>
        <w:rPr>
          <w:rFonts w:ascii="Times New Roman" w:eastAsia="Times New Roman" w:hAnsi="Times New Roman" w:cs="Times New Roman"/>
          <w:color w:val="000000"/>
          <w:spacing w:val="0"/>
          <w:w w:val="100"/>
          <w:position w:val="0"/>
        </w:rPr>
        <w:t>1</w:t>
      </w:r>
      <w:bookmarkEnd w:id="1177"/>
      <w:r>
        <w:rPr>
          <w:color w:val="000000"/>
          <w:spacing w:val="0"/>
          <w:w w:val="100"/>
          <w:position w:val="0"/>
        </w:rPr>
        <w:t>）其他应收款按款项性质分类情况</w:t>
      </w:r>
      <w:bookmarkEnd w:id="1175"/>
      <w:bookmarkEnd w:id="1176"/>
      <w:bookmarkEnd w:id="1178"/>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供应商返点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268,434,703.00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263,362,899.00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供应商退货款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69,645,769.00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48,667,642.00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其他单位款项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901,291,259.11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907,195,126.29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采购备用金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1,159,852.00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1,635,717.86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214,802,856.35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188,831,005.59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10,835,462.45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9,112,945.65</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1,466,169,901.91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1,418,805,336.39</w:t>
            </w:r>
          </w:p>
        </w:tc>
      </w:tr>
    </w:tbl>
    <w:p>
      <w:pPr>
        <w:widowControl w:val="0"/>
        <w:spacing w:after="319" w:line="1" w:lineRule="exact"/>
      </w:pPr>
    </w:p>
    <w:p>
      <w:pPr>
        <w:pStyle w:val="Style62"/>
        <w:keepNext/>
        <w:keepLines/>
        <w:widowControl w:val="0"/>
        <w:shd w:val="clear" w:color="auto" w:fill="auto"/>
        <w:bidi w:val="0"/>
        <w:spacing w:before="0" w:after="380" w:line="240" w:lineRule="auto"/>
        <w:ind w:left="0" w:right="0" w:firstLine="0"/>
        <w:jc w:val="left"/>
      </w:pPr>
      <w:bookmarkStart w:id="1179" w:name="bookmark1179"/>
      <w:bookmarkStart w:id="1180" w:name="bookmark1180"/>
      <w:bookmarkStart w:id="1181" w:name="bookmark1181"/>
      <w:bookmarkStart w:id="1182" w:name="bookmark1182"/>
      <w:r>
        <w:rPr>
          <w:rFonts w:ascii="Times New Roman" w:eastAsia="Times New Roman" w:hAnsi="Times New Roman" w:cs="Times New Roman"/>
          <w:color w:val="000000"/>
          <w:spacing w:val="0"/>
          <w:w w:val="100"/>
          <w:position w:val="0"/>
        </w:rPr>
        <w:t>2</w:t>
      </w:r>
      <w:bookmarkEnd w:id="1181"/>
      <w:r>
        <w:rPr>
          <w:color w:val="000000"/>
          <w:spacing w:val="0"/>
          <w:w w:val="100"/>
          <w:position w:val="0"/>
        </w:rPr>
        <w:t>）坏账准备计提情况</w:t>
      </w:r>
      <w:bookmarkEnd w:id="1179"/>
      <w:bookmarkEnd w:id="1180"/>
      <w:bookmarkEnd w:id="1182"/>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 信用损失</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925"/>
        <w:gridCol w:w="1651"/>
        <w:gridCol w:w="2098"/>
        <w:gridCol w:w="2098"/>
        <w:gridCol w:w="1814"/>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45,282,854.65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666,446,786.62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711,729,641.27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 在本期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60"/>
              <w:jc w:val="left"/>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39,217,994.02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22,528,180.68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Arial Narrow" w:eastAsia="Arial Narrow" w:hAnsi="Arial Narrow" w:cs="Arial Narrow"/>
                <w:color w:val="000000"/>
                <w:spacing w:val="0"/>
                <w:w w:val="100"/>
                <w:position w:val="0"/>
                <w:sz w:val="18"/>
                <w:szCs w:val="18"/>
              </w:rPr>
              <w:t>61,746,174.70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32,276,000.44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Arial Narrow" w:eastAsia="Arial Narrow" w:hAnsi="Arial Narrow" w:cs="Arial Narrow"/>
                <w:color w:val="000000"/>
                <w:spacing w:val="0"/>
                <w:w w:val="100"/>
                <w:position w:val="0"/>
                <w:sz w:val="18"/>
                <w:szCs w:val="18"/>
              </w:rPr>
              <w:t>32,276,000.44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2,226,171.00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2,294,171.00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-36,130,027.82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-1,672.24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-36,131,700.06</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 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46,144,649.85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656,629,294.62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702,773,944.47</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540" w:right="0" w:firstLine="0"/>
              <w:jc w:val="both"/>
              <w:rPr>
                <w:sz w:val="18"/>
                <w:szCs w:val="18"/>
              </w:rPr>
            </w:pPr>
            <w:r>
              <w:rPr>
                <w:rFonts w:ascii="Times New Roman" w:eastAsia="Times New Roman" w:hAnsi="Times New Roman" w:cs="Times New Roman"/>
                <w:color w:val="000000"/>
                <w:spacing w:val="0"/>
                <w:w w:val="100"/>
                <w:position w:val="0"/>
                <w:sz w:val="18"/>
                <w:szCs w:val="18"/>
              </w:rPr>
              <w:t>527,741,243.86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40" w:right="0" w:firstLine="0"/>
              <w:jc w:val="both"/>
              <w:rPr>
                <w:sz w:val="18"/>
                <w:szCs w:val="18"/>
              </w:rPr>
            </w:pPr>
            <w:r>
              <w:rPr>
                <w:rFonts w:ascii="Times New Roman" w:eastAsia="Times New Roman" w:hAnsi="Times New Roman" w:cs="Times New Roman"/>
                <w:color w:val="000000"/>
                <w:spacing w:val="0"/>
                <w:w w:val="100"/>
                <w:position w:val="0"/>
                <w:sz w:val="18"/>
                <w:szCs w:val="18"/>
              </w:rPr>
              <w:t>61,781,329.59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540" w:right="0" w:firstLine="0"/>
              <w:jc w:val="both"/>
              <w:rPr>
                <w:sz w:val="18"/>
                <w:szCs w:val="18"/>
              </w:rPr>
            </w:pPr>
            <w:r>
              <w:rPr>
                <w:rFonts w:ascii="Times New Roman" w:eastAsia="Times New Roman" w:hAnsi="Times New Roman" w:cs="Times New Roman"/>
                <w:color w:val="000000"/>
                <w:spacing w:val="0"/>
                <w:w w:val="100"/>
                <w:position w:val="0"/>
                <w:sz w:val="18"/>
                <w:szCs w:val="18"/>
              </w:rPr>
              <w:t>631,483,476.24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540" w:right="0" w:firstLine="0"/>
              <w:jc w:val="both"/>
              <w:rPr>
                <w:sz w:val="18"/>
                <w:szCs w:val="18"/>
              </w:rPr>
            </w:pPr>
            <w:r>
              <w:rPr>
                <w:rFonts w:ascii="Times New Roman" w:eastAsia="Times New Roman" w:hAnsi="Times New Roman" w:cs="Times New Roman"/>
                <w:color w:val="000000"/>
                <w:spacing w:val="0"/>
                <w:w w:val="100"/>
                <w:position w:val="0"/>
                <w:sz w:val="18"/>
                <w:szCs w:val="18"/>
              </w:rPr>
              <w:t>245,163,852.22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540" w:right="0" w:firstLine="0"/>
              <w:jc w:val="both"/>
              <w:rPr>
                <w:sz w:val="18"/>
                <w:szCs w:val="18"/>
              </w:rPr>
            </w:pPr>
            <w:r>
              <w:rPr>
                <w:rFonts w:ascii="Times New Roman" w:eastAsia="Times New Roman" w:hAnsi="Times New Roman" w:cs="Times New Roman"/>
                <w:color w:val="000000"/>
                <w:spacing w:val="0"/>
                <w:w w:val="100"/>
                <w:position w:val="0"/>
                <w:sz w:val="18"/>
                <w:szCs w:val="18"/>
              </w:rPr>
              <w:t>226,764,055.84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40" w:right="0" w:firstLine="0"/>
              <w:jc w:val="both"/>
              <w:rPr>
                <w:sz w:val="18"/>
                <w:szCs w:val="18"/>
              </w:rPr>
            </w:pPr>
            <w:r>
              <w:rPr>
                <w:rFonts w:ascii="Times New Roman" w:eastAsia="Times New Roman" w:hAnsi="Times New Roman" w:cs="Times New Roman"/>
                <w:color w:val="000000"/>
                <w:spacing w:val="0"/>
                <w:w w:val="100"/>
                <w:position w:val="0"/>
                <w:sz w:val="18"/>
                <w:szCs w:val="18"/>
              </w:rPr>
              <w:t>16,225,509.78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2,174,286.60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1,466,169,901.91</w:t>
            </w:r>
          </w:p>
        </w:tc>
      </w:tr>
    </w:tbl>
    <w:p>
      <w:pPr>
        <w:widowControl w:val="0"/>
        <w:spacing w:after="319" w:line="1" w:lineRule="exact"/>
      </w:pPr>
    </w:p>
    <w:p>
      <w:pPr>
        <w:pStyle w:val="Style62"/>
        <w:keepNext/>
        <w:keepLines/>
        <w:widowControl w:val="0"/>
        <w:shd w:val="clear" w:color="auto" w:fill="auto"/>
        <w:bidi w:val="0"/>
        <w:spacing w:before="0" w:after="380" w:line="240" w:lineRule="auto"/>
        <w:ind w:left="0" w:right="0" w:firstLine="0"/>
        <w:jc w:val="left"/>
      </w:pPr>
      <w:bookmarkStart w:id="1183" w:name="bookmark1183"/>
      <w:bookmarkStart w:id="1184" w:name="bookmark1184"/>
      <w:bookmarkStart w:id="1185" w:name="bookmark1185"/>
      <w:bookmarkStart w:id="1186" w:name="bookmark1186"/>
      <w:r>
        <w:rPr>
          <w:rFonts w:ascii="Times New Roman" w:eastAsia="Times New Roman" w:hAnsi="Times New Roman" w:cs="Times New Roman"/>
          <w:color w:val="000000"/>
          <w:spacing w:val="0"/>
          <w:w w:val="100"/>
          <w:position w:val="0"/>
        </w:rPr>
        <w:t>3</w:t>
      </w:r>
      <w:bookmarkEnd w:id="1185"/>
      <w:r>
        <w:rPr>
          <w:color w:val="000000"/>
          <w:spacing w:val="0"/>
          <w:w w:val="100"/>
          <w:position w:val="0"/>
        </w:rPr>
        <w:t>）本期计提、收回或转回的坏账准备情况</w:t>
      </w:r>
      <w:bookmarkEnd w:id="1183"/>
      <w:bookmarkEnd w:id="1184"/>
      <w:bookmarkEnd w:id="1186"/>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426"/>
        <w:gridCol w:w="1094"/>
        <w:gridCol w:w="1195"/>
        <w:gridCol w:w="1306"/>
        <w:gridCol w:w="1090"/>
        <w:gridCol w:w="1738"/>
        <w:gridCol w:w="1738"/>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62"/>
        <w:keepNext/>
        <w:keepLines/>
        <w:widowControl w:val="0"/>
        <w:shd w:val="clear" w:color="auto" w:fill="auto"/>
        <w:bidi w:val="0"/>
        <w:spacing w:before="0" w:after="380" w:line="240" w:lineRule="auto"/>
        <w:ind w:left="0" w:right="0" w:firstLine="0"/>
        <w:jc w:val="left"/>
      </w:pPr>
      <w:bookmarkStart w:id="1187" w:name="bookmark1187"/>
      <w:bookmarkStart w:id="1188" w:name="bookmark1188"/>
      <w:bookmarkStart w:id="1189" w:name="bookmark1189"/>
      <w:bookmarkStart w:id="1190" w:name="bookmark1190"/>
      <w:r>
        <w:rPr>
          <w:rFonts w:ascii="Times New Roman" w:eastAsia="Times New Roman" w:hAnsi="Times New Roman" w:cs="Times New Roman"/>
          <w:color w:val="000000"/>
          <w:spacing w:val="0"/>
          <w:w w:val="100"/>
          <w:position w:val="0"/>
        </w:rPr>
        <w:t>4</w:t>
      </w:r>
      <w:bookmarkEnd w:id="1189"/>
      <w:r>
        <w:rPr>
          <w:color w:val="000000"/>
          <w:spacing w:val="0"/>
          <w:w w:val="100"/>
          <w:position w:val="0"/>
        </w:rPr>
        <w:t>）本期实际核销的其他应收款情况</w:t>
      </w:r>
      <w:bookmarkEnd w:id="1187"/>
      <w:bookmarkEnd w:id="1188"/>
      <w:bookmarkEnd w:id="1190"/>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66"/>
      </w:tblGrid>
      <w:tr>
        <w:trPr>
          <w:trHeight w:val="408" w:hRule="exact"/>
        </w:trPr>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2,294,171.00</w:t>
            </w:r>
          </w:p>
        </w:tc>
      </w:tr>
      <w:tr>
        <w:trPr>
          <w:trHeight w:val="754" w:hRule="exact"/>
        </w:trPr>
        <w:tc>
          <w:tcPr>
            <w:gridSpan w:val="2"/>
            <w:tcBorders>
              <w:top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 交易产生</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62"/>
        <w:keepNext/>
        <w:keepLines/>
        <w:widowControl w:val="0"/>
        <w:shd w:val="clear" w:color="auto" w:fill="auto"/>
        <w:bidi w:val="0"/>
        <w:spacing w:before="0" w:after="360" w:line="240" w:lineRule="auto"/>
        <w:ind w:left="0" w:right="0" w:firstLine="0"/>
        <w:jc w:val="left"/>
      </w:pPr>
      <w:bookmarkStart w:id="1191" w:name="bookmark1191"/>
      <w:bookmarkStart w:id="1192" w:name="bookmark1192"/>
      <w:bookmarkStart w:id="1193" w:name="bookmark1193"/>
      <w:bookmarkStart w:id="1194" w:name="bookmark1194"/>
      <w:r>
        <w:rPr>
          <w:rFonts w:ascii="Times New Roman" w:eastAsia="Times New Roman" w:hAnsi="Times New Roman" w:cs="Times New Roman"/>
          <w:color w:val="000000"/>
          <w:spacing w:val="0"/>
          <w:w w:val="100"/>
          <w:position w:val="0"/>
        </w:rPr>
        <w:t>5</w:t>
      </w:r>
      <w:bookmarkEnd w:id="1193"/>
      <w:r>
        <w:rPr>
          <w:color w:val="000000"/>
          <w:spacing w:val="0"/>
          <w:w w:val="100"/>
          <w:position w:val="0"/>
        </w:rPr>
        <w:t>）按欠款方归集的期末余额前五名的其他应收款情况</w:t>
      </w:r>
      <w:bookmarkEnd w:id="1191"/>
      <w:bookmarkEnd w:id="1192"/>
      <w:bookmarkEnd w:id="1194"/>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占其他应收款期</w:t>
            </w:r>
          </w:p>
          <w:p>
            <w:pPr>
              <w:pStyle w:val="Style21"/>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末余额合计数的</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坏账准备期末余 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其他单位往来款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103,950,000.00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7.09%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51,975,000.00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52,051,930.00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3.55%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41,519,672.03</w:t>
            </w:r>
          </w:p>
        </w:tc>
        <w:tc>
          <w:tcPr>
            <w:tcBorders>
              <w:top w:val="single" w:sz="4"/>
              <w:left w:val="single" w:sz="4"/>
            </w:tcBorders>
            <w:shd w:val="clear" w:color="auto" w:fill="FFFFFF"/>
            <w:vAlign w:val="center"/>
          </w:tcPr>
          <w:p>
            <w:pPr>
              <w:pStyle w:val="Style21"/>
              <w:keepNext w:val="0"/>
              <w:keepLines w:val="0"/>
              <w:widowControl w:val="0"/>
              <w:numPr>
                <w:ilvl w:val="0"/>
                <w:numId w:val="43"/>
              </w:numPr>
              <w:shd w:val="clear" w:color="auto" w:fill="auto"/>
              <w:tabs>
                <w:tab w:pos="134" w:val="left"/>
              </w:tabs>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38000000</w:t>
            </w:r>
            <w:r>
              <w:rPr>
                <w:color w:val="000000"/>
                <w:spacing w:val="0"/>
                <w:w w:val="100"/>
                <w:position w:val="0"/>
              </w:rPr>
              <w:t>，</w:t>
            </w:r>
          </w:p>
          <w:p>
            <w:pPr>
              <w:pStyle w:val="Style21"/>
              <w:keepNext w:val="0"/>
              <w:keepLines w:val="0"/>
              <w:widowControl w:val="0"/>
              <w:numPr>
                <w:ilvl w:val="0"/>
                <w:numId w:val="43"/>
              </w:numPr>
              <w:shd w:val="clear" w:color="auto" w:fill="auto"/>
              <w:tabs>
                <w:tab w:pos="163"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3519672.03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其他单位往来款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38,609,253.00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1,158,277.59</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Vendor incentives&amp;Vendo r Queue Inventory</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36,493,127.00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632,050.00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272,623,982.03</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Arial Narrow" w:eastAsia="Arial Narrow" w:hAnsi="Arial Narrow" w:cs="Arial Narrow"/>
                <w:color w:val="000000"/>
                <w:spacing w:val="0"/>
                <w:w w:val="100"/>
                <w:position w:val="0"/>
                <w:sz w:val="18"/>
                <w:szCs w:val="18"/>
              </w:rPr>
              <w:t>53,765,327.59</w:t>
            </w:r>
          </w:p>
        </w:tc>
      </w:tr>
    </w:tbl>
    <w:p>
      <w:pPr>
        <w:widowControl w:val="0"/>
        <w:spacing w:after="359" w:line="1" w:lineRule="exact"/>
      </w:pPr>
    </w:p>
    <w:p>
      <w:pPr>
        <w:pStyle w:val="Style62"/>
        <w:keepNext/>
        <w:keepLines/>
        <w:widowControl w:val="0"/>
        <w:shd w:val="clear" w:color="auto" w:fill="auto"/>
        <w:bidi w:val="0"/>
        <w:spacing w:before="0" w:after="360" w:line="240" w:lineRule="auto"/>
        <w:ind w:left="0" w:right="0" w:firstLine="0"/>
        <w:jc w:val="left"/>
      </w:pPr>
      <w:bookmarkStart w:id="1195" w:name="bookmark1195"/>
      <w:bookmarkStart w:id="1196" w:name="bookmark1196"/>
      <w:bookmarkStart w:id="1197" w:name="bookmark1197"/>
      <w:bookmarkStart w:id="1198" w:name="bookmark1198"/>
      <w:r>
        <w:rPr>
          <w:rFonts w:ascii="Times New Roman" w:eastAsia="Times New Roman" w:hAnsi="Times New Roman" w:cs="Times New Roman"/>
          <w:color w:val="000000"/>
          <w:spacing w:val="0"/>
          <w:w w:val="100"/>
          <w:position w:val="0"/>
        </w:rPr>
        <w:t>6</w:t>
      </w:r>
      <w:bookmarkEnd w:id="1197"/>
      <w:r>
        <w:rPr>
          <w:color w:val="000000"/>
          <w:spacing w:val="0"/>
          <w:w w:val="100"/>
          <w:position w:val="0"/>
        </w:rPr>
        <w:t>）涉及政府补助的应收款项</w:t>
      </w:r>
      <w:bookmarkEnd w:id="1195"/>
      <w:bookmarkEnd w:id="1196"/>
      <w:bookmarkEnd w:id="119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30"/>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 额及依据</w:t>
            </w:r>
          </w:p>
        </w:tc>
      </w:tr>
    </w:tbl>
    <w:p>
      <w:pPr>
        <w:widowControl w:val="0"/>
        <w:spacing w:after="359" w:line="1" w:lineRule="exact"/>
      </w:pPr>
    </w:p>
    <w:p>
      <w:pPr>
        <w:pStyle w:val="Style62"/>
        <w:keepNext/>
        <w:keepLines/>
        <w:widowControl w:val="0"/>
        <w:shd w:val="clear" w:color="auto" w:fill="auto"/>
        <w:tabs>
          <w:tab w:pos="387" w:val="left"/>
        </w:tabs>
        <w:bidi w:val="0"/>
        <w:spacing w:before="0" w:after="360" w:line="240" w:lineRule="auto"/>
        <w:ind w:left="0" w:right="0" w:firstLine="0"/>
        <w:jc w:val="left"/>
      </w:pPr>
      <w:bookmarkStart w:id="1199" w:name="bookmark1199"/>
      <w:bookmarkStart w:id="1200" w:name="bookmark1200"/>
      <w:bookmarkStart w:id="1201" w:name="bookmark1201"/>
      <w:bookmarkStart w:id="1202" w:name="bookmark1202"/>
      <w:r>
        <w:rPr>
          <w:rFonts w:ascii="Times New Roman" w:eastAsia="Times New Roman" w:hAnsi="Times New Roman" w:cs="Times New Roman"/>
          <w:color w:val="000000"/>
          <w:spacing w:val="0"/>
          <w:w w:val="100"/>
          <w:position w:val="0"/>
        </w:rPr>
        <w:t>7</w:t>
      </w:r>
      <w:bookmarkEnd w:id="1201"/>
      <w:r>
        <w:rPr>
          <w:color w:val="000000"/>
          <w:spacing w:val="0"/>
          <w:w w:val="100"/>
          <w:position w:val="0"/>
        </w:rPr>
        <w:t>）</w:t>
        <w:tab/>
        <w:t>因金融资产转移而终止确认的其他应收款</w:t>
      </w:r>
      <w:bookmarkEnd w:id="1199"/>
      <w:bookmarkEnd w:id="1200"/>
      <w:bookmarkEnd w:id="1202"/>
    </w:p>
    <w:p>
      <w:pPr>
        <w:pStyle w:val="Style62"/>
        <w:keepNext/>
        <w:keepLines/>
        <w:widowControl w:val="0"/>
        <w:shd w:val="clear" w:color="auto" w:fill="auto"/>
        <w:tabs>
          <w:tab w:pos="392" w:val="left"/>
        </w:tabs>
        <w:bidi w:val="0"/>
        <w:spacing w:before="0" w:after="360" w:line="240" w:lineRule="auto"/>
        <w:ind w:left="0" w:right="0" w:firstLine="0"/>
        <w:jc w:val="left"/>
      </w:pPr>
      <w:bookmarkStart w:id="1203" w:name="bookmark1203"/>
      <w:bookmarkStart w:id="1204" w:name="bookmark1204"/>
      <w:bookmarkStart w:id="1205" w:name="bookmark1205"/>
      <w:bookmarkStart w:id="1206" w:name="bookmark1206"/>
      <w:r>
        <w:rPr>
          <w:rFonts w:ascii="Times New Roman" w:eastAsia="Times New Roman" w:hAnsi="Times New Roman" w:cs="Times New Roman"/>
          <w:color w:val="000000"/>
          <w:spacing w:val="0"/>
          <w:w w:val="100"/>
          <w:position w:val="0"/>
        </w:rPr>
        <w:t>8</w:t>
      </w:r>
      <w:bookmarkEnd w:id="1205"/>
      <w:r>
        <w:rPr>
          <w:color w:val="000000"/>
          <w:spacing w:val="0"/>
          <w:w w:val="100"/>
          <w:position w:val="0"/>
        </w:rPr>
        <w:t>）</w:t>
        <w:tab/>
        <w:t>转移其他应收款且继续涉入形成的资产、负债金额</w:t>
      </w:r>
      <w:bookmarkEnd w:id="1203"/>
      <w:bookmarkEnd w:id="1204"/>
      <w:bookmarkEnd w:id="1206"/>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207" w:name="bookmark1207"/>
      <w:bookmarkStart w:id="1208" w:name="bookmark1208"/>
      <w:bookmarkStart w:id="1209" w:name="bookmark1209"/>
      <w:bookmarkStart w:id="1210" w:name="bookmark1210"/>
      <w:r>
        <w:rPr>
          <w:rFonts w:ascii="Times New Roman" w:eastAsia="Times New Roman" w:hAnsi="Times New Roman" w:cs="Times New Roman"/>
          <w:color w:val="000000"/>
          <w:spacing w:val="0"/>
          <w:w w:val="100"/>
          <w:position w:val="0"/>
        </w:rPr>
        <w:t>7</w:t>
      </w:r>
      <w:bookmarkEnd w:id="1209"/>
      <w:r>
        <w:rPr>
          <w:color w:val="000000"/>
          <w:spacing w:val="0"/>
          <w:w w:val="100"/>
          <w:position w:val="0"/>
        </w:rPr>
        <w:t>、存货</w:t>
      </w:r>
      <w:bookmarkEnd w:id="1207"/>
      <w:bookmarkEnd w:id="1208"/>
      <w:bookmarkEnd w:id="1210"/>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公司是否需要遵守房地产行业的披露要求</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r>
        <w:br w:type="page"/>
      </w:r>
    </w:p>
    <w:p>
      <w:pPr>
        <w:pStyle w:val="Style36"/>
        <w:keepNext/>
        <w:keepLines/>
        <w:widowControl w:val="0"/>
        <w:shd w:val="clear" w:color="auto" w:fill="auto"/>
        <w:bidi w:val="0"/>
        <w:spacing w:before="0" w:after="340" w:line="240" w:lineRule="auto"/>
        <w:ind w:left="0" w:right="0" w:firstLine="0"/>
        <w:jc w:val="both"/>
      </w:pPr>
      <w:bookmarkStart w:id="1211" w:name="bookmark1211"/>
      <w:bookmarkStart w:id="1212" w:name="bookmark1212"/>
      <w:bookmarkStart w:id="1213" w:name="bookmark1213"/>
      <w:bookmarkStart w:id="1214" w:name="bookmark1214"/>
      <w:r>
        <w:rPr>
          <w:color w:val="000000"/>
          <w:spacing w:val="0"/>
          <w:w w:val="100"/>
          <w:position w:val="0"/>
        </w:rPr>
        <w:t>（</w:t>
      </w:r>
      <w:bookmarkEnd w:id="1213"/>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11"/>
      <w:bookmarkEnd w:id="1212"/>
      <w:bookmarkEnd w:id="121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存货跌价准备</w:t>
            </w:r>
          </w:p>
          <w:p>
            <w:pPr>
              <w:pStyle w:val="Style21"/>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或合同履约成</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存货跌价准备</w:t>
            </w:r>
          </w:p>
          <w:p>
            <w:pPr>
              <w:pStyle w:val="Style21"/>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或合同履约成</w:t>
            </w:r>
          </w:p>
          <w:p>
            <w:pPr>
              <w:pStyle w:val="Style21"/>
              <w:keepNext w:val="0"/>
              <w:keepLines w:val="0"/>
              <w:widowControl w:val="0"/>
              <w:shd w:val="clear" w:color="auto" w:fill="auto"/>
              <w:bidi w:val="0"/>
              <w:spacing w:before="0" w:after="120" w:line="240" w:lineRule="auto"/>
              <w:ind w:left="0" w:right="0" w:firstLine="220"/>
              <w:jc w:val="left"/>
            </w:pPr>
            <w:r>
              <w:rPr>
                <w:color w:val="000000"/>
                <w:spacing w:val="0"/>
                <w:w w:val="100"/>
                <w:position w:val="0"/>
              </w:rPr>
              <w:t>本减值准备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1,570,901,769.</w:t>
            </w:r>
          </w:p>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8,103,839.53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1,562,797,929.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1,228,287,959.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39,151,561.15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1,189,136,398.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在途物资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47,560.92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47,560.92</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1,570,901,769.</w:t>
            </w:r>
          </w:p>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8,103,839.53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1,562,797,929.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1,228,335,520.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39,151,561.15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1,189,183,959.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both"/>
      </w:pPr>
      <w:bookmarkStart w:id="1215" w:name="bookmark1215"/>
      <w:bookmarkStart w:id="1216" w:name="bookmark1216"/>
      <w:bookmarkStart w:id="1217" w:name="bookmark1217"/>
      <w:bookmarkStart w:id="1218" w:name="bookmark1218"/>
      <w:r>
        <w:rPr>
          <w:color w:val="000000"/>
          <w:spacing w:val="0"/>
          <w:w w:val="100"/>
          <w:position w:val="0"/>
        </w:rPr>
        <w:t>（</w:t>
      </w:r>
      <w:bookmarkEnd w:id="1217"/>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215"/>
      <w:bookmarkEnd w:id="1216"/>
      <w:bookmarkEnd w:id="121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39,151,561.15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1,295,746.00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31,824,390.17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519,077.45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8,103,839.53</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39,151,561.15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1,295,746.00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31,824,390.17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519,077.45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8,103,839.53</w:t>
            </w:r>
          </w:p>
        </w:tc>
      </w:tr>
    </w:tbl>
    <w:p>
      <w:pPr>
        <w:widowControl w:val="0"/>
        <w:spacing w:after="339" w:line="1" w:lineRule="exact"/>
      </w:pPr>
    </w:p>
    <w:p>
      <w:pPr>
        <w:pStyle w:val="Style32"/>
        <w:keepNext/>
        <w:keepLines/>
        <w:widowControl w:val="0"/>
        <w:shd w:val="clear" w:color="auto" w:fill="auto"/>
        <w:bidi w:val="0"/>
        <w:spacing w:before="0" w:after="400" w:line="240" w:lineRule="auto"/>
        <w:ind w:left="0" w:right="0" w:firstLine="0"/>
        <w:jc w:val="both"/>
      </w:pPr>
      <w:bookmarkStart w:id="1219" w:name="bookmark1219"/>
      <w:bookmarkStart w:id="1220" w:name="bookmark1220"/>
      <w:bookmarkStart w:id="1221" w:name="bookmark1221"/>
      <w:bookmarkStart w:id="1222" w:name="bookmark1222"/>
      <w:r>
        <w:rPr>
          <w:rFonts w:ascii="Times New Roman" w:eastAsia="Times New Roman" w:hAnsi="Times New Roman" w:cs="Times New Roman"/>
          <w:color w:val="000000"/>
          <w:spacing w:val="0"/>
          <w:w w:val="100"/>
          <w:position w:val="0"/>
        </w:rPr>
        <w:t>8</w:t>
      </w:r>
      <w:bookmarkEnd w:id="1221"/>
      <w:r>
        <w:rPr>
          <w:color w:val="000000"/>
          <w:spacing w:val="0"/>
          <w:w w:val="100"/>
          <w:position w:val="0"/>
        </w:rPr>
        <w:t>、其他流动资产</w:t>
      </w:r>
      <w:bookmarkEnd w:id="1219"/>
      <w:bookmarkEnd w:id="1220"/>
      <w:bookmarkEnd w:id="1222"/>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待抵扣税额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141,942,822.14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223,445,406.23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待退回税款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8,766,305.00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16,375,266.00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待退回销售成本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56,250,351.00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79,535,328.00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29,037,222.00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14,887,528.00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235,996,700.14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334,243,528.23</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29"/>
        <w:keepNext w:val="0"/>
        <w:keepLines w:val="0"/>
        <w:widowControl w:val="0"/>
        <w:shd w:val="clear" w:color="auto" w:fill="auto"/>
        <w:bidi w:val="0"/>
        <w:spacing w:before="0" w:after="400" w:line="240" w:lineRule="auto"/>
        <w:ind w:left="0" w:right="0" w:firstLine="0"/>
        <w:jc w:val="both"/>
      </w:pPr>
      <w:r>
        <w:rPr>
          <w:color w:val="000000"/>
          <w:spacing w:val="0"/>
          <w:w w:val="100"/>
          <w:position w:val="0"/>
        </w:rPr>
        <w:t>不适用</w:t>
      </w:r>
    </w:p>
    <w:p>
      <w:pPr>
        <w:pStyle w:val="Style32"/>
        <w:keepNext/>
        <w:keepLines/>
        <w:widowControl w:val="0"/>
        <w:shd w:val="clear" w:color="auto" w:fill="auto"/>
        <w:bidi w:val="0"/>
        <w:spacing w:before="0" w:after="340" w:line="240" w:lineRule="auto"/>
        <w:ind w:left="0" w:right="0" w:firstLine="0"/>
        <w:jc w:val="both"/>
      </w:pPr>
      <w:bookmarkStart w:id="1223" w:name="bookmark1223"/>
      <w:bookmarkStart w:id="1224" w:name="bookmark1224"/>
      <w:bookmarkStart w:id="1225" w:name="bookmark1225"/>
      <w:bookmarkStart w:id="1226" w:name="bookmark1226"/>
      <w:r>
        <w:rPr>
          <w:rFonts w:ascii="Times New Roman" w:eastAsia="Times New Roman" w:hAnsi="Times New Roman" w:cs="Times New Roman"/>
          <w:color w:val="000000"/>
          <w:spacing w:val="0"/>
          <w:w w:val="100"/>
          <w:position w:val="0"/>
        </w:rPr>
        <w:t>9</w:t>
      </w:r>
      <w:bookmarkEnd w:id="1225"/>
      <w:r>
        <w:rPr>
          <w:color w:val="000000"/>
          <w:spacing w:val="0"/>
          <w:w w:val="100"/>
          <w:position w:val="0"/>
        </w:rPr>
        <w:t>、其他债权投资</w:t>
      </w:r>
      <w:bookmarkEnd w:id="1223"/>
      <w:bookmarkEnd w:id="1224"/>
      <w:bookmarkEnd w:id="1226"/>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06"/>
        <w:gridCol w:w="1032"/>
        <w:gridCol w:w="1037"/>
        <w:gridCol w:w="1032"/>
        <w:gridCol w:w="1037"/>
        <w:gridCol w:w="1032"/>
        <w:gridCol w:w="1032"/>
        <w:gridCol w:w="1037"/>
        <w:gridCol w:w="1046"/>
      </w:tblGrid>
      <w:tr>
        <w:trPr>
          <w:trHeight w:val="99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本期公允</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价值变动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累计公允</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价值变动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累计在其 他综合收 益中确认</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line="1" w:lineRule="exact"/>
      </w:pPr>
      <w:r>
        <w:br w:type="page"/>
      </w:r>
    </w:p>
    <w:tbl>
      <w:tblPr>
        <w:tblOverlap w:val="never"/>
        <w:jc w:val="center"/>
        <w:tblLayout w:type="fixed"/>
      </w:tblPr>
      <w:tblGrid>
        <w:gridCol w:w="1306"/>
        <w:gridCol w:w="1032"/>
        <w:gridCol w:w="1037"/>
        <w:gridCol w:w="1032"/>
        <w:gridCol w:w="1037"/>
        <w:gridCol w:w="1032"/>
        <w:gridCol w:w="1032"/>
        <w:gridCol w:w="1037"/>
        <w:gridCol w:w="1046"/>
      </w:tblGrid>
      <w:tr>
        <w:trPr>
          <w:trHeight w:val="68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的损失准 备</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重要的其他债权投资</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其他债权项目</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159" w:line="1" w:lineRule="exact"/>
      </w:pP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 在本期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损失准备本期变动金额重大的账面余额变动情况</w:t>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227" w:name="bookmark1227"/>
      <w:bookmarkStart w:id="1228" w:name="bookmark1228"/>
      <w:bookmarkStart w:id="1229" w:name="bookmark1229"/>
      <w:bookmarkStart w:id="1230" w:name="bookmark1230"/>
      <w:r>
        <w:rPr>
          <w:rFonts w:ascii="Times New Roman" w:eastAsia="Times New Roman" w:hAnsi="Times New Roman" w:cs="Times New Roman"/>
          <w:color w:val="000000"/>
          <w:spacing w:val="0"/>
          <w:w w:val="100"/>
          <w:position w:val="0"/>
        </w:rPr>
        <w:t>1</w:t>
      </w:r>
      <w:bookmarkEnd w:id="1229"/>
      <w:r>
        <w:rPr>
          <w:rFonts w:ascii="Times New Roman" w:eastAsia="Times New Roman" w:hAnsi="Times New Roman" w:cs="Times New Roman"/>
          <w:color w:val="000000"/>
          <w:spacing w:val="0"/>
          <w:w w:val="100"/>
          <w:position w:val="0"/>
        </w:rPr>
        <w:t>0</w:t>
      </w:r>
      <w:r>
        <w:rPr>
          <w:color w:val="000000"/>
          <w:spacing w:val="0"/>
          <w:w w:val="100"/>
          <w:position w:val="0"/>
        </w:rPr>
        <w:t>、长期股权投资</w:t>
      </w:r>
      <w:bookmarkEnd w:id="1227"/>
      <w:bookmarkEnd w:id="1228"/>
      <w:bookmarkEnd w:id="1230"/>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 单位</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期初余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期末余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备期末</w:t>
            </w:r>
          </w:p>
          <w:p>
            <w:pPr>
              <w:pStyle w:val="Style21"/>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余额</w:t>
            </w:r>
          </w:p>
        </w:tc>
      </w:tr>
      <w:tr>
        <w:trPr>
          <w:trHeight w:val="133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追加投 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减少投 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 下确认 的投资 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合收益</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调整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其他权</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宣告发</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放现金</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股利或</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利润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计提减</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北京航</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迪传媒</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11,291,</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320.17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180" w:right="0" w:firstLine="0"/>
              <w:jc w:val="both"/>
              <w:rPr>
                <w:sz w:val="18"/>
                <w:szCs w:val="18"/>
              </w:rPr>
            </w:pPr>
            <w:r>
              <w:rPr>
                <w:rFonts w:ascii="Times New Roman" w:eastAsia="Times New Roman" w:hAnsi="Times New Roman" w:cs="Times New Roman"/>
                <w:color w:val="000000"/>
                <w:spacing w:val="0"/>
                <w:w w:val="100"/>
                <w:position w:val="0"/>
                <w:sz w:val="18"/>
                <w:szCs w:val="18"/>
              </w:rPr>
              <w:t>-9,598, 779.93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1,692,5</w:t>
            </w:r>
          </w:p>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40.24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11,291,</w:t>
            </w:r>
          </w:p>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320.17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180" w:right="0" w:firstLine="0"/>
              <w:jc w:val="both"/>
              <w:rPr>
                <w:sz w:val="18"/>
                <w:szCs w:val="18"/>
              </w:rPr>
            </w:pPr>
            <w:r>
              <w:rPr>
                <w:rFonts w:ascii="Times New Roman" w:eastAsia="Times New Roman" w:hAnsi="Times New Roman" w:cs="Times New Roman"/>
                <w:color w:val="000000"/>
                <w:spacing w:val="0"/>
                <w:w w:val="100"/>
                <w:position w:val="0"/>
                <w:sz w:val="18"/>
                <w:szCs w:val="18"/>
              </w:rPr>
              <w:t>-9,598, 779.93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1,692,5</w:t>
            </w:r>
          </w:p>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40.24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上海赐</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麓网络</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科技有</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18,299,</w:t>
            </w:r>
          </w:p>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542.62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-1,791,</w:t>
            </w:r>
          </w:p>
          <w:p>
            <w:pPr>
              <w:pStyle w:val="Style21"/>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617.57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15,193,</w:t>
            </w:r>
          </w:p>
          <w:p>
            <w:pPr>
              <w:pStyle w:val="Style21"/>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862.19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10,013,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182.41</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广州珍</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珑网络</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5,865,2</w:t>
            </w:r>
          </w:p>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31.01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5,865,2</w:t>
            </w:r>
          </w:p>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31.01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5,865,2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31.01</w:t>
            </w:r>
          </w:p>
        </w:tc>
      </w:tr>
    </w:tbl>
    <w:p>
      <w:pPr>
        <w:widowControl w:val="0"/>
        <w:spacing w:line="1" w:lineRule="exact"/>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67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Avegan tCorpor ation</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180" w:right="0" w:hanging="40"/>
              <w:jc w:val="left"/>
              <w:rPr>
                <w:sz w:val="18"/>
                <w:szCs w:val="18"/>
              </w:rPr>
            </w:pPr>
            <w:r>
              <w:rPr>
                <w:rFonts w:ascii="Times New Roman" w:eastAsia="Times New Roman" w:hAnsi="Times New Roman" w:cs="Times New Roman"/>
                <w:color w:val="000000"/>
                <w:spacing w:val="0"/>
                <w:w w:val="100"/>
                <w:position w:val="0"/>
                <w:sz w:val="18"/>
                <w:szCs w:val="18"/>
              </w:rPr>
              <w:t xml:space="preserve">89,202, </w:t>
            </w:r>
            <w:r>
              <w:rPr>
                <w:rFonts w:ascii="Times New Roman" w:eastAsia="Times New Roman" w:hAnsi="Times New Roman" w:cs="Times New Roman"/>
                <w:color w:val="000000"/>
                <w:spacing w:val="0"/>
                <w:w w:val="100"/>
                <w:position w:val="0"/>
                <w:sz w:val="18"/>
                <w:szCs w:val="18"/>
              </w:rPr>
              <w:t>112.06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180" w:right="0" w:firstLine="0"/>
              <w:jc w:val="left"/>
              <w:rPr>
                <w:sz w:val="18"/>
                <w:szCs w:val="18"/>
              </w:rPr>
            </w:pPr>
            <w:r>
              <w:rPr>
                <w:rFonts w:ascii="Times New Roman" w:eastAsia="Times New Roman" w:hAnsi="Times New Roman" w:cs="Times New Roman"/>
                <w:color w:val="000000"/>
                <w:spacing w:val="0"/>
                <w:w w:val="100"/>
                <w:position w:val="0"/>
                <w:sz w:val="18"/>
                <w:szCs w:val="18"/>
              </w:rPr>
              <w:t>-2,039,</w:t>
            </w:r>
          </w:p>
          <w:p>
            <w:pPr>
              <w:pStyle w:val="Style21"/>
              <w:keepNext w:val="0"/>
              <w:keepLines w:val="0"/>
              <w:widowControl w:val="0"/>
              <w:shd w:val="clear" w:color="auto" w:fill="auto"/>
              <w:bidi w:val="0"/>
              <w:spacing w:before="0" w:after="0" w:line="240" w:lineRule="auto"/>
              <w:ind w:left="180" w:right="0" w:firstLine="0"/>
              <w:jc w:val="left"/>
              <w:rPr>
                <w:sz w:val="18"/>
                <w:szCs w:val="18"/>
              </w:rPr>
            </w:pPr>
            <w:r>
              <w:rPr>
                <w:rFonts w:ascii="Times New Roman" w:eastAsia="Times New Roman" w:hAnsi="Times New Roman" w:cs="Times New Roman"/>
                <w:color w:val="000000"/>
                <w:spacing w:val="0"/>
                <w:w w:val="100"/>
                <w:position w:val="0"/>
                <w:sz w:val="18"/>
                <w:szCs w:val="18"/>
              </w:rPr>
              <w:t>717.86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87,162,</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394.20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87,162,</w:t>
            </w:r>
          </w:p>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394.20</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Esmart</w:t>
            </w:r>
          </w:p>
          <w:p>
            <w:pPr>
              <w:pStyle w:val="Style21"/>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Tech,In c</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71,656,</w:t>
            </w:r>
          </w:p>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180" w:right="0" w:firstLine="0"/>
              <w:jc w:val="left"/>
              <w:rPr>
                <w:sz w:val="18"/>
                <w:szCs w:val="18"/>
              </w:rPr>
            </w:pPr>
            <w:r>
              <w:rPr>
                <w:rFonts w:ascii="Times New Roman" w:eastAsia="Times New Roman" w:hAnsi="Times New Roman" w:cs="Times New Roman"/>
                <w:color w:val="000000"/>
                <w:spacing w:val="0"/>
                <w:w w:val="100"/>
                <w:position w:val="0"/>
                <w:sz w:val="18"/>
                <w:szCs w:val="18"/>
              </w:rPr>
              <w:t>-1,638, 507.43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70,017,</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639.40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70,017,</w:t>
            </w:r>
          </w:p>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639.40</w:t>
            </w: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北京百 维博锐 贸易有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127,65</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8,772.8</w:t>
            </w:r>
          </w:p>
          <w:p>
            <w:pPr>
              <w:pStyle w:val="Style21"/>
              <w:keepNext w:val="0"/>
              <w:keepLines w:val="0"/>
              <w:widowControl w:val="0"/>
              <w:shd w:val="clear" w:color="auto" w:fill="auto"/>
              <w:bidi w:val="0"/>
              <w:spacing w:before="0" w:after="10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127,65</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8,772.8</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127,65</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8,772.8</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成都动 鱼数码 科技有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162,611</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162,611</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,643.28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162,611</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,643.28</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重庆翼</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动科技</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55,854,</w:t>
            </w:r>
          </w:p>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606.79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-5,352,</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975.77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12,454, </w:t>
            </w:r>
            <w:r>
              <w:rPr>
                <w:rFonts w:ascii="Times New Roman" w:eastAsia="Times New Roman" w:hAnsi="Times New Roman" w:cs="Times New Roman"/>
                <w:color w:val="000000"/>
                <w:spacing w:val="0"/>
                <w:w w:val="100"/>
                <w:position w:val="0"/>
                <w:sz w:val="18"/>
                <w:szCs w:val="18"/>
              </w:rPr>
              <w:t>290.05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200" w:right="0" w:hanging="60"/>
              <w:jc w:val="both"/>
              <w:rPr>
                <w:sz w:val="18"/>
                <w:szCs w:val="18"/>
              </w:rPr>
            </w:pPr>
            <w:r>
              <w:rPr>
                <w:rFonts w:ascii="Times New Roman" w:eastAsia="Times New Roman" w:hAnsi="Times New Roman" w:cs="Times New Roman"/>
                <w:color w:val="000000"/>
                <w:spacing w:val="0"/>
                <w:w w:val="100"/>
                <w:position w:val="0"/>
                <w:sz w:val="18"/>
                <w:szCs w:val="18"/>
              </w:rPr>
              <w:t xml:space="preserve">50,501, </w:t>
            </w:r>
            <w:r>
              <w:rPr>
                <w:rFonts w:ascii="Times New Roman" w:eastAsia="Times New Roman" w:hAnsi="Times New Roman" w:cs="Times New Roman"/>
                <w:color w:val="000000"/>
                <w:spacing w:val="0"/>
                <w:w w:val="100"/>
                <w:position w:val="0"/>
                <w:sz w:val="18"/>
                <w:szCs w:val="18"/>
              </w:rPr>
              <w:t>631.02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180" w:right="0" w:hanging="40"/>
              <w:jc w:val="both"/>
              <w:rPr>
                <w:sz w:val="18"/>
                <w:szCs w:val="18"/>
              </w:rPr>
            </w:pPr>
            <w:r>
              <w:rPr>
                <w:rFonts w:ascii="Times New Roman" w:eastAsia="Times New Roman" w:hAnsi="Times New Roman" w:cs="Times New Roman"/>
                <w:color w:val="000000"/>
                <w:spacing w:val="0"/>
                <w:w w:val="100"/>
                <w:position w:val="0"/>
                <w:sz w:val="18"/>
                <w:szCs w:val="18"/>
              </w:rPr>
              <w:t xml:space="preserve">41,144, </w:t>
            </w:r>
            <w:r>
              <w:rPr>
                <w:rFonts w:ascii="Times New Roman" w:eastAsia="Times New Roman" w:hAnsi="Times New Roman" w:cs="Times New Roman"/>
                <w:color w:val="000000"/>
                <w:spacing w:val="0"/>
                <w:w w:val="100"/>
                <w:position w:val="0"/>
                <w:sz w:val="18"/>
                <w:szCs w:val="18"/>
              </w:rPr>
              <w:t>947.05</w:t>
            </w:r>
          </w:p>
        </w:tc>
      </w:tr>
      <w:tr>
        <w:trPr>
          <w:trHeight w:val="22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一起住 好房</w:t>
            </w:r>
          </w:p>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（北 京）网 络科技 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5,839,6</w:t>
            </w:r>
          </w:p>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-5,459,</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200" w:right="0" w:hanging="60"/>
              <w:jc w:val="both"/>
              <w:rPr>
                <w:sz w:val="18"/>
                <w:szCs w:val="18"/>
              </w:rPr>
            </w:pPr>
            <w:r>
              <w:rPr>
                <w:rFonts w:ascii="Times New Roman" w:eastAsia="Times New Roman" w:hAnsi="Times New Roman" w:cs="Times New Roman"/>
                <w:color w:val="000000"/>
                <w:spacing w:val="0"/>
                <w:w w:val="100"/>
                <w:position w:val="0"/>
                <w:sz w:val="18"/>
                <w:szCs w:val="18"/>
              </w:rPr>
              <w:t>380,50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东阳三 尚传媒 股份有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155,40</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3,796.9</w:t>
            </w:r>
          </w:p>
          <w:p>
            <w:pPr>
              <w:pStyle w:val="Style21"/>
              <w:keepNext w:val="0"/>
              <w:keepLines w:val="0"/>
              <w:widowControl w:val="0"/>
              <w:shd w:val="clear" w:color="auto" w:fill="auto"/>
              <w:bidi w:val="0"/>
              <w:spacing w:before="0" w:after="10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-18,149</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,633.12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5,558,4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10,778, </w:t>
            </w:r>
            <w:r>
              <w:rPr>
                <w:rFonts w:ascii="Times New Roman" w:eastAsia="Times New Roman" w:hAnsi="Times New Roman" w:cs="Times New Roman"/>
                <w:color w:val="000000"/>
                <w:spacing w:val="0"/>
                <w:w w:val="100"/>
                <w:position w:val="0"/>
                <w:sz w:val="18"/>
                <w:szCs w:val="18"/>
              </w:rPr>
              <w:t>011.42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131,69</w:t>
            </w:r>
          </w:p>
          <w:p>
            <w:pPr>
              <w:pStyle w:val="Style21"/>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5,694.6</w:t>
            </w:r>
          </w:p>
          <w:p>
            <w:pPr>
              <w:pStyle w:val="Style21"/>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180" w:right="0" w:hanging="40"/>
              <w:jc w:val="left"/>
              <w:rPr>
                <w:sz w:val="18"/>
                <w:szCs w:val="18"/>
              </w:rPr>
            </w:pPr>
            <w:r>
              <w:rPr>
                <w:rFonts w:ascii="Times New Roman" w:eastAsia="Times New Roman" w:hAnsi="Times New Roman" w:cs="Times New Roman"/>
                <w:color w:val="000000"/>
                <w:spacing w:val="0"/>
                <w:w w:val="100"/>
                <w:position w:val="0"/>
                <w:sz w:val="18"/>
                <w:szCs w:val="18"/>
              </w:rPr>
              <w:t xml:space="preserve">10,778, </w:t>
            </w:r>
            <w:r>
              <w:rPr>
                <w:rFonts w:ascii="Times New Roman" w:eastAsia="Times New Roman" w:hAnsi="Times New Roman" w:cs="Times New Roman"/>
                <w:color w:val="000000"/>
                <w:spacing w:val="0"/>
                <w:w w:val="100"/>
                <w:position w:val="0"/>
                <w:sz w:val="18"/>
                <w:szCs w:val="18"/>
              </w:rPr>
              <w:t>011.42</w:t>
            </w:r>
          </w:p>
        </w:tc>
      </w:tr>
      <w:tr>
        <w:trPr>
          <w:trHeight w:val="196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北京联</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合友为</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信息科 技股份 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180" w:right="0" w:hanging="40"/>
              <w:jc w:val="left"/>
              <w:rPr>
                <w:sz w:val="18"/>
                <w:szCs w:val="18"/>
              </w:rPr>
            </w:pPr>
            <w:r>
              <w:rPr>
                <w:rFonts w:ascii="Times New Roman" w:eastAsia="Times New Roman" w:hAnsi="Times New Roman" w:cs="Times New Roman"/>
                <w:color w:val="000000"/>
                <w:spacing w:val="0"/>
                <w:w w:val="100"/>
                <w:position w:val="0"/>
                <w:sz w:val="18"/>
                <w:szCs w:val="18"/>
              </w:rPr>
              <w:t xml:space="preserve">19,925, </w:t>
            </w:r>
            <w:r>
              <w:rPr>
                <w:rFonts w:ascii="Times New Roman" w:eastAsia="Times New Roman" w:hAnsi="Times New Roman" w:cs="Times New Roman"/>
                <w:color w:val="000000"/>
                <w:spacing w:val="0"/>
                <w:w w:val="100"/>
                <w:position w:val="0"/>
                <w:sz w:val="18"/>
                <w:szCs w:val="18"/>
              </w:rPr>
              <w:t>405.04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-160,05</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19,765,</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346.77</w:t>
            </w: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left"/>
            </w:pPr>
            <w:r>
              <w:rPr>
                <w:color w:val="000000"/>
                <w:spacing w:val="0"/>
                <w:w w:val="100"/>
                <w:position w:val="0"/>
              </w:rPr>
              <w:t>上海迪 华文化 传媒有 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11,837,</w:t>
            </w:r>
          </w:p>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793.36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60" w:lineRule="auto"/>
              <w:ind w:left="140" w:right="0" w:firstLine="40"/>
              <w:jc w:val="left"/>
              <w:rPr>
                <w:sz w:val="18"/>
                <w:szCs w:val="18"/>
              </w:rPr>
            </w:pPr>
            <w:r>
              <w:rPr>
                <w:rFonts w:ascii="Times New Roman" w:eastAsia="Times New Roman" w:hAnsi="Times New Roman" w:cs="Times New Roman"/>
                <w:color w:val="000000"/>
                <w:spacing w:val="0"/>
                <w:w w:val="100"/>
                <w:position w:val="0"/>
                <w:sz w:val="18"/>
                <w:szCs w:val="18"/>
              </w:rPr>
              <w:t>-7,106, 475.86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4,731,3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22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南京禄 口国际 机场迪 岸双赢 文化传 媒有限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25,461,</w:t>
            </w:r>
          </w:p>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350,46</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25,811,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687.56</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749,61</w:t>
            </w:r>
          </w:p>
          <w:p>
            <w:pPr>
              <w:pStyle w:val="Style21"/>
              <w:keepNext w:val="0"/>
              <w:keepLines w:val="0"/>
              <w:widowControl w:val="0"/>
              <w:shd w:val="clear" w:color="auto" w:fill="auto"/>
              <w:bidi w:val="0"/>
              <w:spacing w:before="0" w:after="14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5,918.0</w:t>
            </w:r>
          </w:p>
          <w:p>
            <w:pPr>
              <w:pStyle w:val="Style21"/>
              <w:keepNext w:val="0"/>
              <w:keepLines w:val="0"/>
              <w:widowControl w:val="0"/>
              <w:shd w:val="clear" w:color="auto" w:fill="auto"/>
              <w:bidi w:val="0"/>
              <w:spacing w:before="0" w:after="12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-37,669</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-1,314,</w:t>
            </w:r>
          </w:p>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062.86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5,558,4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23,572,</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701,39</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5,730.2</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515,59</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1,760.6</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760,90</w:t>
            </w:r>
          </w:p>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7,238.1</w:t>
            </w:r>
          </w:p>
          <w:p>
            <w:pPr>
              <w:pStyle w:val="Style21"/>
              <w:keepNext w:val="0"/>
              <w:keepLines w:val="0"/>
              <w:widowControl w:val="0"/>
              <w:shd w:val="clear" w:color="auto" w:fill="auto"/>
              <w:bidi w:val="0"/>
              <w:spacing w:before="0" w:after="10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-47,268</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-1,314,</w:t>
            </w:r>
          </w:p>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062.86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5,558,4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23,572,</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240.44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703,08</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8,270.4</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515,59</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1,760.6</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42"/>
        <w:keepNext w:val="0"/>
        <w:keepLines w:val="0"/>
        <w:widowControl w:val="0"/>
        <w:shd w:val="clear" w:color="auto" w:fill="auto"/>
        <w:bidi w:val="0"/>
        <w:spacing w:before="0" w:after="680" w:line="240" w:lineRule="auto"/>
        <w:ind w:left="0" w:right="0" w:firstLine="440"/>
        <w:jc w:val="left"/>
      </w:pPr>
      <w:r>
        <w:rPr>
          <w:b w:val="0"/>
          <w:bCs w:val="0"/>
          <w:color w:val="000000"/>
          <w:spacing w:val="0"/>
          <w:w w:val="100"/>
          <w:position w:val="0"/>
        </w:rPr>
        <w:t>注：“其他”为外币折算的汇率变动。</w:t>
      </w:r>
    </w:p>
    <w:p>
      <w:pPr>
        <w:pStyle w:val="Style32"/>
        <w:keepNext/>
        <w:keepLines/>
        <w:widowControl w:val="0"/>
        <w:shd w:val="clear" w:color="auto" w:fill="auto"/>
        <w:bidi w:val="0"/>
        <w:spacing w:before="0" w:after="380" w:line="240" w:lineRule="auto"/>
        <w:ind w:left="0" w:right="0" w:firstLine="0"/>
        <w:jc w:val="left"/>
      </w:pPr>
      <w:bookmarkStart w:id="1231" w:name="bookmark1231"/>
      <w:bookmarkStart w:id="1232" w:name="bookmark1232"/>
      <w:bookmarkStart w:id="1233" w:name="bookmark1233"/>
      <w:bookmarkStart w:id="1234" w:name="bookmark1234"/>
      <w:r>
        <w:rPr>
          <w:rFonts w:ascii="Times New Roman" w:eastAsia="Times New Roman" w:hAnsi="Times New Roman" w:cs="Times New Roman"/>
          <w:color w:val="000000"/>
          <w:spacing w:val="0"/>
          <w:w w:val="100"/>
          <w:position w:val="0"/>
        </w:rPr>
        <w:t>1</w:t>
      </w:r>
      <w:bookmarkEnd w:id="1233"/>
      <w:r>
        <w:rPr>
          <w:rFonts w:ascii="Times New Roman" w:eastAsia="Times New Roman" w:hAnsi="Times New Roman" w:cs="Times New Roman"/>
          <w:color w:val="000000"/>
          <w:spacing w:val="0"/>
          <w:w w:val="100"/>
          <w:position w:val="0"/>
        </w:rPr>
        <w:t>1</w:t>
      </w:r>
      <w:r>
        <w:rPr>
          <w:color w:val="000000"/>
          <w:spacing w:val="0"/>
          <w:w w:val="100"/>
          <w:position w:val="0"/>
        </w:rPr>
        <w:t>、其他权益工具投资</w:t>
      </w:r>
      <w:bookmarkEnd w:id="1231"/>
      <w:bookmarkEnd w:id="1232"/>
      <w:bookmarkEnd w:id="1234"/>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非上市公司股权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其中：风山渐文化传播（北京）有限公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1,319,671.60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天津联络优选网络科技有限公司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北京盛世华纳投资管理有限公司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奔放游戏股份有限公司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BitmainTechnologiesHoldingCompany</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95,635,500.00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97,873,500.00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FLYN'BUYINC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北京畅达天下广告有限公司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19,655,756.87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31,710,600.00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上市公司股权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GUARDIONHEALTHSCIENCES,INC.</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448,379.00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5,957,520.02</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115,739,635.87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136,861,291.62</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04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确认的股利收 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其他综合收益</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转入留存收益</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的金额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指定为以公允</w:t>
            </w:r>
          </w:p>
          <w:p>
            <w:pPr>
              <w:pStyle w:val="Style21"/>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价值计量且其</w:t>
            </w:r>
          </w:p>
          <w:p>
            <w:pPr>
              <w:pStyle w:val="Style21"/>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变动计入其他</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其他综合收益</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转入留存收益</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的原因</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综合收益的原 因</w:t>
            </w: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风山渐文化传 播（北京）有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不以出售为目 的</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天津联络优选 网络科技有限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不以出售为目 的</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北京盛世华纳</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投资管理有限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不以出售为目 的</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奔放游戏股份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-6,375,700.00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不以出售为目 的</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Bitmain</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Technologies</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Holding</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Company</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不以出售为目 的</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FLYN'BUYIN</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-140,265,400.0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不以出售为目 的</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北京畅达天下</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-12,054,843.13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不以出售为目 的</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GUARDIONH</w:t>
            </w:r>
          </w:p>
          <w:p>
            <w:pPr>
              <w:pStyle w:val="Style21"/>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EALTHSCIEN CES,INC.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-9,115,445.98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不以出售为目 的</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-196,211,389.1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235" w:name="bookmark1235"/>
      <w:bookmarkStart w:id="1236" w:name="bookmark1236"/>
      <w:bookmarkStart w:id="1237" w:name="bookmark1237"/>
      <w:bookmarkStart w:id="1238" w:name="bookmark1238"/>
      <w:r>
        <w:rPr>
          <w:rFonts w:ascii="Times New Roman" w:eastAsia="Times New Roman" w:hAnsi="Times New Roman" w:cs="Times New Roman"/>
          <w:color w:val="000000"/>
          <w:spacing w:val="0"/>
          <w:w w:val="100"/>
          <w:position w:val="0"/>
        </w:rPr>
        <w:t>1</w:t>
      </w:r>
      <w:bookmarkEnd w:id="1237"/>
      <w:r>
        <w:rPr>
          <w:rFonts w:ascii="Times New Roman" w:eastAsia="Times New Roman" w:hAnsi="Times New Roman" w:cs="Times New Roman"/>
          <w:color w:val="000000"/>
          <w:spacing w:val="0"/>
          <w:w w:val="100"/>
          <w:position w:val="0"/>
        </w:rPr>
        <w:t>2</w:t>
      </w:r>
      <w:r>
        <w:rPr>
          <w:color w:val="000000"/>
          <w:spacing w:val="0"/>
          <w:w w:val="100"/>
          <w:position w:val="0"/>
        </w:rPr>
        <w:t>、其他非流动金融资产</w:t>
      </w:r>
      <w:bookmarkEnd w:id="1235"/>
      <w:bookmarkEnd w:id="1236"/>
      <w:bookmarkEnd w:id="1238"/>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分类以公允价值计量且其变动计入当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其中：可转换公司债券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2,616,320.00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29,036,580.00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2,616,320.00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29,036,580.00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line="240" w:lineRule="auto"/>
        <w:ind w:left="0" w:right="0" w:firstLine="0"/>
        <w:jc w:val="left"/>
      </w:pPr>
      <w:bookmarkStart w:id="1239" w:name="bookmark1239"/>
      <w:bookmarkStart w:id="1240" w:name="bookmark1240"/>
      <w:bookmarkStart w:id="1241" w:name="bookmark1241"/>
      <w:bookmarkStart w:id="1242" w:name="bookmark1242"/>
      <w:r>
        <w:rPr>
          <w:rFonts w:ascii="Times New Roman" w:eastAsia="Times New Roman" w:hAnsi="Times New Roman" w:cs="Times New Roman"/>
          <w:color w:val="000000"/>
          <w:spacing w:val="0"/>
          <w:w w:val="100"/>
          <w:position w:val="0"/>
        </w:rPr>
        <w:t>1</w:t>
      </w:r>
      <w:bookmarkEnd w:id="1241"/>
      <w:r>
        <w:rPr>
          <w:rFonts w:ascii="Times New Roman" w:eastAsia="Times New Roman" w:hAnsi="Times New Roman" w:cs="Times New Roman"/>
          <w:color w:val="000000"/>
          <w:spacing w:val="0"/>
          <w:w w:val="100"/>
          <w:position w:val="0"/>
        </w:rPr>
        <w:t>3</w:t>
      </w:r>
      <w:r>
        <w:rPr>
          <w:color w:val="000000"/>
          <w:spacing w:val="0"/>
          <w:w w:val="100"/>
          <w:position w:val="0"/>
        </w:rPr>
        <w:t>、投资性房地产</w:t>
      </w:r>
      <w:bookmarkEnd w:id="1239"/>
      <w:bookmarkEnd w:id="1240"/>
      <w:bookmarkEnd w:id="1242"/>
    </w:p>
    <w:p>
      <w:pPr>
        <w:pStyle w:val="Style36"/>
        <w:keepNext/>
        <w:keepLines/>
        <w:widowControl w:val="0"/>
        <w:numPr>
          <w:ilvl w:val="0"/>
          <w:numId w:val="45"/>
        </w:numPr>
        <w:shd w:val="clear" w:color="auto" w:fill="auto"/>
        <w:bidi w:val="0"/>
        <w:spacing w:before="0" w:after="360" w:line="240" w:lineRule="auto"/>
        <w:ind w:left="0" w:right="0" w:firstLine="0"/>
        <w:jc w:val="left"/>
      </w:pPr>
      <w:bookmarkStart w:id="1243" w:name="bookmark1243"/>
      <w:bookmarkStart w:id="1244" w:name="bookmark1244"/>
      <w:bookmarkStart w:id="1245" w:name="bookmark1245"/>
      <w:bookmarkStart w:id="1246" w:name="bookmark1246"/>
      <w:bookmarkEnd w:id="1245"/>
      <w:r>
        <w:rPr>
          <w:color w:val="000000"/>
          <w:spacing w:val="0"/>
          <w:w w:val="100"/>
          <w:position w:val="0"/>
        </w:rPr>
        <w:t>采用成本计量模式的投资性房地产</w:t>
      </w:r>
      <w:bookmarkEnd w:id="1243"/>
      <w:bookmarkEnd w:id="1244"/>
      <w:bookmarkEnd w:id="1246"/>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987,157,874.64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54,650,275.00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1,041,808,149.64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728,757.00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171,426.00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900,183.00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 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外币报表折算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728,757.00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171,426.00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900,183.00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987,886,631.64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54,821,701.00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1,042,708,332.64</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二、累计折旧和累计 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118,908,590.77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8,978,184.45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127,886,775.22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24,933,252.78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1,221,542.50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26,154,795.28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24,775,907.78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1,179,211.50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25,955,119.28</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外币报表折算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157,345.00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199,676.00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143,841,843.55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10,199,726.95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154,041,570.50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844,044,788.09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44,621,974.05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888,666,762.14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868,249,283.87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45,672,090.55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913,921,374.42</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247" w:name="bookmark1247"/>
      <w:bookmarkStart w:id="1248" w:name="bookmark1248"/>
      <w:bookmarkStart w:id="1249" w:name="bookmark1249"/>
      <w:bookmarkStart w:id="1250" w:name="bookmark1250"/>
      <w:r>
        <w:rPr>
          <w:rFonts w:ascii="Times New Roman" w:eastAsia="Times New Roman" w:hAnsi="Times New Roman" w:cs="Times New Roman"/>
          <w:color w:val="000000"/>
          <w:spacing w:val="0"/>
          <w:w w:val="100"/>
          <w:position w:val="0"/>
        </w:rPr>
        <w:t>1</w:t>
      </w:r>
      <w:bookmarkEnd w:id="1249"/>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1247"/>
      <w:bookmarkEnd w:id="1248"/>
      <w:bookmarkEnd w:id="1250"/>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484,069,937.40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505,644,558.83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484,069,937.40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505,644,558.83</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251" w:name="bookmark1251"/>
      <w:bookmarkStart w:id="1252" w:name="bookmark1252"/>
      <w:bookmarkStart w:id="1253" w:name="bookmark1253"/>
      <w:bookmarkStart w:id="1254" w:name="bookmark1254"/>
      <w:r>
        <w:rPr>
          <w:color w:val="000000"/>
          <w:spacing w:val="0"/>
          <w:w w:val="100"/>
          <w:position w:val="0"/>
        </w:rPr>
        <w:t>（</w:t>
      </w:r>
      <w:bookmarkEnd w:id="1253"/>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251"/>
      <w:bookmarkEnd w:id="1252"/>
      <w:bookmarkEnd w:id="1254"/>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房屋及建筑 物</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电子设备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设备、工具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办公设备及</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土地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420" w:firstLine="0"/>
              <w:jc w:val="right"/>
            </w:pPr>
            <w:r>
              <w:rPr>
                <w:color w:val="000000"/>
                <w:spacing w:val="0"/>
                <w:w w:val="100"/>
                <w:position w:val="0"/>
              </w:rPr>
              <w:t>合计</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一、账面原</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567,598,685.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14,269,982.7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154,835,529.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237,904,303.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34,435,535.8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17,775,759.0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1,026,819,79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 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337,324.00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360,883.03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21,346,307.1</w:t>
            </w:r>
          </w:p>
          <w:p>
            <w:pPr>
              <w:pStyle w:val="Style21"/>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-68,132.00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6,619,257.34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-10,955.00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28,584,684.4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 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398,584.07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24,105,253.1</w:t>
            </w:r>
          </w:p>
          <w:p>
            <w:pPr>
              <w:pStyle w:val="Style21"/>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5,124,788.00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7,137,918.30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36,766,543.4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 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 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外币折算差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337,324.00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-37,701.04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-2,758,946.0</w:t>
            </w:r>
          </w:p>
          <w:p>
            <w:pPr>
              <w:pStyle w:val="Style21"/>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-5,192,920.0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-518,660.96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-10,955.00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-8,181,859.0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 少金额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193,545.00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22,066,908.9</w:t>
            </w:r>
          </w:p>
          <w:p>
            <w:pPr>
              <w:pStyle w:val="Style21"/>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22,705,731.7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6,151,397.96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51,117,583.6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bl>
    <w:p>
      <w:pPr>
        <w:widowControl w:val="0"/>
        <w:spacing w:line="1" w:lineRule="exact"/>
      </w:pPr>
      <w:r>
        <w:br w:type="page"/>
      </w:r>
    </w:p>
    <w:tbl>
      <w:tblPr>
        <w:tblOverlap w:val="never"/>
        <w:jc w:val="center"/>
        <w:tblLayout w:type="fixed"/>
      </w:tblPr>
      <w:tblGrid>
        <w:gridCol w:w="1205"/>
        <w:gridCol w:w="1195"/>
        <w:gridCol w:w="1195"/>
        <w:gridCol w:w="1195"/>
        <w:gridCol w:w="1200"/>
        <w:gridCol w:w="1195"/>
        <w:gridCol w:w="1195"/>
        <w:gridCol w:w="1205"/>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4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 置或报废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193,545.00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21,748,461.9</w:t>
            </w:r>
          </w:p>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13,487,939.0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6,095,729.92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41,525,675.8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合并减少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318,446.97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9,217,792.75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55,668.04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9,591,907.76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2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567,936,009.</w:t>
            </w:r>
          </w:p>
          <w:p>
            <w:pPr>
              <w:pStyle w:val="Style21"/>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14,437,320.7</w:t>
            </w:r>
          </w:p>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154,114,927.</w:t>
            </w:r>
          </w:p>
          <w:p>
            <w:pPr>
              <w:pStyle w:val="Style21"/>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215,130,439.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34,903,395.2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17,764,804.0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1,004,286,89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both"/>
            </w:pPr>
            <w:r>
              <w:rPr>
                <w:color w:val="000000"/>
                <w:spacing w:val="0"/>
                <w:w w:val="100"/>
                <w:position w:val="0"/>
              </w:rPr>
              <w:t>二、累计折 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2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130,066,282.</w:t>
            </w:r>
          </w:p>
          <w:p>
            <w:pPr>
              <w:pStyle w:val="Style21"/>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11,621,127.8</w:t>
            </w:r>
          </w:p>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131,887,278.</w:t>
            </w:r>
          </w:p>
          <w:p>
            <w:pPr>
              <w:pStyle w:val="Style21"/>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221,287,363.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26,313,184.4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521,175,236.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2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 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25,375,888.2</w:t>
            </w:r>
          </w:p>
          <w:p>
            <w:pPr>
              <w:pStyle w:val="Style21"/>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1,520,133.11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11,415,627.3</w:t>
            </w:r>
          </w:p>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6,834,416.27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3,274,421.40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48,420,486.3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4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 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25,112,092.2</w:t>
            </w:r>
          </w:p>
          <w:p>
            <w:pPr>
              <w:pStyle w:val="Style21"/>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1,550,119.33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13,769,385.3</w:t>
            </w:r>
          </w:p>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11,574,212.2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3,657,458.50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55,663,267.7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外币报表折</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算差额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263,796.00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-29,986.22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-2,353,758.0</w:t>
            </w:r>
          </w:p>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-4,739,796.0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-383,037.10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-7,242,781.3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2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 少金额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193,545.00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21,847,577.0</w:t>
            </w:r>
          </w:p>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21,800,074.2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5,537,567.84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49,378,764.1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4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 置或报废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193,545.00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21,544,515.4</w:t>
            </w:r>
          </w:p>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13,046,999.0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5,491,290.40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40,276,349.8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合并减少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303,061.57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8,753,075.25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46,277.44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9,102,414.26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2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155,442,170.</w:t>
            </w:r>
          </w:p>
          <w:p>
            <w:pPr>
              <w:pStyle w:val="Style21"/>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12,947,715.9</w:t>
            </w:r>
          </w:p>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121,455,328.</w:t>
            </w:r>
          </w:p>
          <w:p>
            <w:pPr>
              <w:pStyle w:val="Style21"/>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206,321,705.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24,050,037.9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520,216,958.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2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2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 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 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2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4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 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2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05"/>
        <w:gridCol w:w="1195"/>
        <w:gridCol w:w="1195"/>
        <w:gridCol w:w="1195"/>
        <w:gridCol w:w="1200"/>
        <w:gridCol w:w="1195"/>
        <w:gridCol w:w="1195"/>
        <w:gridCol w:w="1205"/>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四、账面价</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 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412,493,838.</w:t>
            </w:r>
          </w:p>
          <w:p>
            <w:pPr>
              <w:pStyle w:val="Style21"/>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1,489,604.83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32,659,598.8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8,808,733.75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10,853,357.2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17,764,804.0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484,069,937.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 面价值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437,532,402.</w:t>
            </w:r>
          </w:p>
          <w:p>
            <w:pPr>
              <w:pStyle w:val="Style21"/>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2,648,854.91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22,948,251.0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16,616,939.5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8,122,351.43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17,775,759.0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505,644,558.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r>
    </w:tbl>
    <w:p>
      <w:pPr>
        <w:widowControl w:val="0"/>
        <w:spacing w:after="339" w:line="1" w:lineRule="exact"/>
      </w:pPr>
    </w:p>
    <w:p>
      <w:pPr>
        <w:pStyle w:val="Style32"/>
        <w:keepNext/>
        <w:keepLines/>
        <w:widowControl w:val="0"/>
        <w:shd w:val="clear" w:color="auto" w:fill="auto"/>
        <w:bidi w:val="0"/>
        <w:spacing w:before="0" w:after="380" w:line="240" w:lineRule="auto"/>
        <w:ind w:left="0" w:right="0" w:firstLine="0"/>
        <w:jc w:val="left"/>
      </w:pPr>
      <w:bookmarkStart w:id="1255" w:name="bookmark1255"/>
      <w:bookmarkStart w:id="1256" w:name="bookmark1256"/>
      <w:bookmarkStart w:id="1257" w:name="bookmark1257"/>
      <w:bookmarkStart w:id="1258" w:name="bookmark1258"/>
      <w:r>
        <w:rPr>
          <w:rFonts w:ascii="Times New Roman" w:eastAsia="Times New Roman" w:hAnsi="Times New Roman" w:cs="Times New Roman"/>
          <w:color w:val="000000"/>
          <w:spacing w:val="0"/>
          <w:w w:val="100"/>
          <w:position w:val="0"/>
        </w:rPr>
        <w:t>1</w:t>
      </w:r>
      <w:bookmarkEnd w:id="1257"/>
      <w:r>
        <w:rPr>
          <w:rFonts w:ascii="Times New Roman" w:eastAsia="Times New Roman" w:hAnsi="Times New Roman" w:cs="Times New Roman"/>
          <w:color w:val="000000"/>
          <w:spacing w:val="0"/>
          <w:w w:val="100"/>
          <w:position w:val="0"/>
        </w:rPr>
        <w:t>5</w:t>
      </w:r>
      <w:r>
        <w:rPr>
          <w:color w:val="000000"/>
          <w:spacing w:val="0"/>
          <w:w w:val="100"/>
          <w:position w:val="0"/>
        </w:rPr>
        <w:t>、在建工程</w:t>
      </w:r>
      <w:bookmarkEnd w:id="1255"/>
      <w:bookmarkEnd w:id="1256"/>
      <w:bookmarkEnd w:id="1258"/>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266,071,676.58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259,645,820.86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266,071,676.58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259,645,820.86</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left"/>
      </w:pPr>
      <w:bookmarkStart w:id="1259" w:name="bookmark1259"/>
      <w:bookmarkStart w:id="1260" w:name="bookmark1260"/>
      <w:bookmarkStart w:id="1261" w:name="bookmark1261"/>
      <w:bookmarkStart w:id="1262" w:name="bookmark1262"/>
      <w:r>
        <w:rPr>
          <w:color w:val="000000"/>
          <w:spacing w:val="0"/>
          <w:w w:val="100"/>
          <w:position w:val="0"/>
        </w:rPr>
        <w:t>（</w:t>
      </w:r>
      <w:bookmarkEnd w:id="1261"/>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259"/>
      <w:bookmarkEnd w:id="1260"/>
      <w:bookmarkEnd w:id="126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联络互动智能</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穿戴设备产业</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化基地项目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263,419,369.43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263,419,369.43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258,699,919.14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258,699,919.14</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西藏机场刷机</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屏安装服务项 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421,845.13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421,845.13</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上海虹桥机场</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T2</w:t>
            </w:r>
            <w:r>
              <w:rPr>
                <w:color w:val="000000"/>
                <w:spacing w:val="0"/>
                <w:w w:val="100"/>
                <w:position w:val="0"/>
              </w:rPr>
              <w:t>航站楼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524,056.59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524,056.59</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首都机场</w:t>
            </w:r>
            <w:r>
              <w:rPr>
                <w:rFonts w:ascii="Times New Roman" w:eastAsia="Times New Roman" w:hAnsi="Times New Roman" w:cs="Times New Roman"/>
                <w:color w:val="000000"/>
                <w:spacing w:val="0"/>
                <w:w w:val="100"/>
                <w:position w:val="0"/>
                <w:sz w:val="18"/>
                <w:szCs w:val="18"/>
              </w:rPr>
              <w:t>T3</w:t>
            </w:r>
            <w:r>
              <w:rPr>
                <w:color w:val="000000"/>
                <w:spacing w:val="0"/>
                <w:w w:val="100"/>
                <w:position w:val="0"/>
              </w:rPr>
              <w:t>航 站楼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2,219,209.91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2,219,209.91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沈阳桃仙机场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433,097.24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433,097.24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266,071,676.58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266,071,676.58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259,645,820.86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259,645,820.86</w:t>
            </w:r>
          </w:p>
        </w:tc>
      </w:tr>
    </w:tbl>
    <w:p>
      <w:pPr>
        <w:widowControl w:val="0"/>
        <w:spacing w:after="339" w:line="1" w:lineRule="exact"/>
      </w:pPr>
    </w:p>
    <w:p>
      <w:pPr>
        <w:pStyle w:val="Style36"/>
        <w:keepNext/>
        <w:keepLines/>
        <w:widowControl w:val="0"/>
        <w:shd w:val="clear" w:color="auto" w:fill="auto"/>
        <w:bidi w:val="0"/>
        <w:spacing w:before="0" w:line="240" w:lineRule="auto"/>
        <w:ind w:left="0" w:right="0" w:firstLine="0"/>
        <w:jc w:val="left"/>
      </w:pPr>
      <w:bookmarkStart w:id="1263" w:name="bookmark1263"/>
      <w:bookmarkStart w:id="1264" w:name="bookmark1264"/>
      <w:bookmarkStart w:id="1265" w:name="bookmark1265"/>
      <w:bookmarkStart w:id="1266" w:name="bookmark1266"/>
      <w:r>
        <w:rPr>
          <w:color w:val="000000"/>
          <w:spacing w:val="0"/>
          <w:w w:val="100"/>
          <w:position w:val="0"/>
        </w:rPr>
        <w:t>（</w:t>
      </w:r>
      <w:bookmarkEnd w:id="1265"/>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263"/>
      <w:bookmarkEnd w:id="1264"/>
      <w:bookmarkEnd w:id="1266"/>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666"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项目</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预算 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期初</w:t>
            </w:r>
          </w:p>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本期</w:t>
            </w:r>
          </w:p>
          <w:p>
            <w:pPr>
              <w:pStyle w:val="Style21"/>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增加</w:t>
            </w:r>
          </w:p>
          <w:p>
            <w:pPr>
              <w:pStyle w:val="Style21"/>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1" w:lineRule="exact"/>
              <w:ind w:left="180" w:right="0" w:firstLine="0"/>
              <w:jc w:val="left"/>
            </w:pPr>
            <w:r>
              <w:rPr>
                <w:color w:val="000000"/>
                <w:spacing w:val="0"/>
                <w:w w:val="100"/>
                <w:position w:val="0"/>
              </w:rPr>
              <w:t>本期 转入 固定 资产 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180" w:right="0" w:firstLine="0"/>
              <w:jc w:val="left"/>
            </w:pPr>
            <w:r>
              <w:rPr>
                <w:color w:val="000000"/>
                <w:spacing w:val="0"/>
                <w:w w:val="100"/>
                <w:position w:val="0"/>
              </w:rPr>
              <w:t>本期 其他 减少 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期末</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3" w:lineRule="exact"/>
              <w:ind w:left="180" w:right="0" w:firstLine="0"/>
              <w:jc w:val="left"/>
            </w:pPr>
            <w:r>
              <w:rPr>
                <w:color w:val="000000"/>
                <w:spacing w:val="0"/>
                <w:w w:val="100"/>
                <w:position w:val="0"/>
              </w:rPr>
              <w:t>工程 累计 投入 占预 算比</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工程</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进度</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利息 资本 化累 计金 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9" w:lineRule="exact"/>
              <w:ind w:left="0" w:right="0" w:firstLine="0"/>
              <w:jc w:val="left"/>
            </w:pPr>
            <w:r>
              <w:rPr>
                <w:color w:val="000000"/>
                <w:spacing w:val="0"/>
                <w:w w:val="100"/>
                <w:position w:val="0"/>
              </w:rPr>
              <w:t>其中：</w:t>
            </w:r>
          </w:p>
          <w:p>
            <w:pPr>
              <w:pStyle w:val="Style21"/>
              <w:keepNext w:val="0"/>
              <w:keepLines w:val="0"/>
              <w:widowControl w:val="0"/>
              <w:shd w:val="clear" w:color="auto" w:fill="auto"/>
              <w:bidi w:val="0"/>
              <w:spacing w:before="0" w:after="0" w:line="309" w:lineRule="exact"/>
              <w:ind w:left="0" w:right="0" w:firstLine="0"/>
              <w:jc w:val="center"/>
            </w:pPr>
            <w:r>
              <w:rPr>
                <w:color w:val="000000"/>
                <w:spacing w:val="0"/>
                <w:w w:val="100"/>
                <w:position w:val="0"/>
              </w:rPr>
              <w:t>本期 利息 资本 化金</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180" w:right="0" w:firstLine="0"/>
              <w:jc w:val="left"/>
            </w:pPr>
            <w:r>
              <w:rPr>
                <w:color w:val="000000"/>
                <w:spacing w:val="0"/>
                <w:w w:val="100"/>
                <w:position w:val="0"/>
              </w:rPr>
              <w:t>本期 利息 资本 化率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资金</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来源</w:t>
            </w:r>
          </w:p>
        </w:tc>
      </w:tr>
    </w:tbl>
    <w:p>
      <w:pPr>
        <w:widowControl w:val="0"/>
        <w:spacing w:line="1" w:lineRule="exact"/>
      </w:pPr>
      <w:r>
        <w:br w:type="page"/>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8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联络 互动 智能 穿戴 设备 产业 化基 地项 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258,69</w:t>
            </w:r>
          </w:p>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9,919.</w:t>
            </w:r>
          </w:p>
          <w:p>
            <w:pPr>
              <w:pStyle w:val="Style21"/>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4,719,</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263,41</w:t>
            </w:r>
          </w:p>
          <w:p>
            <w:pPr>
              <w:pStyle w:val="Style21"/>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9,369.</w:t>
            </w:r>
          </w:p>
          <w:p>
            <w:pPr>
              <w:pStyle w:val="Style21"/>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西藏 机场 刷机 屏安 装服 务项 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421,84</w:t>
            </w:r>
          </w:p>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421,84</w:t>
            </w:r>
          </w:p>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上海</w:t>
            </w:r>
          </w:p>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虹桥 机场 </w:t>
            </w:r>
            <w:r>
              <w:rPr>
                <w:rFonts w:ascii="Times New Roman" w:eastAsia="Times New Roman" w:hAnsi="Times New Roman" w:cs="Times New Roman"/>
                <w:color w:val="000000"/>
                <w:spacing w:val="0"/>
                <w:w w:val="100"/>
                <w:position w:val="0"/>
                <w:sz w:val="18"/>
                <w:szCs w:val="18"/>
              </w:rPr>
              <w:t>T2</w:t>
            </w:r>
            <w:r>
              <w:rPr>
                <w:color w:val="000000"/>
                <w:spacing w:val="0"/>
                <w:w w:val="100"/>
                <w:position w:val="0"/>
              </w:rPr>
              <w:t>航</w:t>
            </w:r>
          </w:p>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站楼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524,05</w:t>
            </w:r>
          </w:p>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524,05</w:t>
            </w:r>
          </w:p>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首都</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机场</w:t>
            </w:r>
          </w:p>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T3</w:t>
            </w:r>
            <w:r>
              <w:rPr>
                <w:color w:val="000000"/>
                <w:spacing w:val="0"/>
                <w:w w:val="100"/>
                <w:position w:val="0"/>
              </w:rPr>
              <w:t>航</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站楼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2,219,</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2,219,</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209.91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沈阳 桃仙 机场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433,09</w:t>
            </w:r>
          </w:p>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433,09</w:t>
            </w:r>
          </w:p>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259,64</w:t>
            </w:r>
          </w:p>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5,820.</w:t>
            </w:r>
          </w:p>
          <w:p>
            <w:pPr>
              <w:pStyle w:val="Style21"/>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7,371,</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757.44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945,90</w:t>
            </w:r>
          </w:p>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266,07</w:t>
            </w:r>
          </w:p>
          <w:p>
            <w:pPr>
              <w:pStyle w:val="Style21"/>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1,676.</w:t>
            </w:r>
          </w:p>
          <w:p>
            <w:pPr>
              <w:pStyle w:val="Style21"/>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267" w:name="bookmark1267"/>
      <w:bookmarkStart w:id="1268" w:name="bookmark1268"/>
      <w:bookmarkStart w:id="1269" w:name="bookmark1269"/>
      <w:bookmarkStart w:id="1270" w:name="bookmark1270"/>
      <w:r>
        <w:rPr>
          <w:rFonts w:ascii="Times New Roman" w:eastAsia="Times New Roman" w:hAnsi="Times New Roman" w:cs="Times New Roman"/>
          <w:color w:val="000000"/>
          <w:spacing w:val="0"/>
          <w:w w:val="100"/>
          <w:position w:val="0"/>
        </w:rPr>
        <w:t>1</w:t>
      </w:r>
      <w:bookmarkEnd w:id="1269"/>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267"/>
      <w:bookmarkEnd w:id="1268"/>
      <w:bookmarkEnd w:id="1270"/>
    </w:p>
    <w:p>
      <w:pPr>
        <w:pStyle w:val="Style36"/>
        <w:keepNext/>
        <w:keepLines/>
        <w:widowControl w:val="0"/>
        <w:shd w:val="clear" w:color="auto" w:fill="auto"/>
        <w:bidi w:val="0"/>
        <w:spacing w:before="0" w:line="240" w:lineRule="auto"/>
        <w:ind w:left="0" w:right="0" w:firstLine="0"/>
        <w:jc w:val="left"/>
      </w:pPr>
      <w:bookmarkStart w:id="1271" w:name="bookmark1271"/>
      <w:bookmarkStart w:id="1272" w:name="bookmark1272"/>
      <w:bookmarkStart w:id="1273" w:name="bookmark1273"/>
      <w:bookmarkStart w:id="1274" w:name="bookmark1274"/>
      <w:r>
        <w:rPr>
          <w:color w:val="000000"/>
          <w:spacing w:val="0"/>
          <w:w w:val="100"/>
          <w:position w:val="0"/>
        </w:rPr>
        <w:t>（</w:t>
      </w:r>
      <w:bookmarkEnd w:id="1273"/>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71"/>
      <w:bookmarkEnd w:id="1272"/>
      <w:bookmarkEnd w:id="1274"/>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非专利技术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22,339,942.20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412,273,225.39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170,727,344.65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47,309,784.94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652,650,297.18</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4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34,454,851.00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-3,879,200.00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-203,965.80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30,371,685.20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7,245,477.00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7,245,477.00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 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30,669,309.00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30,669,309.00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 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外币折算差异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-3,459,935.00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-3,879,200.00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-203,965.80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-7,543,100.80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2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87,511,031.27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87,511,031.27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53,987,610.00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53,987,610.00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33,523,421.27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33,523,421.27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22,339,942.20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359,217,045.12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166,848,144.65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47,105,819.14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595,510,951.11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1,749,962.28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175,881,364.87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71,164,748.58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11,023,112.61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259,819,188.34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4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446,798.88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38,689,881.52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-1,627,270.99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236,188.18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37,745,597.59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446,798.88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40,983,642.51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283,780.20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41,714,221.59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外币折算差异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-2,293,760.99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-1,627,270.99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-47,592.02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-3,968,624.00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4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64,811,867.83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64,811,867.83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53,987,610.00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53,987,610.00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10,824,257.83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10,824,257.83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2,196,761.16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149,759,378.56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69,537,477.59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11,259,300.79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232,752,918.10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31,448,903.70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98,482,651.42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34,509,405.77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164,440,960.89</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4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-2,251,929.01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-156,373.78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-2,408,302.79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外币折算差异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-2,251,929.01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-156,373.78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-2,408,302.79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4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22,699,163.44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22,699,163.44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22,699,163.44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22,699,163.44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8,749,740.26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96,230,722.41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34,353,031.99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139,333,494.66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4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 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20,143,181.04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200,707,926.30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1,079,944.65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1,493,486.36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223,424,538.35</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4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 价值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20,589,979.92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204,942,956.82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1,079,944.65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1,777,266.56</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228,390,147.95</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13.72%</w:t>
      </w:r>
      <w:r>
        <w:rPr>
          <w:color w:val="000000"/>
          <w:spacing w:val="0"/>
          <w:w w:val="100"/>
          <w:position w:val="0"/>
        </w:rPr>
        <w:t>。</w:t>
      </w:r>
    </w:p>
    <w:p>
      <w:pPr>
        <w:pStyle w:val="Style32"/>
        <w:keepNext/>
        <w:keepLines/>
        <w:widowControl w:val="0"/>
        <w:shd w:val="clear" w:color="auto" w:fill="auto"/>
        <w:bidi w:val="0"/>
        <w:spacing w:before="0" w:after="380" w:line="240" w:lineRule="auto"/>
        <w:ind w:left="0" w:right="0" w:firstLine="0"/>
        <w:jc w:val="both"/>
      </w:pPr>
      <w:bookmarkStart w:id="1275" w:name="bookmark1275"/>
      <w:bookmarkStart w:id="1276" w:name="bookmark1276"/>
      <w:bookmarkStart w:id="1277" w:name="bookmark1277"/>
      <w:bookmarkStart w:id="1278" w:name="bookmark1278"/>
      <w:r>
        <w:rPr>
          <w:rFonts w:ascii="Times New Roman" w:eastAsia="Times New Roman" w:hAnsi="Times New Roman" w:cs="Times New Roman"/>
          <w:color w:val="000000"/>
          <w:spacing w:val="0"/>
          <w:w w:val="100"/>
          <w:position w:val="0"/>
        </w:rPr>
        <w:t>1</w:t>
      </w:r>
      <w:bookmarkEnd w:id="1277"/>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275"/>
      <w:bookmarkEnd w:id="1276"/>
      <w:bookmarkEnd w:id="1278"/>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6"/>
        <w:gridCol w:w="1061"/>
        <w:gridCol w:w="1061"/>
        <w:gridCol w:w="107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内部开发 支出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确认为无 形资产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转入当期</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外币折算 差异</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3,648,083.</w:t>
            </w:r>
          </w:p>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42,862.00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3,605,221.</w:t>
            </w:r>
          </w:p>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2,253,180.</w:t>
            </w:r>
          </w:p>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555,816.00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58,053.00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2,750,943.</w:t>
            </w:r>
          </w:p>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2,118,006.</w:t>
            </w:r>
          </w:p>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24,885.00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2,093,121.</w:t>
            </w:r>
          </w:p>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1,829,354.</w:t>
            </w:r>
          </w:p>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21,493.00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1,807,861.</w:t>
            </w:r>
          </w:p>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1,484,428.</w:t>
            </w:r>
          </w:p>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17,441.00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1,466,987.</w:t>
            </w:r>
          </w:p>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919,056.00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10,798.00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908,258.00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833,459.00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9,792.00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823,667.00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770,441.00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9,052.00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761,389.00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608,659.00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7,152.00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601,507.00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604,907.00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7,108.00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597,799.00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23,958,176</w:t>
            </w:r>
          </w:p>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34,140,620</w:t>
            </w:r>
          </w:p>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30,669,309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588,619.00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26,840,868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26,211,356</w:t>
            </w:r>
          </w:p>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47,512,829</w:t>
            </w:r>
          </w:p>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30,669,309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797,255.00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42,257,621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279" w:name="bookmark1279"/>
      <w:bookmarkStart w:id="1280" w:name="bookmark1280"/>
      <w:bookmarkStart w:id="1281" w:name="bookmark1281"/>
      <w:r>
        <w:rPr>
          <w:rFonts w:ascii="Times New Roman" w:eastAsia="Times New Roman" w:hAnsi="Times New Roman" w:cs="Times New Roman"/>
          <w:color w:val="000000"/>
          <w:spacing w:val="0"/>
          <w:w w:val="100"/>
          <w:position w:val="0"/>
        </w:rPr>
        <w:t>18</w:t>
      </w:r>
      <w:r>
        <w:rPr>
          <w:color w:val="000000"/>
          <w:spacing w:val="0"/>
          <w:w w:val="100"/>
          <w:position w:val="0"/>
        </w:rPr>
        <w:t>、商誉</w:t>
      </w:r>
      <w:bookmarkEnd w:id="1279"/>
      <w:bookmarkEnd w:id="1280"/>
      <w:bookmarkEnd w:id="1281"/>
    </w:p>
    <w:p>
      <w:pPr>
        <w:pStyle w:val="Style36"/>
        <w:keepNext/>
        <w:keepLines/>
        <w:widowControl w:val="0"/>
        <w:shd w:val="clear" w:color="auto" w:fill="auto"/>
        <w:bidi w:val="0"/>
        <w:spacing w:before="0" w:line="240" w:lineRule="auto"/>
        <w:ind w:left="0" w:right="0" w:firstLine="0"/>
        <w:jc w:val="both"/>
      </w:pPr>
      <w:bookmarkStart w:id="1282" w:name="bookmark1282"/>
      <w:bookmarkStart w:id="1283" w:name="bookmark1283"/>
      <w:bookmarkStart w:id="1284" w:name="bookmark1284"/>
      <w:bookmarkStart w:id="1285" w:name="bookmark1285"/>
      <w:r>
        <w:rPr>
          <w:color w:val="000000"/>
          <w:spacing w:val="0"/>
          <w:w w:val="100"/>
          <w:position w:val="0"/>
        </w:rPr>
        <w:t>（</w:t>
      </w:r>
      <w:bookmarkEnd w:id="1284"/>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282"/>
      <w:bookmarkEnd w:id="1283"/>
      <w:bookmarkEnd w:id="1285"/>
    </w:p>
    <w:p>
      <w:pPr>
        <w:pStyle w:val="Style29"/>
        <w:keepNext w:val="0"/>
        <w:keepLines w:val="0"/>
        <w:widowControl w:val="0"/>
        <w:shd w:val="clear" w:color="auto" w:fill="auto"/>
        <w:bidi w:val="0"/>
        <w:spacing w:before="0" w:after="80" w:line="240" w:lineRule="auto"/>
        <w:ind w:left="8920" w:right="0" w:firstLine="0"/>
        <w:jc w:val="left"/>
      </w:pPr>
      <w:bookmarkStart w:id="1286" w:name="bookmark1286"/>
      <w:r>
        <w:rPr>
          <w:color w:val="000000"/>
          <w:spacing w:val="0"/>
          <w:w w:val="100"/>
          <w:position w:val="0"/>
        </w:rPr>
        <w:t>单</w:t>
      </w:r>
      <w:bookmarkEnd w:id="1286"/>
      <w:r>
        <w:rPr>
          <w:color w:val="000000"/>
          <w:spacing w:val="0"/>
          <w:w w:val="100"/>
          <w:position w:val="0"/>
        </w:rPr>
        <w:t>位：元</w:t>
      </w:r>
    </w:p>
    <w:tbl>
      <w:tblPr>
        <w:tblOverlap w:val="never"/>
        <w:jc w:val="center"/>
        <w:tblLayout w:type="fixed"/>
      </w:tblPr>
      <w:tblGrid>
        <w:gridCol w:w="1378"/>
        <w:gridCol w:w="1363"/>
        <w:gridCol w:w="2736"/>
        <w:gridCol w:w="2736"/>
        <w:gridCol w:w="1373"/>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称或形成商誉 的事项</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企业合并形成 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去玩有限公司</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15,279,046.79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15,279,046.79</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上海卓属信息</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技术有限公司</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109,115,071.14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109,115,071.14</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上海乐泾达软</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件科技有限公 司（合并）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108,933,677.18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108,933,677.18</w:t>
            </w: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北京酷能量科</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技有限公司</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78,232,628.67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78,232,628.67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LianluoSmartLi</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mited </w:t>
            </w:r>
            <w:r>
              <w:rPr>
                <w:color w:val="000000"/>
                <w:spacing w:val="0"/>
                <w:w w:val="100"/>
                <w:position w:val="0"/>
              </w:rPr>
              <w:t>（合并）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53,351,538.80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53,351,538.80</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会找房（北京） 网络技术有限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181,450,131.40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181,450,131.40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Newegg</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854,066,561.23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854,066,561.23</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迪岸双赢集团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1,286,038,801.</w:t>
            </w:r>
          </w:p>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1,286,038,801.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香港迪岸传媒 国际集团有限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18,783.93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18,783.93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2,686,486,240.</w:t>
            </w:r>
          </w:p>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18,783.93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2,686,467,456.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287" w:name="bookmark1287"/>
      <w:bookmarkStart w:id="1288" w:name="bookmark1288"/>
      <w:bookmarkStart w:id="1289" w:name="bookmark1289"/>
      <w:bookmarkStart w:id="1290" w:name="bookmark1290"/>
      <w:r>
        <w:rPr>
          <w:color w:val="000000"/>
          <w:spacing w:val="0"/>
          <w:w w:val="100"/>
          <w:position w:val="0"/>
        </w:rPr>
        <w:t>（</w:t>
      </w:r>
      <w:bookmarkEnd w:id="1289"/>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287"/>
      <w:bookmarkEnd w:id="1288"/>
      <w:bookmarkEnd w:id="1290"/>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被投资单位名</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称或形成商誉</w:t>
            </w:r>
          </w:p>
          <w:p>
            <w:pPr>
              <w:pStyle w:val="Style21"/>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的事项</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去玩有限公司</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15,279,046.79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15,279,046.79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Lianluo Smart</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Limited </w:t>
            </w:r>
            <w:r>
              <w:rPr>
                <w:color w:val="000000"/>
                <w:spacing w:val="0"/>
                <w:w w:val="100"/>
                <w:position w:val="0"/>
              </w:rPr>
              <w:t>（合并）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26,996,534.52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26,996,534.52</w:t>
            </w: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上海卓属信息</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技术有限公司</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（合并）</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109,115,071.14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109,115,071.14</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上海乐泾达软</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件科技有限公</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司（合并）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108,933,677.18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108,933,677.18</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北京酷能量科</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技有限公司</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78,232,628.67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78,232,628.67</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会找房（北京） 网络技术有限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181,450,131.40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181,450,131.40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New egg</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818,226,793.81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818,226,793.81</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迪岸双赢集团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480,158,365.47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190,274,021.86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670,432,387.33</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1,818,392,248.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190,274,021.86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2,008,666,270.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r>
    </w:tbl>
    <w:p>
      <w:pPr>
        <w:pStyle w:val="Style29"/>
        <w:keepNext w:val="0"/>
        <w:keepLines w:val="0"/>
        <w:widowControl w:val="0"/>
        <w:shd w:val="clear" w:color="auto" w:fill="auto"/>
        <w:bidi w:val="0"/>
        <w:spacing w:before="0" w:after="40" w:line="312" w:lineRule="exact"/>
        <w:ind w:left="0" w:right="0" w:firstLine="0"/>
        <w:jc w:val="left"/>
      </w:pPr>
      <w:r>
        <w:rPr>
          <w:color w:val="000000"/>
          <w:spacing w:val="0"/>
          <w:w w:val="100"/>
          <w:position w:val="0"/>
        </w:rPr>
        <w:t>商誉所在资产组或资产组组合的相关信息</w:t>
      </w:r>
    </w:p>
    <w:p>
      <w:pPr>
        <w:pStyle w:val="Style29"/>
        <w:keepNext w:val="0"/>
        <w:keepLines w:val="0"/>
        <w:widowControl w:val="0"/>
        <w:shd w:val="clear" w:color="auto" w:fill="auto"/>
        <w:bidi w:val="0"/>
        <w:spacing w:before="0" w:after="40" w:line="312" w:lineRule="exact"/>
        <w:ind w:left="0" w:right="0" w:firstLine="0"/>
        <w:jc w:val="left"/>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29"/>
        <w:keepNext w:val="0"/>
        <w:keepLines w:val="0"/>
        <w:widowControl w:val="0"/>
        <w:shd w:val="clear" w:color="auto" w:fill="auto"/>
        <w:bidi w:val="0"/>
        <w:spacing w:before="0" w:after="40" w:line="312" w:lineRule="exact"/>
        <w:ind w:left="0" w:right="0" w:firstLine="0"/>
        <w:jc w:val="left"/>
      </w:pPr>
      <w:r>
        <w:rPr>
          <w:color w:val="000000"/>
          <w:spacing w:val="0"/>
          <w:w w:val="100"/>
          <w:position w:val="0"/>
        </w:rPr>
        <w:t>商誉减值测试的影响</w:t>
      </w:r>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291" w:name="bookmark1291"/>
      <w:bookmarkStart w:id="1292" w:name="bookmark1292"/>
      <w:bookmarkStart w:id="1293" w:name="bookmark1293"/>
      <w:bookmarkStart w:id="1294" w:name="bookmark1294"/>
      <w:r>
        <w:rPr>
          <w:rFonts w:ascii="Times New Roman" w:eastAsia="Times New Roman" w:hAnsi="Times New Roman" w:cs="Times New Roman"/>
          <w:color w:val="000000"/>
          <w:spacing w:val="0"/>
          <w:w w:val="100"/>
          <w:position w:val="0"/>
        </w:rPr>
        <w:t>1</w:t>
      </w:r>
      <w:bookmarkEnd w:id="1293"/>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291"/>
      <w:bookmarkEnd w:id="1292"/>
      <w:bookmarkEnd w:id="1294"/>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1,583,707.97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277,064.22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523,564.36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1,337,207.83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租赁权益改良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10,509,988.00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4,170,479.00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4,047,693.00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88,860.00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10,543,914.00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制作及安装费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38,075,092.99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15,185,889.71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20,207,497.32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33,053,485.38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814,985.75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1,612,875.00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1,029,931.72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25,118.00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1,372,811.03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50,983,774.71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21,246,307.93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25,808,686.40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113,978.00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46,307,418.24</w:t>
            </w:r>
          </w:p>
        </w:tc>
      </w:tr>
    </w:tbl>
    <w:p>
      <w:pPr>
        <w:widowControl w:val="0"/>
        <w:spacing w:after="7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0"/>
        <w:jc w:val="left"/>
      </w:pPr>
      <w:bookmarkStart w:id="1295" w:name="bookmark1295"/>
      <w:bookmarkStart w:id="1296" w:name="bookmark1296"/>
      <w:bookmarkStart w:id="1297" w:name="bookmark1297"/>
      <w:bookmarkStart w:id="1298" w:name="bookmark1298"/>
      <w:r>
        <w:rPr>
          <w:rFonts w:ascii="Times New Roman" w:eastAsia="Times New Roman" w:hAnsi="Times New Roman" w:cs="Times New Roman"/>
          <w:color w:val="000000"/>
          <w:spacing w:val="0"/>
          <w:w w:val="100"/>
          <w:position w:val="0"/>
        </w:rPr>
        <w:t>2</w:t>
      </w:r>
      <w:bookmarkEnd w:id="1297"/>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95"/>
      <w:bookmarkEnd w:id="1296"/>
      <w:bookmarkEnd w:id="1298"/>
    </w:p>
    <w:p>
      <w:pPr>
        <w:pStyle w:val="Style36"/>
        <w:keepNext/>
        <w:keepLines/>
        <w:widowControl w:val="0"/>
        <w:shd w:val="clear" w:color="auto" w:fill="auto"/>
        <w:bidi w:val="0"/>
        <w:spacing w:before="0" w:line="240" w:lineRule="auto"/>
        <w:ind w:left="0" w:right="0" w:firstLine="0"/>
        <w:jc w:val="left"/>
      </w:pPr>
      <w:bookmarkStart w:id="1299" w:name="bookmark1299"/>
      <w:bookmarkStart w:id="1300" w:name="bookmark1300"/>
      <w:bookmarkStart w:id="1301" w:name="bookmark1301"/>
      <w:bookmarkStart w:id="1302" w:name="bookmark1302"/>
      <w:r>
        <w:rPr>
          <w:color w:val="000000"/>
          <w:spacing w:val="0"/>
          <w:w w:val="100"/>
          <w:position w:val="0"/>
        </w:rPr>
        <w:t>（</w:t>
      </w:r>
      <w:bookmarkEnd w:id="1301"/>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299"/>
      <w:bookmarkEnd w:id="1300"/>
      <w:bookmarkEnd w:id="1302"/>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可抵扣暂时性差异</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可抵扣暂时性差异</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483,855,933.00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28,134,683.00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12,834,984.00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12,349.00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应收账款与其他应收 账款相关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488,847,778.02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61,863,192.45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139,622,051.77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32,988,958.63</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固定资产、无形资产 与投资性房地产相关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400,679,399.00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8,803,365.00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55,721,452.00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5,465,062.00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8,645,189.27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628,893.07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预计费用相关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70,448,029.00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4,112,217.00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1,812,041.00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2,677.00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捐赠支出相关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5,972,246.00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281,501.00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未弥补亏损相关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832,700,896.00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8,590,740.00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21,949,394.00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21,118.00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655,727,945.00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38,979,534.00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10,298,498.00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56,895.00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68,261,256.00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5,914,888.00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2,262,711,843.00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143,617,555.00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99,844,367.00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5,853,068.00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9,799,113.00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9,799,113.00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147,052.00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5,387,641,046.29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316,587,903.52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242,238,420.77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38,547,059.63</w:t>
            </w:r>
          </w:p>
        </w:tc>
      </w:tr>
    </w:tbl>
    <w:p>
      <w:pPr>
        <w:widowControl w:val="0"/>
        <w:spacing w:after="319" w:line="1" w:lineRule="exact"/>
      </w:pPr>
    </w:p>
    <w:p>
      <w:pPr>
        <w:pStyle w:val="Style36"/>
        <w:keepNext/>
        <w:keepLines/>
        <w:widowControl w:val="0"/>
        <w:numPr>
          <w:ilvl w:val="0"/>
          <w:numId w:val="47"/>
        </w:numPr>
        <w:shd w:val="clear" w:color="auto" w:fill="auto"/>
        <w:bidi w:val="0"/>
        <w:spacing w:before="0" w:after="360" w:line="240" w:lineRule="auto"/>
        <w:ind w:left="0" w:right="0" w:firstLine="0"/>
        <w:jc w:val="left"/>
      </w:pPr>
      <w:bookmarkStart w:id="1303" w:name="bookmark1303"/>
      <w:bookmarkStart w:id="1304" w:name="bookmark1304"/>
      <w:bookmarkStart w:id="1305" w:name="bookmark1305"/>
      <w:bookmarkStart w:id="1306" w:name="bookmark1306"/>
      <w:bookmarkEnd w:id="1305"/>
      <w:r>
        <w:rPr>
          <w:color w:val="000000"/>
          <w:spacing w:val="0"/>
          <w:w w:val="100"/>
          <w:position w:val="0"/>
        </w:rPr>
        <w:t>未经抵销的递延所得税负债</w:t>
      </w:r>
      <w:bookmarkEnd w:id="1303"/>
      <w:bookmarkEnd w:id="1304"/>
      <w:bookmarkEnd w:id="130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非同一控制企业合并</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资产评估增值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225,266,723.76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46,875,209.79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246,626,465.29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50,838,799.59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预计费用相关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100,536,649.00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5,894,649.00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2,173,626,742.00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139,179,120.00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61,269.00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固定资产、无形资产 与投资性房地产相关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439,653,082.00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29,413,716.00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32,331,960.00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2,344,632.00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18,611.00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3,605,435.00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3,469.00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101,064.00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110,163.00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5,216,091.00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38,424.00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30,656,401.00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12,763,341.00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2,975,136,632.76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234,180,793.79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282,674,023.29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53,187,361.59</w:t>
            </w:r>
          </w:p>
        </w:tc>
      </w:tr>
    </w:tbl>
    <w:p>
      <w:pPr>
        <w:spacing w:lineRule="exact" w:line="1"/>
        <w:rPr>
          <w:sz w:val="2"/>
          <w:szCs w:val="2"/>
        </w:rPr>
      </w:pPr>
      <w:r>
        <w:br w:type="page"/>
      </w:r>
    </w:p>
    <w:p>
      <w:pPr>
        <w:pStyle w:val="Style36"/>
        <w:keepNext/>
        <w:keepLines/>
        <w:widowControl w:val="0"/>
        <w:shd w:val="clear" w:color="auto" w:fill="auto"/>
        <w:bidi w:val="0"/>
        <w:spacing w:before="0" w:line="240" w:lineRule="auto"/>
        <w:ind w:left="0" w:right="0" w:firstLine="0"/>
        <w:jc w:val="both"/>
      </w:pPr>
      <w:bookmarkStart w:id="1307" w:name="bookmark1307"/>
      <w:bookmarkStart w:id="1308" w:name="bookmark1308"/>
      <w:bookmarkStart w:id="1309" w:name="bookmark1309"/>
      <w:bookmarkStart w:id="1310" w:name="bookmark1310"/>
      <w:r>
        <w:rPr>
          <w:color w:val="000000"/>
          <w:spacing w:val="0"/>
          <w:w w:val="100"/>
          <w:position w:val="0"/>
        </w:rPr>
        <w:t>（</w:t>
      </w:r>
      <w:bookmarkEnd w:id="1309"/>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307"/>
      <w:bookmarkEnd w:id="1308"/>
      <w:bookmarkEnd w:id="131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 债期末互抵金额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 产或负债期末余额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 债期初互抵金额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 产或负债期初余额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186,492,089.00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130,095,814.52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1,527,443.00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37,019,616.63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186,492,089.00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47,688,704.79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1,527,443.00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51,659,918.59</w:t>
            </w:r>
          </w:p>
        </w:tc>
      </w:tr>
    </w:tbl>
    <w:p>
      <w:pPr>
        <w:widowControl w:val="0"/>
        <w:spacing w:after="379" w:line="1" w:lineRule="exact"/>
      </w:pPr>
    </w:p>
    <w:p>
      <w:pPr>
        <w:pStyle w:val="Style32"/>
        <w:keepNext/>
        <w:keepLines/>
        <w:widowControl w:val="0"/>
        <w:shd w:val="clear" w:color="auto" w:fill="auto"/>
        <w:bidi w:val="0"/>
        <w:spacing w:before="0" w:after="380" w:line="240" w:lineRule="auto"/>
        <w:ind w:left="0" w:right="0" w:firstLine="0"/>
        <w:jc w:val="both"/>
      </w:pPr>
      <w:bookmarkStart w:id="1311" w:name="bookmark1311"/>
      <w:bookmarkStart w:id="1312" w:name="bookmark1312"/>
      <w:bookmarkStart w:id="1313" w:name="bookmark1313"/>
      <w:bookmarkStart w:id="1314" w:name="bookmark1314"/>
      <w:r>
        <w:rPr>
          <w:rFonts w:ascii="Times New Roman" w:eastAsia="Times New Roman" w:hAnsi="Times New Roman" w:cs="Times New Roman"/>
          <w:color w:val="000000"/>
          <w:spacing w:val="0"/>
          <w:w w:val="100"/>
          <w:position w:val="0"/>
        </w:rPr>
        <w:t>2</w:t>
      </w:r>
      <w:bookmarkEnd w:id="1313"/>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311"/>
      <w:bookmarkEnd w:id="1312"/>
      <w:bookmarkEnd w:id="1314"/>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1066"/>
        <w:gridCol w:w="1061"/>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高管保险的现金价值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3,805,153.</w:t>
            </w:r>
          </w:p>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3,805,153.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3,578,467.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3,578,467.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3,805,153.</w:t>
            </w:r>
          </w:p>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3,805,153.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3,578,467.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3,578,467.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315" w:name="bookmark1315"/>
      <w:bookmarkStart w:id="1316" w:name="bookmark1316"/>
      <w:bookmarkStart w:id="1317" w:name="bookmark1317"/>
      <w:bookmarkStart w:id="1318" w:name="bookmark1318"/>
      <w:r>
        <w:rPr>
          <w:rFonts w:ascii="Times New Roman" w:eastAsia="Times New Roman" w:hAnsi="Times New Roman" w:cs="Times New Roman"/>
          <w:color w:val="000000"/>
          <w:spacing w:val="0"/>
          <w:w w:val="100"/>
          <w:position w:val="0"/>
        </w:rPr>
        <w:t>2</w:t>
      </w:r>
      <w:bookmarkEnd w:id="1317"/>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315"/>
      <w:bookmarkEnd w:id="1316"/>
      <w:bookmarkEnd w:id="1318"/>
    </w:p>
    <w:p>
      <w:pPr>
        <w:pStyle w:val="Style36"/>
        <w:keepNext/>
        <w:keepLines/>
        <w:widowControl w:val="0"/>
        <w:shd w:val="clear" w:color="auto" w:fill="auto"/>
        <w:bidi w:val="0"/>
        <w:spacing w:before="0" w:line="240" w:lineRule="auto"/>
        <w:ind w:left="0" w:right="0" w:firstLine="0"/>
        <w:jc w:val="both"/>
      </w:pPr>
      <w:bookmarkStart w:id="1319" w:name="bookmark1319"/>
      <w:bookmarkStart w:id="1320" w:name="bookmark1320"/>
      <w:bookmarkStart w:id="1321" w:name="bookmark1321"/>
      <w:bookmarkStart w:id="1322" w:name="bookmark1322"/>
      <w:r>
        <w:rPr>
          <w:color w:val="000000"/>
          <w:spacing w:val="0"/>
          <w:w w:val="100"/>
          <w:position w:val="0"/>
        </w:rPr>
        <w:t>（</w:t>
      </w:r>
      <w:bookmarkEnd w:id="1321"/>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319"/>
      <w:bookmarkEnd w:id="1320"/>
      <w:bookmarkEnd w:id="1322"/>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664,234,013.79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675,964,013.79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588,219,314.02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592,423,894.00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179,393,196.07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184,959,852.33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应付短期借款利息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63,204,403.67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23,325,725.90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1,495,050,927.55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1,476,673,486.02</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短期借款分类的说明：</w:t>
      </w:r>
    </w:p>
    <w:p>
      <w:pPr>
        <w:pStyle w:val="Style36"/>
        <w:keepNext/>
        <w:keepLines/>
        <w:widowControl w:val="0"/>
        <w:shd w:val="clear" w:color="auto" w:fill="auto"/>
        <w:bidi w:val="0"/>
        <w:spacing w:before="0" w:line="240" w:lineRule="auto"/>
        <w:ind w:left="0" w:right="0" w:firstLine="0"/>
        <w:jc w:val="both"/>
      </w:pPr>
      <w:bookmarkStart w:id="1323" w:name="bookmark1323"/>
      <w:bookmarkStart w:id="1324" w:name="bookmark1324"/>
      <w:bookmarkStart w:id="1325" w:name="bookmark1325"/>
      <w:bookmarkStart w:id="1326" w:name="bookmark1326"/>
      <w:r>
        <w:rPr>
          <w:color w:val="000000"/>
          <w:spacing w:val="0"/>
          <w:w w:val="100"/>
          <w:position w:val="0"/>
        </w:rPr>
        <w:t>（</w:t>
      </w:r>
      <w:bookmarkEnd w:id="1325"/>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323"/>
      <w:bookmarkEnd w:id="1324"/>
      <w:bookmarkEnd w:id="1326"/>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本期末已逾期未偿还的短期借款总额为</w:t>
      </w:r>
      <w:r>
        <w:rPr>
          <w:rFonts w:ascii="Times New Roman" w:eastAsia="Times New Roman" w:hAnsi="Times New Roman" w:cs="Times New Roman"/>
          <w:color w:val="000000"/>
          <w:spacing w:val="0"/>
          <w:w w:val="100"/>
          <w:position w:val="0"/>
          <w:sz w:val="18"/>
          <w:szCs w:val="18"/>
        </w:rPr>
        <w:t>1,493,923,800.00</w:t>
      </w:r>
      <w:r>
        <w:rPr>
          <w:color w:val="000000"/>
          <w:spacing w:val="0"/>
          <w:w w:val="100"/>
          <w:position w:val="0"/>
        </w:rPr>
        <w:t>元，其中重要的已逾期未偿还的短期借款情况如下:</w:t>
      </w:r>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left"/>
        <w:tblLayout w:type="fixed"/>
      </w:tblPr>
      <w:tblGrid>
        <w:gridCol w:w="1920"/>
        <w:gridCol w:w="4042"/>
        <w:gridCol w:w="284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中行浙江省分行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800" w:right="0" w:firstLine="0"/>
              <w:jc w:val="left"/>
              <w:rPr>
                <w:sz w:val="18"/>
                <w:szCs w:val="18"/>
              </w:rPr>
            </w:pPr>
            <w:r>
              <w:rPr>
                <w:rFonts w:ascii="Times New Roman" w:eastAsia="Times New Roman" w:hAnsi="Times New Roman" w:cs="Times New Roman"/>
                <w:color w:val="000000"/>
                <w:spacing w:val="0"/>
                <w:w w:val="100"/>
                <w:position w:val="0"/>
                <w:sz w:val="18"/>
                <w:szCs w:val="18"/>
              </w:rPr>
              <w:t>422,400,000.00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中行浙江省分行</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800" w:right="0" w:firstLine="0"/>
              <w:jc w:val="left"/>
              <w:rPr>
                <w:sz w:val="18"/>
                <w:szCs w:val="18"/>
              </w:rPr>
            </w:pPr>
            <w:r>
              <w:rPr>
                <w:rFonts w:ascii="Times New Roman" w:eastAsia="Times New Roman" w:hAnsi="Times New Roman" w:cs="Times New Roman"/>
                <w:color w:val="000000"/>
                <w:spacing w:val="0"/>
                <w:w w:val="100"/>
                <w:position w:val="0"/>
                <w:sz w:val="18"/>
                <w:szCs w:val="18"/>
              </w:rPr>
              <w:t>199,964,000.00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r>
    </w:tbl>
    <w:p>
      <w:pPr>
        <w:widowControl w:val="0"/>
        <w:spacing w:line="1" w:lineRule="exact"/>
      </w:pPr>
      <w:r>
        <w:br w:type="page"/>
      </w:r>
    </w:p>
    <w:tbl>
      <w:tblPr>
        <w:tblOverlap w:val="never"/>
        <w:jc w:val="left"/>
        <w:tblLayout w:type="fixed"/>
      </w:tblPr>
      <w:tblGrid>
        <w:gridCol w:w="1920"/>
        <w:gridCol w:w="4042"/>
        <w:gridCol w:w="2846"/>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中行浙江省分行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900" w:right="0" w:firstLine="0"/>
              <w:jc w:val="both"/>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中行浙江省分行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900" w:right="0" w:firstLine="0"/>
              <w:jc w:val="both"/>
              <w:rPr>
                <w:sz w:val="18"/>
                <w:szCs w:val="18"/>
              </w:rPr>
            </w:pPr>
            <w:r>
              <w:rPr>
                <w:rFonts w:ascii="Times New Roman" w:eastAsia="Times New Roman" w:hAnsi="Times New Roman" w:cs="Times New Roman"/>
                <w:color w:val="000000"/>
                <w:spacing w:val="0"/>
                <w:w w:val="100"/>
                <w:position w:val="0"/>
                <w:sz w:val="18"/>
                <w:szCs w:val="18"/>
              </w:rPr>
              <w:t>69,000,000.00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中行浙江省分行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900" w:right="0" w:firstLine="0"/>
              <w:jc w:val="both"/>
              <w:rPr>
                <w:sz w:val="18"/>
                <w:szCs w:val="18"/>
              </w:rPr>
            </w:pPr>
            <w:r>
              <w:rPr>
                <w:rFonts w:ascii="Times New Roman" w:eastAsia="Times New Roman" w:hAnsi="Times New Roman" w:cs="Times New Roman"/>
                <w:color w:val="000000"/>
                <w:spacing w:val="0"/>
                <w:w w:val="100"/>
                <w:position w:val="0"/>
                <w:sz w:val="18"/>
                <w:szCs w:val="18"/>
              </w:rPr>
              <w:t>61,000,000.00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华夏银行新华支行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900" w:right="0" w:firstLine="0"/>
              <w:jc w:val="both"/>
              <w:rPr>
                <w:sz w:val="18"/>
                <w:szCs w:val="18"/>
              </w:rPr>
            </w:pPr>
            <w:r>
              <w:rPr>
                <w:rFonts w:ascii="Times New Roman" w:eastAsia="Times New Roman" w:hAnsi="Times New Roman" w:cs="Times New Roman"/>
                <w:color w:val="000000"/>
                <w:spacing w:val="0"/>
                <w:w w:val="100"/>
                <w:position w:val="0"/>
                <w:sz w:val="18"/>
                <w:szCs w:val="18"/>
              </w:rPr>
              <w:t>44,719,800.00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中信湖墅支行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800" w:right="0" w:firstLine="0"/>
              <w:jc w:val="both"/>
              <w:rPr>
                <w:sz w:val="18"/>
                <w:szCs w:val="18"/>
              </w:rPr>
            </w:pPr>
            <w:r>
              <w:rPr>
                <w:rFonts w:ascii="Times New Roman" w:eastAsia="Times New Roman" w:hAnsi="Times New Roman" w:cs="Times New Roman"/>
                <w:color w:val="000000"/>
                <w:spacing w:val="0"/>
                <w:w w:val="100"/>
                <w:position w:val="0"/>
                <w:sz w:val="18"/>
                <w:szCs w:val="18"/>
              </w:rPr>
              <w:t>180,000,000.00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北京银行光明支行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800" w:right="0" w:firstLine="0"/>
              <w:jc w:val="both"/>
              <w:rPr>
                <w:sz w:val="18"/>
                <w:szCs w:val="18"/>
              </w:rPr>
            </w:pPr>
            <w:r>
              <w:rPr>
                <w:rFonts w:ascii="Times New Roman" w:eastAsia="Times New Roman" w:hAnsi="Times New Roman" w:cs="Times New Roman"/>
                <w:color w:val="000000"/>
                <w:spacing w:val="0"/>
                <w:w w:val="100"/>
                <w:position w:val="0"/>
                <w:sz w:val="18"/>
                <w:szCs w:val="18"/>
              </w:rPr>
              <w:t>302,250,000.00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北京银行光明支行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900" w:right="0" w:firstLine="0"/>
              <w:jc w:val="both"/>
              <w:rPr>
                <w:sz w:val="18"/>
                <w:szCs w:val="18"/>
              </w:rPr>
            </w:pPr>
            <w:r>
              <w:rPr>
                <w:rFonts w:ascii="Times New Roman" w:eastAsia="Times New Roman" w:hAnsi="Times New Roman" w:cs="Times New Roman"/>
                <w:color w:val="000000"/>
                <w:spacing w:val="0"/>
                <w:w w:val="100"/>
                <w:position w:val="0"/>
                <w:sz w:val="18"/>
                <w:szCs w:val="18"/>
              </w:rPr>
              <w:t>12,670,000.00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招商银行钱塘支行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800" w:right="0" w:firstLine="0"/>
              <w:jc w:val="both"/>
              <w:rPr>
                <w:sz w:val="18"/>
                <w:szCs w:val="18"/>
              </w:rPr>
            </w:pPr>
            <w:r>
              <w:rPr>
                <w:rFonts w:ascii="Times New Roman" w:eastAsia="Times New Roman" w:hAnsi="Times New Roman" w:cs="Times New Roman"/>
                <w:color w:val="000000"/>
                <w:spacing w:val="0"/>
                <w:w w:val="100"/>
                <w:position w:val="0"/>
                <w:sz w:val="18"/>
                <w:szCs w:val="18"/>
              </w:rPr>
              <w:t>131,920,000.00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1,493,923,800.00</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pStyle w:val="Style42"/>
        <w:keepNext w:val="0"/>
        <w:keepLines w:val="0"/>
        <w:widowControl w:val="0"/>
        <w:shd w:val="clear" w:color="auto" w:fill="auto"/>
        <w:bidi w:val="0"/>
        <w:spacing w:before="0" w:after="380" w:line="240" w:lineRule="auto"/>
        <w:ind w:left="0" w:right="0" w:firstLine="440"/>
        <w:jc w:val="left"/>
      </w:pPr>
      <w:r>
        <w:rPr>
          <w:b w:val="0"/>
          <w:bCs w:val="0"/>
          <w:color w:val="000000"/>
          <w:spacing w:val="0"/>
          <w:w w:val="100"/>
          <w:position w:val="0"/>
        </w:rPr>
        <w:t>具体明细见“十四、其他重要事项说明”。</w:t>
      </w:r>
    </w:p>
    <w:p>
      <w:pPr>
        <w:pStyle w:val="Style32"/>
        <w:keepNext/>
        <w:keepLines/>
        <w:widowControl w:val="0"/>
        <w:shd w:val="clear" w:color="auto" w:fill="auto"/>
        <w:bidi w:val="0"/>
        <w:spacing w:before="0" w:after="380" w:line="240" w:lineRule="auto"/>
        <w:ind w:left="0" w:right="0" w:firstLine="0"/>
        <w:jc w:val="left"/>
      </w:pPr>
      <w:bookmarkStart w:id="1327" w:name="bookmark1327"/>
      <w:bookmarkStart w:id="1328" w:name="bookmark1328"/>
      <w:bookmarkStart w:id="1329" w:name="bookmark1329"/>
      <w:bookmarkStart w:id="1330" w:name="bookmark1330"/>
      <w:r>
        <w:rPr>
          <w:rFonts w:ascii="Times New Roman" w:eastAsia="Times New Roman" w:hAnsi="Times New Roman" w:cs="Times New Roman"/>
          <w:color w:val="000000"/>
          <w:spacing w:val="0"/>
          <w:w w:val="100"/>
          <w:position w:val="0"/>
        </w:rPr>
        <w:t>2</w:t>
      </w:r>
      <w:bookmarkEnd w:id="1329"/>
      <w:r>
        <w:rPr>
          <w:rFonts w:ascii="Times New Roman" w:eastAsia="Times New Roman" w:hAnsi="Times New Roman" w:cs="Times New Roman"/>
          <w:color w:val="000000"/>
          <w:spacing w:val="0"/>
          <w:w w:val="100"/>
          <w:position w:val="0"/>
        </w:rPr>
        <w:t>3</w:t>
      </w:r>
      <w:r>
        <w:rPr>
          <w:color w:val="000000"/>
          <w:spacing w:val="0"/>
          <w:w w:val="100"/>
          <w:position w:val="0"/>
        </w:rPr>
        <w:t>、应付票据</w:t>
      </w:r>
      <w:bookmarkEnd w:id="1327"/>
      <w:bookmarkEnd w:id="1328"/>
      <w:bookmarkEnd w:id="1330"/>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2"/>
        <w:keepNext/>
        <w:keepLines/>
        <w:widowControl w:val="0"/>
        <w:shd w:val="clear" w:color="auto" w:fill="auto"/>
        <w:bidi w:val="0"/>
        <w:spacing w:before="0" w:after="380" w:line="240" w:lineRule="auto"/>
        <w:ind w:left="0" w:right="0" w:firstLine="0"/>
        <w:jc w:val="both"/>
      </w:pPr>
      <w:bookmarkStart w:id="1331" w:name="bookmark1331"/>
      <w:bookmarkStart w:id="1332" w:name="bookmark1332"/>
      <w:bookmarkStart w:id="1333" w:name="bookmark1333"/>
      <w:bookmarkStart w:id="1334" w:name="bookmark1334"/>
      <w:r>
        <w:rPr>
          <w:rFonts w:ascii="Times New Roman" w:eastAsia="Times New Roman" w:hAnsi="Times New Roman" w:cs="Times New Roman"/>
          <w:color w:val="000000"/>
          <w:spacing w:val="0"/>
          <w:w w:val="100"/>
          <w:position w:val="0"/>
        </w:rPr>
        <w:t>2</w:t>
      </w:r>
      <w:bookmarkEnd w:id="1333"/>
      <w:r>
        <w:rPr>
          <w:rFonts w:ascii="Times New Roman" w:eastAsia="Times New Roman" w:hAnsi="Times New Roman" w:cs="Times New Roman"/>
          <w:color w:val="000000"/>
          <w:spacing w:val="0"/>
          <w:w w:val="100"/>
          <w:position w:val="0"/>
        </w:rPr>
        <w:t>4</w:t>
      </w:r>
      <w:r>
        <w:rPr>
          <w:color w:val="000000"/>
          <w:spacing w:val="0"/>
          <w:w w:val="100"/>
          <w:position w:val="0"/>
        </w:rPr>
        <w:t>、应付账款</w:t>
      </w:r>
      <w:bookmarkEnd w:id="1331"/>
      <w:bookmarkEnd w:id="1332"/>
      <w:bookmarkEnd w:id="1334"/>
    </w:p>
    <w:p>
      <w:pPr>
        <w:pStyle w:val="Style36"/>
        <w:keepNext/>
        <w:keepLines/>
        <w:widowControl w:val="0"/>
        <w:shd w:val="clear" w:color="auto" w:fill="auto"/>
        <w:bidi w:val="0"/>
        <w:spacing w:before="0" w:line="240" w:lineRule="auto"/>
        <w:ind w:left="0" w:right="0" w:firstLine="0"/>
        <w:jc w:val="both"/>
      </w:pPr>
      <w:bookmarkStart w:id="1335" w:name="bookmark1335"/>
      <w:bookmarkStart w:id="1336" w:name="bookmark1336"/>
      <w:bookmarkStart w:id="1337" w:name="bookmark133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335"/>
      <w:bookmarkEnd w:id="1336"/>
      <w:bookmarkEnd w:id="1337"/>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1,675,662,175.74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2,167,661,833.20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44,424,219.22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50,674,232.28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21,060,013.36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35,494,812.11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13,148,483.90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1,563,559.59</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1,754,294,892.22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2,255,394,437.18</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both"/>
      </w:pPr>
      <w:bookmarkStart w:id="1338" w:name="bookmark1338"/>
      <w:bookmarkStart w:id="1339" w:name="bookmark1339"/>
      <w:bookmarkStart w:id="1340" w:name="bookmark1340"/>
      <w:bookmarkStart w:id="1341" w:name="bookmark1341"/>
      <w:r>
        <w:rPr>
          <w:rFonts w:ascii="Times New Roman" w:eastAsia="Times New Roman" w:hAnsi="Times New Roman" w:cs="Times New Roman"/>
          <w:color w:val="000000"/>
          <w:spacing w:val="0"/>
          <w:w w:val="100"/>
          <w:position w:val="0"/>
        </w:rPr>
        <w:t>2</w:t>
      </w:r>
      <w:bookmarkEnd w:id="1340"/>
      <w:r>
        <w:rPr>
          <w:rFonts w:ascii="Times New Roman" w:eastAsia="Times New Roman" w:hAnsi="Times New Roman" w:cs="Times New Roman"/>
          <w:color w:val="000000"/>
          <w:spacing w:val="0"/>
          <w:w w:val="100"/>
          <w:position w:val="0"/>
        </w:rPr>
        <w:t>5</w:t>
      </w:r>
      <w:r>
        <w:rPr>
          <w:color w:val="000000"/>
          <w:spacing w:val="0"/>
          <w:w w:val="100"/>
          <w:position w:val="0"/>
        </w:rPr>
        <w:t>、预收款项</w:t>
      </w:r>
      <w:bookmarkEnd w:id="1338"/>
      <w:bookmarkEnd w:id="1339"/>
      <w:bookmarkEnd w:id="1341"/>
    </w:p>
    <w:p>
      <w:pPr>
        <w:pStyle w:val="Style36"/>
        <w:keepNext/>
        <w:keepLines/>
        <w:widowControl w:val="0"/>
        <w:shd w:val="clear" w:color="auto" w:fill="auto"/>
        <w:bidi w:val="0"/>
        <w:spacing w:before="0" w:line="240" w:lineRule="auto"/>
        <w:ind w:left="0" w:right="0" w:firstLine="0"/>
        <w:jc w:val="both"/>
      </w:pPr>
      <w:bookmarkStart w:id="1342" w:name="bookmark1342"/>
      <w:bookmarkStart w:id="1343" w:name="bookmark1343"/>
      <w:bookmarkStart w:id="1344" w:name="bookmark13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342"/>
      <w:bookmarkEnd w:id="1343"/>
      <w:bookmarkEnd w:id="1344"/>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预收租金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2,554,554.97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1,912,955.48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2,554,554.97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1,912,955.48</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345" w:name="bookmark1345"/>
      <w:bookmarkStart w:id="1346" w:name="bookmark1346"/>
      <w:bookmarkStart w:id="1347" w:name="bookmark1347"/>
      <w:bookmarkStart w:id="1348" w:name="bookmark1348"/>
      <w:r>
        <w:rPr>
          <w:rFonts w:ascii="Times New Roman" w:eastAsia="Times New Roman" w:hAnsi="Times New Roman" w:cs="Times New Roman"/>
          <w:color w:val="000000"/>
          <w:spacing w:val="0"/>
          <w:w w:val="100"/>
          <w:position w:val="0"/>
        </w:rPr>
        <w:t>2</w:t>
      </w:r>
      <w:bookmarkEnd w:id="1347"/>
      <w:r>
        <w:rPr>
          <w:rFonts w:ascii="Times New Roman" w:eastAsia="Times New Roman" w:hAnsi="Times New Roman" w:cs="Times New Roman"/>
          <w:color w:val="000000"/>
          <w:spacing w:val="0"/>
          <w:w w:val="100"/>
          <w:position w:val="0"/>
        </w:rPr>
        <w:t>6</w:t>
      </w:r>
      <w:r>
        <w:rPr>
          <w:color w:val="000000"/>
          <w:spacing w:val="0"/>
          <w:w w:val="100"/>
          <w:position w:val="0"/>
        </w:rPr>
        <w:t>、合同负债</w:t>
      </w:r>
      <w:bookmarkEnd w:id="1345"/>
      <w:bookmarkEnd w:id="1346"/>
      <w:bookmarkEnd w:id="1348"/>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289,084,227.18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344,587,336.70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289,084,227.18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344,587,336.70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119" w:line="1" w:lineRule="exact"/>
      </w:pP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349" w:name="bookmark1349"/>
      <w:bookmarkStart w:id="1350" w:name="bookmark1350"/>
      <w:bookmarkStart w:id="1351" w:name="bookmark1351"/>
      <w:bookmarkStart w:id="1352" w:name="bookmark1352"/>
      <w:r>
        <w:rPr>
          <w:rFonts w:ascii="Times New Roman" w:eastAsia="Times New Roman" w:hAnsi="Times New Roman" w:cs="Times New Roman"/>
          <w:color w:val="000000"/>
          <w:spacing w:val="0"/>
          <w:w w:val="100"/>
          <w:position w:val="0"/>
        </w:rPr>
        <w:t>2</w:t>
      </w:r>
      <w:bookmarkEnd w:id="1351"/>
      <w:r>
        <w:rPr>
          <w:rFonts w:ascii="Times New Roman" w:eastAsia="Times New Roman" w:hAnsi="Times New Roman" w:cs="Times New Roman"/>
          <w:color w:val="000000"/>
          <w:spacing w:val="0"/>
          <w:w w:val="100"/>
          <w:position w:val="0"/>
        </w:rPr>
        <w:t>7</w:t>
      </w:r>
      <w:r>
        <w:rPr>
          <w:color w:val="000000"/>
          <w:spacing w:val="0"/>
          <w:w w:val="100"/>
          <w:position w:val="0"/>
        </w:rPr>
        <w:t>、应付职工薪酬</w:t>
      </w:r>
      <w:bookmarkEnd w:id="1349"/>
      <w:bookmarkEnd w:id="1350"/>
      <w:bookmarkEnd w:id="1352"/>
    </w:p>
    <w:p>
      <w:pPr>
        <w:pStyle w:val="Style36"/>
        <w:keepNext/>
        <w:keepLines/>
        <w:widowControl w:val="0"/>
        <w:shd w:val="clear" w:color="auto" w:fill="auto"/>
        <w:bidi w:val="0"/>
        <w:spacing w:before="0" w:line="240" w:lineRule="auto"/>
        <w:ind w:left="0" w:right="0" w:firstLine="0"/>
        <w:jc w:val="left"/>
      </w:pPr>
      <w:bookmarkStart w:id="1353" w:name="bookmark1353"/>
      <w:bookmarkStart w:id="1354" w:name="bookmark1354"/>
      <w:bookmarkStart w:id="1355" w:name="bookmark135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353"/>
      <w:bookmarkEnd w:id="1354"/>
      <w:bookmarkEnd w:id="135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168,711,124.03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904,613,971.89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922,012,055.27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151,313,040.65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提存计划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290,791.00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24,913,598.45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23,712,186.50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1,492,202.95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169,001,915.03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929,527,570.34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945,724,241.77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152,805,243.60</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356" w:name="bookmark1356"/>
      <w:bookmarkStart w:id="1357" w:name="bookmark1357"/>
      <w:bookmarkStart w:id="1358" w:name="bookmark1358"/>
      <w:bookmarkStart w:id="1359" w:name="bookmark1359"/>
      <w:r>
        <w:rPr>
          <w:color w:val="000000"/>
          <w:spacing w:val="0"/>
          <w:w w:val="100"/>
          <w:position w:val="0"/>
        </w:rPr>
        <w:t>（</w:t>
      </w:r>
      <w:bookmarkEnd w:id="1358"/>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356"/>
      <w:bookmarkEnd w:id="1357"/>
      <w:bookmarkEnd w:id="135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 和补贴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143,673,356.26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752,874,794.55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765,169,706.06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131,378,444.75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26,176,002.24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26,176,002.24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1,493,228.45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66,079,536.65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65,476,012.52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2,096,752.58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480"/>
              <w:jc w:val="left"/>
            </w:pPr>
            <w:r>
              <w:rPr>
                <w:color w:val="000000"/>
                <w:spacing w:val="0"/>
                <w:w w:val="100"/>
                <w:position w:val="0"/>
              </w:rPr>
              <w:t>其中：医疗保险 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1,017,546.95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11,779,233.54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11,478,579.83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1,318,200.66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1000"/>
              <w:jc w:val="left"/>
            </w:pPr>
            <w:r>
              <w:rPr>
                <w:color w:val="000000"/>
                <w:spacing w:val="0"/>
                <w:w w:val="100"/>
                <w:position w:val="0"/>
              </w:rPr>
              <w:t>工伤保险 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318,161.84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298,123.12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20,599.72</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1000"/>
              <w:jc w:val="left"/>
            </w:pPr>
            <w:r>
              <w:rPr>
                <w:color w:val="000000"/>
                <w:spacing w:val="0"/>
                <w:w w:val="100"/>
                <w:position w:val="0"/>
              </w:rPr>
              <w:t>生育保险 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89,596.50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1,036,248.27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994,651.57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131,193.20</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海外社保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385,524.00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52,945,893.00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52,704,658.00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626,759.00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573,850.00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10,534,038.00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10,659,696.00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448,192.00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 育经费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102,650.32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681,895.45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681,895.45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102,650.32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、短期带薪缺勤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22,868,039.00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48,267,705.00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53,848,743.00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17,287,001.00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168,711,124.03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904,613,971.89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922,012,055.27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151,313,040.65</w:t>
            </w:r>
          </w:p>
        </w:tc>
      </w:tr>
    </w:tbl>
    <w:p>
      <w:pPr>
        <w:widowControl w:val="0"/>
        <w:spacing w:after="319" w:line="1" w:lineRule="exact"/>
      </w:pPr>
    </w:p>
    <w:p>
      <w:pPr>
        <w:pStyle w:val="Style36"/>
        <w:keepNext/>
        <w:keepLines/>
        <w:widowControl w:val="0"/>
        <w:numPr>
          <w:ilvl w:val="0"/>
          <w:numId w:val="47"/>
        </w:numPr>
        <w:shd w:val="clear" w:color="auto" w:fill="auto"/>
        <w:bidi w:val="0"/>
        <w:spacing w:before="0" w:line="240" w:lineRule="auto"/>
        <w:ind w:left="0" w:right="0" w:firstLine="0"/>
        <w:jc w:val="both"/>
      </w:pPr>
      <w:bookmarkStart w:id="1360" w:name="bookmark1360"/>
      <w:bookmarkStart w:id="1361" w:name="bookmark1361"/>
      <w:bookmarkStart w:id="1362" w:name="bookmark1362"/>
      <w:bookmarkStart w:id="1363" w:name="bookmark1363"/>
      <w:bookmarkEnd w:id="1362"/>
      <w:r>
        <w:rPr>
          <w:color w:val="000000"/>
          <w:spacing w:val="0"/>
          <w:w w:val="100"/>
          <w:position w:val="0"/>
        </w:rPr>
        <w:t>设定提存计划列示</w:t>
      </w:r>
      <w:bookmarkEnd w:id="1360"/>
      <w:bookmarkEnd w:id="1361"/>
      <w:bookmarkEnd w:id="136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279,554.00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24,091,840.29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22,928,217.77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1,443,176.52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11,237.00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821,758.16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783,968.73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49,026.43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290,791.00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24,913,598.45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23,712,186.50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1,492,202.95</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364" w:name="bookmark1364"/>
      <w:bookmarkStart w:id="1365" w:name="bookmark1365"/>
      <w:bookmarkStart w:id="1366" w:name="bookmark1366"/>
      <w:bookmarkStart w:id="1367" w:name="bookmark1367"/>
      <w:r>
        <w:rPr>
          <w:rFonts w:ascii="Times New Roman" w:eastAsia="Times New Roman" w:hAnsi="Times New Roman" w:cs="Times New Roman"/>
          <w:color w:val="000000"/>
          <w:spacing w:val="0"/>
          <w:w w:val="100"/>
          <w:position w:val="0"/>
        </w:rPr>
        <w:t>2</w:t>
      </w:r>
      <w:bookmarkEnd w:id="1366"/>
      <w:r>
        <w:rPr>
          <w:rFonts w:ascii="Times New Roman" w:eastAsia="Times New Roman" w:hAnsi="Times New Roman" w:cs="Times New Roman"/>
          <w:color w:val="000000"/>
          <w:spacing w:val="0"/>
          <w:w w:val="100"/>
          <w:position w:val="0"/>
        </w:rPr>
        <w:t>8</w:t>
      </w:r>
      <w:r>
        <w:rPr>
          <w:color w:val="000000"/>
          <w:spacing w:val="0"/>
          <w:w w:val="100"/>
          <w:position w:val="0"/>
        </w:rPr>
        <w:t>、应交税费</w:t>
      </w:r>
      <w:bookmarkEnd w:id="1364"/>
      <w:bookmarkEnd w:id="1365"/>
      <w:bookmarkEnd w:id="1367"/>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161,446,152.08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253,507,349.80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31,518,847.98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29,040,231.04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627,348.05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1,873,003.45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83,073.96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17,252.00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包含地方教育费附加)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59,338.60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28,329.48</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3,508,605.37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19,217,400.24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197,243,366.04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303,683,566.01</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368" w:name="bookmark1368"/>
      <w:bookmarkStart w:id="1369" w:name="bookmark1369"/>
      <w:bookmarkStart w:id="1370" w:name="bookmark1370"/>
      <w:bookmarkStart w:id="1371" w:name="bookmark1371"/>
      <w:r>
        <w:rPr>
          <w:rFonts w:ascii="Times New Roman" w:eastAsia="Times New Roman" w:hAnsi="Times New Roman" w:cs="Times New Roman"/>
          <w:color w:val="000000"/>
          <w:spacing w:val="0"/>
          <w:w w:val="100"/>
          <w:position w:val="0"/>
        </w:rPr>
        <w:t>2</w:t>
      </w:r>
      <w:bookmarkEnd w:id="1370"/>
      <w:r>
        <w:rPr>
          <w:rFonts w:ascii="Times New Roman" w:eastAsia="Times New Roman" w:hAnsi="Times New Roman" w:cs="Times New Roman"/>
          <w:color w:val="000000"/>
          <w:spacing w:val="0"/>
          <w:w w:val="100"/>
          <w:position w:val="0"/>
        </w:rPr>
        <w:t>9</w:t>
      </w:r>
      <w:r>
        <w:rPr>
          <w:color w:val="000000"/>
          <w:spacing w:val="0"/>
          <w:w w:val="100"/>
          <w:position w:val="0"/>
        </w:rPr>
        <w:t>、其他应付款</w:t>
      </w:r>
      <w:bookmarkEnd w:id="1368"/>
      <w:bookmarkEnd w:id="1369"/>
      <w:bookmarkEnd w:id="1371"/>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2,989,144.60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3,695,177.71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360,200,574.08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557,601,453.07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363,189,718.68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561,296,630.78</w:t>
            </w:r>
          </w:p>
        </w:tc>
      </w:tr>
    </w:tbl>
    <w:p>
      <w:pPr>
        <w:spacing w:lineRule="exact" w:line="1"/>
        <w:rPr>
          <w:sz w:val="2"/>
          <w:szCs w:val="2"/>
        </w:rPr>
      </w:pPr>
      <w:r>
        <w:br w:type="page"/>
      </w:r>
    </w:p>
    <w:p>
      <w:pPr>
        <w:pStyle w:val="Style36"/>
        <w:keepNext/>
        <w:keepLines/>
        <w:widowControl w:val="0"/>
        <w:shd w:val="clear" w:color="auto" w:fill="auto"/>
        <w:bidi w:val="0"/>
        <w:spacing w:before="0" w:line="240" w:lineRule="auto"/>
        <w:ind w:left="0" w:right="0" w:firstLine="0"/>
        <w:jc w:val="both"/>
      </w:pPr>
      <w:bookmarkStart w:id="1372" w:name="bookmark1372"/>
      <w:bookmarkStart w:id="1373" w:name="bookmark1373"/>
      <w:bookmarkStart w:id="1374" w:name="bookmark137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372"/>
      <w:bookmarkEnd w:id="1373"/>
      <w:bookmarkEnd w:id="1374"/>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p>
      <w:pPr>
        <w:widowControl w:val="0"/>
        <w:spacing w:after="119" w:line="1" w:lineRule="exact"/>
      </w:pPr>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both"/>
      </w:pPr>
      <w:bookmarkStart w:id="1375" w:name="bookmark1375"/>
      <w:bookmarkStart w:id="1376" w:name="bookmark1376"/>
      <w:bookmarkStart w:id="1377" w:name="bookmark1377"/>
      <w:bookmarkStart w:id="1378" w:name="bookmark1378"/>
      <w:r>
        <w:rPr>
          <w:color w:val="000000"/>
          <w:spacing w:val="0"/>
          <w:w w:val="100"/>
          <w:position w:val="0"/>
        </w:rPr>
        <w:t>（</w:t>
      </w:r>
      <w:bookmarkEnd w:id="1377"/>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375"/>
      <w:bookmarkEnd w:id="1376"/>
      <w:bookmarkEnd w:id="1378"/>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2,989,144.60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3,695,177.71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2,989,144.60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3,695,177.71</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36"/>
        <w:keepNext/>
        <w:keepLines/>
        <w:widowControl w:val="0"/>
        <w:shd w:val="clear" w:color="auto" w:fill="auto"/>
        <w:bidi w:val="0"/>
        <w:spacing w:before="0" w:line="240" w:lineRule="auto"/>
        <w:ind w:left="0" w:right="0" w:firstLine="0"/>
        <w:jc w:val="left"/>
      </w:pPr>
      <w:bookmarkStart w:id="1379" w:name="bookmark1379"/>
      <w:bookmarkStart w:id="1380" w:name="bookmark1380"/>
      <w:bookmarkStart w:id="1381" w:name="bookmark1381"/>
      <w:bookmarkStart w:id="1382" w:name="bookmark1382"/>
      <w:r>
        <w:rPr>
          <w:color w:val="000000"/>
          <w:spacing w:val="0"/>
          <w:w w:val="100"/>
          <w:position w:val="0"/>
        </w:rPr>
        <w:t>（</w:t>
      </w:r>
      <w:bookmarkEnd w:id="1381"/>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379"/>
      <w:bookmarkEnd w:id="1380"/>
      <w:bookmarkEnd w:id="1382"/>
    </w:p>
    <w:p>
      <w:pPr>
        <w:pStyle w:val="Style62"/>
        <w:keepNext/>
        <w:keepLines/>
        <w:widowControl w:val="0"/>
        <w:shd w:val="clear" w:color="auto" w:fill="auto"/>
        <w:bidi w:val="0"/>
        <w:spacing w:before="0" w:after="380" w:line="240" w:lineRule="auto"/>
        <w:ind w:left="0" w:right="0" w:firstLine="0"/>
        <w:jc w:val="left"/>
      </w:pPr>
      <w:bookmarkStart w:id="1383" w:name="bookmark1383"/>
      <w:bookmarkStart w:id="1384" w:name="bookmark1384"/>
      <w:bookmarkStart w:id="1385" w:name="bookmark1385"/>
      <w:bookmarkStart w:id="1386" w:name="bookmark1386"/>
      <w:r>
        <w:rPr>
          <w:rFonts w:ascii="Times New Roman" w:eastAsia="Times New Roman" w:hAnsi="Times New Roman" w:cs="Times New Roman"/>
          <w:color w:val="000000"/>
          <w:spacing w:val="0"/>
          <w:w w:val="100"/>
          <w:position w:val="0"/>
        </w:rPr>
        <w:t>1</w:t>
      </w:r>
      <w:bookmarkEnd w:id="1385"/>
      <w:r>
        <w:rPr>
          <w:color w:val="000000"/>
          <w:spacing w:val="0"/>
          <w:w w:val="100"/>
          <w:position w:val="0"/>
        </w:rPr>
        <w:t>）按款项性质列示其他应付款</w:t>
      </w:r>
      <w:bookmarkEnd w:id="1383"/>
      <w:bookmarkEnd w:id="1384"/>
      <w:bookmarkEnd w:id="1386"/>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应付其他单位款项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333,150,750.22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528,447,629.40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应付员工款项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3,080,436.26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8,654,167.30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23,969,387.60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20,499,656.37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360,200,574.08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557,601,453.07</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387" w:name="bookmark1387"/>
      <w:bookmarkStart w:id="1388" w:name="bookmark1388"/>
      <w:bookmarkStart w:id="1389" w:name="bookmark1389"/>
      <w:bookmarkStart w:id="1390" w:name="bookmark1390"/>
      <w:r>
        <w:rPr>
          <w:rFonts w:ascii="Times New Roman" w:eastAsia="Times New Roman" w:hAnsi="Times New Roman" w:cs="Times New Roman"/>
          <w:color w:val="000000"/>
          <w:spacing w:val="0"/>
          <w:w w:val="100"/>
          <w:position w:val="0"/>
        </w:rPr>
        <w:t>3</w:t>
      </w:r>
      <w:bookmarkEnd w:id="1389"/>
      <w:r>
        <w:rPr>
          <w:rFonts w:ascii="Times New Roman" w:eastAsia="Times New Roman" w:hAnsi="Times New Roman" w:cs="Times New Roman"/>
          <w:color w:val="000000"/>
          <w:spacing w:val="0"/>
          <w:w w:val="100"/>
          <w:position w:val="0"/>
        </w:rPr>
        <w:t>0</w:t>
      </w:r>
      <w:r>
        <w:rPr>
          <w:color w:val="000000"/>
          <w:spacing w:val="0"/>
          <w:w w:val="100"/>
          <w:position w:val="0"/>
        </w:rPr>
        <w:t>、一年内到期的非流动负债</w:t>
      </w:r>
      <w:bookmarkEnd w:id="1387"/>
      <w:bookmarkEnd w:id="1388"/>
      <w:bookmarkEnd w:id="1390"/>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1,066,431,429.86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1,077,746,875.00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一年内到期的应付债券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62,670,944.17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28,346,472.80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125,229.00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1,215,898,342.11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427,371,356.32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2,345,000,716.14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1,533,589,933.12</w:t>
            </w:r>
          </w:p>
        </w:tc>
      </w:tr>
    </w:tbl>
    <w:p>
      <w:pPr>
        <w:spacing w:lineRule="exact" w:line="1"/>
        <w:rPr>
          <w:sz w:val="2"/>
          <w:szCs w:val="2"/>
        </w:rPr>
      </w:pPr>
      <w:r>
        <w:br w:type="page"/>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391" w:name="bookmark1391"/>
      <w:bookmarkStart w:id="1392" w:name="bookmark1392"/>
      <w:bookmarkStart w:id="1393" w:name="bookmark1393"/>
      <w:bookmarkStart w:id="1394" w:name="bookmark1394"/>
      <w:r>
        <w:rPr>
          <w:rFonts w:ascii="Times New Roman" w:eastAsia="Times New Roman" w:hAnsi="Times New Roman" w:cs="Times New Roman"/>
          <w:color w:val="000000"/>
          <w:spacing w:val="0"/>
          <w:w w:val="100"/>
          <w:position w:val="0"/>
        </w:rPr>
        <w:t>3</w:t>
      </w:r>
      <w:bookmarkEnd w:id="1393"/>
      <w:r>
        <w:rPr>
          <w:rFonts w:ascii="Times New Roman" w:eastAsia="Times New Roman" w:hAnsi="Times New Roman" w:cs="Times New Roman"/>
          <w:color w:val="000000"/>
          <w:spacing w:val="0"/>
          <w:w w:val="100"/>
          <w:position w:val="0"/>
        </w:rPr>
        <w:t>1</w:t>
      </w:r>
      <w:r>
        <w:rPr>
          <w:color w:val="000000"/>
          <w:spacing w:val="0"/>
          <w:w w:val="100"/>
          <w:position w:val="0"/>
        </w:rPr>
        <w:t>、其他流动负债</w:t>
      </w:r>
      <w:bookmarkEnd w:id="1391"/>
      <w:bookmarkEnd w:id="1392"/>
      <w:bookmarkEnd w:id="1394"/>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应付退货款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58,034,249.00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82,483,535.00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69,739,765.60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68,636,967.69</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127,774,014.60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151,120,502.69</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债券名 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发行日 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债券期 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发行金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本期发 行</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按面值</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计提利</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溢折价 摊销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本期偿 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期末余 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395" w:name="bookmark1395"/>
      <w:bookmarkStart w:id="1396" w:name="bookmark1396"/>
      <w:bookmarkStart w:id="1397" w:name="bookmark1397"/>
      <w:bookmarkStart w:id="1398" w:name="bookmark1398"/>
      <w:r>
        <w:rPr>
          <w:rFonts w:ascii="Times New Roman" w:eastAsia="Times New Roman" w:hAnsi="Times New Roman" w:cs="Times New Roman"/>
          <w:color w:val="000000"/>
          <w:spacing w:val="0"/>
          <w:w w:val="100"/>
          <w:position w:val="0"/>
        </w:rPr>
        <w:t>3</w:t>
      </w:r>
      <w:bookmarkEnd w:id="1397"/>
      <w:r>
        <w:rPr>
          <w:rFonts w:ascii="Times New Roman" w:eastAsia="Times New Roman" w:hAnsi="Times New Roman" w:cs="Times New Roman"/>
          <w:color w:val="000000"/>
          <w:spacing w:val="0"/>
          <w:w w:val="100"/>
          <w:position w:val="0"/>
        </w:rPr>
        <w:t>2</w:t>
      </w:r>
      <w:r>
        <w:rPr>
          <w:color w:val="000000"/>
          <w:spacing w:val="0"/>
          <w:w w:val="100"/>
          <w:position w:val="0"/>
        </w:rPr>
        <w:t>、长期借款</w:t>
      </w:r>
      <w:bookmarkEnd w:id="1395"/>
      <w:bookmarkEnd w:id="1396"/>
      <w:bookmarkEnd w:id="1398"/>
    </w:p>
    <w:p>
      <w:pPr>
        <w:pStyle w:val="Style36"/>
        <w:keepNext/>
        <w:keepLines/>
        <w:widowControl w:val="0"/>
        <w:shd w:val="clear" w:color="auto" w:fill="auto"/>
        <w:bidi w:val="0"/>
        <w:spacing w:before="0" w:line="240" w:lineRule="auto"/>
        <w:ind w:left="0" w:right="0" w:firstLine="0"/>
        <w:jc w:val="left"/>
      </w:pPr>
      <w:bookmarkStart w:id="1399" w:name="bookmark1399"/>
      <w:bookmarkStart w:id="1400" w:name="bookmark1400"/>
      <w:bookmarkStart w:id="1401" w:name="bookmark14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399"/>
      <w:bookmarkEnd w:id="1400"/>
      <w:bookmarkEnd w:id="1401"/>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749,646,027.86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760,993,400.00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328,535,798.00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330,379,118.00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减：一年内到期的长期借款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-1,066,431,429.86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-1,077,746,875.00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11,750,396.00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13,625,643.00</w:t>
            </w:r>
          </w:p>
        </w:tc>
      </w:tr>
    </w:tbl>
    <w:p>
      <w:pPr>
        <w:widowControl w:val="0"/>
        <w:spacing w:after="9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长期借款分类的说明：</w:t>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不适用</w:t>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其他说明，包括利率区间:</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0"/>
        <w:jc w:val="left"/>
      </w:pPr>
      <w:bookmarkStart w:id="1402" w:name="bookmark1402"/>
      <w:bookmarkStart w:id="1403" w:name="bookmark1403"/>
      <w:bookmarkStart w:id="1404" w:name="bookmark1404"/>
      <w:bookmarkStart w:id="1405" w:name="bookmark1405"/>
      <w:r>
        <w:rPr>
          <w:rFonts w:ascii="Times New Roman" w:eastAsia="Times New Roman" w:hAnsi="Times New Roman" w:cs="Times New Roman"/>
          <w:color w:val="000000"/>
          <w:spacing w:val="0"/>
          <w:w w:val="100"/>
          <w:position w:val="0"/>
        </w:rPr>
        <w:t>3</w:t>
      </w:r>
      <w:bookmarkEnd w:id="1404"/>
      <w:r>
        <w:rPr>
          <w:rFonts w:ascii="Times New Roman" w:eastAsia="Times New Roman" w:hAnsi="Times New Roman" w:cs="Times New Roman"/>
          <w:color w:val="000000"/>
          <w:spacing w:val="0"/>
          <w:w w:val="100"/>
          <w:position w:val="0"/>
        </w:rPr>
        <w:t>3</w:t>
      </w:r>
      <w:r>
        <w:rPr>
          <w:color w:val="000000"/>
          <w:spacing w:val="0"/>
          <w:w w:val="100"/>
          <w:position w:val="0"/>
        </w:rPr>
        <w:t>、租赁负债</w:t>
      </w:r>
      <w:bookmarkEnd w:id="1402"/>
      <w:bookmarkEnd w:id="1403"/>
      <w:bookmarkEnd w:id="1405"/>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1,246,528,667.21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439,904,606.31</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230,169,548.81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1,086,043,701.91</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180,092,399.73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80,674,558.14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853,280,709.90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183,489,586.20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减：未确认融资费用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-89,906,234.44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-43,003,899.00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减：一年内到期的租赁负债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-1,215,898,342.11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-427,371,356.32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1,204,266,749.10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1,319,737,197.24</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440"/>
        <w:jc w:val="both"/>
      </w:pPr>
      <w:r>
        <w:rPr>
          <w:color w:val="000000"/>
          <w:spacing w:val="0"/>
          <w:w w:val="100"/>
          <w:position w:val="0"/>
        </w:rPr>
        <w:t>本期确认租赁负债利息费用</w:t>
      </w:r>
      <w:r>
        <w:rPr>
          <w:color w:val="000000"/>
          <w:spacing w:val="0"/>
          <w:w w:val="100"/>
          <w:position w:val="0"/>
          <w:sz w:val="18"/>
          <w:szCs w:val="18"/>
        </w:rPr>
        <w:t xml:space="preserve">84, 455, </w:t>
      </w:r>
      <w:r>
        <w:rPr>
          <w:color w:val="000000"/>
          <w:spacing w:val="0"/>
          <w:w w:val="100"/>
          <w:position w:val="0"/>
          <w:sz w:val="18"/>
          <w:szCs w:val="18"/>
        </w:rPr>
        <w:t xml:space="preserve">391. </w:t>
      </w:r>
      <w:r>
        <w:rPr>
          <w:color w:val="000000"/>
          <w:spacing w:val="0"/>
          <w:w w:val="100"/>
          <w:position w:val="0"/>
          <w:sz w:val="18"/>
          <w:szCs w:val="18"/>
        </w:rPr>
        <w:t>03</w:t>
      </w:r>
      <w:r>
        <w:rPr>
          <w:color w:val="000000"/>
          <w:spacing w:val="0"/>
          <w:w w:val="100"/>
          <w:position w:val="0"/>
        </w:rPr>
        <w:t>元。</w:t>
      </w:r>
    </w:p>
    <w:p>
      <w:pPr>
        <w:pStyle w:val="Style32"/>
        <w:keepNext/>
        <w:keepLines/>
        <w:widowControl w:val="0"/>
        <w:shd w:val="clear" w:color="auto" w:fill="auto"/>
        <w:bidi w:val="0"/>
        <w:spacing w:before="0" w:after="380" w:line="240" w:lineRule="auto"/>
        <w:ind w:left="0" w:right="0" w:firstLine="0"/>
        <w:jc w:val="both"/>
      </w:pPr>
      <w:bookmarkStart w:id="1406" w:name="bookmark1406"/>
      <w:bookmarkStart w:id="1407" w:name="bookmark1407"/>
      <w:bookmarkStart w:id="1408" w:name="bookmark1408"/>
      <w:bookmarkStart w:id="1409" w:name="bookmark1409"/>
      <w:r>
        <w:rPr>
          <w:rFonts w:ascii="Times New Roman" w:eastAsia="Times New Roman" w:hAnsi="Times New Roman" w:cs="Times New Roman"/>
          <w:color w:val="000000"/>
          <w:spacing w:val="0"/>
          <w:w w:val="100"/>
          <w:position w:val="0"/>
        </w:rPr>
        <w:t>3</w:t>
      </w:r>
      <w:bookmarkEnd w:id="1408"/>
      <w:r>
        <w:rPr>
          <w:rFonts w:ascii="Times New Roman" w:eastAsia="Times New Roman" w:hAnsi="Times New Roman" w:cs="Times New Roman"/>
          <w:color w:val="000000"/>
          <w:spacing w:val="0"/>
          <w:w w:val="100"/>
          <w:position w:val="0"/>
        </w:rPr>
        <w:t>4</w:t>
      </w:r>
      <w:r>
        <w:rPr>
          <w:color w:val="000000"/>
          <w:spacing w:val="0"/>
          <w:w w:val="100"/>
          <w:position w:val="0"/>
        </w:rPr>
        <w:t>、长期应付款</w:t>
      </w:r>
      <w:bookmarkEnd w:id="1406"/>
      <w:bookmarkEnd w:id="1407"/>
      <w:bookmarkEnd w:id="1409"/>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11,757.00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11,757.00</w:t>
            </w:r>
          </w:p>
        </w:tc>
      </w:tr>
    </w:tbl>
    <w:p>
      <w:pPr>
        <w:widowControl w:val="0"/>
        <w:spacing w:after="379" w:line="1" w:lineRule="exact"/>
      </w:pPr>
    </w:p>
    <w:p>
      <w:pPr>
        <w:pStyle w:val="Style36"/>
        <w:keepNext/>
        <w:keepLines/>
        <w:widowControl w:val="0"/>
        <w:shd w:val="clear" w:color="auto" w:fill="auto"/>
        <w:bidi w:val="0"/>
        <w:spacing w:before="0" w:line="240" w:lineRule="auto"/>
        <w:ind w:left="0" w:right="0" w:firstLine="0"/>
        <w:jc w:val="both"/>
      </w:pPr>
      <w:bookmarkStart w:id="1410" w:name="bookmark1410"/>
      <w:bookmarkStart w:id="1411" w:name="bookmark1411"/>
      <w:bookmarkStart w:id="1412" w:name="bookmark141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410"/>
      <w:bookmarkEnd w:id="1411"/>
      <w:bookmarkEnd w:id="1412"/>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应付融资租赁款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136,986.00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125,229.00</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11,757.00</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413" w:name="bookmark1413"/>
      <w:bookmarkStart w:id="1414" w:name="bookmark1414"/>
      <w:bookmarkStart w:id="1415" w:name="bookmark1415"/>
      <w:bookmarkStart w:id="1416" w:name="bookmark1416"/>
      <w:r>
        <w:rPr>
          <w:rFonts w:ascii="Times New Roman" w:eastAsia="Times New Roman" w:hAnsi="Times New Roman" w:cs="Times New Roman"/>
          <w:color w:val="000000"/>
          <w:spacing w:val="0"/>
          <w:w w:val="100"/>
          <w:position w:val="0"/>
        </w:rPr>
        <w:t>3</w:t>
      </w:r>
      <w:bookmarkEnd w:id="1415"/>
      <w:r>
        <w:rPr>
          <w:rFonts w:ascii="Times New Roman" w:eastAsia="Times New Roman" w:hAnsi="Times New Roman" w:cs="Times New Roman"/>
          <w:color w:val="000000"/>
          <w:spacing w:val="0"/>
          <w:w w:val="100"/>
          <w:position w:val="0"/>
        </w:rPr>
        <w:t>5</w:t>
      </w:r>
      <w:r>
        <w:rPr>
          <w:color w:val="000000"/>
          <w:spacing w:val="0"/>
          <w:w w:val="100"/>
          <w:position w:val="0"/>
        </w:rPr>
        <w:t>、预计负债</w:t>
      </w:r>
      <w:bookmarkEnd w:id="1413"/>
      <w:bookmarkEnd w:id="1414"/>
      <w:bookmarkEnd w:id="1416"/>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对外提供担保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463,007,736.55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435,411,462.16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预提逾期贷款的银行罚息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172,679,738.14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82,716,576.54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信用卡坏账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3,662,441.00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6,706,137.00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639,349,915.69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524,834,175.70</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其他说明，包括重要预计负债的相关重要假设、估计说明:</w:t>
      </w:r>
    </w:p>
    <w:p>
      <w:pPr>
        <w:pStyle w:val="Style32"/>
        <w:keepNext/>
        <w:keepLines/>
        <w:widowControl w:val="0"/>
        <w:shd w:val="clear" w:color="auto" w:fill="auto"/>
        <w:bidi w:val="0"/>
        <w:spacing w:before="0" w:after="380" w:line="240" w:lineRule="auto"/>
        <w:ind w:left="0" w:right="0" w:firstLine="0"/>
        <w:jc w:val="both"/>
      </w:pPr>
      <w:bookmarkStart w:id="1417" w:name="bookmark1417"/>
      <w:bookmarkStart w:id="1418" w:name="bookmark1418"/>
      <w:bookmarkStart w:id="1419" w:name="bookmark1419"/>
      <w:bookmarkStart w:id="1420" w:name="bookmark1420"/>
      <w:r>
        <w:rPr>
          <w:rFonts w:ascii="Times New Roman" w:eastAsia="Times New Roman" w:hAnsi="Times New Roman" w:cs="Times New Roman"/>
          <w:color w:val="000000"/>
          <w:spacing w:val="0"/>
          <w:w w:val="100"/>
          <w:position w:val="0"/>
        </w:rPr>
        <w:t>3</w:t>
      </w:r>
      <w:bookmarkEnd w:id="1419"/>
      <w:r>
        <w:rPr>
          <w:rFonts w:ascii="Times New Roman" w:eastAsia="Times New Roman" w:hAnsi="Times New Roman" w:cs="Times New Roman"/>
          <w:color w:val="000000"/>
          <w:spacing w:val="0"/>
          <w:w w:val="100"/>
          <w:position w:val="0"/>
        </w:rPr>
        <w:t>6</w:t>
      </w:r>
      <w:r>
        <w:rPr>
          <w:color w:val="000000"/>
          <w:spacing w:val="0"/>
          <w:w w:val="100"/>
          <w:position w:val="0"/>
        </w:rPr>
        <w:t>、其他非流动负债</w:t>
      </w:r>
      <w:bookmarkEnd w:id="1417"/>
      <w:bookmarkEnd w:id="1418"/>
      <w:bookmarkEnd w:id="1420"/>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338,517.00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346,236.00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开工奖励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9,320,000.00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9,320,000.00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9,658,517.00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9,666,236.00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2"/>
        <w:keepNext/>
        <w:keepLines/>
        <w:widowControl w:val="0"/>
        <w:shd w:val="clear" w:color="auto" w:fill="auto"/>
        <w:bidi w:val="0"/>
        <w:spacing w:before="0" w:after="380" w:line="240" w:lineRule="auto"/>
        <w:ind w:left="0" w:right="0" w:firstLine="0"/>
        <w:jc w:val="both"/>
      </w:pPr>
      <w:bookmarkStart w:id="1421" w:name="bookmark1421"/>
      <w:bookmarkStart w:id="1422" w:name="bookmark1422"/>
      <w:bookmarkStart w:id="1423" w:name="bookmark1423"/>
      <w:r>
        <w:rPr>
          <w:rFonts w:ascii="Times New Roman" w:eastAsia="Times New Roman" w:hAnsi="Times New Roman" w:cs="Times New Roman"/>
          <w:color w:val="000000"/>
          <w:spacing w:val="0"/>
          <w:w w:val="100"/>
          <w:position w:val="0"/>
        </w:rPr>
        <w:t>37</w:t>
      </w:r>
      <w:r>
        <w:rPr>
          <w:color w:val="000000"/>
          <w:spacing w:val="0"/>
          <w:w w:val="100"/>
          <w:position w:val="0"/>
        </w:rPr>
        <w:t>、股本</w:t>
      </w:r>
      <w:bookmarkEnd w:id="1421"/>
      <w:bookmarkEnd w:id="1422"/>
      <w:bookmarkEnd w:id="1423"/>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期末余额</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2,177,149,67</w:t>
            </w:r>
          </w:p>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2,177,149,67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2"/>
        <w:keepNext/>
        <w:keepLines/>
        <w:widowControl w:val="0"/>
        <w:shd w:val="clear" w:color="auto" w:fill="auto"/>
        <w:bidi w:val="0"/>
        <w:spacing w:before="0" w:after="380" w:line="240" w:lineRule="auto"/>
        <w:ind w:left="0" w:right="0" w:firstLine="0"/>
        <w:jc w:val="both"/>
      </w:pPr>
      <w:bookmarkStart w:id="1424" w:name="bookmark1424"/>
      <w:bookmarkStart w:id="1425" w:name="bookmark1425"/>
      <w:bookmarkStart w:id="1426" w:name="bookmark1426"/>
      <w:bookmarkStart w:id="1427" w:name="bookmark1427"/>
      <w:r>
        <w:rPr>
          <w:rFonts w:ascii="Times New Roman" w:eastAsia="Times New Roman" w:hAnsi="Times New Roman" w:cs="Times New Roman"/>
          <w:color w:val="000000"/>
          <w:spacing w:val="0"/>
          <w:w w:val="100"/>
          <w:position w:val="0"/>
        </w:rPr>
        <w:t>3</w:t>
      </w:r>
      <w:bookmarkEnd w:id="1426"/>
      <w:r>
        <w:rPr>
          <w:rFonts w:ascii="Times New Roman" w:eastAsia="Times New Roman" w:hAnsi="Times New Roman" w:cs="Times New Roman"/>
          <w:color w:val="000000"/>
          <w:spacing w:val="0"/>
          <w:w w:val="100"/>
          <w:position w:val="0"/>
        </w:rPr>
        <w:t>8</w:t>
      </w:r>
      <w:r>
        <w:rPr>
          <w:color w:val="000000"/>
          <w:spacing w:val="0"/>
          <w:w w:val="100"/>
          <w:position w:val="0"/>
        </w:rPr>
        <w:t>、资本公积</w:t>
      </w:r>
      <w:bookmarkEnd w:id="1424"/>
      <w:bookmarkEnd w:id="1425"/>
      <w:bookmarkEnd w:id="142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2,744,794,694.00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41,719,585.55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2,786,514,279.55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347,691,358.58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44,486,941.17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1,314,062.86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390,864,236.89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3,092,486,052.58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86,206,526.72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1,314,062.86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3,177,378,516.44</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29"/>
        <w:keepNext w:val="0"/>
        <w:keepLines w:val="0"/>
        <w:widowControl w:val="0"/>
        <w:shd w:val="clear" w:color="auto" w:fill="auto"/>
        <w:bidi w:val="0"/>
        <w:spacing w:before="0" w:after="0" w:line="311" w:lineRule="exact"/>
        <w:ind w:left="0" w:right="0" w:firstLine="440"/>
        <w:jc w:val="left"/>
      </w:pPr>
      <w:r>
        <w:rPr>
          <w:color w:val="000000"/>
          <w:spacing w:val="0"/>
          <w:w w:val="100"/>
          <w:position w:val="0"/>
        </w:rPr>
        <w:t>注</w:t>
      </w:r>
      <w:r>
        <w:rPr>
          <w:color w:val="000000"/>
          <w:spacing w:val="0"/>
          <w:w w:val="100"/>
          <w:position w:val="0"/>
          <w:sz w:val="18"/>
          <w:szCs w:val="18"/>
        </w:rPr>
        <w:t>1：</w:t>
      </w:r>
      <w:r>
        <w:rPr>
          <w:color w:val="000000"/>
          <w:spacing w:val="0"/>
          <w:w w:val="100"/>
          <w:position w:val="0"/>
        </w:rPr>
        <w:t>本期其他资本公积变动为下属控股公司</w:t>
      </w:r>
      <w:r>
        <w:rPr>
          <w:color w:val="000000"/>
          <w:spacing w:val="0"/>
          <w:w w:val="100"/>
          <w:position w:val="0"/>
          <w:sz w:val="18"/>
          <w:szCs w:val="18"/>
        </w:rPr>
        <w:t xml:space="preserve">Newegg commerce, Inc </w:t>
      </w:r>
      <w:r>
        <w:rPr>
          <w:color w:val="000000"/>
          <w:spacing w:val="0"/>
          <w:w w:val="100"/>
          <w:position w:val="0"/>
        </w:rPr>
        <w:t>（更名前为</w:t>
      </w:r>
      <w:r>
        <w:rPr>
          <w:color w:val="000000"/>
          <w:spacing w:val="0"/>
          <w:w w:val="100"/>
          <w:position w:val="0"/>
          <w:sz w:val="18"/>
          <w:szCs w:val="18"/>
        </w:rPr>
        <w:t>LLIT）</w:t>
      </w:r>
      <w:r>
        <w:rPr>
          <w:color w:val="000000"/>
          <w:spacing w:val="0"/>
          <w:w w:val="100"/>
          <w:position w:val="0"/>
        </w:rPr>
        <w:t>发行新股，公司按持股比例确认 资本公积</w:t>
      </w:r>
      <w:r>
        <w:rPr>
          <w:color w:val="000000"/>
          <w:spacing w:val="0"/>
          <w:w w:val="100"/>
          <w:position w:val="0"/>
          <w:sz w:val="18"/>
          <w:szCs w:val="18"/>
        </w:rPr>
        <w:t>17,020,407.04</w:t>
      </w:r>
      <w:r>
        <w:rPr>
          <w:color w:val="000000"/>
          <w:spacing w:val="0"/>
          <w:w w:val="100"/>
          <w:position w:val="0"/>
        </w:rPr>
        <w:t>元；</w:t>
      </w:r>
      <w:r>
        <w:rPr>
          <w:color w:val="000000"/>
          <w:spacing w:val="0"/>
          <w:w w:val="100"/>
          <w:position w:val="0"/>
          <w:sz w:val="18"/>
          <w:szCs w:val="18"/>
        </w:rPr>
        <w:t>Newegg commerce, Inc</w:t>
      </w:r>
      <w:r>
        <w:rPr>
          <w:color w:val="000000"/>
          <w:spacing w:val="0"/>
          <w:w w:val="100"/>
          <w:position w:val="0"/>
        </w:rPr>
        <w:t xml:space="preserve">下属子公司处置，资本公积减少，公司按持股比例确认资本公积 </w:t>
      </w:r>
      <w:r>
        <w:rPr>
          <w:color w:val="000000"/>
          <w:spacing w:val="0"/>
          <w:w w:val="100"/>
          <w:position w:val="0"/>
          <w:sz w:val="18"/>
          <w:szCs w:val="18"/>
        </w:rPr>
        <w:t xml:space="preserve">-286, 100. </w:t>
      </w:r>
      <w:r>
        <w:rPr>
          <w:color w:val="000000"/>
          <w:spacing w:val="0"/>
          <w:w w:val="100"/>
          <w:position w:val="0"/>
          <w:sz w:val="18"/>
          <w:szCs w:val="18"/>
        </w:rPr>
        <w:t>00</w:t>
      </w:r>
      <w:r>
        <w:rPr>
          <w:color w:val="000000"/>
          <w:spacing w:val="0"/>
          <w:w w:val="100"/>
          <w:position w:val="0"/>
        </w:rPr>
        <w:t>元；</w:t>
      </w:r>
      <w:r>
        <w:rPr>
          <w:color w:val="000000"/>
          <w:spacing w:val="0"/>
          <w:w w:val="100"/>
          <w:position w:val="0"/>
          <w:sz w:val="18"/>
          <w:szCs w:val="18"/>
        </w:rPr>
        <w:t>Newegg commerce, Inc</w:t>
      </w:r>
      <w:r>
        <w:rPr>
          <w:color w:val="000000"/>
          <w:spacing w:val="0"/>
          <w:w w:val="100"/>
          <w:position w:val="0"/>
        </w:rPr>
        <w:t>小股东行权资本公积增加，公司按持股比例确认资本公积</w:t>
      </w:r>
      <w:r>
        <w:rPr>
          <w:color w:val="000000"/>
          <w:spacing w:val="0"/>
          <w:w w:val="100"/>
          <w:position w:val="0"/>
          <w:sz w:val="18"/>
          <w:szCs w:val="18"/>
        </w:rPr>
        <w:t xml:space="preserve">3, 043, </w:t>
      </w:r>
      <w:r>
        <w:rPr>
          <w:color w:val="000000"/>
          <w:spacing w:val="0"/>
          <w:w w:val="100"/>
          <w:position w:val="0"/>
          <w:sz w:val="18"/>
          <w:szCs w:val="18"/>
        </w:rPr>
        <w:t xml:space="preserve">283. </w:t>
      </w:r>
      <w:r>
        <w:rPr>
          <w:color w:val="000000"/>
          <w:spacing w:val="0"/>
          <w:w w:val="100"/>
          <w:position w:val="0"/>
          <w:sz w:val="18"/>
          <w:szCs w:val="18"/>
        </w:rPr>
        <w:t>94</w:t>
      </w:r>
      <w:r>
        <w:rPr>
          <w:color w:val="000000"/>
          <w:spacing w:val="0"/>
          <w:w w:val="100"/>
          <w:position w:val="0"/>
        </w:rPr>
        <w:t>元。</w:t>
      </w:r>
      <w:r>
        <w:rPr>
          <w:color w:val="000000"/>
          <w:spacing w:val="0"/>
          <w:w w:val="100"/>
          <w:position w:val="0"/>
          <w:sz w:val="18"/>
          <w:szCs w:val="18"/>
        </w:rPr>
        <w:t xml:space="preserve">Newegg </w:t>
      </w:r>
      <w:r>
        <w:rPr>
          <w:color w:val="000000"/>
          <w:spacing w:val="0"/>
          <w:w w:val="100"/>
          <w:position w:val="0"/>
        </w:rPr>
        <w:t>股份支付，公司按持股比例享有</w:t>
      </w:r>
      <w:r>
        <w:rPr>
          <w:color w:val="000000"/>
          <w:spacing w:val="0"/>
          <w:w w:val="100"/>
          <w:position w:val="0"/>
          <w:sz w:val="18"/>
          <w:szCs w:val="18"/>
        </w:rPr>
        <w:t xml:space="preserve">24, </w:t>
      </w:r>
      <w:r>
        <w:rPr>
          <w:color w:val="000000"/>
          <w:spacing w:val="0"/>
          <w:w w:val="100"/>
          <w:position w:val="0"/>
          <w:sz w:val="18"/>
          <w:szCs w:val="18"/>
        </w:rPr>
        <w:t>709,350.19</w:t>
      </w:r>
      <w:r>
        <w:rPr>
          <w:color w:val="000000"/>
          <w:spacing w:val="0"/>
          <w:w w:val="100"/>
          <w:position w:val="0"/>
        </w:rPr>
        <w:t xml:space="preserve">元。按权益法核算的被投资企业所有者权益变动，公司按比例确认资本公积 减少 </w:t>
      </w:r>
      <w:r>
        <w:rPr>
          <w:color w:val="000000"/>
          <w:spacing w:val="0"/>
          <w:w w:val="100"/>
          <w:position w:val="0"/>
          <w:sz w:val="18"/>
          <w:szCs w:val="18"/>
        </w:rPr>
        <w:t xml:space="preserve">1,314, </w:t>
      </w:r>
      <w:r>
        <w:rPr>
          <w:color w:val="000000"/>
          <w:spacing w:val="0"/>
          <w:w w:val="100"/>
          <w:position w:val="0"/>
          <w:sz w:val="18"/>
          <w:szCs w:val="18"/>
        </w:rPr>
        <w:t xml:space="preserve">062. </w:t>
      </w:r>
      <w:r>
        <w:rPr>
          <w:color w:val="000000"/>
          <w:spacing w:val="0"/>
          <w:w w:val="100"/>
          <w:position w:val="0"/>
          <w:sz w:val="18"/>
          <w:szCs w:val="18"/>
        </w:rPr>
        <w:t>86</w:t>
      </w:r>
      <w:r>
        <w:rPr>
          <w:color w:val="000000"/>
          <w:spacing w:val="0"/>
          <w:w w:val="100"/>
          <w:position w:val="0"/>
        </w:rPr>
        <w:t>元。</w:t>
      </w:r>
    </w:p>
    <w:p>
      <w:pPr>
        <w:pStyle w:val="Style29"/>
        <w:keepNext w:val="0"/>
        <w:keepLines w:val="0"/>
        <w:widowControl w:val="0"/>
        <w:shd w:val="clear" w:color="auto" w:fill="auto"/>
        <w:bidi w:val="0"/>
        <w:spacing w:before="0" w:after="380" w:line="311" w:lineRule="exact"/>
        <w:ind w:left="0" w:right="0" w:firstLine="440"/>
        <w:jc w:val="left"/>
      </w:pPr>
      <w:r>
        <w:rPr>
          <w:color w:val="000000"/>
          <w:spacing w:val="0"/>
          <w:w w:val="100"/>
          <w:position w:val="0"/>
        </w:rPr>
        <w:t>注</w:t>
      </w:r>
      <w:r>
        <w:rPr>
          <w:color w:val="000000"/>
          <w:spacing w:val="0"/>
          <w:w w:val="100"/>
          <w:position w:val="0"/>
          <w:sz w:val="18"/>
          <w:szCs w:val="18"/>
        </w:rPr>
        <w:t>2：</w:t>
      </w:r>
      <w:r>
        <w:rPr>
          <w:color w:val="000000"/>
          <w:spacing w:val="0"/>
          <w:w w:val="100"/>
          <w:position w:val="0"/>
        </w:rPr>
        <w:t>本期资本公积资本溢价变动：</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19</w:t>
      </w:r>
      <w:r>
        <w:rPr>
          <w:color w:val="000000"/>
          <w:spacing w:val="0"/>
          <w:w w:val="100"/>
          <w:position w:val="0"/>
        </w:rPr>
        <w:t>日，公司控股子公司</w:t>
      </w:r>
      <w:r>
        <w:rPr>
          <w:color w:val="000000"/>
          <w:spacing w:val="0"/>
          <w:w w:val="100"/>
          <w:position w:val="0"/>
          <w:sz w:val="18"/>
          <w:szCs w:val="18"/>
        </w:rPr>
        <w:t>Lianluo Smart Limited</w:t>
      </w:r>
      <w:r>
        <w:rPr>
          <w:color w:val="000000"/>
          <w:spacing w:val="0"/>
          <w:w w:val="100"/>
          <w:position w:val="0"/>
        </w:rPr>
        <w:t>与</w:t>
      </w:r>
      <w:r>
        <w:rPr>
          <w:color w:val="000000"/>
          <w:spacing w:val="0"/>
          <w:w w:val="100"/>
          <w:position w:val="0"/>
          <w:sz w:val="18"/>
          <w:szCs w:val="18"/>
        </w:rPr>
        <w:t>Newegg. Inc</w:t>
      </w:r>
      <w:r>
        <w:rPr>
          <w:color w:val="000000"/>
          <w:spacing w:val="0"/>
          <w:w w:val="100"/>
          <w:position w:val="0"/>
        </w:rPr>
        <w:t>合 并重组完成并更名为</w:t>
      </w:r>
      <w:r>
        <w:rPr>
          <w:color w:val="000000"/>
          <w:spacing w:val="0"/>
          <w:w w:val="100"/>
          <w:position w:val="0"/>
          <w:sz w:val="18"/>
          <w:szCs w:val="18"/>
        </w:rPr>
        <w:t>Newegg Commerce. Inc„</w:t>
      </w:r>
      <w:r>
        <w:rPr>
          <w:color w:val="000000"/>
          <w:spacing w:val="0"/>
          <w:w w:val="100"/>
          <w:position w:val="0"/>
        </w:rPr>
        <w:t>此次合并重组完成后，公司持有重组后上市公司</w:t>
      </w:r>
      <w:r>
        <w:rPr>
          <w:color w:val="000000"/>
          <w:spacing w:val="0"/>
          <w:w w:val="100"/>
          <w:position w:val="0"/>
          <w:sz w:val="18"/>
          <w:szCs w:val="18"/>
        </w:rPr>
        <w:t>Newegg Commerce. In</w:t>
      </w:r>
      <w:r>
        <w:rPr>
          <w:color w:val="000000"/>
          <w:spacing w:val="0"/>
          <w:w w:val="100"/>
          <w:position w:val="0"/>
        </w:rPr>
        <w:t>的股权 比例为</w:t>
      </w:r>
      <w:r>
        <w:rPr>
          <w:color w:val="000000"/>
          <w:spacing w:val="0"/>
          <w:w w:val="100"/>
          <w:position w:val="0"/>
          <w:sz w:val="18"/>
          <w:szCs w:val="18"/>
        </w:rPr>
        <w:t xml:space="preserve">60. </w:t>
      </w:r>
      <w:r>
        <w:rPr>
          <w:color w:val="000000"/>
          <w:spacing w:val="0"/>
          <w:w w:val="100"/>
          <w:position w:val="0"/>
          <w:sz w:val="18"/>
          <w:szCs w:val="18"/>
        </w:rPr>
        <w:t xml:space="preserve">8970% </w:t>
      </w:r>
      <w:r>
        <w:rPr>
          <w:color w:val="000000"/>
          <w:spacing w:val="0"/>
          <w:w w:val="100"/>
          <w:position w:val="0"/>
        </w:rPr>
        <w:t>（重组前公司持有</w:t>
      </w:r>
      <w:r>
        <w:rPr>
          <w:color w:val="000000"/>
          <w:spacing w:val="0"/>
          <w:w w:val="100"/>
          <w:position w:val="0"/>
          <w:sz w:val="18"/>
          <w:szCs w:val="18"/>
        </w:rPr>
        <w:t>Lianluo Smart Limited</w:t>
      </w:r>
      <w:r>
        <w:rPr>
          <w:color w:val="000000"/>
          <w:spacing w:val="0"/>
          <w:w w:val="100"/>
          <w:position w:val="0"/>
        </w:rPr>
        <w:t>股权比例为</w:t>
      </w:r>
      <w:r>
        <w:rPr>
          <w:color w:val="000000"/>
          <w:spacing w:val="0"/>
          <w:w w:val="100"/>
          <w:position w:val="0"/>
          <w:sz w:val="18"/>
          <w:szCs w:val="18"/>
        </w:rPr>
        <w:t xml:space="preserve">28. </w:t>
      </w:r>
      <w:r>
        <w:rPr>
          <w:color w:val="000000"/>
          <w:spacing w:val="0"/>
          <w:w w:val="100"/>
          <w:position w:val="0"/>
          <w:sz w:val="18"/>
          <w:szCs w:val="18"/>
        </w:rPr>
        <w:t>61%</w:t>
      </w:r>
      <w:r>
        <w:rPr>
          <w:color w:val="000000"/>
          <w:spacing w:val="0"/>
          <w:w w:val="100"/>
          <w:position w:val="0"/>
        </w:rPr>
        <w:t>，持有</w:t>
      </w:r>
      <w:r>
        <w:rPr>
          <w:color w:val="000000"/>
          <w:spacing w:val="0"/>
          <w:w w:val="100"/>
          <w:position w:val="0"/>
          <w:sz w:val="18"/>
          <w:szCs w:val="18"/>
        </w:rPr>
        <w:t>Newegg. Inc</w:t>
      </w:r>
      <w:r>
        <w:rPr>
          <w:color w:val="000000"/>
          <w:spacing w:val="0"/>
          <w:w w:val="100"/>
          <w:position w:val="0"/>
        </w:rPr>
        <w:t>股权比例为</w:t>
      </w:r>
      <w:r>
        <w:rPr>
          <w:color w:val="000000"/>
          <w:spacing w:val="0"/>
          <w:w w:val="100"/>
          <w:position w:val="0"/>
          <w:sz w:val="18"/>
          <w:szCs w:val="18"/>
        </w:rPr>
        <w:t>61.328%），</w:t>
      </w:r>
      <w:r>
        <w:rPr>
          <w:color w:val="000000"/>
          <w:spacing w:val="0"/>
          <w:w w:val="100"/>
          <w:position w:val="0"/>
        </w:rPr>
        <w:t>后有 小股东行权，公司出售</w:t>
      </w:r>
      <w:r>
        <w:rPr>
          <w:color w:val="000000"/>
          <w:spacing w:val="0"/>
          <w:w w:val="100"/>
          <w:position w:val="0"/>
          <w:sz w:val="18"/>
          <w:szCs w:val="18"/>
        </w:rPr>
        <w:t>Newegg Commerce. In</w:t>
      </w:r>
      <w:r>
        <w:rPr>
          <w:color w:val="000000"/>
          <w:spacing w:val="0"/>
          <w:w w:val="100"/>
          <w:position w:val="0"/>
        </w:rPr>
        <w:t>部分股权，持股比例</w:t>
      </w:r>
      <w:r>
        <w:rPr>
          <w:color w:val="000000"/>
          <w:spacing w:val="0"/>
          <w:w w:val="100"/>
          <w:position w:val="0"/>
          <w:sz w:val="18"/>
          <w:szCs w:val="18"/>
        </w:rPr>
        <w:t>12</w:t>
      </w:r>
      <w:r>
        <w:rPr>
          <w:color w:val="000000"/>
          <w:spacing w:val="0"/>
          <w:w w:val="100"/>
          <w:position w:val="0"/>
        </w:rPr>
        <w:t>月末为</w:t>
      </w:r>
      <w:r>
        <w:rPr>
          <w:color w:val="000000"/>
          <w:spacing w:val="0"/>
          <w:w w:val="100"/>
          <w:position w:val="0"/>
          <w:sz w:val="18"/>
          <w:szCs w:val="18"/>
        </w:rPr>
        <w:t>60.5405%</w:t>
      </w:r>
      <w:r>
        <w:rPr>
          <w:color w:val="000000"/>
          <w:spacing w:val="0"/>
          <w:w w:val="100"/>
          <w:position w:val="0"/>
        </w:rPr>
        <w:t>。公司持股持比例变动，影响资本公积增 加</w:t>
      </w:r>
      <w:r>
        <w:rPr>
          <w:color w:val="000000"/>
          <w:spacing w:val="0"/>
          <w:w w:val="100"/>
          <w:position w:val="0"/>
          <w:sz w:val="18"/>
          <w:szCs w:val="18"/>
        </w:rPr>
        <w:t xml:space="preserve">41,719,585.55 </w:t>
      </w:r>
      <w:r>
        <w:rPr>
          <w:color w:val="000000"/>
          <w:spacing w:val="0"/>
          <w:w w:val="100"/>
          <w:position w:val="0"/>
        </w:rPr>
        <w:t>万元。</w:t>
      </w:r>
    </w:p>
    <w:p>
      <w:pPr>
        <w:pStyle w:val="Style32"/>
        <w:keepNext/>
        <w:keepLines/>
        <w:widowControl w:val="0"/>
        <w:shd w:val="clear" w:color="auto" w:fill="auto"/>
        <w:bidi w:val="0"/>
        <w:spacing w:before="0" w:after="280" w:line="240" w:lineRule="auto"/>
        <w:ind w:left="0" w:right="0" w:firstLine="0"/>
        <w:jc w:val="both"/>
      </w:pPr>
      <w:bookmarkStart w:id="1428" w:name="bookmark1428"/>
      <w:bookmarkStart w:id="1429" w:name="bookmark1429"/>
      <w:bookmarkStart w:id="1430" w:name="bookmark1430"/>
      <w:bookmarkStart w:id="1431" w:name="bookmark1431"/>
      <w:r>
        <w:rPr>
          <w:rFonts w:ascii="Times New Roman" w:eastAsia="Times New Roman" w:hAnsi="Times New Roman" w:cs="Times New Roman"/>
          <w:color w:val="000000"/>
          <w:spacing w:val="0"/>
          <w:w w:val="100"/>
          <w:position w:val="0"/>
        </w:rPr>
        <w:t>3</w:t>
      </w:r>
      <w:bookmarkEnd w:id="1430"/>
      <w:r>
        <w:rPr>
          <w:rFonts w:ascii="Times New Roman" w:eastAsia="Times New Roman" w:hAnsi="Times New Roman" w:cs="Times New Roman"/>
          <w:color w:val="000000"/>
          <w:spacing w:val="0"/>
          <w:w w:val="100"/>
          <w:position w:val="0"/>
        </w:rPr>
        <w:t>9</w:t>
      </w:r>
      <w:r>
        <w:rPr>
          <w:color w:val="000000"/>
          <w:spacing w:val="0"/>
          <w:w w:val="100"/>
          <w:position w:val="0"/>
        </w:rPr>
        <w:t>、其他综合收益</w:t>
      </w:r>
      <w:bookmarkEnd w:id="1428"/>
      <w:bookmarkEnd w:id="1429"/>
      <w:bookmarkEnd w:id="1431"/>
    </w:p>
    <w:p>
      <w:pPr>
        <w:pStyle w:val="Style29"/>
        <w:keepNext w:val="0"/>
        <w:keepLines w:val="0"/>
        <w:widowControl w:val="0"/>
        <w:shd w:val="clear" w:color="auto" w:fill="auto"/>
        <w:bidi w:val="0"/>
        <w:spacing w:before="0" w:after="80" w:line="311" w:lineRule="exact"/>
        <w:ind w:left="0" w:right="0" w:firstLine="0"/>
        <w:jc w:val="right"/>
      </w:pPr>
      <w:r>
        <w:rPr>
          <w:color w:val="000000"/>
          <w:spacing w:val="0"/>
          <w:w w:val="100"/>
          <w:position w:val="0"/>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期末</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r>
      <w:tr>
        <w:trPr>
          <w:trHeight w:val="725"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本期所</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得税前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减：前期计 入其他综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 计入其</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 税费用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税后归</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属于母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税后归</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属于少</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2563"/>
        <w:gridCol w:w="974"/>
        <w:gridCol w:w="854"/>
        <w:gridCol w:w="1051"/>
        <w:gridCol w:w="850"/>
        <w:gridCol w:w="854"/>
        <w:gridCol w:w="850"/>
        <w:gridCol w:w="854"/>
        <w:gridCol w:w="734"/>
      </w:tblGrid>
      <w:tr>
        <w:trPr>
          <w:trHeight w:val="16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发生额</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合收益当</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期转入损</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8" w:lineRule="exact"/>
              <w:ind w:left="0" w:right="0" w:firstLine="0"/>
              <w:jc w:val="center"/>
            </w:pPr>
            <w:r>
              <w:rPr>
                <w:color w:val="000000"/>
                <w:spacing w:val="0"/>
                <w:w w:val="100"/>
                <w:position w:val="0"/>
              </w:rPr>
              <w:t>他综合 收益当 期转入 留存收 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数股东</w:t>
            </w: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-211,198,</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643.68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-4,711,7</w:t>
            </w:r>
          </w:p>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-14,541,</w:t>
            </w:r>
          </w:p>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181.51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9,829,43</w:t>
            </w:r>
          </w:p>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-5,652,1</w:t>
            </w:r>
          </w:p>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26.14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69,207</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640"/>
              <w:jc w:val="both"/>
            </w:pP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-211,198,</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643.68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-4,711,7</w:t>
            </w:r>
          </w:p>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-14,541,</w:t>
            </w:r>
          </w:p>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181.51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9,829,43</w:t>
            </w:r>
          </w:p>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-5,652,1</w:t>
            </w:r>
          </w:p>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26.14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69,207</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二、将重分类进损益的其他综 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108,076,9</w:t>
            </w:r>
          </w:p>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80.41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7,161,87</w:t>
            </w:r>
          </w:p>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7,161,87</w:t>
            </w:r>
          </w:p>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-3,081,1</w:t>
            </w:r>
          </w:p>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72.29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115,23</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8,856.</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108,076,9</w:t>
            </w:r>
          </w:p>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80.41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7,161,87</w:t>
            </w:r>
          </w:p>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7,161,87</w:t>
            </w:r>
          </w:p>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-3,081,1</w:t>
            </w:r>
          </w:p>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72.29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115,23</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8,856.</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-103,121,</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663.27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2,450,13</w:t>
            </w:r>
          </w:p>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-14,541,</w:t>
            </w:r>
          </w:p>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181.51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16,991,3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-8,733,2</w:t>
            </w:r>
          </w:p>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98.43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-86,13</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0,351.</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32"/>
        <w:keepNext/>
        <w:keepLines/>
        <w:widowControl w:val="0"/>
        <w:shd w:val="clear" w:color="auto" w:fill="auto"/>
        <w:bidi w:val="0"/>
        <w:spacing w:before="0" w:after="380" w:line="240" w:lineRule="auto"/>
        <w:ind w:left="0" w:right="0" w:firstLine="0"/>
        <w:jc w:val="left"/>
      </w:pPr>
      <w:bookmarkStart w:id="1432" w:name="bookmark1432"/>
      <w:bookmarkStart w:id="1433" w:name="bookmark1433"/>
      <w:bookmarkStart w:id="1434" w:name="bookmark1434"/>
      <w:bookmarkStart w:id="1435" w:name="bookmark1435"/>
      <w:r>
        <w:rPr>
          <w:rFonts w:ascii="Times New Roman" w:eastAsia="Times New Roman" w:hAnsi="Times New Roman" w:cs="Times New Roman"/>
          <w:color w:val="000000"/>
          <w:spacing w:val="0"/>
          <w:w w:val="100"/>
          <w:position w:val="0"/>
        </w:rPr>
        <w:t>4</w:t>
      </w:r>
      <w:bookmarkEnd w:id="1434"/>
      <w:r>
        <w:rPr>
          <w:rFonts w:ascii="Times New Roman" w:eastAsia="Times New Roman" w:hAnsi="Times New Roman" w:cs="Times New Roman"/>
          <w:color w:val="000000"/>
          <w:spacing w:val="0"/>
          <w:w w:val="100"/>
          <w:position w:val="0"/>
        </w:rPr>
        <w:t>0</w:t>
      </w:r>
      <w:r>
        <w:rPr>
          <w:color w:val="000000"/>
          <w:spacing w:val="0"/>
          <w:w w:val="100"/>
          <w:position w:val="0"/>
        </w:rPr>
        <w:t>、盈余公积</w:t>
      </w:r>
      <w:bookmarkEnd w:id="1432"/>
      <w:bookmarkEnd w:id="1433"/>
      <w:bookmarkEnd w:id="143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26,687,004.08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26,687,004.08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26,687,004.08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26,687,004.08</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盈余公积说明，包括本期增减变动情况、变动原因说明:</w:t>
      </w:r>
    </w:p>
    <w:p>
      <w:pPr>
        <w:pStyle w:val="Style32"/>
        <w:keepNext/>
        <w:keepLines/>
        <w:widowControl w:val="0"/>
        <w:shd w:val="clear" w:color="auto" w:fill="auto"/>
        <w:bidi w:val="0"/>
        <w:spacing w:before="0" w:after="380" w:line="240" w:lineRule="auto"/>
        <w:ind w:left="0" w:right="0" w:firstLine="0"/>
        <w:jc w:val="left"/>
      </w:pPr>
      <w:bookmarkStart w:id="1436" w:name="bookmark1436"/>
      <w:bookmarkStart w:id="1437" w:name="bookmark1437"/>
      <w:bookmarkStart w:id="1438" w:name="bookmark1438"/>
      <w:bookmarkStart w:id="1439" w:name="bookmark1439"/>
      <w:r>
        <w:rPr>
          <w:rFonts w:ascii="Times New Roman" w:eastAsia="Times New Roman" w:hAnsi="Times New Roman" w:cs="Times New Roman"/>
          <w:color w:val="000000"/>
          <w:spacing w:val="0"/>
          <w:w w:val="100"/>
          <w:position w:val="0"/>
        </w:rPr>
        <w:t>4</w:t>
      </w:r>
      <w:bookmarkEnd w:id="1438"/>
      <w:r>
        <w:rPr>
          <w:rFonts w:ascii="Times New Roman" w:eastAsia="Times New Roman" w:hAnsi="Times New Roman" w:cs="Times New Roman"/>
          <w:color w:val="000000"/>
          <w:spacing w:val="0"/>
          <w:w w:val="100"/>
          <w:position w:val="0"/>
        </w:rPr>
        <w:t>1</w:t>
      </w:r>
      <w:r>
        <w:rPr>
          <w:color w:val="000000"/>
          <w:spacing w:val="0"/>
          <w:w w:val="100"/>
          <w:position w:val="0"/>
        </w:rPr>
        <w:t>、未分配利润</w:t>
      </w:r>
      <w:bookmarkEnd w:id="1436"/>
      <w:bookmarkEnd w:id="1437"/>
      <w:bookmarkEnd w:id="1439"/>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-3,177,801,242.54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-3,273,248,412.92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-162,606,490.85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-3,340,407,733.39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-3,273,248,412.92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-395,509,864.58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95,447,170.38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加：其他综合收益结转留存收益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-14,541,181.51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734"/>
        <w:gridCol w:w="2923"/>
        <w:gridCol w:w="2928"/>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-3,750,458,779.48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-3,177,801,242.54</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29"/>
        <w:keepNext w:val="0"/>
        <w:keepLines w:val="0"/>
        <w:widowControl w:val="0"/>
        <w:shd w:val="clear" w:color="auto" w:fill="auto"/>
        <w:tabs>
          <w:tab w:pos="330" w:val="left"/>
        </w:tabs>
        <w:bidi w:val="0"/>
        <w:spacing w:before="0" w:after="120" w:line="240" w:lineRule="auto"/>
        <w:ind w:left="0" w:right="0" w:firstLine="0"/>
        <w:jc w:val="left"/>
      </w:pPr>
      <w:bookmarkStart w:id="1440" w:name="bookmark1440"/>
      <w:r>
        <w:rPr>
          <w:rFonts w:ascii="Times New Roman" w:eastAsia="Times New Roman" w:hAnsi="Times New Roman" w:cs="Times New Roman"/>
          <w:color w:val="000000"/>
          <w:spacing w:val="0"/>
          <w:w w:val="100"/>
          <w:position w:val="0"/>
          <w:sz w:val="18"/>
          <w:szCs w:val="18"/>
        </w:rPr>
        <w:t>1</w:t>
      </w:r>
      <w:bookmarkEnd w:id="144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-162,145,233.54</w:t>
      </w:r>
      <w:r>
        <w:rPr>
          <w:color w:val="000000"/>
          <w:spacing w:val="0"/>
          <w:w w:val="100"/>
          <w:position w:val="0"/>
        </w:rPr>
        <w:t>元。</w:t>
      </w:r>
    </w:p>
    <w:p>
      <w:pPr>
        <w:pStyle w:val="Style29"/>
        <w:keepNext w:val="0"/>
        <w:keepLines w:val="0"/>
        <w:widowControl w:val="0"/>
        <w:shd w:val="clear" w:color="auto" w:fill="auto"/>
        <w:tabs>
          <w:tab w:pos="349" w:val="left"/>
        </w:tabs>
        <w:bidi w:val="0"/>
        <w:spacing w:before="0" w:after="120" w:line="240" w:lineRule="auto"/>
        <w:ind w:left="0" w:right="0" w:firstLine="0"/>
        <w:jc w:val="left"/>
      </w:pPr>
      <w:bookmarkStart w:id="1441" w:name="bookmark1441"/>
      <w:r>
        <w:rPr>
          <w:rFonts w:ascii="Times New Roman" w:eastAsia="Times New Roman" w:hAnsi="Times New Roman" w:cs="Times New Roman"/>
          <w:color w:val="000000"/>
          <w:spacing w:val="0"/>
          <w:w w:val="100"/>
          <w:position w:val="0"/>
          <w:sz w:val="18"/>
          <w:szCs w:val="18"/>
        </w:rPr>
        <w:t>2</w:t>
      </w:r>
      <w:bookmarkEnd w:id="144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after="120" w:line="240" w:lineRule="auto"/>
        <w:ind w:left="0" w:right="0" w:firstLine="0"/>
        <w:jc w:val="left"/>
      </w:pPr>
      <w:bookmarkStart w:id="1442" w:name="bookmark1442"/>
      <w:r>
        <w:rPr>
          <w:rFonts w:ascii="Times New Roman" w:eastAsia="Times New Roman" w:hAnsi="Times New Roman" w:cs="Times New Roman"/>
          <w:color w:val="000000"/>
          <w:spacing w:val="0"/>
          <w:w w:val="100"/>
          <w:position w:val="0"/>
          <w:sz w:val="18"/>
          <w:szCs w:val="18"/>
        </w:rPr>
        <w:t>3</w:t>
      </w:r>
      <w:bookmarkEnd w:id="144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after="120" w:line="240" w:lineRule="auto"/>
        <w:ind w:left="0" w:right="0" w:firstLine="0"/>
        <w:jc w:val="left"/>
      </w:pPr>
      <w:bookmarkStart w:id="1443" w:name="bookmark1443"/>
      <w:r>
        <w:rPr>
          <w:rFonts w:ascii="Times New Roman" w:eastAsia="Times New Roman" w:hAnsi="Times New Roman" w:cs="Times New Roman"/>
          <w:color w:val="000000"/>
          <w:spacing w:val="0"/>
          <w:w w:val="100"/>
          <w:position w:val="0"/>
          <w:sz w:val="18"/>
          <w:szCs w:val="18"/>
        </w:rPr>
        <w:t>4</w:t>
      </w:r>
      <w:bookmarkEnd w:id="144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after="380" w:line="240" w:lineRule="auto"/>
        <w:ind w:left="0" w:right="0" w:firstLine="0"/>
        <w:jc w:val="left"/>
      </w:pPr>
      <w:bookmarkStart w:id="1444" w:name="bookmark1444"/>
      <w:r>
        <w:rPr>
          <w:rFonts w:ascii="Times New Roman" w:eastAsia="Times New Roman" w:hAnsi="Times New Roman" w:cs="Times New Roman"/>
          <w:color w:val="000000"/>
          <w:spacing w:val="0"/>
          <w:w w:val="100"/>
          <w:position w:val="0"/>
          <w:sz w:val="18"/>
          <w:szCs w:val="18"/>
        </w:rPr>
        <w:t>5</w:t>
      </w:r>
      <w:bookmarkEnd w:id="144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2"/>
        <w:keepNext/>
        <w:keepLines/>
        <w:widowControl w:val="0"/>
        <w:shd w:val="clear" w:color="auto" w:fill="auto"/>
        <w:bidi w:val="0"/>
        <w:spacing w:before="0" w:after="380" w:line="240" w:lineRule="auto"/>
        <w:ind w:left="0" w:right="0" w:firstLine="0"/>
        <w:jc w:val="left"/>
      </w:pPr>
      <w:bookmarkStart w:id="1445" w:name="bookmark1445"/>
      <w:bookmarkStart w:id="1446" w:name="bookmark1446"/>
      <w:bookmarkStart w:id="1447" w:name="bookmark1447"/>
      <w:bookmarkStart w:id="1448" w:name="bookmark1448"/>
      <w:r>
        <w:rPr>
          <w:rFonts w:ascii="Times New Roman" w:eastAsia="Times New Roman" w:hAnsi="Times New Roman" w:cs="Times New Roman"/>
          <w:color w:val="000000"/>
          <w:spacing w:val="0"/>
          <w:w w:val="100"/>
          <w:position w:val="0"/>
        </w:rPr>
        <w:t>4</w:t>
      </w:r>
      <w:bookmarkEnd w:id="1447"/>
      <w:r>
        <w:rPr>
          <w:rFonts w:ascii="Times New Roman" w:eastAsia="Times New Roman" w:hAnsi="Times New Roman" w:cs="Times New Roman"/>
          <w:color w:val="000000"/>
          <w:spacing w:val="0"/>
          <w:w w:val="100"/>
          <w:position w:val="0"/>
        </w:rPr>
        <w:t>2</w:t>
      </w:r>
      <w:r>
        <w:rPr>
          <w:color w:val="000000"/>
          <w:spacing w:val="0"/>
          <w:w w:val="100"/>
          <w:position w:val="0"/>
        </w:rPr>
        <w:t>、营业收入和营业成本</w:t>
      </w:r>
      <w:bookmarkEnd w:id="1445"/>
      <w:bookmarkEnd w:id="1446"/>
      <w:bookmarkEnd w:id="144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16,465,329,529.41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14,060,337,138.93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16,085,828,875.82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13,837,697,407.29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83,371,578.10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32,877,145.92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69,746,285.14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29,442,737.40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16,548,701,107.51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14,093,214,284.85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16,155,575,160.96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13,867,140,144.69</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经审计扣除非经常损益前后净利润孰低是否为负值</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V</w:t>
      </w:r>
      <w:r>
        <w:rPr>
          <w:color w:val="000000"/>
          <w:spacing w:val="0"/>
          <w:w w:val="100"/>
          <w:position w:val="0"/>
        </w:rPr>
        <w:t>是口否</w:t>
      </w:r>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728"/>
        <w:gridCol w:w="2078"/>
        <w:gridCol w:w="2030"/>
        <w:gridCol w:w="2030"/>
        <w:gridCol w:w="171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本年度（万元）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具体扣除情况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上年度（万元）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具体扣除情况</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16,548,701,107.51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主要扣除房租收入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16,155,575,160.96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主要扣除房租收入</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营业收入扣除项目 合计金额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25,060,729.45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32,227,617.05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房租收入</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一、与主营业务无</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关的业务收入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83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正常经营之外的 其他业务收入。如 出租固定资产、无 形资产、包装物， 销售材料，用材料 进行非货币性资产 交换，经营受托管 理业务等实现的收 入，以及虽计入主 营业务收入，但属 于上市公司正常经 营之外的收入。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25,060,729.45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32,227,617.05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房租收入</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与主营业务无关的 业务收入小计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ectPr>
          <w:footnotePr>
            <w:pos w:val="pageBottom"/>
            <w:numFmt w:val="decimal"/>
            <w:numRestart w:val="continuous"/>
          </w:footnotePr>
          <w:pgSz w:w="11900" w:h="16840"/>
          <w:pgMar w:top="1378" w:right="948" w:bottom="1436" w:left="929" w:header="0" w:footer="3" w:gutter="0"/>
          <w:cols w:space="720"/>
          <w:noEndnote/>
          <w:rtlGutter w:val="0"/>
          <w:docGrid w:linePitch="360"/>
        </w:sectPr>
      </w:pPr>
    </w:p>
    <w:p>
      <w:pPr>
        <w:widowControl w:val="0"/>
        <w:spacing w:after="299" w:line="1" w:lineRule="exact"/>
      </w:pPr>
    </w:p>
    <w:tbl>
      <w:tblPr>
        <w:tblOverlap w:val="never"/>
        <w:jc w:val="center"/>
        <w:tblLayout w:type="fixed"/>
      </w:tblPr>
      <w:tblGrid>
        <w:gridCol w:w="1728"/>
        <w:gridCol w:w="2078"/>
        <w:gridCol w:w="2030"/>
        <w:gridCol w:w="2030"/>
        <w:gridCol w:w="1718"/>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二、不具备商业实 质的收入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60"/>
              <w:jc w:val="left"/>
              <w:rPr>
                <w:sz w:val="20"/>
                <w:szCs w:val="20"/>
              </w:rPr>
            </w:pPr>
            <w:r>
              <w:rPr>
                <w:rFonts w:ascii="Arial" w:eastAsia="Arial" w:hAnsi="Arial" w:cs="Arial"/>
                <w:color w:val="000000"/>
                <w:spacing w:val="0"/>
                <w:w w:val="100"/>
                <w:position w:val="0"/>
                <w:sz w:val="20"/>
                <w:szCs w:val="20"/>
              </w:rPr>
              <w:t>—</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不具备商业实质的 收入小计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三、与主营业务无 关或不具备商业实 质的其他收入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营业收入扣除后金 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16,523,640,378.06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16,123,347,543.91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9" w:line="1" w:lineRule="exact"/>
      </w:pPr>
    </w:p>
    <w:tbl>
      <w:tblPr>
        <w:tblOverlap w:val="never"/>
        <w:jc w:val="left"/>
        <w:tblLayout w:type="fixed"/>
      </w:tblPr>
      <w:tblGrid>
        <w:gridCol w:w="3946"/>
        <w:gridCol w:w="4622"/>
      </w:tblGrid>
      <w:tr>
        <w:trPr>
          <w:trHeight w:val="629" w:hRule="exact"/>
        </w:trPr>
        <w:tc>
          <w:tcPr>
            <w:gridSpan w:val="2"/>
            <w:tcBorders/>
            <w:shd w:val="clear" w:color="auto" w:fill="FFFFFF"/>
            <w:vAlign w:val="top"/>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与履约义务相关的信息：</w:t>
            </w:r>
          </w:p>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合同产生的收入情况</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电商及经销收入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15,342,681,873.40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文化传媒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1,168,206,348.56</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互联网金融服务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3,974,635.93</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33,838,249.62</w:t>
            </w:r>
          </w:p>
        </w:tc>
      </w:tr>
      <w:tr>
        <w:trPr>
          <w:trHeight w:val="37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16,548,701,107.51</w:t>
            </w:r>
          </w:p>
        </w:tc>
      </w:tr>
    </w:tbl>
    <w:p>
      <w:pPr>
        <w:widowControl w:val="0"/>
        <w:spacing w:after="279" w:line="1" w:lineRule="exact"/>
      </w:pPr>
    </w:p>
    <w:p>
      <w:pPr>
        <w:pStyle w:val="Style29"/>
        <w:keepNext w:val="0"/>
        <w:keepLines w:val="0"/>
        <w:widowControl w:val="0"/>
        <w:shd w:val="clear" w:color="auto" w:fill="auto"/>
        <w:bidi w:val="0"/>
        <w:spacing w:before="0" w:after="40" w:line="312" w:lineRule="exact"/>
        <w:ind w:left="0" w:right="0" w:firstLine="0"/>
        <w:jc w:val="left"/>
      </w:pPr>
      <w:r>
        <w:rPr>
          <w:color w:val="000000"/>
          <w:spacing w:val="0"/>
          <w:w w:val="100"/>
          <w:position w:val="0"/>
        </w:rPr>
        <w:t>与分摊至剩余履约义务的交易价格相关的信息：</w:t>
      </w:r>
    </w:p>
    <w:p>
      <w:pPr>
        <w:pStyle w:val="Style29"/>
        <w:keepNext w:val="0"/>
        <w:keepLines w:val="0"/>
        <w:widowControl w:val="0"/>
        <w:shd w:val="clear" w:color="auto" w:fill="auto"/>
        <w:bidi w:val="0"/>
        <w:spacing w:before="0" w:after="40" w:line="312"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年度确认收入。</w:t>
      </w:r>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449" w:name="bookmark1449"/>
      <w:bookmarkStart w:id="1450" w:name="bookmark1450"/>
      <w:bookmarkStart w:id="1451" w:name="bookmark1451"/>
      <w:bookmarkStart w:id="1452" w:name="bookmark1452"/>
      <w:r>
        <w:rPr>
          <w:rFonts w:ascii="Times New Roman" w:eastAsia="Times New Roman" w:hAnsi="Times New Roman" w:cs="Times New Roman"/>
          <w:color w:val="000000"/>
          <w:spacing w:val="0"/>
          <w:w w:val="100"/>
          <w:position w:val="0"/>
        </w:rPr>
        <w:t>4</w:t>
      </w:r>
      <w:bookmarkEnd w:id="1451"/>
      <w:r>
        <w:rPr>
          <w:rFonts w:ascii="Times New Roman" w:eastAsia="Times New Roman" w:hAnsi="Times New Roman" w:cs="Times New Roman"/>
          <w:color w:val="000000"/>
          <w:spacing w:val="0"/>
          <w:w w:val="100"/>
          <w:position w:val="0"/>
        </w:rPr>
        <w:t>3</w:t>
      </w:r>
      <w:r>
        <w:rPr>
          <w:color w:val="000000"/>
          <w:spacing w:val="0"/>
          <w:w w:val="100"/>
          <w:position w:val="0"/>
        </w:rPr>
        <w:t>、税金及附加</w:t>
      </w:r>
      <w:bookmarkEnd w:id="1449"/>
      <w:bookmarkEnd w:id="1450"/>
      <w:bookmarkEnd w:id="1452"/>
    </w:p>
    <w:tbl>
      <w:tblPr>
        <w:tblOverlap w:val="never"/>
        <w:jc w:val="center"/>
        <w:tblLayout w:type="fixed"/>
      </w:tblPr>
      <w:tblGrid>
        <w:gridCol w:w="3197"/>
        <w:gridCol w:w="3192"/>
        <w:gridCol w:w="3254"/>
      </w:tblGrid>
      <w:tr>
        <w:trPr>
          <w:trHeight w:val="312" w:hRule="exact"/>
        </w:trPr>
        <w:tc>
          <w:tcPr>
            <w:gridSpan w:val="3"/>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391,559.77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1,014,464.68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284,372.15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836,352.60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12,360,510.53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12,226,614.36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633,668.96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362,103.28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营业税（海外）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4,018,705.00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4,736,459.00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3,273,970.83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3,275,477.22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20,962,787.24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22,451,471.14</w:t>
            </w:r>
          </w:p>
        </w:tc>
      </w:tr>
      <w:tr>
        <w:trPr>
          <w:trHeight w:val="317" w:hRule="exact"/>
        </w:trPr>
        <w:tc>
          <w:tcPr>
            <w:gridSpan w:val="3"/>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tc>
      </w:tr>
    </w:tbl>
    <w:p>
      <w:pPr>
        <w:widowControl w:val="0"/>
        <w:spacing w:after="379" w:line="1" w:lineRule="exact"/>
      </w:pPr>
    </w:p>
    <w:p>
      <w:pPr>
        <w:pStyle w:val="Style32"/>
        <w:keepNext/>
        <w:keepLines/>
        <w:widowControl w:val="0"/>
        <w:shd w:val="clear" w:color="auto" w:fill="auto"/>
        <w:bidi w:val="0"/>
        <w:spacing w:before="0" w:after="320" w:line="240" w:lineRule="auto"/>
        <w:ind w:left="0" w:right="0" w:firstLine="0"/>
        <w:jc w:val="left"/>
      </w:pPr>
      <w:bookmarkStart w:id="1453" w:name="bookmark1453"/>
      <w:bookmarkStart w:id="1454" w:name="bookmark1454"/>
      <w:bookmarkStart w:id="1455" w:name="bookmark1455"/>
      <w:bookmarkStart w:id="1456" w:name="bookmark1456"/>
      <w:r>
        <w:rPr>
          <w:rFonts w:ascii="Times New Roman" w:eastAsia="Times New Roman" w:hAnsi="Times New Roman" w:cs="Times New Roman"/>
          <w:color w:val="000000"/>
          <w:spacing w:val="0"/>
          <w:w w:val="100"/>
          <w:position w:val="0"/>
        </w:rPr>
        <w:t>4</w:t>
      </w:r>
      <w:bookmarkEnd w:id="1455"/>
      <w:r>
        <w:rPr>
          <w:rFonts w:ascii="Times New Roman" w:eastAsia="Times New Roman" w:hAnsi="Times New Roman" w:cs="Times New Roman"/>
          <w:color w:val="000000"/>
          <w:spacing w:val="0"/>
          <w:w w:val="100"/>
          <w:position w:val="0"/>
        </w:rPr>
        <w:t>4</w:t>
      </w:r>
      <w:r>
        <w:rPr>
          <w:color w:val="000000"/>
          <w:spacing w:val="0"/>
          <w:w w:val="100"/>
          <w:position w:val="0"/>
        </w:rPr>
        <w:t>、销售费用</w:t>
      </w:r>
      <w:bookmarkEnd w:id="1453"/>
      <w:bookmarkEnd w:id="1454"/>
      <w:bookmarkEnd w:id="1456"/>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433,070,042.24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422,634,771.74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业务推广费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264,927,579.70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258,810,919.83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3,942,803.30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3,052,566.37</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2,604,556.12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3,018,824.67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40,030,622.39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43,527,905.30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33,720,266.60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32,215,651.86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63,988,429.04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64,816,501.59</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信用卡费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384,546,054.00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353,530,446.95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175,483,602.15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143,422,683.15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1,402,313,955.54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1,325,030,271.46</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457" w:name="bookmark1457"/>
      <w:bookmarkStart w:id="1458" w:name="bookmark1458"/>
      <w:bookmarkStart w:id="1459" w:name="bookmark1459"/>
      <w:bookmarkStart w:id="1460" w:name="bookmark1460"/>
      <w:r>
        <w:rPr>
          <w:rFonts w:ascii="Times New Roman" w:eastAsia="Times New Roman" w:hAnsi="Times New Roman" w:cs="Times New Roman"/>
          <w:color w:val="000000"/>
          <w:spacing w:val="0"/>
          <w:w w:val="100"/>
          <w:position w:val="0"/>
        </w:rPr>
        <w:t>4</w:t>
      </w:r>
      <w:bookmarkEnd w:id="1459"/>
      <w:r>
        <w:rPr>
          <w:rFonts w:ascii="Times New Roman" w:eastAsia="Times New Roman" w:hAnsi="Times New Roman" w:cs="Times New Roman"/>
          <w:color w:val="000000"/>
          <w:spacing w:val="0"/>
          <w:w w:val="100"/>
          <w:position w:val="0"/>
        </w:rPr>
        <w:t>5</w:t>
      </w:r>
      <w:r>
        <w:rPr>
          <w:color w:val="000000"/>
          <w:spacing w:val="0"/>
          <w:w w:val="100"/>
          <w:position w:val="0"/>
        </w:rPr>
        <w:t>、管理费用</w:t>
      </w:r>
      <w:bookmarkEnd w:id="1457"/>
      <w:bookmarkEnd w:id="1458"/>
      <w:bookmarkEnd w:id="1460"/>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322,234,409.05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314,873,969.87</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2,797,467.76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3,126,443.83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13,324,569.43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9,819,242.66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37,660,364.76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34,095,335.81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65,350,441.75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61,347,337.24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租金、物业费、装修费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76,290,759.75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64,495,355.29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注册登记及中介服务费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80,242,547.51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56,196,241.12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28,507,273.72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23,531,504.26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626,407,833.73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567,485,430.08</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461" w:name="bookmark1461"/>
      <w:bookmarkStart w:id="1462" w:name="bookmark1462"/>
      <w:bookmarkStart w:id="1463" w:name="bookmark1463"/>
      <w:bookmarkStart w:id="1464" w:name="bookmark1464"/>
      <w:r>
        <w:rPr>
          <w:rFonts w:ascii="Times New Roman" w:eastAsia="Times New Roman" w:hAnsi="Times New Roman" w:cs="Times New Roman"/>
          <w:color w:val="000000"/>
          <w:spacing w:val="0"/>
          <w:w w:val="100"/>
          <w:position w:val="0"/>
        </w:rPr>
        <w:t>4</w:t>
      </w:r>
      <w:bookmarkEnd w:id="1463"/>
      <w:r>
        <w:rPr>
          <w:rFonts w:ascii="Times New Roman" w:eastAsia="Times New Roman" w:hAnsi="Times New Roman" w:cs="Times New Roman"/>
          <w:color w:val="000000"/>
          <w:spacing w:val="0"/>
          <w:w w:val="100"/>
          <w:position w:val="0"/>
        </w:rPr>
        <w:t>6</w:t>
      </w:r>
      <w:r>
        <w:rPr>
          <w:color w:val="000000"/>
          <w:spacing w:val="0"/>
          <w:w w:val="100"/>
          <w:position w:val="0"/>
        </w:rPr>
        <w:t>、研发费用</w:t>
      </w:r>
      <w:bookmarkEnd w:id="1461"/>
      <w:bookmarkEnd w:id="1462"/>
      <w:bookmarkEnd w:id="1464"/>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101,074,545.00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97,139,904.54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1,884.01</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174,749.93</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租金、物业费、装修费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66,862.03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138,415.84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93,818.72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101,212,960.84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97,477,219.23</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465" w:name="bookmark1465"/>
      <w:bookmarkStart w:id="1466" w:name="bookmark1466"/>
      <w:bookmarkStart w:id="1467" w:name="bookmark1467"/>
      <w:bookmarkStart w:id="1468" w:name="bookmark1468"/>
      <w:r>
        <w:rPr>
          <w:rFonts w:ascii="Times New Roman" w:eastAsia="Times New Roman" w:hAnsi="Times New Roman" w:cs="Times New Roman"/>
          <w:color w:val="000000"/>
          <w:spacing w:val="0"/>
          <w:w w:val="100"/>
          <w:position w:val="0"/>
        </w:rPr>
        <w:t>4</w:t>
      </w:r>
      <w:bookmarkEnd w:id="1467"/>
      <w:r>
        <w:rPr>
          <w:rFonts w:ascii="Times New Roman" w:eastAsia="Times New Roman" w:hAnsi="Times New Roman" w:cs="Times New Roman"/>
          <w:color w:val="000000"/>
          <w:spacing w:val="0"/>
          <w:w w:val="100"/>
          <w:position w:val="0"/>
        </w:rPr>
        <w:t>7</w:t>
      </w:r>
      <w:r>
        <w:rPr>
          <w:color w:val="000000"/>
          <w:spacing w:val="0"/>
          <w:w w:val="100"/>
          <w:position w:val="0"/>
        </w:rPr>
        <w:t>、财务费用</w:t>
      </w:r>
      <w:bookmarkEnd w:id="1465"/>
      <w:bookmarkEnd w:id="1466"/>
      <w:bookmarkEnd w:id="1468"/>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134,751,443.74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137,259,260.24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未确认融资费用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84,455,391.03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4,398,001.77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9,029,545.16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21,012,352.03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6,730,105.67</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6,034,721.85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4,745,786.71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2,007,674.70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241,855,906.88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141,713,282.16</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469" w:name="bookmark1469"/>
      <w:bookmarkStart w:id="1470" w:name="bookmark1470"/>
      <w:bookmarkStart w:id="1471" w:name="bookmark1471"/>
      <w:bookmarkStart w:id="1472" w:name="bookmark1472"/>
      <w:r>
        <w:rPr>
          <w:rFonts w:ascii="Times New Roman" w:eastAsia="Times New Roman" w:hAnsi="Times New Roman" w:cs="Times New Roman"/>
          <w:color w:val="000000"/>
          <w:spacing w:val="0"/>
          <w:w w:val="100"/>
          <w:position w:val="0"/>
        </w:rPr>
        <w:t>4</w:t>
      </w:r>
      <w:bookmarkEnd w:id="1471"/>
      <w:r>
        <w:rPr>
          <w:rFonts w:ascii="Times New Roman" w:eastAsia="Times New Roman" w:hAnsi="Times New Roman" w:cs="Times New Roman"/>
          <w:color w:val="000000"/>
          <w:spacing w:val="0"/>
          <w:w w:val="100"/>
          <w:position w:val="0"/>
        </w:rPr>
        <w:t>8</w:t>
      </w:r>
      <w:r>
        <w:rPr>
          <w:color w:val="000000"/>
          <w:spacing w:val="0"/>
          <w:w w:val="100"/>
          <w:position w:val="0"/>
        </w:rPr>
        <w:t>、其他收益</w:t>
      </w:r>
      <w:bookmarkEnd w:id="1469"/>
      <w:bookmarkEnd w:id="1470"/>
      <w:bookmarkEnd w:id="1472"/>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12,663,440.34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14,369,814.52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226,851.87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784,402.79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进项税加计扣除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13,277,413.45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12,176,628.50</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26,167,705.66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27,330,845.81</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both"/>
      </w:pPr>
      <w:bookmarkStart w:id="1473" w:name="bookmark1473"/>
      <w:bookmarkStart w:id="1474" w:name="bookmark1474"/>
      <w:bookmarkStart w:id="1475" w:name="bookmark1475"/>
      <w:bookmarkStart w:id="1476" w:name="bookmark1476"/>
      <w:r>
        <w:rPr>
          <w:rFonts w:ascii="Times New Roman" w:eastAsia="Times New Roman" w:hAnsi="Times New Roman" w:cs="Times New Roman"/>
          <w:color w:val="000000"/>
          <w:spacing w:val="0"/>
          <w:w w:val="100"/>
          <w:position w:val="0"/>
        </w:rPr>
        <w:t>4</w:t>
      </w:r>
      <w:bookmarkEnd w:id="1475"/>
      <w:r>
        <w:rPr>
          <w:rFonts w:ascii="Times New Roman" w:eastAsia="Times New Roman" w:hAnsi="Times New Roman" w:cs="Times New Roman"/>
          <w:color w:val="000000"/>
          <w:spacing w:val="0"/>
          <w:w w:val="100"/>
          <w:position w:val="0"/>
        </w:rPr>
        <w:t>9</w:t>
      </w:r>
      <w:r>
        <w:rPr>
          <w:color w:val="000000"/>
          <w:spacing w:val="0"/>
          <w:w w:val="100"/>
          <w:position w:val="0"/>
        </w:rPr>
        <w:t>、投资收益</w:t>
      </w:r>
      <w:bookmarkEnd w:id="1473"/>
      <w:bookmarkEnd w:id="1474"/>
      <w:bookmarkEnd w:id="1476"/>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-47,268,210.39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-12,076,900.84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4,218,653.67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728,053.99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41,596.17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-266,600.00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2,462,895.00</w:t>
            </w:r>
          </w:p>
        </w:tc>
      </w:tr>
    </w:tbl>
    <w:p>
      <w:pPr>
        <w:sectPr>
          <w:footnotePr>
            <w:pos w:val="pageBottom"/>
            <w:numFmt w:val="decimal"/>
            <w:numRestart w:val="continuous"/>
          </w:footnotePr>
          <w:pgSz w:w="11900" w:h="16840"/>
          <w:pgMar w:top="1338" w:right="1138" w:bottom="1711" w:left="1076" w:header="0" w:footer="3" w:gutter="0"/>
          <w:cols w:space="720"/>
          <w:noEndnote/>
          <w:rtlGutter w:val="0"/>
          <w:docGrid w:linePitch="360"/>
        </w:sectPr>
      </w:pPr>
    </w:p>
    <w:tbl>
      <w:tblPr>
        <w:tblOverlap w:val="never"/>
        <w:jc w:val="center"/>
        <w:tblLayout w:type="fixed"/>
      </w:tblPr>
      <w:tblGrid>
        <w:gridCol w:w="3470"/>
        <w:gridCol w:w="3187"/>
        <w:gridCol w:w="2928"/>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850,060.27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丧失控制权合并层面确认投资收益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36,378,533.49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-43,316,156.72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28,384,238.08</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477" w:name="bookmark1477"/>
      <w:bookmarkStart w:id="1478" w:name="bookmark1478"/>
      <w:bookmarkStart w:id="1479" w:name="bookmark1479"/>
      <w:bookmarkStart w:id="1480" w:name="bookmark1480"/>
      <w:r>
        <w:rPr>
          <w:rFonts w:ascii="Times New Roman" w:eastAsia="Times New Roman" w:hAnsi="Times New Roman" w:cs="Times New Roman"/>
          <w:color w:val="000000"/>
          <w:spacing w:val="0"/>
          <w:w w:val="100"/>
          <w:position w:val="0"/>
        </w:rPr>
        <w:t>5</w:t>
      </w:r>
      <w:bookmarkEnd w:id="1479"/>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477"/>
      <w:bookmarkEnd w:id="1478"/>
      <w:bookmarkEnd w:id="1480"/>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44,680,664.43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317,009,862.81</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其中：衍生金融工具产生的公允价 值变动收益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44,680,664.43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317,009,862.81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44,680,664.43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317,009,862.81</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481" w:name="bookmark1481"/>
      <w:bookmarkStart w:id="1482" w:name="bookmark1482"/>
      <w:bookmarkStart w:id="1483" w:name="bookmark1483"/>
      <w:bookmarkStart w:id="1484" w:name="bookmark1484"/>
      <w:r>
        <w:rPr>
          <w:rFonts w:ascii="Times New Roman" w:eastAsia="Times New Roman" w:hAnsi="Times New Roman" w:cs="Times New Roman"/>
          <w:color w:val="000000"/>
          <w:spacing w:val="0"/>
          <w:w w:val="100"/>
          <w:position w:val="0"/>
        </w:rPr>
        <w:t>5</w:t>
      </w:r>
      <w:bookmarkEnd w:id="1483"/>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481"/>
      <w:bookmarkEnd w:id="1482"/>
      <w:bookmarkEnd w:id="1484"/>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-97,350,554.87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-303,128,527.48</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-27,596,274.39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71,050,592.41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-124,946,829.26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-232,077,935.07</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485" w:name="bookmark1485"/>
      <w:bookmarkStart w:id="1486" w:name="bookmark1486"/>
      <w:bookmarkStart w:id="1487" w:name="bookmark1487"/>
      <w:bookmarkStart w:id="1488" w:name="bookmark1488"/>
      <w:r>
        <w:rPr>
          <w:rFonts w:ascii="Times New Roman" w:eastAsia="Times New Roman" w:hAnsi="Times New Roman" w:cs="Times New Roman"/>
          <w:color w:val="000000"/>
          <w:spacing w:val="0"/>
          <w:w w:val="100"/>
          <w:position w:val="0"/>
        </w:rPr>
        <w:t>5</w:t>
      </w:r>
      <w:bookmarkEnd w:id="1487"/>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485"/>
      <w:bookmarkEnd w:id="1486"/>
      <w:bookmarkEnd w:id="1488"/>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-1,295,746.00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5,030,158.13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三、长期股权投资减值损失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-23,232,301.47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-15,008,559.70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-190,274,021.86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-214,802,069.33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-9,978,401.57</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240" w:line="240" w:lineRule="auto"/>
        <w:ind w:left="0" w:right="0" w:firstLine="0"/>
        <w:jc w:val="left"/>
        <w:sectPr>
          <w:footnotePr>
            <w:pos w:val="pageBottom"/>
            <w:numFmt w:val="decimal"/>
            <w:numRestart w:val="continuous"/>
          </w:footnotePr>
          <w:pgSz w:w="11900" w:h="16840"/>
          <w:pgMar w:top="1441" w:right="1195" w:bottom="2118" w:left="1104" w:header="0" w:footer="3" w:gutter="0"/>
          <w:cols w:space="720"/>
          <w:noEndnote/>
          <w:rtlGutter w:val="0"/>
          <w:docGrid w:linePitch="360"/>
        </w:sectPr>
      </w:pPr>
      <w:bookmarkStart w:id="1489" w:name="bookmark1489"/>
      <w:bookmarkStart w:id="1490" w:name="bookmark1490"/>
      <w:bookmarkStart w:id="1491" w:name="bookmark1491"/>
      <w:bookmarkStart w:id="1492" w:name="bookmark1492"/>
      <w:r>
        <w:rPr>
          <w:rFonts w:ascii="Times New Roman" w:eastAsia="Times New Roman" w:hAnsi="Times New Roman" w:cs="Times New Roman"/>
          <w:color w:val="000000"/>
          <w:spacing w:val="0"/>
          <w:w w:val="100"/>
          <w:position w:val="0"/>
        </w:rPr>
        <w:t>5</w:t>
      </w:r>
      <w:bookmarkEnd w:id="1491"/>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489"/>
      <w:bookmarkEnd w:id="1490"/>
      <w:bookmarkEnd w:id="1492"/>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固定资产处置利得或损失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-601,467.62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4,135,206.41</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-601,467.62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4,135,206.41</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493" w:name="bookmark1493"/>
      <w:bookmarkStart w:id="1494" w:name="bookmark1494"/>
      <w:bookmarkStart w:id="1495" w:name="bookmark1495"/>
      <w:bookmarkStart w:id="1496" w:name="bookmark1496"/>
      <w:r>
        <w:rPr>
          <w:rFonts w:ascii="Times New Roman" w:eastAsia="Times New Roman" w:hAnsi="Times New Roman" w:cs="Times New Roman"/>
          <w:color w:val="000000"/>
          <w:spacing w:val="0"/>
          <w:w w:val="100"/>
          <w:position w:val="0"/>
        </w:rPr>
        <w:t>5</w:t>
      </w:r>
      <w:bookmarkEnd w:id="1495"/>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493"/>
      <w:bookmarkEnd w:id="1494"/>
      <w:bookmarkEnd w:id="1496"/>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与日常活动无关的政府补助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1,118,400.00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2,619,424.00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1,118,400.00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10,319,428.39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48,758,483.32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10,319,428.39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11,437,828.39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51,377,907.32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11,437,828.39</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39" w:line="1" w:lineRule="exact"/>
      </w:pP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1"/>
        <w:gridCol w:w="1066"/>
        <w:gridCol w:w="1061"/>
        <w:gridCol w:w="1061"/>
        <w:gridCol w:w="1066"/>
        <w:gridCol w:w="1061"/>
        <w:gridCol w:w="1066"/>
        <w:gridCol w:w="1070"/>
      </w:tblGrid>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性质类型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补贴是否</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影响当年</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盈亏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是否特殊 补贴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本期发生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上期发生 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 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 相关</w:t>
            </w:r>
          </w:p>
        </w:tc>
      </w:tr>
      <w:tr>
        <w:trPr>
          <w:trHeight w:val="22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外经贸发</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展专项资</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因符合地 方政府招 商引资等 地方性扶 持政策而 获得的补 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879,800.00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705,600.00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与收益相 关</w:t>
            </w:r>
          </w:p>
        </w:tc>
      </w:tr>
      <w:tr>
        <w:trPr>
          <w:trHeight w:val="22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服务外包</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 方政府招 商引资等 地方性扶 持政策而 获得的补 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153,600.00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461,780.00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与收益相 关</w:t>
            </w:r>
          </w:p>
        </w:tc>
      </w:tr>
      <w:tr>
        <w:trPr>
          <w:trHeight w:val="16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研发投入</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奖补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 发、技术更 新及改造 等获得的 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与收益相 关</w:t>
            </w:r>
          </w:p>
        </w:tc>
      </w:tr>
      <w:tr>
        <w:trPr>
          <w:trHeight w:val="9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市场品牌 推广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因符合地</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方政府招</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商引资等</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与收益相 关</w:t>
            </w:r>
          </w:p>
        </w:tc>
      </w:tr>
    </w:tbl>
    <w:p>
      <w:pPr>
        <w:sectPr>
          <w:footnotePr>
            <w:pos w:val="pageBottom"/>
            <w:numFmt w:val="decimal"/>
            <w:numRestart w:val="continuous"/>
          </w:footnotePr>
          <w:pgSz w:w="11900" w:h="16840"/>
          <w:pgMar w:top="1441" w:right="1195" w:bottom="1441" w:left="1109" w:header="0" w:footer="3" w:gutter="0"/>
          <w:cols w:space="720"/>
          <w:noEndnote/>
          <w:rtlGutter w:val="0"/>
          <w:docGrid w:linePitch="360"/>
        </w:sectPr>
      </w:pPr>
    </w:p>
    <w:tbl>
      <w:tblPr>
        <w:tblOverlap w:val="never"/>
        <w:jc w:val="center"/>
        <w:tblLayout w:type="fixed"/>
      </w:tblPr>
      <w:tblGrid>
        <w:gridCol w:w="1075"/>
        <w:gridCol w:w="1061"/>
        <w:gridCol w:w="1066"/>
        <w:gridCol w:w="1061"/>
        <w:gridCol w:w="1061"/>
        <w:gridCol w:w="1066"/>
        <w:gridCol w:w="1061"/>
        <w:gridCol w:w="1066"/>
        <w:gridCol w:w="1070"/>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地方性扶 持政策而 获得的补 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防疫补助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因符合地 方政府招 商引资等 地方性扶 持政策而 获得的补 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1,315,044.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与收益相 关</w:t>
            </w:r>
          </w:p>
        </w:tc>
      </w:tr>
      <w:tr>
        <w:trPr>
          <w:trHeight w:val="22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零星补贴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因符合地 方政府招 商引资等 地方性扶 持政策而 获得的补 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与收益相 关</w:t>
            </w:r>
          </w:p>
        </w:tc>
      </w:tr>
      <w:tr>
        <w:trPr>
          <w:trHeight w:val="72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1,118,400.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2,619,424.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2"/>
        <w:keepNext/>
        <w:keepLines/>
        <w:widowControl w:val="0"/>
        <w:shd w:val="clear" w:color="auto" w:fill="auto"/>
        <w:bidi w:val="0"/>
        <w:spacing w:before="0" w:after="380" w:line="240" w:lineRule="auto"/>
        <w:ind w:left="0" w:right="0" w:firstLine="0"/>
        <w:jc w:val="left"/>
      </w:pPr>
      <w:bookmarkStart w:id="1497" w:name="bookmark1497"/>
      <w:bookmarkStart w:id="1498" w:name="bookmark1498"/>
      <w:bookmarkStart w:id="1499" w:name="bookmark1499"/>
      <w:bookmarkStart w:id="1500" w:name="bookmark1500"/>
      <w:r>
        <w:rPr>
          <w:rFonts w:ascii="Times New Roman" w:eastAsia="Times New Roman" w:hAnsi="Times New Roman" w:cs="Times New Roman"/>
          <w:color w:val="000000"/>
          <w:spacing w:val="0"/>
          <w:w w:val="100"/>
          <w:position w:val="0"/>
        </w:rPr>
        <w:t>5</w:t>
      </w:r>
      <w:bookmarkEnd w:id="1499"/>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497"/>
      <w:bookmarkEnd w:id="1498"/>
      <w:bookmarkEnd w:id="1500"/>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1,299,356.35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54,026.84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54,026.84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32,638.00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银行罚息、保全费等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92,324,787.11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79,340,590.59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92,324,787.11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12,683,310.55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12,144,540.19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12,683,310.55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105,062,124.50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92,817,320.13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105,062,124.50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2"/>
        <w:keepNext/>
        <w:keepLines/>
        <w:widowControl w:val="0"/>
        <w:shd w:val="clear" w:color="auto" w:fill="auto"/>
        <w:bidi w:val="0"/>
        <w:spacing w:before="0" w:after="380" w:line="240" w:lineRule="auto"/>
        <w:ind w:left="0" w:right="0" w:firstLine="0"/>
        <w:jc w:val="left"/>
      </w:pPr>
      <w:bookmarkStart w:id="1501" w:name="bookmark1501"/>
      <w:bookmarkStart w:id="1502" w:name="bookmark1502"/>
      <w:bookmarkStart w:id="1503" w:name="bookmark1503"/>
      <w:bookmarkStart w:id="1504" w:name="bookmark1504"/>
      <w:r>
        <w:rPr>
          <w:rFonts w:ascii="Times New Roman" w:eastAsia="Times New Roman" w:hAnsi="Times New Roman" w:cs="Times New Roman"/>
          <w:color w:val="000000"/>
          <w:spacing w:val="0"/>
          <w:w w:val="100"/>
          <w:position w:val="0"/>
        </w:rPr>
        <w:t>5</w:t>
      </w:r>
      <w:bookmarkEnd w:id="1503"/>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501"/>
      <w:bookmarkEnd w:id="1502"/>
      <w:bookmarkEnd w:id="1504"/>
    </w:p>
    <w:p>
      <w:pPr>
        <w:pStyle w:val="Style36"/>
        <w:keepNext/>
        <w:keepLines/>
        <w:widowControl w:val="0"/>
        <w:shd w:val="clear" w:color="auto" w:fill="auto"/>
        <w:bidi w:val="0"/>
        <w:spacing w:before="0" w:line="240" w:lineRule="auto"/>
        <w:ind w:left="0" w:right="0" w:firstLine="0"/>
        <w:jc w:val="left"/>
        <w:sectPr>
          <w:footnotePr>
            <w:pos w:val="pageBottom"/>
            <w:numFmt w:val="decimal"/>
            <w:numRestart w:val="continuous"/>
          </w:footnotePr>
          <w:pgSz w:w="11900" w:h="16840"/>
          <w:pgMar w:top="1441" w:right="1109" w:bottom="2127" w:left="1104" w:header="0" w:footer="3" w:gutter="0"/>
          <w:cols w:space="720"/>
          <w:noEndnote/>
          <w:rtlGutter w:val="0"/>
          <w:docGrid w:linePitch="360"/>
        </w:sectPr>
      </w:pPr>
      <w:bookmarkStart w:id="1505" w:name="bookmark1505"/>
      <w:bookmarkStart w:id="1506" w:name="bookmark1506"/>
      <w:bookmarkStart w:id="1507" w:name="bookmark150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505"/>
      <w:bookmarkEnd w:id="1506"/>
      <w:bookmarkEnd w:id="1507"/>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63,143,166.04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28,831,566.42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-98,122,469.23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-7,163,655.84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-34,979,303.19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21,667,910.58</w:t>
            </w:r>
          </w:p>
        </w:tc>
      </w:tr>
    </w:tbl>
    <w:p>
      <w:pPr>
        <w:widowControl w:val="0"/>
        <w:spacing w:after="319" w:line="1" w:lineRule="exact"/>
      </w:pPr>
    </w:p>
    <w:p>
      <w:pPr>
        <w:pStyle w:val="Style36"/>
        <w:keepNext/>
        <w:keepLines/>
        <w:widowControl w:val="0"/>
        <w:numPr>
          <w:ilvl w:val="0"/>
          <w:numId w:val="49"/>
        </w:numPr>
        <w:shd w:val="clear" w:color="auto" w:fill="auto"/>
        <w:bidi w:val="0"/>
        <w:spacing w:before="0" w:line="240" w:lineRule="auto"/>
        <w:ind w:left="0" w:right="0" w:firstLine="0"/>
        <w:jc w:val="left"/>
      </w:pPr>
      <w:bookmarkStart w:id="1508" w:name="bookmark1508"/>
      <w:bookmarkStart w:id="1509" w:name="bookmark1509"/>
      <w:bookmarkStart w:id="1510" w:name="bookmark1510"/>
      <w:bookmarkStart w:id="1511" w:name="bookmark1511"/>
      <w:bookmarkEnd w:id="1510"/>
      <w:r>
        <w:rPr>
          <w:color w:val="000000"/>
          <w:spacing w:val="0"/>
          <w:w w:val="100"/>
          <w:position w:val="0"/>
        </w:rPr>
        <w:t>会计利润与所得税费用调整过程</w:t>
      </w:r>
      <w:bookmarkEnd w:id="1508"/>
      <w:bookmarkEnd w:id="1509"/>
      <w:bookmarkEnd w:id="1511"/>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-343,709,070.52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-44,643,916.56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15,975,862.96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-4,960,014.65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32,713,462.84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1,842,577.00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-71,334,361.87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本期未确认递延所得税资产的可抵扣暂时性差异或可抵扣 亏损的影响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18,666,715.35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16,760,371.74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-34,979,303.19</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tabs>
          <w:tab w:pos="483" w:val="left"/>
        </w:tabs>
        <w:bidi w:val="0"/>
        <w:spacing w:before="0" w:after="380" w:line="240" w:lineRule="auto"/>
        <w:ind w:left="0" w:right="0" w:firstLine="0"/>
        <w:jc w:val="left"/>
      </w:pPr>
      <w:bookmarkStart w:id="1512" w:name="bookmark1512"/>
      <w:bookmarkStart w:id="1513" w:name="bookmark1513"/>
      <w:bookmarkStart w:id="1514" w:name="bookmark1514"/>
      <w:bookmarkStart w:id="1515" w:name="bookmark1515"/>
      <w:r>
        <w:rPr>
          <w:rFonts w:ascii="Times New Roman" w:eastAsia="Times New Roman" w:hAnsi="Times New Roman" w:cs="Times New Roman"/>
          <w:color w:val="000000"/>
          <w:spacing w:val="0"/>
          <w:w w:val="100"/>
          <w:position w:val="0"/>
        </w:rPr>
        <w:t>5</w:t>
      </w:r>
      <w:bookmarkEnd w:id="1514"/>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512"/>
      <w:bookmarkEnd w:id="1513"/>
      <w:bookmarkEnd w:id="1515"/>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p>
    <w:p>
      <w:pPr>
        <w:pStyle w:val="Style32"/>
        <w:keepNext/>
        <w:keepLines/>
        <w:widowControl w:val="0"/>
        <w:shd w:val="clear" w:color="auto" w:fill="auto"/>
        <w:tabs>
          <w:tab w:pos="483" w:val="left"/>
        </w:tabs>
        <w:bidi w:val="0"/>
        <w:spacing w:before="0" w:after="380" w:line="240" w:lineRule="auto"/>
        <w:ind w:left="0" w:right="0" w:firstLine="0"/>
        <w:jc w:val="left"/>
      </w:pPr>
      <w:bookmarkStart w:id="1516" w:name="bookmark1516"/>
      <w:bookmarkStart w:id="1517" w:name="bookmark1517"/>
      <w:bookmarkStart w:id="1518" w:name="bookmark1518"/>
      <w:bookmarkStart w:id="1519" w:name="bookmark1519"/>
      <w:r>
        <w:rPr>
          <w:rFonts w:ascii="Times New Roman" w:eastAsia="Times New Roman" w:hAnsi="Times New Roman" w:cs="Times New Roman"/>
          <w:color w:val="000000"/>
          <w:spacing w:val="0"/>
          <w:w w:val="100"/>
          <w:position w:val="0"/>
        </w:rPr>
        <w:t>5</w:t>
      </w:r>
      <w:bookmarkEnd w:id="1518"/>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516"/>
      <w:bookmarkEnd w:id="1517"/>
      <w:bookmarkEnd w:id="1519"/>
    </w:p>
    <w:p>
      <w:pPr>
        <w:pStyle w:val="Style36"/>
        <w:keepNext/>
        <w:keepLines/>
        <w:widowControl w:val="0"/>
        <w:shd w:val="clear" w:color="auto" w:fill="auto"/>
        <w:bidi w:val="0"/>
        <w:spacing w:before="0" w:line="240" w:lineRule="auto"/>
        <w:ind w:left="0" w:right="0" w:firstLine="0"/>
        <w:jc w:val="left"/>
      </w:pPr>
      <w:bookmarkStart w:id="1520" w:name="bookmark1520"/>
      <w:bookmarkStart w:id="1521" w:name="bookmark1521"/>
      <w:bookmarkStart w:id="1522" w:name="bookmark152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520"/>
      <w:bookmarkEnd w:id="1521"/>
      <w:bookmarkEnd w:id="1522"/>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利息收入中的现金收入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4,638,932.70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14,211,880.30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1,989,938.39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7,033,270.31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收回备用金、押金及保证金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32,681,749.16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38,301,482.75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23,243,627.45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31,097,125.86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83,680,739.51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257,993,345.49</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967,129.29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16,361,494.04</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147,202,116.50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364,998,598.75</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36"/>
        <w:keepNext/>
        <w:keepLines/>
        <w:widowControl w:val="0"/>
        <w:shd w:val="clear" w:color="auto" w:fill="auto"/>
        <w:bidi w:val="0"/>
        <w:spacing w:before="0" w:line="240" w:lineRule="auto"/>
        <w:ind w:left="0" w:right="0" w:firstLine="0"/>
        <w:jc w:val="left"/>
      </w:pPr>
      <w:bookmarkStart w:id="1523" w:name="bookmark1523"/>
      <w:bookmarkStart w:id="1524" w:name="bookmark1524"/>
      <w:bookmarkStart w:id="1525" w:name="bookmark152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523"/>
      <w:bookmarkEnd w:id="1524"/>
      <w:bookmarkEnd w:id="1525"/>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37,236,566.55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49,469,096.80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期间费用现金支付额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1,039,108,498.53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781,140,595.16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代收代付平台业务款项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37,709,203.59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209,367,488.02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支付备用金、押金及保证金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80,289,685.00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110,926,957.42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13,528,517.72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17,466,255.11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1,207,872,471.39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1,168,483,392.51</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36"/>
        <w:keepNext/>
        <w:keepLines/>
        <w:widowControl w:val="0"/>
        <w:shd w:val="clear" w:color="auto" w:fill="auto"/>
        <w:bidi w:val="0"/>
        <w:spacing w:before="0" w:line="240" w:lineRule="auto"/>
        <w:ind w:left="0" w:right="0" w:firstLine="0"/>
        <w:jc w:val="left"/>
      </w:pPr>
      <w:bookmarkStart w:id="1526" w:name="bookmark1526"/>
      <w:bookmarkStart w:id="1527" w:name="bookmark1527"/>
      <w:bookmarkStart w:id="1528" w:name="bookmark1528"/>
      <w:bookmarkStart w:id="1529" w:name="bookmark1529"/>
      <w:r>
        <w:rPr>
          <w:color w:val="000000"/>
          <w:spacing w:val="0"/>
          <w:w w:val="100"/>
          <w:position w:val="0"/>
        </w:rPr>
        <w:t>（</w:t>
      </w:r>
      <w:bookmarkEnd w:id="1528"/>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526"/>
      <w:bookmarkEnd w:id="1527"/>
      <w:bookmarkEnd w:id="1529"/>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15,300,000.00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14,810,588.30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15,300,000.00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14,810,588.30</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36"/>
        <w:keepNext/>
        <w:keepLines/>
        <w:widowControl w:val="0"/>
        <w:shd w:val="clear" w:color="auto" w:fill="auto"/>
        <w:bidi w:val="0"/>
        <w:spacing w:before="0" w:line="240" w:lineRule="auto"/>
        <w:ind w:left="0" w:right="0" w:firstLine="0"/>
        <w:jc w:val="left"/>
      </w:pPr>
      <w:bookmarkStart w:id="1530" w:name="bookmark1530"/>
      <w:bookmarkStart w:id="1531" w:name="bookmark1531"/>
      <w:bookmarkStart w:id="1532" w:name="bookmark1532"/>
      <w:bookmarkStart w:id="1533" w:name="bookmark1533"/>
      <w:r>
        <w:rPr>
          <w:color w:val="000000"/>
          <w:spacing w:val="0"/>
          <w:w w:val="100"/>
          <w:position w:val="0"/>
        </w:rPr>
        <w:t>（</w:t>
      </w:r>
      <w:bookmarkEnd w:id="1532"/>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530"/>
      <w:bookmarkEnd w:id="1531"/>
      <w:bookmarkEnd w:id="1533"/>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本期处置子公司减少的现金净额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11,082,637.60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133,533,979.34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42,226,906.78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17,788,489.65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53,309,544.38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151,322,468.99</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36"/>
        <w:keepNext/>
        <w:keepLines/>
        <w:widowControl w:val="0"/>
        <w:shd w:val="clear" w:color="auto" w:fill="auto"/>
        <w:bidi w:val="0"/>
        <w:spacing w:before="0" w:line="240" w:lineRule="auto"/>
        <w:ind w:left="0" w:right="0" w:firstLine="0"/>
        <w:jc w:val="left"/>
      </w:pPr>
      <w:bookmarkStart w:id="1534" w:name="bookmark1534"/>
      <w:bookmarkStart w:id="1535" w:name="bookmark1535"/>
      <w:bookmarkStart w:id="1536" w:name="bookmark1536"/>
      <w:bookmarkStart w:id="1537" w:name="bookmark1537"/>
      <w:r>
        <w:rPr>
          <w:color w:val="000000"/>
          <w:spacing w:val="0"/>
          <w:w w:val="100"/>
          <w:position w:val="0"/>
        </w:rPr>
        <w:t>（</w:t>
      </w:r>
      <w:bookmarkEnd w:id="1536"/>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534"/>
      <w:bookmarkEnd w:id="1535"/>
      <w:bookmarkEnd w:id="1537"/>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贷款周保证金解冻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11,780,000.00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21,160,000.00</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28,160,000.00</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36"/>
        <w:keepNext/>
        <w:keepLines/>
        <w:widowControl w:val="0"/>
        <w:shd w:val="clear" w:color="auto" w:fill="auto"/>
        <w:bidi w:val="0"/>
        <w:spacing w:before="0" w:line="240" w:lineRule="auto"/>
        <w:ind w:left="0" w:right="0" w:firstLine="0"/>
        <w:jc w:val="left"/>
      </w:pPr>
      <w:bookmarkStart w:id="1538" w:name="bookmark1538"/>
      <w:bookmarkStart w:id="1539" w:name="bookmark1539"/>
      <w:bookmarkStart w:id="1540" w:name="bookmark1540"/>
      <w:bookmarkStart w:id="1541" w:name="bookmark1541"/>
      <w:r>
        <w:rPr>
          <w:color w:val="000000"/>
          <w:spacing w:val="0"/>
          <w:w w:val="100"/>
          <w:position w:val="0"/>
        </w:rPr>
        <w:t>（</w:t>
      </w:r>
      <w:bookmarkEnd w:id="1540"/>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538"/>
      <w:bookmarkEnd w:id="1539"/>
      <w:bookmarkEnd w:id="1541"/>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经营租赁付款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111,041,153.51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转贷保证金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28,940,000.00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融资中介服务费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5,989,412.86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11,355,924.21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贷款手续费及评审费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839,467.65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托管资金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24,141,600.00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121,030,566.37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72,276,991.86</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2"/>
        <w:keepNext/>
        <w:keepLines/>
        <w:widowControl w:val="0"/>
        <w:shd w:val="clear" w:color="auto" w:fill="auto"/>
        <w:bidi w:val="0"/>
        <w:spacing w:before="0" w:after="380" w:line="240" w:lineRule="auto"/>
        <w:ind w:left="0" w:right="0" w:firstLine="0"/>
        <w:jc w:val="left"/>
      </w:pPr>
      <w:bookmarkStart w:id="1542" w:name="bookmark1542"/>
      <w:bookmarkStart w:id="1543" w:name="bookmark1543"/>
      <w:bookmarkStart w:id="1544" w:name="bookmark1544"/>
      <w:bookmarkStart w:id="1545" w:name="bookmark1545"/>
      <w:r>
        <w:rPr>
          <w:rFonts w:ascii="Times New Roman" w:eastAsia="Times New Roman" w:hAnsi="Times New Roman" w:cs="Times New Roman"/>
          <w:color w:val="000000"/>
          <w:spacing w:val="0"/>
          <w:w w:val="100"/>
          <w:position w:val="0"/>
        </w:rPr>
        <w:t>5</w:t>
      </w:r>
      <w:bookmarkEnd w:id="1544"/>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542"/>
      <w:bookmarkEnd w:id="1543"/>
      <w:bookmarkEnd w:id="1545"/>
    </w:p>
    <w:p>
      <w:pPr>
        <w:pStyle w:val="Style36"/>
        <w:keepNext/>
        <w:keepLines/>
        <w:widowControl w:val="0"/>
        <w:shd w:val="clear" w:color="auto" w:fill="auto"/>
        <w:bidi w:val="0"/>
        <w:spacing w:before="0" w:line="240" w:lineRule="auto"/>
        <w:ind w:left="0" w:right="0" w:firstLine="0"/>
        <w:jc w:val="left"/>
      </w:pPr>
      <w:bookmarkStart w:id="1546" w:name="bookmark1546"/>
      <w:bookmarkStart w:id="1547" w:name="bookmark1547"/>
      <w:bookmarkStart w:id="1548" w:name="bookmark154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546"/>
      <w:bookmarkEnd w:id="1547"/>
      <w:bookmarkEnd w:id="1548"/>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-308,729,767.33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205,973,835.28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339,748,898.59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242,056,336.64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840"/>
              <w:jc w:val="left"/>
            </w:pPr>
            <w:r>
              <w:rPr>
                <w:color w:val="000000"/>
                <w:spacing w:val="0"/>
                <w:w w:val="100"/>
                <w:position w:val="0"/>
              </w:rPr>
              <w:t>固定资产折旧、油气资产折耗、 生产性生物资产折旧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81,618,386.99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92,480,870.61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41,714,221.59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28,905,973.25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25,808,686.40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25,819,897.40</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840"/>
              <w:jc w:val="left"/>
            </w:pPr>
            <w:r>
              <w:rPr>
                <w:color w:val="000000"/>
                <w:spacing w:val="0"/>
                <w:w w:val="100"/>
                <w:position w:val="0"/>
              </w:rPr>
              <w:t>处置固定资产、无形资产和其 他长期资产的损失（收益以“一”号填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601,467.62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-4,135,206.41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840"/>
              <w:jc w:val="left"/>
            </w:pPr>
            <w:r>
              <w:rPr>
                <w:color w:val="000000"/>
                <w:spacing w:val="0"/>
                <w:w w:val="100"/>
                <w:position w:val="0"/>
              </w:rPr>
              <w:t>固定资产报废损失（收益以 “一”号填列）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32,833.00</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840"/>
              <w:jc w:val="left"/>
            </w:pPr>
            <w:r>
              <w:rPr>
                <w:color w:val="000000"/>
                <w:spacing w:val="0"/>
                <w:w w:val="100"/>
                <w:position w:val="0"/>
              </w:rPr>
              <w:t>公允价值变动损失（收益以 “一”号填列）</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-44,680,664.43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-317,009,862.81</w:t>
            </w: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840"/>
              <w:jc w:val="left"/>
            </w:pPr>
            <w:r>
              <w:rPr>
                <w:color w:val="000000"/>
                <w:spacing w:val="0"/>
                <w:w w:val="100"/>
                <w:position w:val="0"/>
              </w:rPr>
              <w:t>财务费用（收益以“一”号填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240,219,186.80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148,461,986.50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840"/>
              <w:jc w:val="left"/>
            </w:pPr>
            <w:r>
              <w:rPr>
                <w:color w:val="000000"/>
                <w:spacing w:val="0"/>
                <w:w w:val="100"/>
                <w:position w:val="0"/>
              </w:rPr>
              <w:t>投资损失（收益以“一”号填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43,316,156.72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-28,384,238.08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840"/>
              <w:jc w:val="left"/>
            </w:pPr>
            <w:r>
              <w:rPr>
                <w:color w:val="000000"/>
                <w:spacing w:val="0"/>
                <w:w w:val="100"/>
                <w:position w:val="0"/>
              </w:rPr>
              <w:t>递延所得税资产减少（增加以 “一”号填列）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-93,076,197.89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2,448,998.22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840"/>
              <w:jc w:val="left"/>
            </w:pPr>
            <w:r>
              <w:rPr>
                <w:color w:val="000000"/>
                <w:spacing w:val="0"/>
                <w:w w:val="100"/>
                <w:position w:val="0"/>
              </w:rPr>
              <w:t>递延所得税负债增加（减少以 “一”号填列）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-3,971,213.80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-5,299,829.71</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840"/>
              <w:jc w:val="left"/>
            </w:pPr>
            <w:r>
              <w:rPr>
                <w:color w:val="000000"/>
                <w:spacing w:val="0"/>
                <w:w w:val="100"/>
                <w:position w:val="0"/>
              </w:rPr>
              <w:t>存货的减少（增加以“一”号 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-375,959,931.55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-500,357,462.54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5" w:lineRule="exact"/>
              <w:ind w:left="0" w:right="0" w:firstLine="840"/>
              <w:jc w:val="left"/>
            </w:pPr>
            <w:r>
              <w:rPr>
                <w:color w:val="000000"/>
                <w:spacing w:val="0"/>
                <w:w w:val="100"/>
                <w:position w:val="0"/>
              </w:rPr>
              <w:t>经营性应收项目的减少（增加 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-113,227,839.04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-211,803,659.21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exact"/>
              <w:ind w:left="0" w:right="0" w:firstLine="840"/>
              <w:jc w:val="left"/>
            </w:pPr>
            <w:r>
              <w:rPr>
                <w:color w:val="000000"/>
                <w:spacing w:val="0"/>
                <w:w w:val="100"/>
                <w:position w:val="0"/>
              </w:rPr>
              <w:t>经营性应付项目的增加（减少 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-61,139,593.91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1,114,310,514.53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135,421,948.97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75,442,571.28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-92,336,254.27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868,943,557.95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1,109,370,873.23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1,141,237,483.22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1,141,237,483.22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741,559,805.92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-31,866,609.99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399,677,677.30</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549" w:name="bookmark1549"/>
      <w:bookmarkStart w:id="1550" w:name="bookmark1550"/>
      <w:bookmarkStart w:id="1551" w:name="bookmark155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549"/>
      <w:bookmarkEnd w:id="1550"/>
      <w:bookmarkEnd w:id="1551"/>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7"/>
        <w:gridCol w:w="458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441" w:right="1193" w:bottom="1489" w:left="1107" w:header="0" w:footer="3" w:gutter="0"/>
          <w:cols w:space="720"/>
          <w:noEndnote/>
          <w:rtlGutter w:val="0"/>
          <w:docGrid w:linePitch="360"/>
        </w:sectPr>
      </w:pPr>
      <w:r>
        <w:rPr>
          <w:color w:val="000000"/>
          <w:spacing w:val="0"/>
          <w:w w:val="100"/>
          <w:position w:val="0"/>
        </w:rPr>
        <w:t>其他说明:</w:t>
      </w:r>
    </w:p>
    <w:p>
      <w:pPr>
        <w:pStyle w:val="Style36"/>
        <w:keepNext/>
        <w:keepLines/>
        <w:widowControl w:val="0"/>
        <w:shd w:val="clear" w:color="auto" w:fill="auto"/>
        <w:bidi w:val="0"/>
        <w:spacing w:before="420" w:line="240" w:lineRule="auto"/>
        <w:ind w:left="0" w:right="0" w:firstLine="0"/>
        <w:jc w:val="left"/>
      </w:pPr>
      <w:bookmarkStart w:id="1552" w:name="bookmark1552"/>
      <w:bookmarkStart w:id="1553" w:name="bookmark1553"/>
      <w:bookmarkStart w:id="1554" w:name="bookmark1554"/>
      <w:bookmarkStart w:id="1555" w:name="bookmark1555"/>
      <w:r>
        <w:rPr>
          <w:color w:val="000000"/>
          <w:spacing w:val="0"/>
          <w:w w:val="100"/>
          <w:position w:val="0"/>
        </w:rPr>
        <w:t>（</w:t>
      </w:r>
      <w:bookmarkEnd w:id="1554"/>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552"/>
      <w:bookmarkEnd w:id="1553"/>
      <w:bookmarkEnd w:id="1555"/>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556" w:name="bookmark1556"/>
      <w:bookmarkStart w:id="1557" w:name="bookmark1557"/>
      <w:bookmarkStart w:id="1558" w:name="bookmark1558"/>
      <w:bookmarkStart w:id="1559" w:name="bookmark1559"/>
      <w:r>
        <w:rPr>
          <w:color w:val="000000"/>
          <w:spacing w:val="0"/>
          <w:w w:val="100"/>
          <w:position w:val="0"/>
        </w:rPr>
        <w:t>（</w:t>
      </w:r>
      <w:bookmarkEnd w:id="1558"/>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556"/>
      <w:bookmarkEnd w:id="1557"/>
      <w:bookmarkEnd w:id="1559"/>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1,109,370,873.23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1,141,237,483.22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26,652.00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45,408.81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1,104,227,070.80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1,132,641,166.30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5,117,150.43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8,550,908.11</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1,109,370,873.23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1,141,237,483.22</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560" w:name="bookmark1560"/>
      <w:bookmarkStart w:id="1561" w:name="bookmark1561"/>
      <w:bookmarkStart w:id="1562" w:name="bookmark1562"/>
      <w:bookmarkStart w:id="1563" w:name="bookmark1563"/>
      <w:r>
        <w:rPr>
          <w:rFonts w:ascii="Times New Roman" w:eastAsia="Times New Roman" w:hAnsi="Times New Roman" w:cs="Times New Roman"/>
          <w:color w:val="000000"/>
          <w:spacing w:val="0"/>
          <w:w w:val="100"/>
          <w:position w:val="0"/>
        </w:rPr>
        <w:t>6</w:t>
      </w:r>
      <w:bookmarkEnd w:id="1562"/>
      <w:r>
        <w:rPr>
          <w:rFonts w:ascii="Times New Roman" w:eastAsia="Times New Roman" w:hAnsi="Times New Roman" w:cs="Times New Roman"/>
          <w:color w:val="000000"/>
          <w:spacing w:val="0"/>
          <w:w w:val="100"/>
          <w:position w:val="0"/>
        </w:rPr>
        <w:t>0</w:t>
      </w:r>
      <w:r>
        <w:rPr>
          <w:color w:val="000000"/>
          <w:spacing w:val="0"/>
          <w:w w:val="100"/>
          <w:position w:val="0"/>
        </w:rPr>
        <w:t>、所有权或使用权受到限制的资产</w:t>
      </w:r>
      <w:bookmarkEnd w:id="1560"/>
      <w:bookmarkEnd w:id="1561"/>
      <w:bookmarkEnd w:id="1563"/>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108,958,245.30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保函、保证金等</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337,464,979.95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抵押借款、借款担保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20,143,181.04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263,419,369.43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713,675,861.07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197,859,200.04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1,641,520,836.83</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564" w:name="bookmark1564"/>
      <w:bookmarkStart w:id="1565" w:name="bookmark1565"/>
      <w:bookmarkStart w:id="1566" w:name="bookmark1566"/>
      <w:bookmarkStart w:id="1567" w:name="bookmark1567"/>
      <w:r>
        <w:rPr>
          <w:rFonts w:ascii="Times New Roman" w:eastAsia="Times New Roman" w:hAnsi="Times New Roman" w:cs="Times New Roman"/>
          <w:color w:val="000000"/>
          <w:spacing w:val="0"/>
          <w:w w:val="100"/>
          <w:position w:val="0"/>
        </w:rPr>
        <w:t>6</w:t>
      </w:r>
      <w:bookmarkEnd w:id="1566"/>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564"/>
      <w:bookmarkEnd w:id="1565"/>
      <w:bookmarkEnd w:id="1567"/>
    </w:p>
    <w:p>
      <w:pPr>
        <w:pStyle w:val="Style36"/>
        <w:keepNext/>
        <w:keepLines/>
        <w:widowControl w:val="0"/>
        <w:shd w:val="clear" w:color="auto" w:fill="auto"/>
        <w:bidi w:val="0"/>
        <w:spacing w:before="0" w:line="240" w:lineRule="auto"/>
        <w:ind w:left="0" w:right="0" w:firstLine="0"/>
        <w:jc w:val="left"/>
      </w:pPr>
      <w:bookmarkStart w:id="1568" w:name="bookmark1568"/>
      <w:bookmarkStart w:id="1569" w:name="bookmark1569"/>
      <w:bookmarkStart w:id="1570" w:name="bookmark157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568"/>
      <w:bookmarkEnd w:id="1569"/>
      <w:bookmarkEnd w:id="1570"/>
      <w:r>
        <w:br w:type="page"/>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662,517,746.20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72,747,095.12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463,813,654.36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港币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2,695.88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2,200.30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新台币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10,865,594.00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0.2295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2,494,088.45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加拿大元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38,956,245.08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5.0366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196,207,803.09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124,868,863.18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18,678,646.68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119,089,447.64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港币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新台币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0.2295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245.61</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加拿大元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1,147,412.51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5.0366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5,779,080.80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432,556,754.53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66,000,000.00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420,796,200.00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新台币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51,235,316.41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0.2295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11,760,554.53</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39" w:line="1" w:lineRule="exact"/>
      </w:pPr>
    </w:p>
    <w:p>
      <w:pPr>
        <w:pStyle w:val="Style29"/>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rPr>
        <w:t>境外经营实体说明</w:t>
      </w:r>
    </w:p>
    <w:p>
      <w:pPr>
        <w:pStyle w:val="Style29"/>
        <w:keepNext w:val="0"/>
        <w:keepLines w:val="0"/>
        <w:widowControl w:val="0"/>
        <w:shd w:val="clear" w:color="auto" w:fill="auto"/>
        <w:tabs>
          <w:tab w:pos="880" w:val="left"/>
        </w:tabs>
        <w:bidi w:val="0"/>
        <w:spacing w:before="0" w:after="100" w:line="240" w:lineRule="auto"/>
        <w:ind w:left="0" w:right="0" w:firstLine="440"/>
        <w:jc w:val="left"/>
      </w:pPr>
      <w:bookmarkStart w:id="1571" w:name="bookmark1571"/>
      <w:r>
        <w:rPr>
          <w:color w:val="000000"/>
          <w:spacing w:val="0"/>
          <w:w w:val="100"/>
          <w:position w:val="0"/>
          <w:sz w:val="18"/>
          <w:szCs w:val="18"/>
        </w:rPr>
        <w:t>（</w:t>
      </w:r>
      <w:bookmarkEnd w:id="1571"/>
      <w:r>
        <w:rPr>
          <w:color w:val="000000"/>
          <w:spacing w:val="0"/>
          <w:w w:val="100"/>
          <w:position w:val="0"/>
          <w:sz w:val="18"/>
          <w:szCs w:val="18"/>
        </w:rPr>
        <w:t>1）</w:t>
        <w:tab/>
      </w:r>
      <w:r>
        <w:rPr>
          <w:color w:val="000000"/>
          <w:spacing w:val="0"/>
          <w:w w:val="100"/>
          <w:position w:val="0"/>
        </w:rPr>
        <w:t>数字天域（香港）科技有限公司其经营地位于香港，记账本位币为美元；</w:t>
      </w:r>
    </w:p>
    <w:p>
      <w:pPr>
        <w:pStyle w:val="Style29"/>
        <w:keepNext w:val="0"/>
        <w:keepLines w:val="0"/>
        <w:widowControl w:val="0"/>
        <w:shd w:val="clear" w:color="auto" w:fill="auto"/>
        <w:tabs>
          <w:tab w:pos="880" w:val="left"/>
        </w:tabs>
        <w:bidi w:val="0"/>
        <w:spacing w:before="0" w:after="100" w:line="240" w:lineRule="auto"/>
        <w:ind w:left="0" w:right="0" w:firstLine="440"/>
        <w:jc w:val="left"/>
      </w:pPr>
      <w:bookmarkStart w:id="1572" w:name="bookmark1572"/>
      <w:r>
        <w:rPr>
          <w:color w:val="000000"/>
          <w:spacing w:val="0"/>
          <w:w w:val="100"/>
          <w:position w:val="0"/>
          <w:sz w:val="18"/>
          <w:szCs w:val="18"/>
        </w:rPr>
        <w:t>（</w:t>
      </w:r>
      <w:bookmarkEnd w:id="1572"/>
      <w:r>
        <w:rPr>
          <w:color w:val="000000"/>
          <w:spacing w:val="0"/>
          <w:w w:val="100"/>
          <w:position w:val="0"/>
          <w:sz w:val="18"/>
          <w:szCs w:val="18"/>
        </w:rPr>
        <w:t>2）</w:t>
        <w:tab/>
      </w:r>
      <w:r>
        <w:rPr>
          <w:color w:val="000000"/>
          <w:spacing w:val="0"/>
          <w:w w:val="100"/>
          <w:position w:val="0"/>
          <w:sz w:val="18"/>
          <w:szCs w:val="18"/>
        </w:rPr>
        <w:t>CONNECTTECHNOVAINC</w:t>
      </w:r>
      <w:r>
        <w:rPr>
          <w:color w:val="000000"/>
          <w:spacing w:val="0"/>
          <w:w w:val="100"/>
          <w:position w:val="0"/>
        </w:rPr>
        <w:t>其经营地位于美国，记账本位币为美元；</w:t>
      </w:r>
    </w:p>
    <w:p>
      <w:pPr>
        <w:pStyle w:val="Style29"/>
        <w:keepNext w:val="0"/>
        <w:keepLines w:val="0"/>
        <w:widowControl w:val="0"/>
        <w:shd w:val="clear" w:color="auto" w:fill="auto"/>
        <w:tabs>
          <w:tab w:pos="880" w:val="left"/>
        </w:tabs>
        <w:bidi w:val="0"/>
        <w:spacing w:before="0" w:after="100" w:line="240" w:lineRule="auto"/>
        <w:ind w:left="0" w:right="0" w:firstLine="440"/>
        <w:jc w:val="left"/>
      </w:pPr>
      <w:bookmarkStart w:id="1573" w:name="bookmark1573"/>
      <w:r>
        <w:rPr>
          <w:color w:val="000000"/>
          <w:spacing w:val="0"/>
          <w:w w:val="100"/>
          <w:position w:val="0"/>
          <w:sz w:val="18"/>
          <w:szCs w:val="18"/>
        </w:rPr>
        <w:t>（</w:t>
      </w:r>
      <w:bookmarkEnd w:id="1573"/>
      <w:r>
        <w:rPr>
          <w:color w:val="000000"/>
          <w:spacing w:val="0"/>
          <w:w w:val="100"/>
          <w:position w:val="0"/>
          <w:sz w:val="18"/>
          <w:szCs w:val="18"/>
        </w:rPr>
        <w:t>3）</w:t>
        <w:tab/>
      </w:r>
      <w:r>
        <w:rPr>
          <w:color w:val="000000"/>
          <w:spacing w:val="0"/>
          <w:w w:val="100"/>
          <w:position w:val="0"/>
        </w:rPr>
        <w:t>去玩有限公司其经营地位于香港，记账本位币为美元；</w:t>
      </w:r>
    </w:p>
    <w:p>
      <w:pPr>
        <w:pStyle w:val="Style29"/>
        <w:keepNext w:val="0"/>
        <w:keepLines w:val="0"/>
        <w:widowControl w:val="0"/>
        <w:shd w:val="clear" w:color="auto" w:fill="auto"/>
        <w:tabs>
          <w:tab w:pos="880" w:val="left"/>
        </w:tabs>
        <w:bidi w:val="0"/>
        <w:spacing w:before="0" w:after="280" w:line="240" w:lineRule="auto"/>
        <w:ind w:left="0" w:right="0" w:firstLine="440"/>
        <w:jc w:val="left"/>
      </w:pPr>
      <w:bookmarkStart w:id="1574" w:name="bookmark1574"/>
      <w:r>
        <w:rPr>
          <w:color w:val="000000"/>
          <w:spacing w:val="0"/>
          <w:w w:val="100"/>
          <w:position w:val="0"/>
          <w:sz w:val="18"/>
          <w:szCs w:val="18"/>
        </w:rPr>
        <w:t>（</w:t>
      </w:r>
      <w:bookmarkEnd w:id="1574"/>
      <w:r>
        <w:rPr>
          <w:color w:val="000000"/>
          <w:spacing w:val="0"/>
          <w:w w:val="100"/>
          <w:position w:val="0"/>
          <w:sz w:val="18"/>
          <w:szCs w:val="18"/>
        </w:rPr>
        <w:t>4）</w:t>
        <w:tab/>
      </w:r>
      <w:r>
        <w:rPr>
          <w:color w:val="000000"/>
          <w:spacing w:val="0"/>
          <w:w w:val="100"/>
          <w:position w:val="0"/>
          <w:sz w:val="18"/>
          <w:szCs w:val="18"/>
        </w:rPr>
        <w:t>Newegg commerce, Inc</w:t>
      </w:r>
      <w:r>
        <w:rPr>
          <w:color w:val="000000"/>
          <w:spacing w:val="0"/>
          <w:w w:val="100"/>
          <w:position w:val="0"/>
        </w:rPr>
        <w:t>其经营地位于美国，记账本位币为美元。</w:t>
      </w:r>
    </w:p>
    <w:p>
      <w:pPr>
        <w:pStyle w:val="Style36"/>
        <w:keepNext/>
        <w:keepLines/>
        <w:widowControl w:val="0"/>
        <w:shd w:val="clear" w:color="auto" w:fill="auto"/>
        <w:bidi w:val="0"/>
        <w:spacing w:before="0" w:line="326" w:lineRule="exact"/>
        <w:ind w:left="0" w:right="0" w:firstLine="0"/>
        <w:jc w:val="left"/>
      </w:pPr>
      <w:bookmarkStart w:id="1575" w:name="bookmark1575"/>
      <w:bookmarkStart w:id="1576" w:name="bookmark1576"/>
      <w:bookmarkStart w:id="1577" w:name="bookmark157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575"/>
      <w:bookmarkEnd w:id="1576"/>
      <w:bookmarkEnd w:id="1577"/>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5"/>
        <w:keepNext/>
        <w:keepLines/>
        <w:widowControl w:val="0"/>
        <w:shd w:val="clear" w:color="auto" w:fill="auto"/>
        <w:bidi w:val="0"/>
        <w:spacing w:before="0" w:after="380" w:line="240" w:lineRule="auto"/>
        <w:ind w:left="0" w:right="0" w:firstLine="0"/>
        <w:jc w:val="left"/>
      </w:pPr>
      <w:bookmarkStart w:id="1578" w:name="bookmark1578"/>
      <w:bookmarkStart w:id="1579" w:name="bookmark1579"/>
      <w:bookmarkStart w:id="1580" w:name="bookmark1580"/>
      <w:bookmarkStart w:id="1581" w:name="bookmark1581"/>
      <w:r>
        <w:rPr>
          <w:color w:val="000000"/>
          <w:spacing w:val="0"/>
          <w:w w:val="100"/>
          <w:position w:val="0"/>
        </w:rPr>
        <w:t>八</w:t>
      </w:r>
      <w:bookmarkEnd w:id="1580"/>
      <w:r>
        <w:rPr>
          <w:color w:val="000000"/>
          <w:spacing w:val="0"/>
          <w:w w:val="100"/>
          <w:position w:val="0"/>
        </w:rPr>
        <w:t>、合并范围的变更</w:t>
      </w:r>
      <w:bookmarkEnd w:id="1578"/>
      <w:bookmarkEnd w:id="1579"/>
      <w:bookmarkEnd w:id="1581"/>
    </w:p>
    <w:p>
      <w:pPr>
        <w:pStyle w:val="Style32"/>
        <w:keepNext/>
        <w:keepLines/>
        <w:widowControl w:val="0"/>
        <w:shd w:val="clear" w:color="auto" w:fill="auto"/>
        <w:bidi w:val="0"/>
        <w:spacing w:before="0" w:after="280" w:line="341" w:lineRule="auto"/>
        <w:ind w:left="0" w:right="0" w:firstLine="0"/>
        <w:jc w:val="left"/>
      </w:pPr>
      <w:bookmarkStart w:id="1582" w:name="bookmark1582"/>
      <w:bookmarkStart w:id="1583" w:name="bookmark1583"/>
      <w:bookmarkStart w:id="1584" w:name="bookmark1584"/>
      <w:r>
        <w:rPr>
          <w:rFonts w:ascii="Times New Roman" w:eastAsia="Times New Roman" w:hAnsi="Times New Roman" w:cs="Times New Roman"/>
          <w:color w:val="000000"/>
          <w:spacing w:val="0"/>
          <w:w w:val="100"/>
          <w:position w:val="0"/>
        </w:rPr>
        <w:t>1</w:t>
      </w:r>
      <w:r>
        <w:rPr>
          <w:color w:val="000000"/>
          <w:spacing w:val="0"/>
          <w:w w:val="100"/>
          <w:position w:val="0"/>
        </w:rPr>
        <w:t>、处置子公司</w:t>
      </w:r>
      <w:bookmarkEnd w:id="1582"/>
      <w:bookmarkEnd w:id="1583"/>
      <w:bookmarkEnd w:id="1584"/>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是否存在单次处置对子公司投资即丧失控制权的情形</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是口否</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4"/>
        <w:gridCol w:w="734"/>
        <w:gridCol w:w="734"/>
        <w:gridCol w:w="739"/>
        <w:gridCol w:w="734"/>
        <w:gridCol w:w="739"/>
        <w:gridCol w:w="734"/>
        <w:gridCol w:w="744"/>
      </w:tblGrid>
      <w:tr>
        <w:trPr>
          <w:trHeight w:val="374"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丧失</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丧失</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丧失</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丧失</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丧失</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按照</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丧失</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与原</w:t>
            </w:r>
          </w:p>
        </w:tc>
      </w:tr>
    </w:tbl>
    <w:p>
      <w:pPr>
        <w:spacing w:lineRule="exact" w:line="1"/>
        <w:rPr>
          <w:sz w:val="2"/>
          <w:szCs w:val="2"/>
        </w:rPr>
      </w:pPr>
      <w:r>
        <w:br w:type="page"/>
      </w:r>
    </w:p>
    <w:tbl>
      <w:tblPr>
        <w:tblOverlap w:val="never"/>
        <w:jc w:val="center"/>
        <w:tblLayout w:type="fixed"/>
      </w:tblPr>
      <w:tblGrid>
        <w:gridCol w:w="744"/>
        <w:gridCol w:w="734"/>
        <w:gridCol w:w="739"/>
        <w:gridCol w:w="734"/>
        <w:gridCol w:w="734"/>
        <w:gridCol w:w="734"/>
        <w:gridCol w:w="734"/>
        <w:gridCol w:w="734"/>
        <w:gridCol w:w="739"/>
        <w:gridCol w:w="734"/>
        <w:gridCol w:w="739"/>
        <w:gridCol w:w="734"/>
        <w:gridCol w:w="744"/>
      </w:tblGrid>
      <w:tr>
        <w:trPr>
          <w:trHeight w:val="3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司名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控制</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控制</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价款</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控制</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控制</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控制</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公允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控制</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子公</w:t>
            </w:r>
          </w:p>
        </w:tc>
      </w:tr>
      <w:tr>
        <w:trPr>
          <w:trHeight w:val="312" w:hRule="exact"/>
        </w:trPr>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称</w:t>
            </w: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价款</w:t>
            </w: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方式</w:t>
            </w: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权的</w:t>
            </w: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权时</w:t>
            </w: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与处</w:t>
            </w: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权之</w:t>
            </w: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权之</w:t>
            </w: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权之</w:t>
            </w: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价值</w:t>
            </w: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权之</w:t>
            </w:r>
          </w:p>
        </w:tc>
        <w:tc>
          <w:tcPr>
            <w:tcBorders>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司股</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时点</w:t>
            </w: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点的</w:t>
            </w: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置投</w:t>
            </w: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日剩</w:t>
            </w: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日剩</w:t>
            </w: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日剩</w:t>
            </w: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重新</w:t>
            </w: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日剩</w:t>
            </w:r>
          </w:p>
        </w:tc>
        <w:tc>
          <w:tcPr>
            <w:tcBorders>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权投</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w:t>
            </w: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资对</w:t>
            </w: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余股</w:t>
            </w: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余股</w:t>
            </w: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余股</w:t>
            </w: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计量</w:t>
            </w: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余股</w:t>
            </w:r>
          </w:p>
        </w:tc>
        <w:tc>
          <w:tcPr>
            <w:tcBorders>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资相</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应的</w:t>
            </w: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权的</w:t>
            </w: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权的</w:t>
            </w: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权的</w:t>
            </w: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剩余</w:t>
            </w: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权公</w:t>
            </w:r>
          </w:p>
        </w:tc>
        <w:tc>
          <w:tcPr>
            <w:tcBorders>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关的</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w:t>
            </w: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w:t>
            </w: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w:t>
            </w: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股权</w:t>
            </w: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允价</w:t>
            </w:r>
          </w:p>
        </w:tc>
        <w:tc>
          <w:tcPr>
            <w:tcBorders>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其他</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w:t>
            </w: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值的</w:t>
            </w:r>
          </w:p>
        </w:tc>
        <w:tc>
          <w:tcPr>
            <w:tcBorders>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综合</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报表</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的利</w:t>
            </w: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确定</w:t>
            </w:r>
          </w:p>
        </w:tc>
        <w:tc>
          <w:tcPr>
            <w:tcBorders>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收益</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层面</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得或</w:t>
            </w: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方法</w:t>
            </w:r>
          </w:p>
        </w:tc>
        <w:tc>
          <w:tcPr>
            <w:tcBorders>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转入</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享有</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损失</w:t>
            </w: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及主</w:t>
            </w:r>
          </w:p>
        </w:tc>
        <w:tc>
          <w:tcPr>
            <w:tcBorders>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投资</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该子</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要假</w:t>
            </w:r>
          </w:p>
        </w:tc>
        <w:tc>
          <w:tcPr>
            <w:tcBorders>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损益</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w:t>
            </w:r>
          </w:p>
        </w:tc>
        <w:tc>
          <w:tcPr>
            <w:tcBorders>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的金</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产份</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额的</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55"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差额</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259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上海 乐泾 达软 件科 技有 限公 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收到 股权 转让 款</w:t>
            </w:r>
            <w:r>
              <w:rPr>
                <w:color w:val="000000"/>
                <w:spacing w:val="0"/>
                <w:w w:val="100"/>
                <w:position w:val="0"/>
                <w:sz w:val="18"/>
                <w:szCs w:val="18"/>
              </w:rPr>
              <w:t>，</w:t>
            </w:r>
            <w:r>
              <w:rPr>
                <w:color w:val="000000"/>
                <w:spacing w:val="0"/>
                <w:w w:val="100"/>
                <w:position w:val="0"/>
              </w:rPr>
              <w:t>完 成股 权变 更登 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 w:line="1" w:lineRule="exact"/>
      </w:pPr>
    </w:p>
    <w:p>
      <w:pPr>
        <w:pStyle w:val="Style29"/>
        <w:keepNext w:val="0"/>
        <w:keepLines w:val="0"/>
        <w:widowControl w:val="0"/>
        <w:shd w:val="clear" w:color="auto" w:fill="auto"/>
        <w:bidi w:val="0"/>
        <w:spacing w:before="0" w:after="40" w:line="298" w:lineRule="exact"/>
        <w:ind w:left="0" w:right="0" w:firstLine="440"/>
        <w:jc w:val="both"/>
      </w:pPr>
      <w:r>
        <w:rPr>
          <w:color w:val="000000"/>
          <w:spacing w:val="0"/>
          <w:w w:val="100"/>
          <w:position w:val="0"/>
        </w:rPr>
        <w:t>公司控股子公司迪岸双赢集团有限公司处置了下属子公司北京鸾和广告有限公司、香港迪岸传媒国际集团有限公司、 控股子公司</w:t>
      </w:r>
      <w:r>
        <w:rPr>
          <w:color w:val="000000"/>
          <w:spacing w:val="0"/>
          <w:w w:val="100"/>
          <w:position w:val="0"/>
          <w:sz w:val="18"/>
          <w:szCs w:val="18"/>
        </w:rPr>
        <w:t xml:space="preserve">LLIT </w:t>
      </w:r>
      <w:r>
        <w:rPr>
          <w:color w:val="000000"/>
          <w:spacing w:val="0"/>
          <w:w w:val="100"/>
          <w:position w:val="0"/>
        </w:rPr>
        <w:t>（现更名为</w:t>
      </w:r>
      <w:r>
        <w:rPr>
          <w:color w:val="000000"/>
          <w:spacing w:val="0"/>
          <w:w w:val="100"/>
          <w:position w:val="0"/>
          <w:sz w:val="18"/>
          <w:szCs w:val="18"/>
        </w:rPr>
        <w:t>Newegg commerce, Inc）</w:t>
      </w:r>
      <w:r>
        <w:rPr>
          <w:color w:val="000000"/>
          <w:spacing w:val="0"/>
          <w:w w:val="100"/>
          <w:position w:val="0"/>
        </w:rPr>
        <w:t>处置了下属子公司联络互通穿戴有限公司。</w:t>
      </w:r>
    </w:p>
    <w:p>
      <w:pPr>
        <w:pStyle w:val="Style29"/>
        <w:keepNext w:val="0"/>
        <w:keepLines w:val="0"/>
        <w:widowControl w:val="0"/>
        <w:shd w:val="clear" w:color="auto" w:fill="auto"/>
        <w:bidi w:val="0"/>
        <w:spacing w:before="0" w:after="40" w:line="305" w:lineRule="exact"/>
        <w:ind w:left="0" w:right="0" w:firstLine="0"/>
        <w:jc w:val="left"/>
      </w:pPr>
      <w:r>
        <w:rPr>
          <w:color w:val="000000"/>
          <w:spacing w:val="0"/>
          <w:w w:val="100"/>
          <w:position w:val="0"/>
        </w:rPr>
        <w:t>是否存在通过多次交易分步处置对子公司投资且在本期丧失控制权的情形</w:t>
      </w:r>
    </w:p>
    <w:p>
      <w:pPr>
        <w:pStyle w:val="Style29"/>
        <w:keepNext w:val="0"/>
        <w:keepLines w:val="0"/>
        <w:widowControl w:val="0"/>
        <w:shd w:val="clear" w:color="auto" w:fill="auto"/>
        <w:bidi w:val="0"/>
        <w:spacing w:before="0" w:after="400" w:line="305" w:lineRule="exact"/>
        <w:ind w:left="0" w:right="0" w:firstLine="0"/>
        <w:jc w:val="left"/>
      </w:pPr>
      <w:r>
        <w:rPr>
          <w:color w:val="000000"/>
          <w:spacing w:val="0"/>
          <w:w w:val="100"/>
          <w:position w:val="0"/>
        </w:rPr>
        <w:t>□</w:t>
      </w:r>
      <w:r>
        <w:rPr>
          <w:color w:val="000000"/>
          <w:spacing w:val="0"/>
          <w:w w:val="100"/>
          <w:position w:val="0"/>
        </w:rPr>
        <w:t>是"否</w:t>
      </w:r>
    </w:p>
    <w:p>
      <w:pPr>
        <w:pStyle w:val="Style32"/>
        <w:keepNext/>
        <w:keepLines/>
        <w:widowControl w:val="0"/>
        <w:shd w:val="clear" w:color="auto" w:fill="auto"/>
        <w:tabs>
          <w:tab w:pos="378" w:val="left"/>
        </w:tabs>
        <w:bidi w:val="0"/>
        <w:spacing w:before="0" w:after="260" w:line="240" w:lineRule="auto"/>
        <w:ind w:left="0" w:right="0" w:firstLine="0"/>
        <w:jc w:val="left"/>
      </w:pPr>
      <w:bookmarkStart w:id="1585" w:name="bookmark1585"/>
      <w:bookmarkStart w:id="1586" w:name="bookmark1586"/>
      <w:bookmarkStart w:id="1587" w:name="bookmark1587"/>
      <w:bookmarkStart w:id="1588" w:name="bookmark1588"/>
      <w:r>
        <w:rPr>
          <w:rFonts w:ascii="Times New Roman" w:eastAsia="Times New Roman" w:hAnsi="Times New Roman" w:cs="Times New Roman"/>
          <w:color w:val="000000"/>
          <w:spacing w:val="0"/>
          <w:w w:val="100"/>
          <w:position w:val="0"/>
        </w:rPr>
        <w:t>2</w:t>
      </w:r>
      <w:bookmarkEnd w:id="1587"/>
      <w:r>
        <w:rPr>
          <w:color w:val="000000"/>
          <w:spacing w:val="0"/>
          <w:w w:val="100"/>
          <w:position w:val="0"/>
        </w:rPr>
        <w:t>、</w:t>
        <w:tab/>
        <w:t>其他原因的合并范围变动</w:t>
      </w:r>
      <w:bookmarkEnd w:id="1585"/>
      <w:bookmarkEnd w:id="1586"/>
      <w:bookmarkEnd w:id="1588"/>
    </w:p>
    <w:p>
      <w:pPr>
        <w:pStyle w:val="Style29"/>
        <w:keepNext w:val="0"/>
        <w:keepLines w:val="0"/>
        <w:widowControl w:val="0"/>
        <w:shd w:val="clear" w:color="auto" w:fill="auto"/>
        <w:bidi w:val="0"/>
        <w:spacing w:before="0" w:after="40" w:line="305" w:lineRule="exact"/>
        <w:ind w:left="0" w:right="0" w:firstLine="0"/>
        <w:jc w:val="left"/>
      </w:pPr>
      <w:r>
        <w:rPr>
          <w:color w:val="000000"/>
          <w:spacing w:val="0"/>
          <w:w w:val="100"/>
          <w:position w:val="0"/>
        </w:rPr>
        <w:t>说明其他原因导致的合并范围变动（如，新设子公司、清算子公司等）及其相关情况：</w:t>
      </w:r>
    </w:p>
    <w:p>
      <w:pPr>
        <w:pStyle w:val="Style29"/>
        <w:keepNext w:val="0"/>
        <w:keepLines w:val="0"/>
        <w:widowControl w:val="0"/>
        <w:shd w:val="clear" w:color="auto" w:fill="auto"/>
        <w:bidi w:val="0"/>
        <w:spacing w:before="0" w:after="400" w:line="312" w:lineRule="exact"/>
        <w:ind w:left="0" w:right="0" w:firstLine="440"/>
        <w:jc w:val="left"/>
      </w:pPr>
      <w:r>
        <w:rPr>
          <w:color w:val="000000"/>
          <w:spacing w:val="0"/>
          <w:w w:val="100"/>
          <w:position w:val="0"/>
        </w:rPr>
        <w:t>本公司因注销深圳市科宏云科技有限公司、去玩股有限公司、杭州联络互动资产管理有限公司减少合并范围内公司三 家。</w:t>
      </w:r>
    </w:p>
    <w:p>
      <w:pPr>
        <w:pStyle w:val="Style32"/>
        <w:keepNext/>
        <w:keepLines/>
        <w:widowControl w:val="0"/>
        <w:shd w:val="clear" w:color="auto" w:fill="auto"/>
        <w:tabs>
          <w:tab w:pos="378" w:val="left"/>
        </w:tabs>
        <w:bidi w:val="0"/>
        <w:spacing w:before="0" w:after="260" w:line="240" w:lineRule="auto"/>
        <w:ind w:left="0" w:right="0" w:firstLine="0"/>
        <w:jc w:val="left"/>
      </w:pPr>
      <w:bookmarkStart w:id="1589" w:name="bookmark1589"/>
      <w:bookmarkStart w:id="1590" w:name="bookmark1590"/>
      <w:bookmarkStart w:id="1591" w:name="bookmark1591"/>
      <w:bookmarkStart w:id="1592" w:name="bookmark1592"/>
      <w:r>
        <w:rPr>
          <w:rFonts w:ascii="Times New Roman" w:eastAsia="Times New Roman" w:hAnsi="Times New Roman" w:cs="Times New Roman"/>
          <w:color w:val="000000"/>
          <w:spacing w:val="0"/>
          <w:w w:val="100"/>
          <w:position w:val="0"/>
        </w:rPr>
        <w:t>3</w:t>
      </w:r>
      <w:bookmarkEnd w:id="1591"/>
      <w:r>
        <w:rPr>
          <w:color w:val="000000"/>
          <w:spacing w:val="0"/>
          <w:w w:val="100"/>
          <w:position w:val="0"/>
        </w:rPr>
        <w:t>、</w:t>
        <w:tab/>
        <w:t>其他</w:t>
      </w:r>
      <w:bookmarkEnd w:id="1589"/>
      <w:bookmarkEnd w:id="1590"/>
      <w:bookmarkEnd w:id="1592"/>
    </w:p>
    <w:p>
      <w:pPr>
        <w:pStyle w:val="Style29"/>
        <w:keepNext w:val="0"/>
        <w:keepLines w:val="0"/>
        <w:widowControl w:val="0"/>
        <w:shd w:val="clear" w:color="auto" w:fill="auto"/>
        <w:bidi w:val="0"/>
        <w:spacing w:before="0" w:after="160" w:line="305" w:lineRule="exact"/>
        <w:ind w:left="0" w:right="0" w:firstLine="0"/>
        <w:jc w:val="left"/>
      </w:pPr>
      <w:r>
        <w:rPr>
          <w:color w:val="000000"/>
          <w:spacing w:val="0"/>
          <w:w w:val="100"/>
          <w:position w:val="0"/>
        </w:rPr>
        <w:t>本公司因注销深圳市科宏云科技有限公司、去玩股份有限公司、杭州联络互动资产管理有限公司减少合并范围内公司三家。</w:t>
      </w:r>
      <w:r>
        <w:br w:type="page"/>
      </w:r>
    </w:p>
    <w:p>
      <w:pPr>
        <w:pStyle w:val="Style25"/>
        <w:keepNext/>
        <w:keepLines/>
        <w:widowControl w:val="0"/>
        <w:shd w:val="clear" w:color="auto" w:fill="auto"/>
        <w:bidi w:val="0"/>
        <w:spacing w:before="0" w:after="360" w:line="240" w:lineRule="auto"/>
        <w:ind w:left="0" w:right="0" w:firstLine="0"/>
        <w:jc w:val="left"/>
      </w:pPr>
      <w:bookmarkStart w:id="1593" w:name="bookmark1593"/>
      <w:bookmarkStart w:id="1594" w:name="bookmark1594"/>
      <w:bookmarkStart w:id="1595" w:name="bookmark1595"/>
      <w:bookmarkStart w:id="1596" w:name="bookmark1596"/>
      <w:r>
        <w:rPr>
          <w:color w:val="000000"/>
          <w:spacing w:val="0"/>
          <w:w w:val="100"/>
          <w:position w:val="0"/>
        </w:rPr>
        <w:t>九</w:t>
      </w:r>
      <w:bookmarkEnd w:id="1595"/>
      <w:r>
        <w:rPr>
          <w:color w:val="000000"/>
          <w:spacing w:val="0"/>
          <w:w w:val="100"/>
          <w:position w:val="0"/>
        </w:rPr>
        <w:t>、在其他主体中的权益</w:t>
      </w:r>
      <w:bookmarkEnd w:id="1593"/>
      <w:bookmarkEnd w:id="1594"/>
      <w:bookmarkEnd w:id="1596"/>
    </w:p>
    <w:p>
      <w:pPr>
        <w:pStyle w:val="Style32"/>
        <w:keepNext/>
        <w:keepLines/>
        <w:widowControl w:val="0"/>
        <w:shd w:val="clear" w:color="auto" w:fill="auto"/>
        <w:bidi w:val="0"/>
        <w:spacing w:before="0" w:line="240" w:lineRule="auto"/>
        <w:ind w:left="0" w:right="0" w:firstLine="0"/>
        <w:jc w:val="left"/>
      </w:pPr>
      <w:bookmarkStart w:id="1597" w:name="bookmark1597"/>
      <w:bookmarkStart w:id="1598" w:name="bookmark1598"/>
      <w:bookmarkStart w:id="1599" w:name="bookmark1599"/>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597"/>
      <w:bookmarkEnd w:id="1598"/>
      <w:bookmarkEnd w:id="1599"/>
    </w:p>
    <w:p>
      <w:pPr>
        <w:pStyle w:val="Style36"/>
        <w:keepNext/>
        <w:keepLines/>
        <w:widowControl w:val="0"/>
        <w:shd w:val="clear" w:color="auto" w:fill="auto"/>
        <w:bidi w:val="0"/>
        <w:spacing w:before="0" w:after="320" w:line="240" w:lineRule="auto"/>
        <w:ind w:left="0" w:right="0" w:firstLine="0"/>
        <w:jc w:val="left"/>
      </w:pPr>
      <w:bookmarkStart w:id="1600" w:name="bookmark1600"/>
      <w:bookmarkStart w:id="1601" w:name="bookmark1601"/>
      <w:bookmarkStart w:id="1602" w:name="bookmark160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600"/>
      <w:bookmarkEnd w:id="1601"/>
      <w:bookmarkEnd w:id="1602"/>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16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北京数字天域</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科技有限责任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计算机软件技 术开发、技术 咨询、技术服 务、技术转让 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数字天域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 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科技有限公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TechnologiesPr omotion,Devel opmentandServ ices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上海海漾软件</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技术服务、技 术咨询等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CONNECTTE</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CHNOVAINC</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TechnologiesPr omotionDevelo pmentandServi ces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去玩有限公司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游戏运营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上海卓属信息</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信息技术、计 算机软、硬件、 通信设备领域 内技术开发、 技术咨询等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r>
      <w:tr>
        <w:trPr>
          <w:trHeight w:val="411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上海域恩信息</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从事信息科技 领域内的技术 开发、技术咨 询、技术转让、 技术服务，软 件开发、销售， 计算机、网络 设备的研发、 安装、维护、 销售，计算机 系统集成，计 算机网络工 程，网页设计，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计算机服务， 数码产品的销 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北京酷能量科 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技术开发、技 术服务、技术 推广；软件开 发；销售计算 机、软件及辅 助设备；代理 进出口、货物 进出口、技术 进出口。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Newegg commerce,Inc</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网络零售，物 流配送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r>
      <w:tr>
        <w:trPr>
          <w:trHeight w:val="69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杭州胜光科技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技术开发、技 术服务、技术 咨询、成果转 让：计算机软 硬件、计算机 网络技术、教 育软件、多媒 体技术、游戏 软件；服务： 展览展示、文 化艺术交流活 动策划（除演 出及演出中 介）；设计、制 作、代理、发 布：国内广告 （除网络广告 发布）；销售： 计算机软件、 电子元器件、 五金交电、鲜 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224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杭州联络互动 电子商务有限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网上销售、批 发：电子产品、 针纺织品、服 装、配饰、箱 包、钟表、鞋 帽、母婴日用 品、玩具、初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504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级食用农产品 （除食品、药</w:t>
            </w:r>
          </w:p>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品）、化妆品</w:t>
            </w:r>
          </w:p>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（除分装）、日 用百货、办公 用品、家用电 器、预包装食 品、特殊食品</w:t>
            </w:r>
          </w:p>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（婴幼儿配方 乳粉、保健食 品）；技术开 发、技术服务： 电子商务技 术、计算机软 硬件；货物进 出口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会找房（北京） 网络技术有限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技术开发、技 术咨询、技术 服务、技术推 广、技术转让、 数据处理等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51.33%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深圳会开心商</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业保理有限公</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保付代理（非 银行融资类）； 从事商业保理 相关的咨询业 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51.33%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45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杭州联络文化</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服务：文化艺 术交流活动策 划（除演出及 演出中介）、公 关礼仪、动漫 设计、三维动 画设计、版权 事务代理、企 业形象策划、 会务服务；技 术开发、技术 服务、技术咨 询、成果转让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9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北京雷昂汽车</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比亚迪品牌汽</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车销售、华泰</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品牌汽车销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53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售；销售百货、 建筑材料、五 金交电、工艺 美术品、包装 材料、机械电 器设备、汽车 配件、化工产 品（不含化学 危险品）；承办 展览展示；技 术开发、技术 转让、技术咨 询、技术服务； 提供劳务服务 （不含中介服 务）；家居装饰 装修。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迪岸双赢集团 有限公司（合 并）</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代理、发布广 告；广告设计、 制作</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在子公司的持股比例不同于表决权比例的说明：</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对于纳入合并范围的重要的结构化主体，控制的依据：</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确定公司是代理人还是委托人的依据：</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603" w:name="bookmark1603"/>
      <w:bookmarkStart w:id="1604" w:name="bookmark1604"/>
      <w:bookmarkStart w:id="1605" w:name="bookmark160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603"/>
      <w:bookmarkEnd w:id="1604"/>
      <w:bookmarkEnd w:id="160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5"/>
        <w:gridCol w:w="1910"/>
        <w:gridCol w:w="1915"/>
        <w:gridCol w:w="1925"/>
      </w:tblGrid>
      <w:tr>
        <w:trPr>
          <w:trHeight w:val="76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本期归属于少数股东 的损益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本期向少数股东宣告 分派的股利</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期末少数股东权益余 额</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会找房（北京）网络 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48.67%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-2,551,044.52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NeweggInc.（</w:t>
            </w:r>
            <w:r>
              <w:rPr>
                <w:color w:val="000000"/>
                <w:spacing w:val="0"/>
                <w:w w:val="100"/>
                <w:position w:val="0"/>
                <w:sz w:val="17"/>
                <w:szCs w:val="17"/>
              </w:rPr>
              <w:t>合并</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39.46%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79,266,413.99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迪岸双赢集团有限公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合并</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40.80%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2,194,805.34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子公司少数股东的持股比例不同于表决权比例的说明: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140" w:line="240" w:lineRule="auto"/>
        <w:ind w:left="0" w:right="0" w:firstLine="0"/>
        <w:jc w:val="left"/>
      </w:pPr>
      <w:bookmarkStart w:id="1606" w:name="bookmark1606"/>
      <w:bookmarkStart w:id="1607" w:name="bookmark1607"/>
      <w:bookmarkStart w:id="1608" w:name="bookmark1608"/>
      <w:bookmarkStart w:id="1609" w:name="bookmark1609"/>
      <w:r>
        <w:rPr>
          <w:color w:val="000000"/>
          <w:spacing w:val="0"/>
          <w:w w:val="100"/>
          <w:position w:val="0"/>
        </w:rPr>
        <w:t>（</w:t>
      </w:r>
      <w:bookmarkEnd w:id="1608"/>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606"/>
      <w:bookmarkEnd w:id="1607"/>
      <w:bookmarkEnd w:id="1609"/>
      <w:r>
        <w:br w:type="page"/>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 司名 称</w:t>
            </w:r>
          </w:p>
        </w:tc>
        <w:tc>
          <w:tcPr>
            <w:gridSpan w:val="6"/>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流动</w:t>
            </w:r>
          </w:p>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非流</w:t>
            </w:r>
          </w:p>
          <w:p>
            <w:pPr>
              <w:pStyle w:val="Style21"/>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动资</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资产</w:t>
            </w:r>
          </w:p>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合计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流动</w:t>
            </w:r>
          </w:p>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负债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非流</w:t>
            </w:r>
          </w:p>
          <w:p>
            <w:pPr>
              <w:pStyle w:val="Style21"/>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动负</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负债</w:t>
            </w:r>
          </w:p>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合计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流动</w:t>
            </w:r>
          </w:p>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非流</w:t>
            </w:r>
          </w:p>
          <w:p>
            <w:pPr>
              <w:pStyle w:val="Style21"/>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动资</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资产</w:t>
            </w:r>
          </w:p>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合计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流动</w:t>
            </w:r>
          </w:p>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负债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非流</w:t>
            </w:r>
          </w:p>
          <w:p>
            <w:pPr>
              <w:pStyle w:val="Style21"/>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动负</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债</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负债</w:t>
            </w:r>
          </w:p>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合计</w:t>
            </w:r>
          </w:p>
        </w:tc>
      </w:tr>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38"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房（北 京）网 络技 术有</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154,90</w:t>
            </w:r>
          </w:p>
          <w:p>
            <w:pPr>
              <w:pStyle w:val="Style21"/>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1,402.</w:t>
            </w:r>
          </w:p>
          <w:p>
            <w:pPr>
              <w:pStyle w:val="Style21"/>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88</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505,58</w:t>
            </w:r>
          </w:p>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7.95</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155,40</w:t>
            </w:r>
          </w:p>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6,990.</w:t>
            </w:r>
          </w:p>
          <w:p>
            <w:pPr>
              <w:pStyle w:val="Style21"/>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83</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632,55</w:t>
            </w:r>
          </w:p>
          <w:p>
            <w:pPr>
              <w:pStyle w:val="Style21"/>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5,608.</w:t>
            </w:r>
          </w:p>
          <w:p>
            <w:pPr>
              <w:pStyle w:val="Style21"/>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6,669,</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271.50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639,22</w:t>
            </w:r>
          </w:p>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4,879.</w:t>
            </w:r>
          </w:p>
          <w:p>
            <w:pPr>
              <w:pStyle w:val="Style21"/>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91</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220,01</w:t>
            </w:r>
          </w:p>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7,259.</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678,52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220,69</w:t>
            </w:r>
          </w:p>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5,286.</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688,27</w:t>
            </w:r>
          </w:p>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4,293.</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10,997 </w:t>
            </w:r>
            <w:r>
              <w:rPr>
                <w:rFonts w:ascii="Times New Roman" w:eastAsia="Times New Roman" w:hAnsi="Times New Roman" w:cs="Times New Roman"/>
                <w:color w:val="000000"/>
                <w:spacing w:val="0"/>
                <w:w w:val="100"/>
                <w:position w:val="0"/>
                <w:sz w:val="18"/>
                <w:szCs w:val="18"/>
              </w:rPr>
              <w:t>,369.1</w:t>
            </w:r>
          </w:p>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737,22</w:t>
            </w:r>
          </w:p>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9,804.</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r>
      <w:tr>
        <w:trPr>
          <w:trHeight w:val="322"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Neweg</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4,367,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610,97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2,894,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3,813,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2,650,</w:t>
            </w:r>
          </w:p>
        </w:tc>
      </w:tr>
      <w:tr>
        <w:trPr>
          <w:trHeight w:val="307"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gInc.（</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881,15</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939,42</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820,58</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555,84</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5,965.</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531,81</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174,99</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5,936.</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520,92</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835,78</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,860.5</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349,64</w:t>
            </w:r>
          </w:p>
        </w:tc>
      </w:tr>
      <w:tr>
        <w:trPr>
          <w:trHeight w:val="346"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合并</w:t>
            </w:r>
            <w:r>
              <w:rPr>
                <w:color w:val="000000"/>
                <w:spacing w:val="0"/>
                <w:w w:val="100"/>
                <w:position w:val="0"/>
                <w:sz w:val="18"/>
                <w:szCs w:val="18"/>
              </w:rPr>
              <w:t>）</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5.84</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9.02</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4.86</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79</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4.79</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3.25</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9.47</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迪岸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双赢</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集团</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1,417,</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1,329,</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2,746,</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1,579,</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654,32</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2,233,</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1,456,</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174,23</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1,630,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844,11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844,11</w:t>
            </w:r>
          </w:p>
        </w:tc>
      </w:tr>
      <w:tr>
        <w:trPr>
          <w:trHeight w:val="312" w:hRule="exact"/>
        </w:trPr>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568,45</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423,32</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991,78</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484,35</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8,700.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813,05</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639,37</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6,717.</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876,09</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5,586.</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5,586.</w:t>
            </w:r>
          </w:p>
        </w:tc>
      </w:tr>
      <w:tr>
        <w:trPr>
          <w:trHeight w:val="446"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3.57</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6.92</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0.49</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0.89</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0.99</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7.00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4.55</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r>
      <w:tr>
        <w:trPr>
          <w:trHeight w:val="374" w:hRule="exact"/>
        </w:trPr>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合并</w:t>
            </w:r>
            <w:r>
              <w:rPr>
                <w:color w:val="000000"/>
                <w:spacing w:val="0"/>
                <w:w w:val="100"/>
                <w:position w:val="0"/>
                <w:sz w:val="18"/>
                <w:szCs w:val="18"/>
              </w:rPr>
              <w:t>）</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子公司名 称</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综合收益 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经营活动</w:t>
            </w:r>
          </w:p>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现金流量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综合收益 总额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现金流量</w:t>
            </w: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会找房（北 京）网络技 术有限公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3,974,635.</w:t>
            </w:r>
          </w:p>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-5,241,513.</w:t>
            </w:r>
          </w:p>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-5,241,513.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455,674.48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10,278,954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-43,885,73</w:t>
            </w:r>
          </w:p>
          <w:p>
            <w:pPr>
              <w:pStyle w:val="Style21"/>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5.65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-43,885,73</w:t>
            </w:r>
          </w:p>
          <w:p>
            <w:pPr>
              <w:pStyle w:val="Style21"/>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5.65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-1,437,255.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NeweggInc</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合并</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15,340,962</w:t>
            </w:r>
          </w:p>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204,183,01</w:t>
            </w:r>
          </w:p>
          <w:p>
            <w:pPr>
              <w:pStyle w:val="Style21"/>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4.60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168,242,67</w:t>
            </w:r>
          </w:p>
          <w:p>
            <w:pPr>
              <w:pStyle w:val="Style21"/>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-234,618,0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14,596,846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230,320,49</w:t>
            </w:r>
          </w:p>
          <w:p>
            <w:pPr>
              <w:pStyle w:val="Style21"/>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191,447,98</w:t>
            </w:r>
          </w:p>
          <w:p>
            <w:pPr>
              <w:pStyle w:val="Style21"/>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5.17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611,814,00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w:t>
            </w:r>
          </w:p>
        </w:tc>
      </w:tr>
      <w:tr>
        <w:trPr>
          <w:trHeight w:val="10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迪岸双赢</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集团有限</w:t>
            </w:r>
          </w:p>
          <w:p>
            <w:pPr>
              <w:pStyle w:val="Style21"/>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合并</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1,168,206,</w:t>
            </w:r>
          </w:p>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348.56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5,443,896.</w:t>
            </w:r>
          </w:p>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194,117,55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1,426,641,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238.08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124,812,28</w:t>
            </w:r>
          </w:p>
          <w:p>
            <w:pPr>
              <w:pStyle w:val="Style21"/>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2.06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124,819,23</w:t>
            </w:r>
          </w:p>
          <w:p>
            <w:pPr>
              <w:pStyle w:val="Style21"/>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338,697,66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6"/>
        <w:keepNext/>
        <w:keepLines/>
        <w:widowControl w:val="0"/>
        <w:shd w:val="clear" w:color="auto" w:fill="auto"/>
        <w:tabs>
          <w:tab w:pos="493" w:val="left"/>
        </w:tabs>
        <w:bidi w:val="0"/>
        <w:spacing w:before="0" w:after="360" w:line="240" w:lineRule="auto"/>
        <w:ind w:left="0" w:right="0" w:firstLine="0"/>
        <w:jc w:val="left"/>
      </w:pPr>
      <w:bookmarkStart w:id="1610" w:name="bookmark1610"/>
      <w:bookmarkStart w:id="1611" w:name="bookmark1611"/>
      <w:bookmarkStart w:id="1612" w:name="bookmark1612"/>
      <w:bookmarkStart w:id="1613" w:name="bookmark1613"/>
      <w:r>
        <w:rPr>
          <w:color w:val="000000"/>
          <w:spacing w:val="0"/>
          <w:w w:val="100"/>
          <w:position w:val="0"/>
        </w:rPr>
        <w:t>（</w:t>
      </w:r>
      <w:bookmarkEnd w:id="1612"/>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610"/>
      <w:bookmarkEnd w:id="1611"/>
      <w:bookmarkEnd w:id="1613"/>
    </w:p>
    <w:p>
      <w:pPr>
        <w:pStyle w:val="Style36"/>
        <w:keepNext/>
        <w:keepLines/>
        <w:widowControl w:val="0"/>
        <w:shd w:val="clear" w:color="auto" w:fill="auto"/>
        <w:tabs>
          <w:tab w:pos="493" w:val="left"/>
        </w:tabs>
        <w:bidi w:val="0"/>
        <w:spacing w:before="0" w:after="360" w:line="240" w:lineRule="auto"/>
        <w:ind w:left="0" w:right="0" w:firstLine="0"/>
        <w:jc w:val="left"/>
      </w:pPr>
      <w:bookmarkStart w:id="1614" w:name="bookmark1614"/>
      <w:bookmarkStart w:id="1615" w:name="bookmark1615"/>
      <w:bookmarkStart w:id="1616" w:name="bookmark1616"/>
      <w:bookmarkStart w:id="1617" w:name="bookmark1617"/>
      <w:r>
        <w:rPr>
          <w:color w:val="000000"/>
          <w:spacing w:val="0"/>
          <w:w w:val="100"/>
          <w:position w:val="0"/>
        </w:rPr>
        <w:t>（</w:t>
      </w:r>
      <w:bookmarkEnd w:id="1616"/>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614"/>
      <w:bookmarkEnd w:id="1615"/>
      <w:bookmarkEnd w:id="1617"/>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00" w:line="314" w:lineRule="exact"/>
        <w:ind w:left="0" w:right="0" w:firstLine="0"/>
        <w:jc w:val="both"/>
      </w:pPr>
      <w:bookmarkStart w:id="1618" w:name="bookmark1618"/>
      <w:bookmarkStart w:id="1619" w:name="bookmark1619"/>
      <w:bookmarkStart w:id="1620" w:name="bookmark1620"/>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618"/>
      <w:bookmarkEnd w:id="1619"/>
      <w:bookmarkEnd w:id="1620"/>
    </w:p>
    <w:p>
      <w:pPr>
        <w:pStyle w:val="Style36"/>
        <w:keepNext/>
        <w:keepLines/>
        <w:widowControl w:val="0"/>
        <w:shd w:val="clear" w:color="auto" w:fill="auto"/>
        <w:tabs>
          <w:tab w:pos="493" w:val="left"/>
        </w:tabs>
        <w:bidi w:val="0"/>
        <w:spacing w:before="0" w:after="300" w:line="314" w:lineRule="exact"/>
        <w:ind w:left="0" w:right="0" w:firstLine="0"/>
        <w:jc w:val="both"/>
      </w:pPr>
      <w:bookmarkStart w:id="1621" w:name="bookmark1621"/>
      <w:bookmarkStart w:id="1622" w:name="bookmark1622"/>
      <w:bookmarkStart w:id="1623" w:name="bookmark1623"/>
      <w:bookmarkStart w:id="1624" w:name="bookmark1624"/>
      <w:r>
        <w:rPr>
          <w:color w:val="000000"/>
          <w:spacing w:val="0"/>
          <w:w w:val="100"/>
          <w:position w:val="0"/>
        </w:rPr>
        <w:t>（</w:t>
      </w:r>
      <w:bookmarkEnd w:id="1623"/>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621"/>
      <w:bookmarkEnd w:id="1622"/>
      <w:bookmarkEnd w:id="1624"/>
    </w:p>
    <w:p>
      <w:pPr>
        <w:pStyle w:val="Style2"/>
        <w:keepNext w:val="0"/>
        <w:keepLines w:val="0"/>
        <w:widowControl w:val="0"/>
        <w:shd w:val="clear" w:color="auto" w:fill="auto"/>
        <w:bidi w:val="0"/>
        <w:spacing w:before="0" w:after="600" w:line="314" w:lineRule="exact"/>
        <w:ind w:left="0" w:right="0" w:firstLine="0"/>
        <w:jc w:val="both"/>
      </w:pPr>
      <w:r>
        <w:rPr>
          <w:b w:val="0"/>
          <w:bCs w:val="0"/>
          <w:color w:val="000000"/>
          <w:spacing w:val="0"/>
          <w:w w:val="100"/>
          <w:position w:val="0"/>
        </w:rPr>
        <w:t>2021</w:t>
      </w:r>
      <w:r>
        <w:rPr>
          <w:rFonts w:ascii="SimSun" w:eastAsia="SimSun" w:hAnsi="SimSun" w:cs="SimSun"/>
          <w:b w:val="0"/>
          <w:bCs w:val="0"/>
          <w:color w:val="000000"/>
          <w:spacing w:val="0"/>
          <w:w w:val="100"/>
          <w:position w:val="0"/>
        </w:rPr>
        <w:t>年</w:t>
      </w:r>
      <w:r>
        <w:rPr>
          <w:b w:val="0"/>
          <w:bCs w:val="0"/>
          <w:color w:val="000000"/>
          <w:spacing w:val="0"/>
          <w:w w:val="100"/>
          <w:position w:val="0"/>
        </w:rPr>
        <w:t>5</w:t>
      </w:r>
      <w:r>
        <w:rPr>
          <w:rFonts w:ascii="SimSun" w:eastAsia="SimSun" w:hAnsi="SimSun" w:cs="SimSun"/>
          <w:b w:val="0"/>
          <w:bCs w:val="0"/>
          <w:color w:val="000000"/>
          <w:spacing w:val="0"/>
          <w:w w:val="100"/>
          <w:position w:val="0"/>
        </w:rPr>
        <w:t>月</w:t>
      </w:r>
      <w:r>
        <w:rPr>
          <w:b w:val="0"/>
          <w:bCs w:val="0"/>
          <w:color w:val="000000"/>
          <w:spacing w:val="0"/>
          <w:w w:val="100"/>
          <w:position w:val="0"/>
        </w:rPr>
        <w:t>19</w:t>
      </w:r>
      <w:r>
        <w:rPr>
          <w:rFonts w:ascii="SimSun" w:eastAsia="SimSun" w:hAnsi="SimSun" w:cs="SimSun"/>
          <w:b w:val="0"/>
          <w:bCs w:val="0"/>
          <w:color w:val="000000"/>
          <w:spacing w:val="0"/>
          <w:w w:val="100"/>
          <w:position w:val="0"/>
        </w:rPr>
        <w:t>日，公司子公司</w:t>
      </w:r>
      <w:r>
        <w:rPr>
          <w:b w:val="0"/>
          <w:bCs w:val="0"/>
          <w:color w:val="000000"/>
          <w:spacing w:val="0"/>
          <w:w w:val="100"/>
          <w:position w:val="0"/>
        </w:rPr>
        <w:t>Lianluo Smart Limited</w:t>
      </w:r>
      <w:r>
        <w:rPr>
          <w:rFonts w:ascii="SimSun" w:eastAsia="SimSun" w:hAnsi="SimSun" w:cs="SimSun"/>
          <w:b w:val="0"/>
          <w:bCs w:val="0"/>
          <w:color w:val="000000"/>
          <w:spacing w:val="0"/>
          <w:w w:val="100"/>
          <w:position w:val="0"/>
        </w:rPr>
        <w:t>与</w:t>
      </w:r>
      <w:r>
        <w:rPr>
          <w:b w:val="0"/>
          <w:bCs w:val="0"/>
          <w:color w:val="000000"/>
          <w:spacing w:val="0"/>
          <w:w w:val="100"/>
          <w:position w:val="0"/>
        </w:rPr>
        <w:t>Newegg.Inc</w:t>
      </w:r>
      <w:r>
        <w:rPr>
          <w:rFonts w:ascii="SimSun" w:eastAsia="SimSun" w:hAnsi="SimSun" w:cs="SimSun"/>
          <w:b w:val="0"/>
          <w:bCs w:val="0"/>
          <w:color w:val="000000"/>
          <w:spacing w:val="0"/>
          <w:w w:val="100"/>
          <w:position w:val="0"/>
        </w:rPr>
        <w:t>合并重组完成并更名为</w:t>
      </w:r>
      <w:r>
        <w:rPr>
          <w:b w:val="0"/>
          <w:bCs w:val="0"/>
          <w:color w:val="000000"/>
          <w:spacing w:val="0"/>
          <w:w w:val="100"/>
          <w:position w:val="0"/>
        </w:rPr>
        <w:t>Newegg Commerce.Inc</w:t>
      </w:r>
      <w:r>
        <w:rPr>
          <w:rFonts w:ascii="SimSun" w:eastAsia="SimSun" w:hAnsi="SimSun" w:cs="SimSun"/>
          <w:b w:val="0"/>
          <w:bCs w:val="0"/>
          <w:color w:val="000000"/>
          <w:spacing w:val="0"/>
          <w:w w:val="100"/>
          <w:position w:val="0"/>
        </w:rPr>
        <w:t>。</w:t>
      </w:r>
      <w:r>
        <w:rPr>
          <w:rFonts w:ascii="SimSun" w:eastAsia="SimSun" w:hAnsi="SimSun" w:cs="SimSun"/>
          <w:b w:val="0"/>
          <w:bCs w:val="0"/>
          <w:color w:val="000000"/>
          <w:spacing w:val="0"/>
          <w:w w:val="100"/>
          <w:position w:val="0"/>
        </w:rPr>
        <w:t>此次合并重组完成后，公司将持有重组后上市公司</w:t>
      </w:r>
      <w:r>
        <w:rPr>
          <w:b w:val="0"/>
          <w:bCs w:val="0"/>
          <w:color w:val="000000"/>
          <w:spacing w:val="0"/>
          <w:w w:val="100"/>
          <w:position w:val="0"/>
        </w:rPr>
        <w:t xml:space="preserve">NEGG </w:t>
      </w:r>
      <w:r>
        <w:rPr>
          <w:b w:val="0"/>
          <w:bCs w:val="0"/>
          <w:color w:val="000000"/>
          <w:spacing w:val="0"/>
          <w:w w:val="100"/>
          <w:position w:val="0"/>
        </w:rPr>
        <w:t>22, 421</w:t>
      </w:r>
      <w:r>
        <w:rPr>
          <w:rFonts w:ascii="SimSun" w:eastAsia="SimSun" w:hAnsi="SimSun" w:cs="SimSun"/>
          <w:b w:val="0"/>
          <w:bCs w:val="0"/>
          <w:color w:val="000000"/>
          <w:spacing w:val="0"/>
          <w:w w:val="100"/>
          <w:position w:val="0"/>
        </w:rPr>
        <w:t xml:space="preserve">万股份，占其总股本的 </w:t>
      </w:r>
      <w:r>
        <w:rPr>
          <w:b w:val="0"/>
          <w:bCs w:val="0"/>
          <w:color w:val="000000"/>
          <w:spacing w:val="0"/>
          <w:w w:val="100"/>
          <w:position w:val="0"/>
        </w:rPr>
        <w:t>61.8970%</w:t>
      </w:r>
      <w:r>
        <w:rPr>
          <w:rFonts w:ascii="SimSun" w:eastAsia="SimSun" w:hAnsi="SimSun" w:cs="SimSun"/>
          <w:b w:val="0"/>
          <w:bCs w:val="0"/>
          <w:color w:val="000000"/>
          <w:spacing w:val="0"/>
          <w:w w:val="100"/>
          <w:position w:val="0"/>
        </w:rPr>
        <w:t>，后有小股东行权和公司出售持有的原</w:t>
      </w:r>
      <w:r>
        <w:rPr>
          <w:b w:val="0"/>
          <w:bCs w:val="0"/>
          <w:color w:val="000000"/>
          <w:spacing w:val="0"/>
          <w:w w:val="100"/>
          <w:position w:val="0"/>
        </w:rPr>
        <w:t>Lianluo Smart Limited</w:t>
      </w:r>
      <w:r>
        <w:rPr>
          <w:rFonts w:ascii="SimSun" w:eastAsia="SimSun" w:hAnsi="SimSun" w:cs="SimSun"/>
          <w:b w:val="0"/>
          <w:bCs w:val="0"/>
          <w:color w:val="000000"/>
          <w:spacing w:val="0"/>
          <w:w w:val="100"/>
          <w:position w:val="0"/>
        </w:rPr>
        <w:t>部分股份，公司持股比例</w:t>
      </w:r>
      <w:r>
        <w:rPr>
          <w:b w:val="0"/>
          <w:bCs w:val="0"/>
          <w:color w:val="000000"/>
          <w:spacing w:val="0"/>
          <w:w w:val="100"/>
          <w:position w:val="0"/>
        </w:rPr>
        <w:t>12</w:t>
      </w:r>
      <w:r>
        <w:rPr>
          <w:rFonts w:ascii="SimSun" w:eastAsia="SimSun" w:hAnsi="SimSun" w:cs="SimSun"/>
          <w:b w:val="0"/>
          <w:bCs w:val="0"/>
          <w:color w:val="000000"/>
          <w:spacing w:val="0"/>
          <w:w w:val="100"/>
          <w:position w:val="0"/>
        </w:rPr>
        <w:t>月末 为</w:t>
      </w:r>
      <w:r>
        <w:rPr>
          <w:b w:val="0"/>
          <w:bCs w:val="0"/>
          <w:color w:val="000000"/>
          <w:spacing w:val="0"/>
          <w:w w:val="100"/>
          <w:position w:val="0"/>
        </w:rPr>
        <w:t>60.5405%</w:t>
      </w:r>
      <w:r>
        <w:rPr>
          <w:rFonts w:ascii="SimSun" w:eastAsia="SimSun" w:hAnsi="SimSun" w:cs="SimSun"/>
          <w:b w:val="0"/>
          <w:bCs w:val="0"/>
          <w:color w:val="000000"/>
          <w:spacing w:val="0"/>
          <w:w w:val="100"/>
          <w:position w:val="0"/>
        </w:rPr>
        <w:t>，仍对子公司形成控制。</w:t>
      </w:r>
    </w:p>
    <w:p>
      <w:pPr>
        <w:pStyle w:val="Style36"/>
        <w:keepNext/>
        <w:keepLines/>
        <w:widowControl w:val="0"/>
        <w:shd w:val="clear" w:color="auto" w:fill="auto"/>
        <w:tabs>
          <w:tab w:pos="493" w:val="left"/>
        </w:tabs>
        <w:bidi w:val="0"/>
        <w:spacing w:before="0" w:line="314" w:lineRule="exact"/>
        <w:ind w:left="0" w:right="0" w:firstLine="0"/>
        <w:jc w:val="both"/>
      </w:pPr>
      <w:bookmarkStart w:id="1625" w:name="bookmark1625"/>
      <w:bookmarkStart w:id="1626" w:name="bookmark1626"/>
      <w:bookmarkStart w:id="1627" w:name="bookmark1627"/>
      <w:bookmarkStart w:id="1628" w:name="bookmark1628"/>
      <w:r>
        <w:rPr>
          <w:color w:val="000000"/>
          <w:spacing w:val="0"/>
          <w:w w:val="100"/>
          <w:position w:val="0"/>
        </w:rPr>
        <w:t>（</w:t>
      </w:r>
      <w:bookmarkEnd w:id="1627"/>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625"/>
      <w:bookmarkEnd w:id="1626"/>
      <w:bookmarkEnd w:id="1628"/>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处置对价合计</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处置的股权比例计算的子公司净资产份额</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调整盈余公积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调整未分配利润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2"/>
        <w:keepNext/>
        <w:keepLines/>
        <w:widowControl w:val="0"/>
        <w:shd w:val="clear" w:color="auto" w:fill="auto"/>
        <w:bidi w:val="0"/>
        <w:spacing w:before="0" w:after="380" w:line="240" w:lineRule="auto"/>
        <w:ind w:left="0" w:right="0" w:firstLine="0"/>
        <w:jc w:val="left"/>
      </w:pPr>
      <w:bookmarkStart w:id="1629" w:name="bookmark1629"/>
      <w:bookmarkStart w:id="1630" w:name="bookmark1630"/>
      <w:bookmarkStart w:id="1631" w:name="bookmark1631"/>
      <w:bookmarkStart w:id="1632" w:name="bookmark1632"/>
      <w:r>
        <w:rPr>
          <w:rFonts w:ascii="Times New Roman" w:eastAsia="Times New Roman" w:hAnsi="Times New Roman" w:cs="Times New Roman"/>
          <w:color w:val="000000"/>
          <w:spacing w:val="0"/>
          <w:w w:val="100"/>
          <w:position w:val="0"/>
        </w:rPr>
        <w:t>3</w:t>
      </w:r>
      <w:bookmarkEnd w:id="1631"/>
      <w:r>
        <w:rPr>
          <w:color w:val="000000"/>
          <w:spacing w:val="0"/>
          <w:w w:val="100"/>
          <w:position w:val="0"/>
        </w:rPr>
        <w:t>、在合营安排或联营企业中的权益</w:t>
      </w:r>
      <w:bookmarkEnd w:id="1629"/>
      <w:bookmarkEnd w:id="1630"/>
      <w:bookmarkEnd w:id="1632"/>
    </w:p>
    <w:p>
      <w:pPr>
        <w:pStyle w:val="Style36"/>
        <w:keepNext/>
        <w:keepLines/>
        <w:widowControl w:val="0"/>
        <w:shd w:val="clear" w:color="auto" w:fill="auto"/>
        <w:bidi w:val="0"/>
        <w:spacing w:before="0" w:after="300" w:line="240" w:lineRule="auto"/>
        <w:ind w:left="0" w:right="0" w:firstLine="0"/>
        <w:jc w:val="left"/>
      </w:pPr>
      <w:bookmarkStart w:id="1633" w:name="bookmark1633"/>
      <w:bookmarkStart w:id="1634" w:name="bookmark1634"/>
      <w:bookmarkStart w:id="1635" w:name="bookmark163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633"/>
      <w:bookmarkEnd w:id="1634"/>
      <w:bookmarkEnd w:id="1635"/>
    </w:p>
    <w:tbl>
      <w:tblPr>
        <w:tblOverlap w:val="never"/>
        <w:jc w:val="center"/>
        <w:tblLayout w:type="fixed"/>
      </w:tblPr>
      <w:tblGrid>
        <w:gridCol w:w="1378"/>
        <w:gridCol w:w="1368"/>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合营企业或联 营企业名称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对合营企业或 联营企业投资 的会计处理方 法</w:t>
            </w:r>
          </w:p>
        </w:tc>
      </w:tr>
      <w:tr>
        <w:trPr>
          <w:trHeight w:val="9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东阳三尚传媒</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浙江省东阳市</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文化艺术业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在合营企业或联营企业的持股比例不同于表决权比例的说明：</w:t>
      </w:r>
    </w:p>
    <w:p>
      <w:pPr>
        <w:pStyle w:val="Style29"/>
        <w:keepNext w:val="0"/>
        <w:keepLines w:val="0"/>
        <w:widowControl w:val="0"/>
        <w:shd w:val="clear" w:color="auto" w:fill="auto"/>
        <w:bidi w:val="0"/>
        <w:spacing w:before="0" w:after="300" w:line="240" w:lineRule="auto"/>
        <w:ind w:left="0" w:right="0" w:firstLine="0"/>
        <w:jc w:val="left"/>
        <w:sectPr>
          <w:footnotePr>
            <w:pos w:val="pageBottom"/>
            <w:numFmt w:val="decimal"/>
            <w:numRestart w:val="continuous"/>
          </w:footnotePr>
          <w:pgSz w:w="11900" w:h="16840"/>
          <w:pgMar w:top="1369" w:right="1083" w:bottom="1613" w:left="1055" w:header="0" w:footer="3" w:gutter="0"/>
          <w:cols w:space="720"/>
          <w:noEndnote/>
          <w:rtlGutter w:val="0"/>
          <w:docGrid w:linePitch="360"/>
        </w:sectPr>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36"/>
        <w:keepNext/>
        <w:keepLines/>
        <w:widowControl w:val="0"/>
        <w:shd w:val="clear" w:color="auto" w:fill="auto"/>
        <w:bidi w:val="0"/>
        <w:spacing w:before="380" w:line="240" w:lineRule="auto"/>
        <w:ind w:left="0" w:right="0" w:firstLine="0"/>
        <w:jc w:val="left"/>
      </w:pPr>
      <w:bookmarkStart w:id="1636" w:name="bookmark1636"/>
      <w:bookmarkStart w:id="1637" w:name="bookmark1637"/>
      <w:bookmarkStart w:id="1638" w:name="bookmark163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636"/>
      <w:bookmarkEnd w:id="1637"/>
      <w:bookmarkEnd w:id="163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223,767,565.61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297,122,005.85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其中：现金和现金等价物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16,170,898.19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12,699,410.09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239,938,463.80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309,821,415.94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7,182,829.96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27,710,596.91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7,182,829.96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27,710,596.91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2,500,223.88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2,054,345.08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230,255,409.96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280,056,473.95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94,082,360.51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114,431,075.26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26,835,322.68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37,613,241.08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对合营企业权益投资的账面价值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120,917,683.20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152,044,316.34</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存在公开报价的合营企业权益投资的 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12,606,493.47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6,959,349.41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-43,443,633.81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-7,692,369.87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-285.73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-43,444,274.99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-7,692,655.60</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本年度收到的来自合营企业的股利</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5,558,469.20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numPr>
          <w:ilvl w:val="0"/>
          <w:numId w:val="51"/>
        </w:numPr>
        <w:shd w:val="clear" w:color="auto" w:fill="auto"/>
        <w:bidi w:val="0"/>
        <w:spacing w:before="0" w:line="240" w:lineRule="auto"/>
        <w:ind w:left="0" w:right="0" w:firstLine="0"/>
        <w:jc w:val="left"/>
      </w:pPr>
      <w:bookmarkStart w:id="1639" w:name="bookmark1639"/>
      <w:bookmarkStart w:id="1640" w:name="bookmark1640"/>
      <w:bookmarkStart w:id="1641" w:name="bookmark1641"/>
      <w:bookmarkStart w:id="1642" w:name="bookmark1642"/>
      <w:bookmarkEnd w:id="1641"/>
      <w:r>
        <w:rPr>
          <w:color w:val="000000"/>
          <w:spacing w:val="0"/>
          <w:w w:val="100"/>
          <w:position w:val="0"/>
        </w:rPr>
        <w:t>重要联营企业的主要财务信息</w:t>
      </w:r>
      <w:bookmarkEnd w:id="1639"/>
      <w:bookmarkEnd w:id="1640"/>
      <w:bookmarkEnd w:id="1642"/>
      <w:r>
        <w:br w:type="page"/>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存在公开报价的联营企业权益投资的 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本年度收到的来自联营企业的股利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400" w:line="240" w:lineRule="auto"/>
        <w:ind w:left="0" w:right="0" w:firstLine="0"/>
        <w:jc w:val="left"/>
      </w:pPr>
      <w:bookmarkStart w:id="1643" w:name="bookmark1643"/>
      <w:bookmarkStart w:id="1644" w:name="bookmark1644"/>
      <w:bookmarkStart w:id="1645" w:name="bookmark1645"/>
      <w:bookmarkStart w:id="1646" w:name="bookmark1646"/>
      <w:r>
        <w:rPr>
          <w:color w:val="000000"/>
          <w:spacing w:val="0"/>
          <w:w w:val="100"/>
          <w:position w:val="0"/>
        </w:rPr>
        <w:t>（</w:t>
      </w:r>
      <w:bookmarkEnd w:id="1645"/>
      <w:r>
        <w:rPr>
          <w:rFonts w:ascii="Times New Roman" w:eastAsia="Times New Roman" w:hAnsi="Times New Roman" w:cs="Times New Roman"/>
          <w:color w:val="000000"/>
          <w:spacing w:val="0"/>
          <w:w w:val="100"/>
          <w:position w:val="0"/>
        </w:rPr>
        <w:t>4</w:t>
      </w:r>
      <w:r>
        <w:rPr>
          <w:color w:val="000000"/>
          <w:spacing w:val="0"/>
          <w:w w:val="100"/>
          <w:position w:val="0"/>
        </w:rPr>
        <w:t>）不重要的合营企业和联营企业的汇总财务信息</w:t>
      </w:r>
      <w:bookmarkEnd w:id="1643"/>
      <w:bookmarkEnd w:id="1644"/>
      <w:bookmarkEnd w:id="1646"/>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1,692,540.24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11,291,320.17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-5,682,477.72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3,727,488.84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-5,682,477.72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3,727,488.84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65,226,225.35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98,514,375.60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-17,415,511.89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-16,223,360.90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-17,415,511.89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-16,223,360.90</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tabs>
          <w:tab w:pos="493" w:val="left"/>
        </w:tabs>
        <w:bidi w:val="0"/>
        <w:spacing w:before="0" w:line="240" w:lineRule="auto"/>
        <w:ind w:left="0" w:right="0" w:firstLine="0"/>
        <w:jc w:val="left"/>
      </w:pPr>
      <w:bookmarkStart w:id="1647" w:name="bookmark1647"/>
      <w:bookmarkStart w:id="1648" w:name="bookmark1648"/>
      <w:bookmarkStart w:id="1649" w:name="bookmark1649"/>
      <w:bookmarkStart w:id="1650" w:name="bookmark1650"/>
      <w:r>
        <w:rPr>
          <w:color w:val="000000"/>
          <w:spacing w:val="0"/>
          <w:w w:val="100"/>
          <w:position w:val="0"/>
        </w:rPr>
        <w:t>（</w:t>
      </w:r>
      <w:bookmarkEnd w:id="1649"/>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1647"/>
      <w:bookmarkEnd w:id="1648"/>
      <w:bookmarkEnd w:id="1650"/>
    </w:p>
    <w:p>
      <w:pPr>
        <w:pStyle w:val="Style36"/>
        <w:keepNext/>
        <w:keepLines/>
        <w:widowControl w:val="0"/>
        <w:shd w:val="clear" w:color="auto" w:fill="auto"/>
        <w:tabs>
          <w:tab w:pos="493" w:val="left"/>
        </w:tabs>
        <w:bidi w:val="0"/>
        <w:spacing w:before="0" w:line="240" w:lineRule="auto"/>
        <w:ind w:left="0" w:right="0" w:firstLine="0"/>
        <w:jc w:val="left"/>
      </w:pPr>
      <w:bookmarkStart w:id="1651" w:name="bookmark1651"/>
      <w:bookmarkStart w:id="1652" w:name="bookmark1652"/>
      <w:bookmarkStart w:id="1653" w:name="bookmark1653"/>
      <w:bookmarkStart w:id="1654" w:name="bookmark1654"/>
      <w:r>
        <w:rPr>
          <w:color w:val="000000"/>
          <w:spacing w:val="0"/>
          <w:w w:val="100"/>
          <w:position w:val="0"/>
        </w:rPr>
        <w:t>（</w:t>
      </w:r>
      <w:bookmarkEnd w:id="1653"/>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651"/>
      <w:bookmarkEnd w:id="1652"/>
      <w:bookmarkEnd w:id="1654"/>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累积未确认前期累计的损失</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本期未确认的损失（或本期 分享的净利润）</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tabs>
          <w:tab w:pos="493" w:val="left"/>
        </w:tabs>
        <w:bidi w:val="0"/>
        <w:spacing w:before="0" w:line="240" w:lineRule="auto"/>
        <w:ind w:left="0" w:right="0" w:firstLine="0"/>
        <w:jc w:val="left"/>
      </w:pPr>
      <w:bookmarkStart w:id="1655" w:name="bookmark1655"/>
      <w:bookmarkStart w:id="1656" w:name="bookmark1656"/>
      <w:bookmarkStart w:id="1657" w:name="bookmark1657"/>
      <w:bookmarkStart w:id="1658" w:name="bookmark1658"/>
      <w:r>
        <w:rPr>
          <w:color w:val="000000"/>
          <w:spacing w:val="0"/>
          <w:w w:val="100"/>
          <w:position w:val="0"/>
        </w:rPr>
        <w:t>（</w:t>
      </w:r>
      <w:bookmarkEnd w:id="1657"/>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655"/>
      <w:bookmarkEnd w:id="1656"/>
      <w:bookmarkEnd w:id="1658"/>
    </w:p>
    <w:p>
      <w:pPr>
        <w:pStyle w:val="Style36"/>
        <w:keepNext/>
        <w:keepLines/>
        <w:widowControl w:val="0"/>
        <w:shd w:val="clear" w:color="auto" w:fill="auto"/>
        <w:tabs>
          <w:tab w:pos="493" w:val="left"/>
        </w:tabs>
        <w:bidi w:val="0"/>
        <w:spacing w:before="0" w:line="240" w:lineRule="auto"/>
        <w:ind w:left="0" w:right="0" w:firstLine="0"/>
        <w:jc w:val="left"/>
      </w:pPr>
      <w:bookmarkStart w:id="1659" w:name="bookmark1659"/>
      <w:bookmarkStart w:id="1660" w:name="bookmark1660"/>
      <w:bookmarkStart w:id="1661" w:name="bookmark1661"/>
      <w:bookmarkStart w:id="1662" w:name="bookmark1662"/>
      <w:r>
        <w:rPr>
          <w:color w:val="000000"/>
          <w:spacing w:val="0"/>
          <w:w w:val="100"/>
          <w:position w:val="0"/>
        </w:rPr>
        <w:t>（</w:t>
      </w:r>
      <w:bookmarkEnd w:id="1661"/>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1659"/>
      <w:bookmarkEnd w:id="1660"/>
      <w:bookmarkEnd w:id="1662"/>
    </w:p>
    <w:p>
      <w:pPr>
        <w:pStyle w:val="Style32"/>
        <w:keepNext/>
        <w:keepLines/>
        <w:widowControl w:val="0"/>
        <w:shd w:val="clear" w:color="auto" w:fill="auto"/>
        <w:bidi w:val="0"/>
        <w:spacing w:before="0" w:after="380" w:line="240" w:lineRule="auto"/>
        <w:ind w:left="0" w:right="0" w:firstLine="0"/>
        <w:jc w:val="left"/>
      </w:pPr>
      <w:bookmarkStart w:id="1663" w:name="bookmark1663"/>
      <w:bookmarkStart w:id="1664" w:name="bookmark1664"/>
      <w:bookmarkStart w:id="1665" w:name="bookmark1665"/>
      <w:bookmarkStart w:id="1666" w:name="bookmark1666"/>
      <w:r>
        <w:rPr>
          <w:rFonts w:ascii="Times New Roman" w:eastAsia="Times New Roman" w:hAnsi="Times New Roman" w:cs="Times New Roman"/>
          <w:color w:val="000000"/>
          <w:spacing w:val="0"/>
          <w:w w:val="100"/>
          <w:position w:val="0"/>
        </w:rPr>
        <w:t>4</w:t>
      </w:r>
      <w:bookmarkEnd w:id="1665"/>
      <w:r>
        <w:rPr>
          <w:color w:val="000000"/>
          <w:spacing w:val="0"/>
          <w:w w:val="100"/>
          <w:position w:val="0"/>
        </w:rPr>
        <w:t>、重要的共同经营</w:t>
      </w:r>
      <w:bookmarkEnd w:id="1663"/>
      <w:bookmarkEnd w:id="1664"/>
      <w:bookmarkEnd w:id="1666"/>
    </w:p>
    <w:tbl>
      <w:tblPr>
        <w:tblOverlap w:val="never"/>
        <w:jc w:val="center"/>
        <w:tblLayout w:type="fixed"/>
      </w:tblPr>
      <w:tblGrid>
        <w:gridCol w:w="1603"/>
        <w:gridCol w:w="1598"/>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享有的份额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在共同经营中的持股比例或享有的份额不同于表决权比例的说明：</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共同经营为单独主体的，分类为共同经营的依据：</w:t>
      </w:r>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其他说明</w:t>
      </w:r>
    </w:p>
    <w:p>
      <w:pPr>
        <w:pStyle w:val="Style32"/>
        <w:keepNext/>
        <w:keepLines/>
        <w:widowControl w:val="0"/>
        <w:shd w:val="clear" w:color="auto" w:fill="auto"/>
        <w:tabs>
          <w:tab w:pos="378" w:val="left"/>
        </w:tabs>
        <w:bidi w:val="0"/>
        <w:spacing w:before="0" w:after="260" w:line="240" w:lineRule="auto"/>
        <w:ind w:left="0" w:right="0" w:firstLine="0"/>
        <w:jc w:val="left"/>
      </w:pPr>
      <w:bookmarkStart w:id="1667" w:name="bookmark1667"/>
      <w:bookmarkStart w:id="1668" w:name="bookmark1668"/>
      <w:bookmarkStart w:id="1669" w:name="bookmark1669"/>
      <w:bookmarkStart w:id="1670" w:name="bookmark1670"/>
      <w:r>
        <w:rPr>
          <w:rFonts w:ascii="Times New Roman" w:eastAsia="Times New Roman" w:hAnsi="Times New Roman" w:cs="Times New Roman"/>
          <w:color w:val="000000"/>
          <w:spacing w:val="0"/>
          <w:w w:val="100"/>
          <w:position w:val="0"/>
        </w:rPr>
        <w:t>5</w:t>
      </w:r>
      <w:bookmarkEnd w:id="1669"/>
      <w:r>
        <w:rPr>
          <w:color w:val="000000"/>
          <w:spacing w:val="0"/>
          <w:w w:val="100"/>
          <w:position w:val="0"/>
        </w:rPr>
        <w:t>、</w:t>
        <w:tab/>
        <w:t>在未纳入合并财务报表范围的结构化主体中的权益</w:t>
      </w:r>
      <w:bookmarkEnd w:id="1667"/>
      <w:bookmarkEnd w:id="1668"/>
      <w:bookmarkEnd w:id="1670"/>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未纳入合并财务报表范围的结构化主体的相关说明：</w:t>
      </w:r>
    </w:p>
    <w:p>
      <w:pPr>
        <w:pStyle w:val="Style32"/>
        <w:keepNext/>
        <w:keepLines/>
        <w:widowControl w:val="0"/>
        <w:shd w:val="clear" w:color="auto" w:fill="auto"/>
        <w:tabs>
          <w:tab w:pos="378" w:val="left"/>
        </w:tabs>
        <w:bidi w:val="0"/>
        <w:spacing w:before="0" w:after="380" w:line="240" w:lineRule="auto"/>
        <w:ind w:left="0" w:right="0" w:firstLine="0"/>
        <w:jc w:val="left"/>
      </w:pPr>
      <w:bookmarkStart w:id="1671" w:name="bookmark1671"/>
      <w:bookmarkStart w:id="1672" w:name="bookmark1672"/>
      <w:bookmarkStart w:id="1673" w:name="bookmark1673"/>
      <w:bookmarkStart w:id="1674" w:name="bookmark1674"/>
      <w:r>
        <w:rPr>
          <w:rFonts w:ascii="Times New Roman" w:eastAsia="Times New Roman" w:hAnsi="Times New Roman" w:cs="Times New Roman"/>
          <w:color w:val="000000"/>
          <w:spacing w:val="0"/>
          <w:w w:val="100"/>
          <w:position w:val="0"/>
        </w:rPr>
        <w:t>6</w:t>
      </w:r>
      <w:bookmarkEnd w:id="1673"/>
      <w:r>
        <w:rPr>
          <w:color w:val="000000"/>
          <w:spacing w:val="0"/>
          <w:w w:val="100"/>
          <w:position w:val="0"/>
        </w:rPr>
        <w:t>、</w:t>
        <w:tab/>
        <w:t>其他</w:t>
      </w:r>
      <w:bookmarkEnd w:id="1671"/>
      <w:bookmarkEnd w:id="1672"/>
      <w:bookmarkEnd w:id="1674"/>
    </w:p>
    <w:p>
      <w:pPr>
        <w:pStyle w:val="Style25"/>
        <w:keepNext/>
        <w:keepLines/>
        <w:widowControl w:val="0"/>
        <w:shd w:val="clear" w:color="auto" w:fill="auto"/>
        <w:bidi w:val="0"/>
        <w:spacing w:before="0" w:after="260" w:line="240" w:lineRule="auto"/>
        <w:ind w:left="0" w:right="0" w:firstLine="0"/>
        <w:jc w:val="left"/>
      </w:pPr>
      <w:bookmarkStart w:id="1675" w:name="bookmark1675"/>
      <w:bookmarkStart w:id="1676" w:name="bookmark1676"/>
      <w:bookmarkStart w:id="1677" w:name="bookmark1677"/>
      <w:r>
        <w:rPr>
          <w:color w:val="000000"/>
          <w:spacing w:val="0"/>
          <w:w w:val="100"/>
          <w:position w:val="0"/>
        </w:rPr>
        <w:t>十、与金融工具相关的风险</w:t>
      </w:r>
      <w:bookmarkEnd w:id="1675"/>
      <w:bookmarkEnd w:id="1676"/>
      <w:bookmarkEnd w:id="1677"/>
    </w:p>
    <w:p>
      <w:pPr>
        <w:pStyle w:val="Style29"/>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本公司的主要金融工具包括货币资金、股权投资、债权投资、借款、应收款项、应付款项及可转换债券等。在日常活 动中面临各种金融工具的风险，主要包括信用风险、流动性风险、市场风险。与这些金融工具相关的风险，以及本公司为降 低这些风险所采取的风险管理政策如下所述：</w:t>
      </w:r>
    </w:p>
    <w:p>
      <w:pPr>
        <w:pStyle w:val="Style2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董事会负责规划并建立本公司的风险管理架构，制定本公司的风险管理政策和相关指引并监督风险管理措施的执行情 况。本公司已制定风险管理政策以识别和分析本公司所面临的风险，这些风险管理政策对特定风险进行了明确规定，涵盖了 市场风险、信用风险和流动性风险管理等诸多方面。本公司定期评估市场环境及本公司经营活动的变化以决定是否对风险管 理政策及系统进行更新。本公司的风险管理由风险管理委员会按照董事会批准的政策开展。风险管理委员会通过与本公司其 他业务部门的紧密合作来识别、评价和规避相关风险。本公司内部审计部门就风险管理控制及程序进行定期的审核，并将审 核结果上报本公司的审计委员会。本公司通过适当的多样化投资及业务组合来分散金融工具风险，并通过制定相应的风险管 理政策减少集中于单一行业、特定地区或特定交易对手的风险。</w:t>
      </w:r>
    </w:p>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信用风险</w:t>
      </w:r>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信用风险是指交易对手未能履行合同义务而导致本公司产生财务损失的风险，管理层已制定适当的信用政策，并且不 断监察信用风险的敞口。</w:t>
      </w:r>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本公司已采取政策只与信用良好的交易对手进行交易。另外，本公司基于对客户的财务状况、从第三方获取担保的可 能性、信用记录及其它因素诸如目前市场状况等评估客户的信用资质并设置相应信用期。本公司对应收票据、应收账款余额 及收回情况进行持续监控，对于信用记录不良的客户，本公司会采用书面催款、缩短信用期或取消信用期等方式，以确保本 公司不致面临重大信用损失。此外，本公司于每个资产负债表日审核金融资产的回收情况，以确保相关金融资产计提了充分 的预期信用损失准备。</w:t>
      </w:r>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本公司其他金融资产包括货币资金、其他应收款、债权投资等，这些金融资产的信用风险源自于交易对手违约，最大 信用风险敞口为资产负债表中每项金融资产的账面金额。除附注十二（五）所载本公司作出的财务担保外，本公司没有提供 任何其他可能令本公司承受信用风险的担保。</w:t>
      </w:r>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本公司持有的货币资金主要存放于国有控股银行和其他大中型商业银行等金融机构，管理层认为这些商业银行具备较 高信誉和资产状况，不存在重大的信用风险，不会产生因对方单位违约而导致的任何重大损失。本公司的政策是根据各知名 金融机构的市场信誉、经营规模及财务背景来控制存放当中的存款金额，以限制对任何单个金融机构的信用风险金额。</w:t>
      </w:r>
    </w:p>
    <w:p>
      <w:pPr>
        <w:pStyle w:val="Style29"/>
        <w:keepNext w:val="0"/>
        <w:keepLines w:val="0"/>
        <w:widowControl w:val="0"/>
        <w:shd w:val="clear" w:color="auto" w:fill="auto"/>
        <w:bidi w:val="0"/>
        <w:spacing w:before="0" w:after="100" w:line="323" w:lineRule="exact"/>
        <w:ind w:left="0" w:right="0" w:firstLine="440"/>
        <w:jc w:val="both"/>
      </w:pPr>
      <w:r>
        <w:rPr>
          <w:color w:val="000000"/>
          <w:spacing w:val="0"/>
          <w:w w:val="100"/>
          <w:position w:val="0"/>
        </w:rPr>
        <w:t>作为本公司信用风险资产管理的一部分，本公司利用账龄和风险等级来评估应收账款和其他应收款的减值损失。本公 司的应收账款和其他应收款涉及大量客户，账龄信息和风险等级可以反映这些客户对于应收账款和其他应收款的偿付能力和 坏账风险。本公司根据历史数据计算不同账龄期间的历史实际坏账率，并考虑了当前及未来经济状况的预测，如国家</w:t>
      </w:r>
      <w:r>
        <w:rPr>
          <w:color w:val="000000"/>
          <w:spacing w:val="0"/>
          <w:w w:val="100"/>
          <w:position w:val="0"/>
          <w:sz w:val="18"/>
          <w:szCs w:val="18"/>
        </w:rPr>
        <w:t>GDP</w:t>
      </w:r>
      <w:r>
        <w:rPr>
          <w:color w:val="000000"/>
          <w:spacing w:val="0"/>
          <w:w w:val="100"/>
          <w:position w:val="0"/>
        </w:rPr>
        <w:t>增 速、基建投资总额、国家货币政策等前瞻性信息进行调整得出预期损失率。</w:t>
      </w:r>
    </w:p>
    <w:p>
      <w:pPr>
        <w:pStyle w:val="Style27"/>
        <w:keepNext w:val="0"/>
        <w:keepLines w:val="0"/>
        <w:widowControl w:val="0"/>
        <w:shd w:val="clear" w:color="auto" w:fill="auto"/>
        <w:bidi w:val="0"/>
        <w:spacing w:before="0" w:after="0" w:line="240" w:lineRule="auto"/>
        <w:ind w:left="408" w:right="0" w:firstLine="0"/>
        <w:jc w:val="left"/>
      </w:pPr>
      <w:r>
        <w:rPr>
          <w:color w:val="000000"/>
          <w:spacing w:val="0"/>
          <w:w w:val="100"/>
          <w:position w:val="0"/>
        </w:rPr>
        <w:t>截止</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日，相关资产的账面余额与预期信用减值损失情况如下:</w:t>
      </w:r>
    </w:p>
    <w:tbl>
      <w:tblPr>
        <w:tblOverlap w:val="never"/>
        <w:jc w:val="left"/>
        <w:tblLayout w:type="fixed"/>
      </w:tblPr>
      <w:tblGrid>
        <w:gridCol w:w="2851"/>
        <w:gridCol w:w="2846"/>
        <w:gridCol w:w="2870"/>
      </w:tblGrid>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9, 269, </w:t>
            </w:r>
            <w:r>
              <w:rPr>
                <w:color w:val="000000"/>
                <w:spacing w:val="0"/>
                <w:w w:val="100"/>
                <w:position w:val="0"/>
                <w:sz w:val="18"/>
                <w:szCs w:val="18"/>
              </w:rPr>
              <w:t xml:space="preserve">127.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 xml:space="preserve">1, 159,204, </w:t>
            </w:r>
            <w:r>
              <w:rPr>
                <w:color w:val="000000"/>
                <w:spacing w:val="0"/>
                <w:w w:val="100"/>
                <w:position w:val="0"/>
                <w:sz w:val="18"/>
                <w:szCs w:val="18"/>
              </w:rPr>
              <w:t xml:space="preserve">835. </w:t>
            </w:r>
            <w:r>
              <w:rPr>
                <w:color w:val="000000"/>
                <w:spacing w:val="0"/>
                <w:w w:val="100"/>
                <w:position w:val="0"/>
                <w:sz w:val="18"/>
                <w:szCs w:val="18"/>
              </w:rPr>
              <w:t>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 xml:space="preserve">201,746, </w:t>
            </w:r>
            <w:r>
              <w:rPr>
                <w:color w:val="000000"/>
                <w:spacing w:val="0"/>
                <w:w w:val="100"/>
                <w:position w:val="0"/>
                <w:sz w:val="18"/>
                <w:szCs w:val="18"/>
              </w:rPr>
              <w:t xml:space="preserve">111. </w:t>
            </w:r>
            <w:r>
              <w:rPr>
                <w:color w:val="000000"/>
                <w:spacing w:val="0"/>
                <w:w w:val="100"/>
                <w:position w:val="0"/>
                <w:sz w:val="18"/>
                <w:szCs w:val="18"/>
              </w:rPr>
              <w:t>12</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 xml:space="preserve">1,466, 169, </w:t>
            </w:r>
            <w:r>
              <w:rPr>
                <w:color w:val="000000"/>
                <w:spacing w:val="0"/>
                <w:w w:val="100"/>
                <w:position w:val="0"/>
                <w:sz w:val="18"/>
                <w:szCs w:val="18"/>
              </w:rPr>
              <w:t xml:space="preserve">901. </w:t>
            </w:r>
            <w:r>
              <w:rPr>
                <w:color w:val="000000"/>
                <w:spacing w:val="0"/>
                <w:w w:val="100"/>
                <w:position w:val="0"/>
                <w:sz w:val="18"/>
                <w:szCs w:val="18"/>
              </w:rPr>
              <w:t>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 xml:space="preserve">702, 773, </w:t>
            </w:r>
            <w:r>
              <w:rPr>
                <w:color w:val="000000"/>
                <w:spacing w:val="0"/>
                <w:w w:val="100"/>
                <w:position w:val="0"/>
                <w:sz w:val="18"/>
                <w:szCs w:val="18"/>
              </w:rPr>
              <w:t xml:space="preserve">944. </w:t>
            </w:r>
            <w:r>
              <w:rPr>
                <w:color w:val="000000"/>
                <w:spacing w:val="0"/>
                <w:w w:val="100"/>
                <w:position w:val="0"/>
                <w:sz w:val="18"/>
                <w:szCs w:val="18"/>
              </w:rPr>
              <w:t>47</w:t>
            </w:r>
          </w:p>
        </w:tc>
      </w:tr>
      <w:tr>
        <w:trPr>
          <w:trHeight w:val="37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 xml:space="preserve">2, 634, 643, </w:t>
            </w:r>
            <w:r>
              <w:rPr>
                <w:color w:val="000000"/>
                <w:spacing w:val="0"/>
                <w:w w:val="100"/>
                <w:position w:val="0"/>
                <w:sz w:val="18"/>
                <w:szCs w:val="18"/>
              </w:rPr>
              <w:t xml:space="preserve">864. </w:t>
            </w:r>
            <w:r>
              <w:rPr>
                <w:color w:val="000000"/>
                <w:spacing w:val="0"/>
                <w:w w:val="100"/>
                <w:position w:val="0"/>
                <w:sz w:val="18"/>
                <w:szCs w:val="18"/>
              </w:rPr>
              <w:t>25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 xml:space="preserve">904, 520, </w:t>
            </w:r>
            <w:r>
              <w:rPr>
                <w:color w:val="000000"/>
                <w:spacing w:val="0"/>
                <w:w w:val="100"/>
                <w:position w:val="0"/>
                <w:sz w:val="18"/>
                <w:szCs w:val="18"/>
              </w:rPr>
              <w:t xml:space="preserve">055. </w:t>
            </w:r>
            <w:r>
              <w:rPr>
                <w:color w:val="000000"/>
                <w:spacing w:val="0"/>
                <w:w w:val="100"/>
                <w:position w:val="0"/>
                <w:sz w:val="18"/>
                <w:szCs w:val="18"/>
              </w:rPr>
              <w:t>59</w:t>
            </w:r>
          </w:p>
        </w:tc>
      </w:tr>
    </w:tbl>
    <w:p>
      <w:pPr>
        <w:pStyle w:val="Style29"/>
        <w:keepNext w:val="0"/>
        <w:keepLines w:val="0"/>
        <w:widowControl w:val="0"/>
        <w:shd w:val="clear" w:color="auto" w:fill="auto"/>
        <w:bidi w:val="0"/>
        <w:spacing w:before="0" w:after="0" w:line="315" w:lineRule="exact"/>
        <w:ind w:left="0" w:right="0" w:firstLine="440"/>
        <w:jc w:val="both"/>
      </w:pPr>
      <w:r>
        <w:rPr>
          <w:color w:val="000000"/>
          <w:spacing w:val="0"/>
          <w:w w:val="100"/>
          <w:position w:val="0"/>
        </w:rPr>
        <w:t>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日，本公司对外提供财务担保的金额为</w:t>
      </w:r>
      <w:r>
        <w:rPr>
          <w:color w:val="000000"/>
          <w:spacing w:val="0"/>
          <w:w w:val="100"/>
          <w:position w:val="0"/>
          <w:sz w:val="18"/>
          <w:szCs w:val="18"/>
        </w:rPr>
        <w:t>776,046,200.00</w:t>
      </w:r>
      <w:r>
        <w:rPr>
          <w:color w:val="000000"/>
          <w:spacing w:val="0"/>
          <w:w w:val="100"/>
          <w:position w:val="0"/>
        </w:rPr>
        <w:t>元，财务担保合同的具体情况参见附注十一 （五）。于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日，本公司管理层评估了担保项下相关借款的逾期情况、相关借款人的财务状况及其所处行业的经 济形势，并且根据实际情况计提了担保预计负债。</w:t>
      </w:r>
      <w:r>
        <w:rPr>
          <w:color w:val="000000"/>
          <w:spacing w:val="0"/>
          <w:w w:val="100"/>
          <w:position w:val="0"/>
          <w:sz w:val="18"/>
          <w:szCs w:val="18"/>
        </w:rPr>
        <w:t>2021</w:t>
      </w:r>
      <w:r>
        <w:rPr>
          <w:color w:val="000000"/>
          <w:spacing w:val="0"/>
          <w:w w:val="100"/>
          <w:position w:val="0"/>
        </w:rPr>
        <w:t>年度，本公司的评估方式与重大假设并未发变化。</w:t>
      </w:r>
    </w:p>
    <w:p>
      <w:pPr>
        <w:pStyle w:val="Style29"/>
        <w:keepNext w:val="0"/>
        <w:keepLines w:val="0"/>
        <w:widowControl w:val="0"/>
        <w:shd w:val="clear" w:color="auto" w:fill="auto"/>
        <w:bidi w:val="0"/>
        <w:spacing w:before="0" w:after="100" w:line="315" w:lineRule="exact"/>
        <w:ind w:left="0" w:right="0" w:firstLine="440"/>
        <w:jc w:val="both"/>
      </w:pPr>
      <w:r>
        <w:rPr>
          <w:color w:val="000000"/>
          <w:spacing w:val="0"/>
          <w:w w:val="100"/>
          <w:position w:val="0"/>
        </w:rPr>
        <w:t>信用风险还可能来自持有的银行理财产品，本公司持有的理财都为结构性存款，鉴于交易对方的信用评级良好，本公 司管理层并不预期交易对方会无法履行义务。</w:t>
      </w:r>
    </w:p>
    <w:p>
      <w:pPr>
        <w:pStyle w:val="Style29"/>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市场风险</w:t>
      </w:r>
    </w:p>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汇率风险</w:t>
      </w:r>
    </w:p>
    <w:p>
      <w:pPr>
        <w:pStyle w:val="Style29"/>
        <w:keepNext w:val="0"/>
        <w:keepLines w:val="0"/>
        <w:widowControl w:val="0"/>
        <w:shd w:val="clear" w:color="auto" w:fill="auto"/>
        <w:bidi w:val="0"/>
        <w:spacing w:before="0" w:after="100" w:line="312" w:lineRule="exact"/>
        <w:ind w:left="0" w:right="0" w:firstLine="440"/>
        <w:jc w:val="both"/>
        <w:sectPr>
          <w:footnotePr>
            <w:pos w:val="pageBottom"/>
            <w:numFmt w:val="decimal"/>
            <w:numRestart w:val="continuous"/>
          </w:footnotePr>
          <w:pgSz w:w="11900" w:h="16840"/>
          <w:pgMar w:top="1309" w:right="1114" w:bottom="1668" w:left="1096" w:header="0" w:footer="3" w:gutter="0"/>
          <w:cols w:space="720"/>
          <w:noEndnote/>
          <w:rtlGutter w:val="0"/>
          <w:docGrid w:linePitch="360"/>
        </w:sectPr>
      </w:pPr>
      <w:r>
        <w:rPr>
          <w:color w:val="000000"/>
          <w:spacing w:val="0"/>
          <w:w w:val="100"/>
          <w:position w:val="0"/>
        </w:rPr>
        <w:t>本公司的主要经营位于中国境内，主要业务以人民币结算。但本公司已确认的外币资产和负债及未来的外币交易（外 币资产和负债及外币交易的计价货币主要为美元和港币）依然存在汇率风险。本公司资金部门负责监控公司外币交易和外币 资产及负债的规模，以最大程度降低面临的汇率风险；</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杭州联络互动信息科技股份有限公司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年年度报告全文</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日，本公司持有的外币金融资产和外币金融负债折算成人民币的金额列示如下:</w:t>
      </w:r>
    </w:p>
    <w:tbl>
      <w:tblPr>
        <w:tblOverlap w:val="never"/>
        <w:jc w:val="center"/>
        <w:tblLayout w:type="fixed"/>
      </w:tblPr>
      <w:tblGrid>
        <w:gridCol w:w="2371"/>
        <w:gridCol w:w="2419"/>
        <w:gridCol w:w="1757"/>
        <w:gridCol w:w="1958"/>
        <w:gridCol w:w="2203"/>
        <w:gridCol w:w="2794"/>
      </w:tblGrid>
      <w:tr>
        <w:trPr>
          <w:trHeight w:val="365"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1000"/>
              <w:jc w:val="left"/>
            </w:pPr>
            <w:r>
              <w:rPr>
                <w:color w:val="000000"/>
                <w:spacing w:val="0"/>
                <w:w w:val="100"/>
                <w:position w:val="0"/>
              </w:rPr>
              <w:t>项目</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美元项目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港币项目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新台币项目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加拿大元项目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463,813,654.36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2,200.30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2,494,088.45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196,207,803.09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662,517,746.20</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119,089,447.64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5,779,080.80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124,868,863.18</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388,977,023.78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234,519.87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17,818,056.37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407,029,600.02</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60,572,356.66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60,572,356.66</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1,032,452,482.44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2,289.43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2,728,853.93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219,804,940.26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1,254,988,566.06</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216,265,798.12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34,530,214.27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250,796,012.39</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1,346,661,347.93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79,793,572.39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1,426,454,920.32</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32,362,479.83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32,362,479.83</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102,406,012.54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1,942,890.37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14,966,384.17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119,315,287.08</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34,428,760.15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34,428,760.15</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420,796,200.00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11,760,554.53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432,556,754.53</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517,631,963.84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1,339,297.46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12,373,430.51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531,344,691.81</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租赁负债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89,521,992.50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2,093,592.70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3,364,582.62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94,980,167.82</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其他非流动负债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331,592.38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331,592.38</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2,725,977,387.14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51,565,095.21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145,028,183.96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2,922,570,666.31</w:t>
            </w:r>
          </w:p>
        </w:tc>
      </w:tr>
      <w:tr>
        <w:trPr>
          <w:trHeight w:val="37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净额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-1,693,524,904.70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2,289.43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-48,836,241.28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74,776,756.30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-1,667,582,100.25</w:t>
            </w:r>
          </w:p>
        </w:tc>
      </w:tr>
    </w:tbl>
    <w:p>
      <w:pPr>
        <w:widowControl w:val="0"/>
        <w:spacing w:after="2459" w:line="1" w:lineRule="exact"/>
      </w:pPr>
    </w:p>
    <w:p>
      <w:pPr>
        <w:pStyle w:val="Style21"/>
        <w:keepNext w:val="0"/>
        <w:keepLines w:val="0"/>
        <w:widowControl w:val="0"/>
        <w:shd w:val="clear" w:color="auto" w:fill="auto"/>
        <w:bidi w:val="0"/>
        <w:spacing w:before="0" w:after="0" w:line="240" w:lineRule="auto"/>
        <w:ind w:left="0" w:right="0" w:firstLine="0"/>
        <w:jc w:val="left"/>
        <w:rPr>
          <w:sz w:val="18"/>
          <w:szCs w:val="18"/>
        </w:rPr>
        <w:sectPr>
          <w:footnotePr>
            <w:pos w:val="pageBottom"/>
            <w:numFmt w:val="decimal"/>
            <w:numRestart w:val="continuous"/>
          </w:footnotePr>
          <w:pgSz w:w="16840" w:h="11900" w:orient="landscape"/>
          <w:pgMar w:top="888" w:right="1907" w:bottom="818" w:left="1417"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189</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（1）</w:t>
      </w:r>
      <w:r>
        <w:rPr>
          <w:color w:val="000000"/>
          <w:spacing w:val="0"/>
          <w:w w:val="100"/>
          <w:position w:val="0"/>
        </w:rPr>
        <w:t>敏感性分析：</w:t>
      </w:r>
    </w:p>
    <w:p>
      <w:pPr>
        <w:pStyle w:val="Style29"/>
        <w:keepNext w:val="0"/>
        <w:keepLines w:val="0"/>
        <w:widowControl w:val="0"/>
        <w:shd w:val="clear" w:color="auto" w:fill="auto"/>
        <w:bidi w:val="0"/>
        <w:spacing w:before="0" w:after="120" w:line="312" w:lineRule="exact"/>
        <w:ind w:left="0" w:right="0" w:firstLine="440"/>
        <w:jc w:val="left"/>
      </w:pPr>
      <w:r>
        <w:rPr>
          <w:color w:val="000000"/>
          <w:spacing w:val="0"/>
          <w:w w:val="100"/>
          <w:position w:val="0"/>
        </w:rPr>
        <w:t>截止</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日，对于本公司各类外币金融资产和外币金融负债，如果人民币对外币升值或贬值</w:t>
      </w:r>
      <w:r>
        <w:rPr>
          <w:color w:val="000000"/>
          <w:spacing w:val="0"/>
          <w:w w:val="100"/>
          <w:position w:val="0"/>
          <w:sz w:val="18"/>
          <w:szCs w:val="18"/>
        </w:rPr>
        <w:t>10%，</w:t>
      </w:r>
      <w:r>
        <w:rPr>
          <w:color w:val="000000"/>
          <w:spacing w:val="0"/>
          <w:w w:val="100"/>
          <w:position w:val="0"/>
        </w:rPr>
        <w:t>其他因素保 持不变，则本公司将减少或增加净利润约</w:t>
      </w:r>
      <w:r>
        <w:rPr>
          <w:color w:val="000000"/>
          <w:spacing w:val="0"/>
          <w:w w:val="100"/>
          <w:position w:val="0"/>
          <w:sz w:val="18"/>
          <w:szCs w:val="18"/>
        </w:rPr>
        <w:t xml:space="preserve">-1, 667. </w:t>
      </w:r>
      <w:r>
        <w:rPr>
          <w:color w:val="000000"/>
          <w:spacing w:val="0"/>
          <w:w w:val="100"/>
          <w:position w:val="0"/>
          <w:sz w:val="18"/>
          <w:szCs w:val="18"/>
        </w:rPr>
        <w:t>58</w:t>
      </w:r>
      <w:r>
        <w:rPr>
          <w:color w:val="000000"/>
          <w:spacing w:val="0"/>
          <w:w w:val="100"/>
          <w:position w:val="0"/>
        </w:rPr>
        <w:t>万元</w:t>
      </w:r>
      <w:r>
        <w:rPr>
          <w:color w:val="000000"/>
          <w:spacing w:val="0"/>
          <w:w w:val="100"/>
          <w:position w:val="0"/>
          <w:sz w:val="18"/>
          <w:szCs w:val="18"/>
        </w:rPr>
        <w:t>（2020</w:t>
      </w:r>
      <w:r>
        <w:rPr>
          <w:color w:val="000000"/>
          <w:spacing w:val="0"/>
          <w:w w:val="100"/>
          <w:position w:val="0"/>
        </w:rPr>
        <w:t>年度约</w:t>
      </w:r>
      <w:r>
        <w:rPr>
          <w:color w:val="000000"/>
          <w:spacing w:val="0"/>
          <w:w w:val="100"/>
          <w:position w:val="0"/>
          <w:sz w:val="18"/>
          <w:szCs w:val="18"/>
        </w:rPr>
        <w:t xml:space="preserve">-1, 044. </w:t>
      </w:r>
      <w:r>
        <w:rPr>
          <w:color w:val="000000"/>
          <w:spacing w:val="0"/>
          <w:w w:val="100"/>
          <w:position w:val="0"/>
          <w:sz w:val="18"/>
          <w:szCs w:val="18"/>
        </w:rPr>
        <w:t>88</w:t>
      </w:r>
      <w:r>
        <w:rPr>
          <w:color w:val="000000"/>
          <w:spacing w:val="0"/>
          <w:w w:val="100"/>
          <w:position w:val="0"/>
        </w:rPr>
        <w:t>万元）。</w:t>
      </w:r>
    </w:p>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利率风险</w:t>
      </w:r>
    </w:p>
    <w:p>
      <w:pPr>
        <w:pStyle w:val="Style29"/>
        <w:keepNext w:val="0"/>
        <w:keepLines w:val="0"/>
        <w:widowControl w:val="0"/>
        <w:shd w:val="clear" w:color="auto" w:fill="auto"/>
        <w:bidi w:val="0"/>
        <w:spacing w:before="0" w:after="0" w:line="314" w:lineRule="exact"/>
        <w:ind w:left="0" w:right="0" w:firstLine="440"/>
        <w:jc w:val="left"/>
      </w:pPr>
      <w:r>
        <w:rPr>
          <w:color w:val="000000"/>
          <w:spacing w:val="0"/>
          <w:w w:val="100"/>
          <w:position w:val="0"/>
        </w:rPr>
        <w:t>本公司的利率风险主要产生于银行借款、短期借款、长期借款。浮动利率的金融负债使本公司面临现金流量利率风险， 固定利率的金融负债使本公司面临公允价值利率风险。本公司根据当时的市场环境来决定固定利率及浮动利率合同的相对比 例。</w:t>
      </w:r>
    </w:p>
    <w:p>
      <w:pPr>
        <w:pStyle w:val="Style29"/>
        <w:keepNext w:val="0"/>
        <w:keepLines w:val="0"/>
        <w:widowControl w:val="0"/>
        <w:shd w:val="clear" w:color="auto" w:fill="auto"/>
        <w:bidi w:val="0"/>
        <w:spacing w:before="0" w:after="120" w:line="314" w:lineRule="exact"/>
        <w:ind w:left="0" w:right="0" w:firstLine="440"/>
        <w:jc w:val="left"/>
      </w:pPr>
      <w:r>
        <w:rPr>
          <w:color w:val="000000"/>
          <w:spacing w:val="0"/>
          <w:w w:val="100"/>
          <w:position w:val="0"/>
        </w:rPr>
        <w:t>本公司财务部门持续监控公司利率水平。利率上升会增加新增带息债务的成本以及本公司尚未付清的以浮动利率计息 的带息债务的利息支出，并对本公司的财务业绩产生重大的不利影响。</w:t>
      </w:r>
    </w:p>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价格风险</w:t>
      </w:r>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价格风险指汇率风险和利率风险以外的市场价格变动而发生波动的风险，主要源于商品价格、股票市场指数、权益工 具价格以及其他风险变量的变化。</w:t>
      </w:r>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权益工具投资价格风险，是指权益性证券的公允价值因股票指数水平和个别证券价值的变化而降低的风险。于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 xml:space="preserve">6 </w:t>
      </w:r>
      <w:r>
        <w:rPr>
          <w:color w:val="000000"/>
          <w:spacing w:val="0"/>
          <w:w w:val="100"/>
          <w:position w:val="0"/>
        </w:rPr>
        <w:t>月</w:t>
      </w:r>
      <w:r>
        <w:rPr>
          <w:color w:val="000000"/>
          <w:spacing w:val="0"/>
          <w:w w:val="100"/>
          <w:position w:val="0"/>
          <w:sz w:val="18"/>
          <w:szCs w:val="18"/>
        </w:rPr>
        <w:t>30</w:t>
      </w:r>
      <w:r>
        <w:rPr>
          <w:color w:val="000000"/>
          <w:spacing w:val="0"/>
          <w:w w:val="100"/>
          <w:position w:val="0"/>
        </w:rPr>
        <w:t>日，因归类为可供出售权益工具投资的个别权益工具投资而产生的权益工具投资价格风险之下。</w:t>
      </w:r>
    </w:p>
    <w:p>
      <w:pPr>
        <w:pStyle w:val="Style29"/>
        <w:keepNext w:val="0"/>
        <w:keepLines w:val="0"/>
        <w:widowControl w:val="0"/>
        <w:shd w:val="clear" w:color="auto" w:fill="auto"/>
        <w:bidi w:val="0"/>
        <w:spacing w:before="0" w:after="40" w:line="313" w:lineRule="exact"/>
        <w:ind w:left="0" w:right="0" w:firstLine="440"/>
        <w:jc w:val="both"/>
      </w:pPr>
      <w:r>
        <w:rPr>
          <w:color w:val="000000"/>
          <w:spacing w:val="0"/>
          <w:w w:val="100"/>
          <w:position w:val="0"/>
        </w:rPr>
        <w:t>下表说明了，在所有其他变量保持不变，本公司的净损益税后净额对投资雷蛇、间接持有理想汽车</w:t>
      </w:r>
      <w:r>
        <w:rPr>
          <w:color w:val="000000"/>
          <w:spacing w:val="0"/>
          <w:w w:val="100"/>
          <w:position w:val="0"/>
          <w:sz w:val="18"/>
          <w:szCs w:val="18"/>
        </w:rPr>
        <w:t>ADS</w:t>
      </w:r>
      <w:r>
        <w:rPr>
          <w:color w:val="000000"/>
          <w:spacing w:val="0"/>
          <w:w w:val="100"/>
          <w:position w:val="0"/>
        </w:rPr>
        <w:t>的权益工具投资 的公允价值的每</w:t>
      </w:r>
      <w:r>
        <w:rPr>
          <w:color w:val="000000"/>
          <w:spacing w:val="0"/>
          <w:w w:val="100"/>
          <w:position w:val="0"/>
          <w:sz w:val="18"/>
          <w:szCs w:val="18"/>
        </w:rPr>
        <w:t>5%</w:t>
      </w:r>
      <w:r>
        <w:rPr>
          <w:color w:val="000000"/>
          <w:spacing w:val="0"/>
          <w:w w:val="100"/>
          <w:position w:val="0"/>
        </w:rPr>
        <w:t>的变动（以资产负债表日的账面价值为基础）的敏感性。就本敏感性分析而言，对于可供出售权益工具投 资，该影响被视为对可供出售权益工具投资公允价值变动的影响，而不考虑可能影响利润表的减值等因素。</w:t>
      </w:r>
    </w:p>
    <w:tbl>
      <w:tblPr>
        <w:tblOverlap w:val="never"/>
        <w:jc w:val="left"/>
        <w:tblLayout w:type="fixed"/>
      </w:tblPr>
      <w:tblGrid>
        <w:gridCol w:w="1114"/>
        <w:gridCol w:w="1858"/>
        <w:gridCol w:w="1853"/>
        <w:gridCol w:w="1858"/>
        <w:gridCol w:w="1886"/>
      </w:tblGrid>
      <w:tr>
        <w:trPr>
          <w:trHeight w:val="67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权益工具投资 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净损益增加</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其他综合收益的税后净 额增加（减少）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股东权益合计 增加（减少）</w:t>
            </w:r>
          </w:p>
        </w:tc>
      </w:tr>
      <w:tr>
        <w:trPr>
          <w:trHeight w:val="68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sz w:val="18"/>
                <w:szCs w:val="18"/>
              </w:rPr>
              <w:t xml:space="preserve">2021 </w:t>
            </w:r>
            <w:r>
              <w:rPr>
                <w:color w:val="000000"/>
                <w:spacing w:val="0"/>
                <w:w w:val="100"/>
                <w:position w:val="0"/>
              </w:rPr>
              <w:t>年</w:t>
            </w:r>
          </w:p>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1, 118, 499, </w:t>
            </w:r>
            <w:r>
              <w:rPr>
                <w:color w:val="000000"/>
                <w:spacing w:val="0"/>
                <w:w w:val="100"/>
                <w:position w:val="0"/>
                <w:sz w:val="18"/>
                <w:szCs w:val="18"/>
              </w:rPr>
              <w:t xml:space="preserve">357. </w:t>
            </w:r>
            <w:r>
              <w:rPr>
                <w:color w:val="000000"/>
                <w:spacing w:val="0"/>
                <w:w w:val="100"/>
                <w:position w:val="0"/>
                <w:sz w:val="18"/>
                <w:szCs w:val="18"/>
              </w:rPr>
              <w:t>82</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 xml:space="preserve">55, 924, </w:t>
            </w:r>
            <w:r>
              <w:rPr>
                <w:color w:val="000000"/>
                <w:spacing w:val="0"/>
                <w:w w:val="100"/>
                <w:position w:val="0"/>
                <w:sz w:val="18"/>
                <w:szCs w:val="18"/>
              </w:rPr>
              <w:t xml:space="preserve">967. </w:t>
            </w:r>
            <w:r>
              <w:rPr>
                <w:color w:val="000000"/>
                <w:spacing w:val="0"/>
                <w:w w:val="100"/>
                <w:position w:val="0"/>
                <w:sz w:val="18"/>
                <w:szCs w:val="18"/>
              </w:rPr>
              <w:t>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 xml:space="preserve">55, 924, </w:t>
            </w:r>
            <w:r>
              <w:rPr>
                <w:color w:val="000000"/>
                <w:spacing w:val="0"/>
                <w:w w:val="100"/>
                <w:position w:val="0"/>
                <w:sz w:val="18"/>
                <w:szCs w:val="18"/>
              </w:rPr>
              <w:t xml:space="preserve">967. </w:t>
            </w:r>
            <w:r>
              <w:rPr>
                <w:color w:val="000000"/>
                <w:spacing w:val="0"/>
                <w:w w:val="100"/>
                <w:position w:val="0"/>
                <w:sz w:val="18"/>
                <w:szCs w:val="18"/>
              </w:rPr>
              <w:t>89</w:t>
            </w:r>
          </w:p>
        </w:tc>
      </w:tr>
    </w:tbl>
    <w:p>
      <w:pPr>
        <w:widowControl w:val="0"/>
        <w:spacing w:after="359" w:line="1" w:lineRule="exact"/>
      </w:pPr>
    </w:p>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流动性风险</w:t>
      </w:r>
    </w:p>
    <w:p>
      <w:pPr>
        <w:pStyle w:val="Style29"/>
        <w:keepNext w:val="0"/>
        <w:keepLines w:val="0"/>
        <w:widowControl w:val="0"/>
        <w:shd w:val="clear" w:color="auto" w:fill="auto"/>
        <w:bidi w:val="0"/>
        <w:spacing w:before="0" w:after="700" w:line="309" w:lineRule="exact"/>
        <w:ind w:left="0" w:right="0" w:firstLine="440"/>
        <w:jc w:val="left"/>
      </w:pPr>
      <w:r>
        <w:rPr>
          <w:color w:val="000000"/>
          <w:spacing w:val="0"/>
          <w:w w:val="100"/>
          <w:position w:val="0"/>
        </w:rPr>
        <w:t>流动性风险是指本公司在履行以交付现金或其他金融资产的方式结算的义务时发生资金短缺的风险。本公司下属成员 企业各自负责其现金流量预测。公司下属资金部门基于各成员企业的现金流量预测结果，在公司层面持续监控公司短期和长 期的资金需求，以确保维持充裕的现金储备；同时持续监控是否符合借款协议的规定，从主要金融机构获得提供足够备用资 金的承诺，以满足短期和长期的资金需求。此外，本公司与主要业务往来银行订立融资额度授信协议，为本公司履行与商业 票据相关的义务提供支持。截止</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日，本公司已拥有国内多家银行提供的银行授信额度，金额</w:t>
      </w:r>
      <w:r>
        <w:rPr>
          <w:color w:val="000000"/>
          <w:spacing w:val="0"/>
          <w:w w:val="100"/>
          <w:position w:val="0"/>
          <w:sz w:val="18"/>
          <w:szCs w:val="18"/>
        </w:rPr>
        <w:t>257,323.28</w:t>
      </w:r>
      <w:r>
        <w:rPr>
          <w:color w:val="000000"/>
          <w:spacing w:val="0"/>
          <w:w w:val="100"/>
          <w:position w:val="0"/>
        </w:rPr>
        <w:t>万元， 其中：已使用授信金额为</w:t>
      </w:r>
      <w:r>
        <w:rPr>
          <w:color w:val="000000"/>
          <w:spacing w:val="0"/>
          <w:w w:val="100"/>
          <w:position w:val="0"/>
          <w:sz w:val="18"/>
          <w:szCs w:val="18"/>
        </w:rPr>
        <w:t>257,323.28</w:t>
      </w:r>
      <w:r>
        <w:rPr>
          <w:color w:val="000000"/>
          <w:spacing w:val="0"/>
          <w:w w:val="100"/>
          <w:position w:val="0"/>
        </w:rPr>
        <w:t>万元。</w:t>
      </w:r>
    </w:p>
    <w:p>
      <w:pPr>
        <w:pStyle w:val="Style25"/>
        <w:keepNext/>
        <w:keepLines/>
        <w:widowControl w:val="0"/>
        <w:shd w:val="clear" w:color="auto" w:fill="auto"/>
        <w:bidi w:val="0"/>
        <w:spacing w:before="0" w:after="360" w:line="240" w:lineRule="auto"/>
        <w:ind w:left="0" w:right="0" w:firstLine="0"/>
        <w:jc w:val="left"/>
      </w:pPr>
      <w:bookmarkStart w:id="1678" w:name="bookmark1678"/>
      <w:bookmarkStart w:id="1679" w:name="bookmark1679"/>
      <w:bookmarkStart w:id="1680" w:name="bookmark1680"/>
      <w:r>
        <w:rPr>
          <w:color w:val="000000"/>
          <w:spacing w:val="0"/>
          <w:w w:val="100"/>
          <w:position w:val="0"/>
        </w:rPr>
        <w:t>十一、公允价值的披露</w:t>
      </w:r>
      <w:bookmarkEnd w:id="1678"/>
      <w:bookmarkEnd w:id="1679"/>
      <w:bookmarkEnd w:id="1680"/>
    </w:p>
    <w:p>
      <w:pPr>
        <w:pStyle w:val="Style32"/>
        <w:keepNext/>
        <w:keepLines/>
        <w:widowControl w:val="0"/>
        <w:shd w:val="clear" w:color="auto" w:fill="auto"/>
        <w:bidi w:val="0"/>
        <w:spacing w:before="0" w:line="240" w:lineRule="auto"/>
        <w:ind w:left="0" w:right="0" w:firstLine="0"/>
        <w:jc w:val="left"/>
      </w:pPr>
      <w:bookmarkStart w:id="1681" w:name="bookmark1681"/>
      <w:bookmarkStart w:id="1682" w:name="bookmark1682"/>
      <w:bookmarkStart w:id="1683" w:name="bookmark1683"/>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681"/>
      <w:bookmarkEnd w:id="1682"/>
      <w:bookmarkEnd w:id="168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第一层次公允价值计 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第二层次公允价值计 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第三层次公允价值计 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一、持续的公允价值计 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686"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以公允价值计量且其 变动计入当期损益的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198,121,219.77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920,640,157.78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14,542,238.00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1,133,303,615.55</w:t>
            </w:r>
          </w:p>
        </w:tc>
      </w:tr>
    </w:tbl>
    <w:tbl>
      <w:tblPr>
        <w:tblOverlap w:val="never"/>
        <w:jc w:val="center"/>
        <w:tblLayout w:type="fixed"/>
      </w:tblPr>
      <w:tblGrid>
        <w:gridCol w:w="2002"/>
        <w:gridCol w:w="1838"/>
        <w:gridCol w:w="1910"/>
        <w:gridCol w:w="1915"/>
        <w:gridCol w:w="1925"/>
      </w:tblGrid>
      <w:tr>
        <w:trPr>
          <w:trHeight w:val="3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198,121,219.77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920,640,157.78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14,542,238.00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1,133,303,615.55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（三）其他权益工具投 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448,379.00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115,291,256.87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115,739,635.87</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2,616,320.00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2,616,320.00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198,569,598.77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132,449,814.87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1,251,659,571.42</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41" w:lineRule="exact"/>
              <w:ind w:left="0" w:right="0" w:firstLine="0"/>
              <w:jc w:val="left"/>
            </w:pPr>
            <w:r>
              <w:rPr>
                <w:color w:val="000000"/>
                <w:spacing w:val="0"/>
                <w:w w:val="100"/>
                <w:position w:val="0"/>
              </w:rPr>
              <w:t>二、非持续的公允价值 计量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2"/>
        <w:keepNext/>
        <w:keepLines/>
        <w:widowControl w:val="0"/>
        <w:shd w:val="clear" w:color="auto" w:fill="auto"/>
        <w:tabs>
          <w:tab w:pos="378" w:val="left"/>
        </w:tabs>
        <w:bidi w:val="0"/>
        <w:spacing w:before="0" w:after="260" w:line="240" w:lineRule="auto"/>
        <w:ind w:left="0" w:right="0" w:firstLine="0"/>
        <w:jc w:val="left"/>
      </w:pPr>
      <w:bookmarkStart w:id="1684" w:name="bookmark1684"/>
      <w:bookmarkStart w:id="1685" w:name="bookmark1685"/>
      <w:bookmarkStart w:id="1686" w:name="bookmark1686"/>
      <w:bookmarkStart w:id="1687" w:name="bookmark1687"/>
      <w:r>
        <w:rPr>
          <w:rFonts w:ascii="Times New Roman" w:eastAsia="Times New Roman" w:hAnsi="Times New Roman" w:cs="Times New Roman"/>
          <w:color w:val="000000"/>
          <w:spacing w:val="0"/>
          <w:w w:val="100"/>
          <w:position w:val="0"/>
        </w:rPr>
        <w:t>2</w:t>
      </w:r>
      <w:bookmarkEnd w:id="1686"/>
      <w:r>
        <w:rPr>
          <w:color w:val="000000"/>
          <w:spacing w:val="0"/>
          <w:w w:val="100"/>
          <w:position w:val="0"/>
        </w:rPr>
        <w:t>、</w:t>
        <w:tab/>
        <w:t>持续和非持续第一层次公允价值计量项目市价的确定依据</w:t>
      </w:r>
      <w:bookmarkEnd w:id="1684"/>
      <w:bookmarkEnd w:id="1685"/>
      <w:bookmarkEnd w:id="1687"/>
    </w:p>
    <w:p>
      <w:pPr>
        <w:pStyle w:val="Style29"/>
        <w:keepNext w:val="0"/>
        <w:keepLines w:val="0"/>
        <w:widowControl w:val="0"/>
        <w:shd w:val="clear" w:color="auto" w:fill="auto"/>
        <w:bidi w:val="0"/>
        <w:spacing w:before="0" w:after="360" w:line="317" w:lineRule="exact"/>
        <w:ind w:left="0" w:right="0" w:firstLine="440"/>
        <w:jc w:val="both"/>
      </w:pPr>
      <w:r>
        <w:rPr>
          <w:color w:val="000000"/>
          <w:spacing w:val="0"/>
          <w:w w:val="100"/>
          <w:position w:val="0"/>
        </w:rPr>
        <w:t>本公司持续采用第一层次公允价值计量的项目为存在活跃市场的金融资产，活跃市场中的报价用于确定其公允价值。 其公允价值按资产负债表日的公开交易市场的收盘价确定。</w:t>
      </w:r>
    </w:p>
    <w:p>
      <w:pPr>
        <w:pStyle w:val="Style32"/>
        <w:keepNext/>
        <w:keepLines/>
        <w:widowControl w:val="0"/>
        <w:shd w:val="clear" w:color="auto" w:fill="auto"/>
        <w:tabs>
          <w:tab w:pos="378" w:val="left"/>
        </w:tabs>
        <w:bidi w:val="0"/>
        <w:spacing w:before="0" w:line="240" w:lineRule="auto"/>
        <w:ind w:left="0" w:right="0" w:firstLine="0"/>
        <w:jc w:val="left"/>
      </w:pPr>
      <w:bookmarkStart w:id="1688" w:name="bookmark1688"/>
      <w:bookmarkStart w:id="1689" w:name="bookmark1689"/>
      <w:bookmarkStart w:id="1690" w:name="bookmark1690"/>
      <w:bookmarkStart w:id="1691" w:name="bookmark1691"/>
      <w:r>
        <w:rPr>
          <w:rFonts w:ascii="Times New Roman" w:eastAsia="Times New Roman" w:hAnsi="Times New Roman" w:cs="Times New Roman"/>
          <w:color w:val="000000"/>
          <w:spacing w:val="0"/>
          <w:w w:val="100"/>
          <w:position w:val="0"/>
        </w:rPr>
        <w:t>3</w:t>
      </w:r>
      <w:bookmarkEnd w:id="1690"/>
      <w:r>
        <w:rPr>
          <w:color w:val="000000"/>
          <w:spacing w:val="0"/>
          <w:w w:val="100"/>
          <w:position w:val="0"/>
        </w:rPr>
        <w:t>、</w:t>
        <w:tab/>
        <w:t>持续和非持续第二层次公允价值计量项目，采用的估值技术和重要参数的定性及定量信息</w:t>
      </w:r>
      <w:bookmarkEnd w:id="1688"/>
      <w:bookmarkEnd w:id="1689"/>
      <w:bookmarkEnd w:id="1691"/>
    </w:p>
    <w:p>
      <w:pPr>
        <w:pStyle w:val="Style32"/>
        <w:keepNext/>
        <w:keepLines/>
        <w:widowControl w:val="0"/>
        <w:shd w:val="clear" w:color="auto" w:fill="auto"/>
        <w:tabs>
          <w:tab w:pos="378" w:val="left"/>
        </w:tabs>
        <w:bidi w:val="0"/>
        <w:spacing w:before="0" w:line="240" w:lineRule="auto"/>
        <w:ind w:left="0" w:right="0" w:firstLine="0"/>
        <w:jc w:val="left"/>
      </w:pPr>
      <w:bookmarkStart w:id="1692" w:name="bookmark1692"/>
      <w:bookmarkStart w:id="1693" w:name="bookmark1693"/>
      <w:bookmarkStart w:id="1694" w:name="bookmark1694"/>
      <w:bookmarkStart w:id="1695" w:name="bookmark1695"/>
      <w:r>
        <w:rPr>
          <w:rFonts w:ascii="Times New Roman" w:eastAsia="Times New Roman" w:hAnsi="Times New Roman" w:cs="Times New Roman"/>
          <w:color w:val="000000"/>
          <w:spacing w:val="0"/>
          <w:w w:val="100"/>
          <w:position w:val="0"/>
        </w:rPr>
        <w:t>4</w:t>
      </w:r>
      <w:bookmarkEnd w:id="1694"/>
      <w:r>
        <w:rPr>
          <w:color w:val="000000"/>
          <w:spacing w:val="0"/>
          <w:w w:val="100"/>
          <w:position w:val="0"/>
        </w:rPr>
        <w:t>、</w:t>
        <w:tab/>
        <w:t>持续和非持续第三层次公允价值计量项目，采用的估值技术和重要参数的定性及定量信息</w:t>
      </w:r>
      <w:bookmarkEnd w:id="1692"/>
      <w:bookmarkEnd w:id="1693"/>
      <w:bookmarkEnd w:id="1695"/>
    </w:p>
    <w:p>
      <w:pPr>
        <w:pStyle w:val="Style32"/>
        <w:keepNext/>
        <w:keepLines/>
        <w:widowControl w:val="0"/>
        <w:shd w:val="clear" w:color="auto" w:fill="auto"/>
        <w:bidi w:val="0"/>
        <w:spacing w:before="0" w:after="0" w:line="240" w:lineRule="auto"/>
        <w:ind w:left="0" w:right="0" w:firstLine="0"/>
        <w:jc w:val="left"/>
      </w:pPr>
      <w:bookmarkStart w:id="1692" w:name="bookmark1692"/>
      <w:bookmarkStart w:id="1693" w:name="bookmark1693"/>
      <w:r>
        <w:rPr>
          <w:color w:val="000000"/>
          <w:spacing w:val="0"/>
          <w:w w:val="100"/>
          <w:position w:val="0"/>
        </w:rPr>
        <w:t>估值技术、输入值说明</w:t>
      </w:r>
      <w:bookmarkEnd w:id="1692"/>
      <w:bookmarkEnd w:id="1693"/>
    </w:p>
    <w:p>
      <w:pPr>
        <w:pStyle w:val="Style29"/>
        <w:keepNext w:val="0"/>
        <w:keepLines w:val="0"/>
        <w:widowControl w:val="0"/>
        <w:shd w:val="clear" w:color="auto" w:fill="auto"/>
        <w:tabs>
          <w:tab w:pos="992" w:val="left"/>
        </w:tabs>
        <w:bidi w:val="0"/>
        <w:spacing w:before="0" w:after="0" w:line="314" w:lineRule="exact"/>
        <w:ind w:left="0" w:right="0" w:firstLine="440"/>
        <w:jc w:val="both"/>
      </w:pPr>
      <w:bookmarkStart w:id="1696" w:name="bookmark1696"/>
      <w:r>
        <w:rPr>
          <w:color w:val="000000"/>
          <w:spacing w:val="0"/>
          <w:w w:val="100"/>
          <w:position w:val="0"/>
          <w:sz w:val="18"/>
          <w:szCs w:val="18"/>
        </w:rPr>
        <w:t>（</w:t>
      </w:r>
      <w:bookmarkEnd w:id="1696"/>
      <w:r>
        <w:rPr>
          <w:color w:val="000000"/>
          <w:spacing w:val="0"/>
          <w:w w:val="100"/>
          <w:position w:val="0"/>
          <w:sz w:val="18"/>
          <w:szCs w:val="18"/>
        </w:rPr>
        <w:t>1）</w:t>
        <w:tab/>
      </w:r>
      <w:r>
        <w:rPr>
          <w:color w:val="000000"/>
          <w:spacing w:val="0"/>
          <w:w w:val="100"/>
          <w:position w:val="0"/>
        </w:rPr>
        <w:t>对于</w:t>
      </w:r>
      <w:r>
        <w:rPr>
          <w:color w:val="000000"/>
          <w:spacing w:val="0"/>
          <w:w w:val="100"/>
          <w:position w:val="0"/>
          <w:sz w:val="18"/>
          <w:szCs w:val="18"/>
        </w:rPr>
        <w:t>Mountain Capital</w:t>
      </w:r>
      <w:r>
        <w:rPr>
          <w:color w:val="000000"/>
          <w:spacing w:val="0"/>
          <w:w w:val="100"/>
          <w:position w:val="0"/>
        </w:rPr>
        <w:t>的投资，期末根据</w:t>
      </w:r>
      <w:r>
        <w:rPr>
          <w:color w:val="000000"/>
          <w:spacing w:val="0"/>
          <w:w w:val="100"/>
          <w:position w:val="0"/>
          <w:sz w:val="18"/>
          <w:szCs w:val="18"/>
        </w:rPr>
        <w:t>Globalview Advisors</w:t>
      </w:r>
      <w:r>
        <w:rPr>
          <w:color w:val="000000"/>
          <w:spacing w:val="0"/>
          <w:w w:val="100"/>
          <w:position w:val="0"/>
        </w:rPr>
        <w:t>出具的评估报告计量其公允价值。运用</w:t>
      </w:r>
      <w:r>
        <w:rPr>
          <w:color w:val="000000"/>
          <w:spacing w:val="0"/>
          <w:w w:val="100"/>
          <w:position w:val="0"/>
          <w:sz w:val="18"/>
          <w:szCs w:val="18"/>
        </w:rPr>
        <w:t>As Converted</w:t>
      </w:r>
      <w:r>
        <w:rPr>
          <w:color w:val="000000"/>
          <w:spacing w:val="0"/>
          <w:w w:val="100"/>
          <w:position w:val="0"/>
          <w:sz w:val="18"/>
          <w:szCs w:val="18"/>
        </w:rPr>
        <w:t xml:space="preserve">&gt; </w:t>
      </w:r>
      <w:r>
        <w:rPr>
          <w:color w:val="000000"/>
          <w:spacing w:val="0"/>
          <w:w w:val="100"/>
          <w:position w:val="0"/>
          <w:sz w:val="18"/>
          <w:szCs w:val="18"/>
        </w:rPr>
        <w:t>OPM</w:t>
      </w:r>
      <w:r>
        <w:rPr>
          <w:color w:val="000000"/>
          <w:spacing w:val="0"/>
          <w:w w:val="100"/>
          <w:position w:val="0"/>
        </w:rPr>
        <w:t>模型确定</w:t>
      </w:r>
      <w:r>
        <w:rPr>
          <w:color w:val="000000"/>
          <w:spacing w:val="0"/>
          <w:w w:val="100"/>
          <w:position w:val="0"/>
          <w:sz w:val="18"/>
          <w:szCs w:val="18"/>
        </w:rPr>
        <w:t>PayTM E-Commerce</w:t>
      </w:r>
      <w:r>
        <w:rPr>
          <w:color w:val="000000"/>
          <w:spacing w:val="0"/>
          <w:w w:val="100"/>
          <w:position w:val="0"/>
        </w:rPr>
        <w:t>每股的价值，而后计算出本公司持有</w:t>
      </w:r>
      <w:r>
        <w:rPr>
          <w:color w:val="000000"/>
          <w:spacing w:val="0"/>
          <w:w w:val="100"/>
          <w:position w:val="0"/>
          <w:sz w:val="18"/>
          <w:szCs w:val="18"/>
        </w:rPr>
        <w:t>Mountain Capital</w:t>
      </w:r>
      <w:r>
        <w:rPr>
          <w:color w:val="000000"/>
          <w:spacing w:val="0"/>
          <w:w w:val="100"/>
          <w:position w:val="0"/>
        </w:rPr>
        <w:t>的股权价值。</w:t>
      </w:r>
    </w:p>
    <w:p>
      <w:pPr>
        <w:pStyle w:val="Style29"/>
        <w:keepNext w:val="0"/>
        <w:keepLines w:val="0"/>
        <w:widowControl w:val="0"/>
        <w:shd w:val="clear" w:color="auto" w:fill="auto"/>
        <w:tabs>
          <w:tab w:pos="973" w:val="left"/>
        </w:tabs>
        <w:bidi w:val="0"/>
        <w:spacing w:before="0" w:after="360" w:line="314" w:lineRule="exact"/>
        <w:ind w:left="0" w:right="0" w:firstLine="440"/>
        <w:jc w:val="both"/>
      </w:pPr>
      <w:bookmarkStart w:id="1697" w:name="bookmark1697"/>
      <w:r>
        <w:rPr>
          <w:color w:val="000000"/>
          <w:spacing w:val="0"/>
          <w:w w:val="100"/>
          <w:position w:val="0"/>
          <w:sz w:val="18"/>
          <w:szCs w:val="18"/>
        </w:rPr>
        <w:t>（</w:t>
      </w:r>
      <w:bookmarkEnd w:id="1697"/>
      <w:r>
        <w:rPr>
          <w:color w:val="000000"/>
          <w:spacing w:val="0"/>
          <w:w w:val="100"/>
          <w:position w:val="0"/>
          <w:sz w:val="18"/>
          <w:szCs w:val="18"/>
        </w:rPr>
        <w:t>2）</w:t>
        <w:tab/>
      </w:r>
      <w:r>
        <w:rPr>
          <w:color w:val="000000"/>
          <w:spacing w:val="0"/>
          <w:w w:val="100"/>
          <w:position w:val="0"/>
        </w:rPr>
        <w:t>对于持有中国数码文化的可转换债券，根据出具的评估报告计量其公允价值。运用未来现金流量折现模型计算中 国数码文化可用于偿债的价值，计算出偿债率，从而计量得出本公司持有的可转债的可收回金额。</w:t>
      </w:r>
    </w:p>
    <w:p>
      <w:pPr>
        <w:pStyle w:val="Style32"/>
        <w:keepNext/>
        <w:keepLines/>
        <w:widowControl w:val="0"/>
        <w:shd w:val="clear" w:color="auto" w:fill="auto"/>
        <w:tabs>
          <w:tab w:pos="378" w:val="left"/>
        </w:tabs>
        <w:bidi w:val="0"/>
        <w:spacing w:before="0" w:line="240" w:lineRule="auto"/>
        <w:ind w:left="0" w:right="0" w:firstLine="0"/>
        <w:jc w:val="left"/>
      </w:pPr>
      <w:bookmarkStart w:id="1698" w:name="bookmark1698"/>
      <w:bookmarkStart w:id="1699" w:name="bookmark1699"/>
      <w:bookmarkStart w:id="1700" w:name="bookmark1700"/>
      <w:bookmarkStart w:id="1701" w:name="bookmark1701"/>
      <w:r>
        <w:rPr>
          <w:rFonts w:ascii="Times New Roman" w:eastAsia="Times New Roman" w:hAnsi="Times New Roman" w:cs="Times New Roman"/>
          <w:color w:val="000000"/>
          <w:spacing w:val="0"/>
          <w:w w:val="100"/>
          <w:position w:val="0"/>
        </w:rPr>
        <w:t>5</w:t>
      </w:r>
      <w:bookmarkEnd w:id="1700"/>
      <w:r>
        <w:rPr>
          <w:color w:val="000000"/>
          <w:spacing w:val="0"/>
          <w:w w:val="100"/>
          <w:position w:val="0"/>
        </w:rPr>
        <w:t>、</w:t>
        <w:tab/>
        <w:t>持续的第三层次公允价值计量项目，期初与期末账面价值间的调节信息及不可观察参数敏感性分析</w:t>
      </w:r>
      <w:bookmarkEnd w:id="1698"/>
      <w:bookmarkEnd w:id="1699"/>
      <w:bookmarkEnd w:id="1701"/>
    </w:p>
    <w:p>
      <w:pPr>
        <w:pStyle w:val="Style32"/>
        <w:keepNext/>
        <w:keepLines/>
        <w:widowControl w:val="0"/>
        <w:shd w:val="clear" w:color="auto" w:fill="auto"/>
        <w:tabs>
          <w:tab w:pos="378" w:val="left"/>
        </w:tabs>
        <w:bidi w:val="0"/>
        <w:spacing w:before="0" w:line="240" w:lineRule="auto"/>
        <w:ind w:left="0" w:right="0" w:firstLine="0"/>
        <w:jc w:val="left"/>
      </w:pPr>
      <w:bookmarkStart w:id="1702" w:name="bookmark1702"/>
      <w:bookmarkStart w:id="1703" w:name="bookmark1703"/>
      <w:bookmarkStart w:id="1704" w:name="bookmark1704"/>
      <w:bookmarkStart w:id="1705" w:name="bookmark1705"/>
      <w:r>
        <w:rPr>
          <w:rFonts w:ascii="Times New Roman" w:eastAsia="Times New Roman" w:hAnsi="Times New Roman" w:cs="Times New Roman"/>
          <w:color w:val="000000"/>
          <w:spacing w:val="0"/>
          <w:w w:val="100"/>
          <w:position w:val="0"/>
        </w:rPr>
        <w:t>6</w:t>
      </w:r>
      <w:bookmarkEnd w:id="1704"/>
      <w:r>
        <w:rPr>
          <w:color w:val="000000"/>
          <w:spacing w:val="0"/>
          <w:w w:val="100"/>
          <w:position w:val="0"/>
        </w:rPr>
        <w:t>、</w:t>
        <w:tab/>
        <w:t>持续的公允价值计量项目，本期内发生各层级之间转换的，转换的原因及确定转换时点的政策</w:t>
      </w:r>
      <w:bookmarkEnd w:id="1702"/>
      <w:bookmarkEnd w:id="1703"/>
      <w:bookmarkEnd w:id="1705"/>
    </w:p>
    <w:p>
      <w:pPr>
        <w:pStyle w:val="Style32"/>
        <w:keepNext/>
        <w:keepLines/>
        <w:widowControl w:val="0"/>
        <w:shd w:val="clear" w:color="auto" w:fill="auto"/>
        <w:tabs>
          <w:tab w:pos="378" w:val="left"/>
        </w:tabs>
        <w:bidi w:val="0"/>
        <w:spacing w:before="0" w:line="240" w:lineRule="auto"/>
        <w:ind w:left="0" w:right="0" w:firstLine="0"/>
        <w:jc w:val="left"/>
      </w:pPr>
      <w:bookmarkStart w:id="1706" w:name="bookmark1706"/>
      <w:bookmarkStart w:id="1707" w:name="bookmark1707"/>
      <w:bookmarkStart w:id="1708" w:name="bookmark1708"/>
      <w:bookmarkStart w:id="1709" w:name="bookmark1709"/>
      <w:r>
        <w:rPr>
          <w:rFonts w:ascii="Times New Roman" w:eastAsia="Times New Roman" w:hAnsi="Times New Roman" w:cs="Times New Roman"/>
          <w:color w:val="000000"/>
          <w:spacing w:val="0"/>
          <w:w w:val="100"/>
          <w:position w:val="0"/>
        </w:rPr>
        <w:t>7</w:t>
      </w:r>
      <w:bookmarkEnd w:id="1708"/>
      <w:r>
        <w:rPr>
          <w:color w:val="000000"/>
          <w:spacing w:val="0"/>
          <w:w w:val="100"/>
          <w:position w:val="0"/>
        </w:rPr>
        <w:t>、</w:t>
        <w:tab/>
        <w:t>本期内发生的估值技术变更及变更原因</w:t>
      </w:r>
      <w:bookmarkEnd w:id="1706"/>
      <w:bookmarkEnd w:id="1707"/>
      <w:bookmarkEnd w:id="1709"/>
    </w:p>
    <w:p>
      <w:pPr>
        <w:pStyle w:val="Style32"/>
        <w:keepNext/>
        <w:keepLines/>
        <w:widowControl w:val="0"/>
        <w:shd w:val="clear" w:color="auto" w:fill="auto"/>
        <w:tabs>
          <w:tab w:pos="378" w:val="left"/>
        </w:tabs>
        <w:bidi w:val="0"/>
        <w:spacing w:before="0" w:after="260" w:line="240" w:lineRule="auto"/>
        <w:ind w:left="0" w:right="0" w:firstLine="0"/>
        <w:jc w:val="left"/>
      </w:pPr>
      <w:bookmarkStart w:id="1710" w:name="bookmark1710"/>
      <w:bookmarkStart w:id="1711" w:name="bookmark1711"/>
      <w:bookmarkStart w:id="1712" w:name="bookmark1712"/>
      <w:bookmarkStart w:id="1713" w:name="bookmark1713"/>
      <w:r>
        <w:rPr>
          <w:rFonts w:ascii="Times New Roman" w:eastAsia="Times New Roman" w:hAnsi="Times New Roman" w:cs="Times New Roman"/>
          <w:color w:val="000000"/>
          <w:spacing w:val="0"/>
          <w:w w:val="100"/>
          <w:position w:val="0"/>
        </w:rPr>
        <w:t>8</w:t>
      </w:r>
      <w:bookmarkEnd w:id="1712"/>
      <w:r>
        <w:rPr>
          <w:color w:val="000000"/>
          <w:spacing w:val="0"/>
          <w:w w:val="100"/>
          <w:position w:val="0"/>
        </w:rPr>
        <w:t>、</w:t>
        <w:tab/>
        <w:t>不以公允价值计量的金融资产和金融负债的公允价值情况</w:t>
      </w:r>
      <w:bookmarkEnd w:id="1710"/>
      <w:bookmarkEnd w:id="1711"/>
      <w:bookmarkEnd w:id="1713"/>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不以公允价值计量的金融资产和负债主要包括：应收款项、短期借款、应付款项、一年内到期的非流动负债和长期借 款。</w:t>
      </w:r>
    </w:p>
    <w:p>
      <w:pPr>
        <w:pStyle w:val="Style29"/>
        <w:keepNext w:val="0"/>
        <w:keepLines w:val="0"/>
        <w:widowControl w:val="0"/>
        <w:shd w:val="clear" w:color="auto" w:fill="auto"/>
        <w:bidi w:val="0"/>
        <w:spacing w:before="0" w:after="360" w:line="312" w:lineRule="exact"/>
        <w:ind w:left="0" w:right="0" w:firstLine="440"/>
        <w:jc w:val="left"/>
      </w:pPr>
      <w:r>
        <w:rPr>
          <w:color w:val="000000"/>
          <w:spacing w:val="0"/>
          <w:w w:val="100"/>
          <w:position w:val="0"/>
        </w:rPr>
        <w:t>上述不以公允价值计量的金融资产和负债的账面价值与公允价值相差很小。</w:t>
      </w:r>
    </w:p>
    <w:p>
      <w:pPr>
        <w:pStyle w:val="Style32"/>
        <w:keepNext/>
        <w:keepLines/>
        <w:widowControl w:val="0"/>
        <w:shd w:val="clear" w:color="auto" w:fill="auto"/>
        <w:tabs>
          <w:tab w:pos="378" w:val="left"/>
        </w:tabs>
        <w:bidi w:val="0"/>
        <w:spacing w:before="0" w:line="240" w:lineRule="auto"/>
        <w:ind w:left="0" w:right="0" w:firstLine="0"/>
        <w:jc w:val="left"/>
      </w:pPr>
      <w:bookmarkStart w:id="1714" w:name="bookmark1714"/>
      <w:bookmarkStart w:id="1715" w:name="bookmark1715"/>
      <w:bookmarkStart w:id="1716" w:name="bookmark1716"/>
      <w:bookmarkStart w:id="1717" w:name="bookmark1717"/>
      <w:r>
        <w:rPr>
          <w:rFonts w:ascii="Times New Roman" w:eastAsia="Times New Roman" w:hAnsi="Times New Roman" w:cs="Times New Roman"/>
          <w:color w:val="000000"/>
          <w:spacing w:val="0"/>
          <w:w w:val="100"/>
          <w:position w:val="0"/>
        </w:rPr>
        <w:t>9</w:t>
      </w:r>
      <w:bookmarkEnd w:id="1716"/>
      <w:r>
        <w:rPr>
          <w:color w:val="000000"/>
          <w:spacing w:val="0"/>
          <w:w w:val="100"/>
          <w:position w:val="0"/>
        </w:rPr>
        <w:t>、</w:t>
        <w:tab/>
        <w:t>其他</w:t>
      </w:r>
      <w:bookmarkEnd w:id="1714"/>
      <w:bookmarkEnd w:id="1715"/>
      <w:bookmarkEnd w:id="1717"/>
    </w:p>
    <w:p>
      <w:pPr>
        <w:pStyle w:val="Style25"/>
        <w:keepNext/>
        <w:keepLines/>
        <w:widowControl w:val="0"/>
        <w:shd w:val="clear" w:color="auto" w:fill="auto"/>
        <w:bidi w:val="0"/>
        <w:spacing w:before="0" w:after="360" w:line="240" w:lineRule="auto"/>
        <w:ind w:left="0" w:right="0" w:firstLine="0"/>
        <w:jc w:val="left"/>
      </w:pPr>
      <w:bookmarkStart w:id="1718" w:name="bookmark1718"/>
      <w:bookmarkStart w:id="1719" w:name="bookmark1719"/>
      <w:bookmarkStart w:id="1720" w:name="bookmark1720"/>
      <w:r>
        <w:rPr>
          <w:color w:val="000000"/>
          <w:spacing w:val="0"/>
          <w:w w:val="100"/>
          <w:position w:val="0"/>
        </w:rPr>
        <w:t>十二、关联方及关联交易</w:t>
      </w:r>
      <w:bookmarkEnd w:id="1718"/>
      <w:bookmarkEnd w:id="1719"/>
      <w:bookmarkEnd w:id="1720"/>
    </w:p>
    <w:p>
      <w:pPr>
        <w:pStyle w:val="Style32"/>
        <w:keepNext/>
        <w:keepLines/>
        <w:widowControl w:val="0"/>
        <w:shd w:val="clear" w:color="auto" w:fill="auto"/>
        <w:bidi w:val="0"/>
        <w:spacing w:before="0" w:line="240" w:lineRule="auto"/>
        <w:ind w:left="0" w:right="0" w:firstLine="0"/>
        <w:jc w:val="left"/>
      </w:pPr>
      <w:bookmarkStart w:id="1721" w:name="bookmark1721"/>
      <w:bookmarkStart w:id="1722" w:name="bookmark1722"/>
      <w:bookmarkStart w:id="1723" w:name="bookmark1723"/>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721"/>
      <w:bookmarkEnd w:id="1722"/>
      <w:bookmarkEnd w:id="1723"/>
    </w:p>
    <w:tbl>
      <w:tblPr>
        <w:tblOverlap w:val="never"/>
        <w:jc w:val="center"/>
        <w:tblLayout w:type="fixed"/>
      </w:tblPr>
      <w:tblGrid>
        <w:gridCol w:w="1603"/>
        <w:gridCol w:w="1594"/>
        <w:gridCol w:w="1594"/>
        <w:gridCol w:w="1594"/>
        <w:gridCol w:w="1594"/>
        <w:gridCol w:w="1608"/>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母公司对本企业</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母公司对本企业</w:t>
            </w:r>
          </w:p>
        </w:tc>
      </w:tr>
    </w:tbl>
    <w:tbl>
      <w:tblPr>
        <w:tblOverlap w:val="never"/>
        <w:jc w:val="center"/>
        <w:tblLayout w:type="fixed"/>
      </w:tblPr>
      <w:tblGrid>
        <w:gridCol w:w="1603"/>
        <w:gridCol w:w="1594"/>
        <w:gridCol w:w="1594"/>
        <w:gridCol w:w="1594"/>
        <w:gridCol w:w="1594"/>
        <w:gridCol w:w="1608"/>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的持股比例</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的表决权比例</w:t>
            </w:r>
          </w:p>
        </w:tc>
      </w:tr>
    </w:tbl>
    <w:p>
      <w:pPr>
        <w:widowControl w:val="0"/>
        <w:spacing w:after="9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本企业的母公司情况的说明</w:t>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本企业最终控制方是何志涛。</w:t>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本企业的实际控制人情况</w:t>
      </w:r>
    </w:p>
    <w:tbl>
      <w:tblPr>
        <w:tblOverlap w:val="never"/>
        <w:jc w:val="left"/>
        <w:tblLayout w:type="fixed"/>
      </w:tblPr>
      <w:tblGrid>
        <w:gridCol w:w="1901"/>
        <w:gridCol w:w="2040"/>
        <w:gridCol w:w="2275"/>
        <w:gridCol w:w="2352"/>
      </w:tblGrid>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对本公司的持股比例（%）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对本公司的表决权比例（%）</w:t>
            </w:r>
          </w:p>
        </w:tc>
      </w:tr>
      <w:tr>
        <w:trPr>
          <w:trHeight w:val="37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何志涛</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384355987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17.66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17.66</w:t>
            </w:r>
          </w:p>
        </w:tc>
      </w:tr>
    </w:tbl>
    <w:p>
      <w:pPr>
        <w:widowControl w:val="0"/>
        <w:spacing w:after="639" w:line="1" w:lineRule="exact"/>
      </w:pPr>
    </w:p>
    <w:p>
      <w:pPr>
        <w:pStyle w:val="Style32"/>
        <w:keepNext/>
        <w:keepLines/>
        <w:widowControl w:val="0"/>
        <w:shd w:val="clear" w:color="auto" w:fill="auto"/>
        <w:tabs>
          <w:tab w:pos="378" w:val="left"/>
        </w:tabs>
        <w:bidi w:val="0"/>
        <w:spacing w:before="0" w:after="380" w:line="240" w:lineRule="auto"/>
        <w:ind w:left="0" w:right="0" w:firstLine="0"/>
        <w:jc w:val="left"/>
      </w:pPr>
      <w:bookmarkStart w:id="1724" w:name="bookmark1724"/>
      <w:bookmarkStart w:id="1725" w:name="bookmark1725"/>
      <w:bookmarkStart w:id="1726" w:name="bookmark1726"/>
      <w:bookmarkStart w:id="1727" w:name="bookmark1727"/>
      <w:r>
        <w:rPr>
          <w:rFonts w:ascii="Times New Roman" w:eastAsia="Times New Roman" w:hAnsi="Times New Roman" w:cs="Times New Roman"/>
          <w:color w:val="000000"/>
          <w:spacing w:val="0"/>
          <w:w w:val="100"/>
          <w:position w:val="0"/>
        </w:rPr>
        <w:t>2</w:t>
      </w:r>
      <w:bookmarkEnd w:id="1726"/>
      <w:r>
        <w:rPr>
          <w:color w:val="000000"/>
          <w:spacing w:val="0"/>
          <w:w w:val="100"/>
          <w:position w:val="0"/>
        </w:rPr>
        <w:t>、</w:t>
        <w:tab/>
        <w:t>本企业的子公司情况</w:t>
      </w:r>
      <w:bookmarkEnd w:id="1724"/>
      <w:bookmarkEnd w:id="1725"/>
      <w:bookmarkEnd w:id="1727"/>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本企业子公司的情况详见附注八（一）在子公司中的权益。</w:t>
      </w:r>
    </w:p>
    <w:p>
      <w:pPr>
        <w:pStyle w:val="Style32"/>
        <w:keepNext/>
        <w:keepLines/>
        <w:widowControl w:val="0"/>
        <w:shd w:val="clear" w:color="auto" w:fill="auto"/>
        <w:tabs>
          <w:tab w:pos="378" w:val="left"/>
        </w:tabs>
        <w:bidi w:val="0"/>
        <w:spacing w:before="0" w:after="380" w:line="240" w:lineRule="auto"/>
        <w:ind w:left="0" w:right="0" w:firstLine="0"/>
        <w:jc w:val="left"/>
      </w:pPr>
      <w:bookmarkStart w:id="1728" w:name="bookmark1728"/>
      <w:bookmarkStart w:id="1729" w:name="bookmark1729"/>
      <w:bookmarkStart w:id="1730" w:name="bookmark1730"/>
      <w:bookmarkStart w:id="1731" w:name="bookmark1731"/>
      <w:r>
        <w:rPr>
          <w:rFonts w:ascii="Times New Roman" w:eastAsia="Times New Roman" w:hAnsi="Times New Roman" w:cs="Times New Roman"/>
          <w:color w:val="000000"/>
          <w:spacing w:val="0"/>
          <w:w w:val="100"/>
          <w:position w:val="0"/>
        </w:rPr>
        <w:t>3</w:t>
      </w:r>
      <w:bookmarkEnd w:id="1730"/>
      <w:r>
        <w:rPr>
          <w:color w:val="000000"/>
          <w:spacing w:val="0"/>
          <w:w w:val="100"/>
          <w:position w:val="0"/>
        </w:rPr>
        <w:t>、</w:t>
        <w:tab/>
        <w:t>本企业合营和联营企业情况</w:t>
      </w:r>
      <w:bookmarkEnd w:id="1728"/>
      <w:bookmarkEnd w:id="1729"/>
      <w:bookmarkEnd w:id="1731"/>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本企业重要的合营或联营企业详见附注。</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bl>
    <w:p>
      <w:pPr>
        <w:widowControl w:val="0"/>
        <w:spacing w:after="9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本公司重要的合营或联营企业详见附注八（三）在合营安排或联营企业中的权益。</w:t>
      </w:r>
    </w:p>
    <w:p>
      <w:pPr>
        <w:pStyle w:val="Style32"/>
        <w:keepNext/>
        <w:keepLines/>
        <w:widowControl w:val="0"/>
        <w:shd w:val="clear" w:color="auto" w:fill="auto"/>
        <w:bidi w:val="0"/>
        <w:spacing w:before="0" w:after="380" w:line="240" w:lineRule="auto"/>
        <w:ind w:left="0" w:right="0" w:firstLine="0"/>
        <w:jc w:val="left"/>
      </w:pPr>
      <w:bookmarkStart w:id="1732" w:name="bookmark1732"/>
      <w:bookmarkStart w:id="1733" w:name="bookmark1733"/>
      <w:bookmarkStart w:id="1734" w:name="bookmark1734"/>
      <w:bookmarkStart w:id="1735" w:name="bookmark1735"/>
      <w:r>
        <w:rPr>
          <w:rFonts w:ascii="Times New Roman" w:eastAsia="Times New Roman" w:hAnsi="Times New Roman" w:cs="Times New Roman"/>
          <w:color w:val="000000"/>
          <w:spacing w:val="0"/>
          <w:w w:val="100"/>
          <w:position w:val="0"/>
        </w:rPr>
        <w:t>4</w:t>
      </w:r>
      <w:bookmarkEnd w:id="1734"/>
      <w:r>
        <w:rPr>
          <w:color w:val="000000"/>
          <w:spacing w:val="0"/>
          <w:w w:val="100"/>
          <w:position w:val="0"/>
        </w:rPr>
        <w:t>、关联交易情况</w:t>
      </w:r>
      <w:bookmarkEnd w:id="1732"/>
      <w:bookmarkEnd w:id="1733"/>
      <w:bookmarkEnd w:id="1735"/>
    </w:p>
    <w:p>
      <w:pPr>
        <w:pStyle w:val="Style36"/>
        <w:keepNext/>
        <w:keepLines/>
        <w:widowControl w:val="0"/>
        <w:shd w:val="clear" w:color="auto" w:fill="auto"/>
        <w:bidi w:val="0"/>
        <w:spacing w:before="0" w:line="240" w:lineRule="auto"/>
        <w:ind w:left="0" w:right="0" w:firstLine="0"/>
        <w:jc w:val="left"/>
      </w:pPr>
      <w:bookmarkStart w:id="1736" w:name="bookmark1736"/>
      <w:bookmarkStart w:id="1737" w:name="bookmark1737"/>
      <w:bookmarkStart w:id="1738" w:name="bookmark173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736"/>
      <w:bookmarkEnd w:id="1737"/>
      <w:bookmarkEnd w:id="1738"/>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上期发生额</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北京无限天机科 技发展有限公司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119,912.00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北京航迪传媒有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采购广告发布 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31,422,797.00</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南京禄口国际机 场迪岸双赢文化 传媒有限公司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采购广告发布 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59,071,290.41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53,576,505.28</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上海迪华文化传 媒有限公司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采购广告发布 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19,062,205.64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4,670,787.23</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78,133,496.05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89,790,001.51</w:t>
            </w:r>
          </w:p>
        </w:tc>
      </w:tr>
    </w:tbl>
    <w:p>
      <w:pPr>
        <w:pStyle w:val="Style27"/>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pStyle w:val="Style29"/>
        <w:keepNext w:val="0"/>
        <w:keepLines w:val="0"/>
        <w:widowControl w:val="0"/>
        <w:shd w:val="clear" w:color="auto" w:fill="auto"/>
        <w:bidi w:val="0"/>
        <w:spacing w:before="0" w:after="1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405"/>
        <w:gridCol w:w="2261"/>
        <w:gridCol w:w="2256"/>
        <w:gridCol w:w="2664"/>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北京航迪传媒有限公司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销售机场资源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81,389,492.57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24,168,784.45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上海迪华文化传媒有限公司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销售机场资源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51,118,002.13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16,607,442.49</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南京禄口国际机场迪岸双赢 文化传媒有限公司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劳务服务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1,389,759.15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rPr>
                <w:sz w:val="18"/>
                <w:szCs w:val="18"/>
              </w:rPr>
            </w:pPr>
            <w:r>
              <w:rPr>
                <w:rFonts w:ascii="Arial Narrow" w:eastAsia="Arial Narrow" w:hAnsi="Arial Narrow" w:cs="Arial Narrow"/>
                <w:color w:val="000000"/>
                <w:spacing w:val="0"/>
                <w:w w:val="100"/>
                <w:position w:val="0"/>
                <w:sz w:val="18"/>
                <w:szCs w:val="18"/>
              </w:rPr>
              <w:t>133,897,253.85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40,776,226.94</w:t>
            </w:r>
          </w:p>
        </w:tc>
      </w:tr>
    </w:tbl>
    <w:p>
      <w:pPr>
        <w:widowControl w:val="0"/>
        <w:spacing w:after="11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购销商品、提供和接受劳务的关联交易说明</w:t>
      </w:r>
    </w:p>
    <w:p>
      <w:pPr>
        <w:pStyle w:val="Style36"/>
        <w:keepNext/>
        <w:keepLines/>
        <w:widowControl w:val="0"/>
        <w:shd w:val="clear" w:color="auto" w:fill="auto"/>
        <w:bidi w:val="0"/>
        <w:spacing w:before="0" w:line="240" w:lineRule="auto"/>
        <w:ind w:left="0" w:right="0" w:firstLine="0"/>
        <w:jc w:val="left"/>
      </w:pPr>
      <w:bookmarkStart w:id="1739" w:name="bookmark1739"/>
      <w:bookmarkStart w:id="1740" w:name="bookmark1740"/>
      <w:bookmarkStart w:id="1741" w:name="bookmark174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739"/>
      <w:bookmarkEnd w:id="1740"/>
      <w:bookmarkEnd w:id="1741"/>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430"/>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 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 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承包资产 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承包起始 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承包终止 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 收益定价依据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本期确认的托 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 益</w:t>
            </w:r>
          </w:p>
        </w:tc>
      </w:tr>
      <w:tr>
        <w:trPr>
          <w:trHeight w:val="1104" w:hRule="exact"/>
        </w:trPr>
        <w:tc>
          <w:tcPr>
            <w:gridSpan w:val="7"/>
            <w:tcBorders>
              <w:top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21"/>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 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 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出包资产 类型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出包起始 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出包终止 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 定价依据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本期确认的托 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w:t>
            </w:r>
          </w:p>
        </w:tc>
      </w:tr>
    </w:tbl>
    <w:p>
      <w:pPr>
        <w:widowControl w:val="0"/>
        <w:spacing w:after="11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pStyle w:val="Style36"/>
        <w:keepNext/>
        <w:keepLines/>
        <w:widowControl w:val="0"/>
        <w:shd w:val="clear" w:color="auto" w:fill="auto"/>
        <w:bidi w:val="0"/>
        <w:spacing w:before="0" w:line="240" w:lineRule="auto"/>
        <w:ind w:left="0" w:right="0" w:firstLine="0"/>
        <w:jc w:val="left"/>
      </w:pPr>
      <w:bookmarkStart w:id="1742" w:name="bookmark1742"/>
      <w:bookmarkStart w:id="1743" w:name="bookmark1743"/>
      <w:bookmarkStart w:id="1744" w:name="bookmark1744"/>
      <w:bookmarkStart w:id="1745" w:name="bookmark1745"/>
      <w:r>
        <w:rPr>
          <w:color w:val="000000"/>
          <w:spacing w:val="0"/>
          <w:w w:val="100"/>
          <w:position w:val="0"/>
        </w:rPr>
        <w:t>（</w:t>
      </w:r>
      <w:bookmarkEnd w:id="1744"/>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1742"/>
      <w:bookmarkEnd w:id="1743"/>
      <w:bookmarkEnd w:id="1745"/>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本公司作为出租方:</w:t>
      </w:r>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5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租赁资产种类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东阳三尚传媒股份有限公司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办公室租赁费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2,747,860.71</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2,745,155.04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东阳三尚传媒股份有限公司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车位租赁费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44,159.94</w:t>
            </w:r>
          </w:p>
        </w:tc>
        <w:tc>
          <w:tcPr>
            <w:tcBorders>
              <w:top w:val="single" w:sz="4"/>
              <w:left w:val="single" w:sz="4"/>
              <w:right w:val="single" w:sz="4"/>
            </w:tcBorders>
            <w:shd w:val="clear" w:color="auto" w:fill="D3D3D3"/>
            <w:vAlign w:val="top"/>
          </w:tcPr>
          <w:p>
            <w:pPr>
              <w:widowControl w:val="0"/>
              <w:rPr>
                <w:sz w:val="10"/>
                <w:szCs w:val="10"/>
              </w:rPr>
            </w:pPr>
          </w:p>
        </w:tc>
      </w:tr>
      <w:tr>
        <w:trPr>
          <w:trHeight w:val="754" w:hRule="exact"/>
        </w:trPr>
        <w:tc>
          <w:tcPr>
            <w:tcBorders>
              <w:top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本公司作为承租方：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本期确认的租赁费</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上期确认的租赁费</w:t>
            </w:r>
          </w:p>
        </w:tc>
      </w:tr>
    </w:tbl>
    <w:p>
      <w:pPr>
        <w:widowControl w:val="0"/>
        <w:spacing w:after="11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关联租赁情况说明</w:t>
      </w:r>
    </w:p>
    <w:p>
      <w:pPr>
        <w:pStyle w:val="Style36"/>
        <w:keepNext/>
        <w:keepLines/>
        <w:widowControl w:val="0"/>
        <w:shd w:val="clear" w:color="auto" w:fill="auto"/>
        <w:bidi w:val="0"/>
        <w:spacing w:before="0" w:line="240" w:lineRule="auto"/>
        <w:ind w:left="0" w:right="0" w:firstLine="0"/>
        <w:jc w:val="left"/>
      </w:pPr>
      <w:bookmarkStart w:id="1746" w:name="bookmark1746"/>
      <w:bookmarkStart w:id="1747" w:name="bookmark1747"/>
      <w:bookmarkStart w:id="1748" w:name="bookmark1748"/>
      <w:bookmarkStart w:id="1749" w:name="bookmark1749"/>
      <w:r>
        <w:rPr>
          <w:color w:val="000000"/>
          <w:spacing w:val="0"/>
          <w:w w:val="100"/>
          <w:position w:val="0"/>
        </w:rPr>
        <w:t>（</w:t>
      </w:r>
      <w:bookmarkEnd w:id="1748"/>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746"/>
      <w:bookmarkEnd w:id="1747"/>
      <w:bookmarkEnd w:id="1749"/>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本公司作为担保方</w:t>
      </w:r>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担保是否已经履行完</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60"/>
              <w:jc w:val="left"/>
            </w:pPr>
            <w:r>
              <w:rPr>
                <w:color w:val="000000"/>
                <w:spacing w:val="0"/>
                <w:w w:val="100"/>
                <w:position w:val="0"/>
              </w:rPr>
              <w:t>毕</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北京百维博锐贸易有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北京百维博锐贸易有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北京百维博锐贸易有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数字天域（香港）科 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6,600</w:t>
            </w:r>
            <w:r>
              <w:rPr>
                <w:color w:val="000000"/>
                <w:spacing w:val="0"/>
                <w:w w:val="100"/>
                <w:position w:val="0"/>
              </w:rPr>
              <w:t>万美元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会找房（北京）网络 技术有限公司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13,525.00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担保是否已经履行完 毕</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数字天域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24,593.27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数字天域、何志涛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39,996.40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数字天域、何志涛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9,967.34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何志涛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12,787.00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何志涛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32,885.00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数字天域、何志涛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4,471.98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数字天域、何志涛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13,235.00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何志涛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13,192.00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数字天域、数字天域</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18,000.00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何志涛</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数字天域</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何志涛</w:t>
            </w: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pStyle w:val="Style29"/>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注：担保期限为从借款之日起开始计算；对百维的担保，其主合同已经到期，但是被担保方未履行偿还义务，银行已 经提起诉讼，公司已经进行计提预计负债处理。</w:t>
      </w:r>
    </w:p>
    <w:p>
      <w:pPr>
        <w:pStyle w:val="Style36"/>
        <w:keepNext/>
        <w:keepLines/>
        <w:widowControl w:val="0"/>
        <w:shd w:val="clear" w:color="auto" w:fill="auto"/>
        <w:bidi w:val="0"/>
        <w:spacing w:before="0" w:after="300" w:line="240" w:lineRule="auto"/>
        <w:ind w:left="0" w:right="0" w:firstLine="0"/>
        <w:jc w:val="left"/>
      </w:pPr>
      <w:bookmarkStart w:id="1750" w:name="bookmark1750"/>
      <w:bookmarkStart w:id="1751" w:name="bookmark1751"/>
      <w:bookmarkStart w:id="1752" w:name="bookmark1752"/>
      <w:bookmarkStart w:id="1753" w:name="bookmark1753"/>
      <w:r>
        <w:rPr>
          <w:color w:val="000000"/>
          <w:spacing w:val="0"/>
          <w:w w:val="100"/>
          <w:position w:val="0"/>
        </w:rPr>
        <w:t>（</w:t>
      </w:r>
      <w:bookmarkEnd w:id="1752"/>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1750"/>
      <w:bookmarkEnd w:id="1751"/>
      <w:bookmarkEnd w:id="1753"/>
    </w:p>
    <w:p>
      <w:pPr>
        <w:pStyle w:val="Style29"/>
        <w:keepNext w:val="0"/>
        <w:keepLines w:val="0"/>
        <w:widowControl w:val="0"/>
        <w:shd w:val="clear" w:color="auto" w:fill="auto"/>
        <w:bidi w:val="0"/>
        <w:spacing w:before="0" w:after="100" w:line="312" w:lineRule="exact"/>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说明</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bl>
    <w:p>
      <w:pPr>
        <w:spacing w:lineRule="exact" w:line="1"/>
        <w:rPr>
          <w:sz w:val="2"/>
          <w:szCs w:val="2"/>
        </w:rPr>
      </w:pPr>
      <w:r>
        <w:br w:type="page"/>
      </w:r>
    </w:p>
    <w:p>
      <w:pPr>
        <w:pStyle w:val="Style29"/>
        <w:keepNext w:val="0"/>
        <w:keepLines w:val="0"/>
        <w:widowControl w:val="0"/>
        <w:pBdr>
          <w:top w:val="single" w:sz="4" w:space="1" w:color="D3D3D3"/>
          <w:left w:val="single" w:sz="4" w:space="0" w:color="D3D3D3"/>
          <w:bottom w:val="single" w:sz="4" w:space="7" w:color="D3D3D3"/>
          <w:right w:val="single" w:sz="4" w:space="0" w:color="D3D3D3"/>
        </w:pBdr>
        <w:shd w:val="clear" w:color="auto" w:fill="D3D3D3"/>
        <w:bidi w:val="0"/>
        <w:spacing w:before="0" w:after="286" w:line="240" w:lineRule="auto"/>
        <w:ind w:left="0" w:right="0" w:firstLine="0"/>
        <w:jc w:val="left"/>
      </w:pPr>
      <w:r>
        <w:rPr>
          <w:color w:val="000000"/>
          <w:spacing w:val="0"/>
          <w:w w:val="100"/>
          <w:position w:val="0"/>
        </w:rPr>
        <w:t>拆出</w:t>
      </w:r>
    </w:p>
    <w:p>
      <w:pPr>
        <w:pStyle w:val="Style36"/>
        <w:keepNext/>
        <w:keepLines/>
        <w:widowControl w:val="0"/>
        <w:shd w:val="clear" w:color="auto" w:fill="auto"/>
        <w:bidi w:val="0"/>
        <w:spacing w:before="0" w:after="360" w:line="240" w:lineRule="auto"/>
        <w:ind w:left="0" w:right="0" w:firstLine="0"/>
        <w:jc w:val="left"/>
      </w:pPr>
      <w:bookmarkStart w:id="1754" w:name="bookmark1754"/>
      <w:bookmarkStart w:id="1755" w:name="bookmark1755"/>
      <w:bookmarkStart w:id="1756" w:name="bookmark1756"/>
      <w:bookmarkStart w:id="1757" w:name="bookmark1757"/>
      <w:r>
        <w:rPr>
          <w:color w:val="000000"/>
          <w:spacing w:val="0"/>
          <w:w w:val="100"/>
          <w:position w:val="0"/>
        </w:rPr>
        <w:t>（</w:t>
      </w:r>
      <w:bookmarkEnd w:id="1756"/>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1754"/>
      <w:bookmarkEnd w:id="1755"/>
      <w:bookmarkEnd w:id="1757"/>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359" w:line="1" w:lineRule="exact"/>
      </w:pPr>
    </w:p>
    <w:p>
      <w:pPr>
        <w:pStyle w:val="Style36"/>
        <w:keepNext/>
        <w:keepLines/>
        <w:widowControl w:val="0"/>
        <w:shd w:val="clear" w:color="auto" w:fill="auto"/>
        <w:bidi w:val="0"/>
        <w:spacing w:before="0" w:after="360" w:line="240" w:lineRule="auto"/>
        <w:ind w:left="0" w:right="0" w:firstLine="0"/>
        <w:jc w:val="both"/>
      </w:pPr>
      <w:bookmarkStart w:id="1758" w:name="bookmark1758"/>
      <w:bookmarkStart w:id="1759" w:name="bookmark1759"/>
      <w:bookmarkStart w:id="1760" w:name="bookmark1760"/>
      <w:bookmarkStart w:id="1761" w:name="bookmark1761"/>
      <w:r>
        <w:rPr>
          <w:color w:val="000000"/>
          <w:spacing w:val="0"/>
          <w:w w:val="100"/>
          <w:position w:val="0"/>
        </w:rPr>
        <w:t>（</w:t>
      </w:r>
      <w:bookmarkEnd w:id="1760"/>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1758"/>
      <w:bookmarkEnd w:id="1759"/>
      <w:bookmarkEnd w:id="176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860.84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808.40</w:t>
            </w:r>
          </w:p>
        </w:tc>
      </w:tr>
    </w:tbl>
    <w:p>
      <w:pPr>
        <w:widowControl w:val="0"/>
        <w:spacing w:after="359" w:line="1" w:lineRule="exact"/>
      </w:pPr>
    </w:p>
    <w:p>
      <w:pPr>
        <w:pStyle w:val="Style36"/>
        <w:keepNext/>
        <w:keepLines/>
        <w:widowControl w:val="0"/>
        <w:shd w:val="clear" w:color="auto" w:fill="auto"/>
        <w:bidi w:val="0"/>
        <w:spacing w:before="0" w:after="360" w:line="240" w:lineRule="auto"/>
        <w:ind w:left="0" w:right="0" w:firstLine="0"/>
        <w:jc w:val="both"/>
      </w:pPr>
      <w:bookmarkStart w:id="1762" w:name="bookmark1762"/>
      <w:bookmarkStart w:id="1763" w:name="bookmark1763"/>
      <w:bookmarkStart w:id="1764" w:name="bookmark1764"/>
      <w:bookmarkStart w:id="1765" w:name="bookmark1765"/>
      <w:r>
        <w:rPr>
          <w:color w:val="000000"/>
          <w:spacing w:val="0"/>
          <w:w w:val="100"/>
          <w:position w:val="0"/>
        </w:rPr>
        <w:t>（</w:t>
      </w:r>
      <w:bookmarkEnd w:id="1764"/>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762"/>
      <w:bookmarkEnd w:id="1763"/>
      <w:bookmarkEnd w:id="1765"/>
    </w:p>
    <w:p>
      <w:pPr>
        <w:pStyle w:val="Style32"/>
        <w:keepNext/>
        <w:keepLines/>
        <w:widowControl w:val="0"/>
        <w:shd w:val="clear" w:color="auto" w:fill="auto"/>
        <w:bidi w:val="0"/>
        <w:spacing w:before="0" w:line="240" w:lineRule="auto"/>
        <w:ind w:left="0" w:right="0" w:firstLine="0"/>
        <w:jc w:val="both"/>
      </w:pPr>
      <w:bookmarkStart w:id="1766" w:name="bookmark1766"/>
      <w:bookmarkStart w:id="1767" w:name="bookmark1767"/>
      <w:bookmarkStart w:id="1768" w:name="bookmark1768"/>
      <w:bookmarkStart w:id="1769" w:name="bookmark1769"/>
      <w:r>
        <w:rPr>
          <w:rFonts w:ascii="Times New Roman" w:eastAsia="Times New Roman" w:hAnsi="Times New Roman" w:cs="Times New Roman"/>
          <w:color w:val="000000"/>
          <w:spacing w:val="0"/>
          <w:w w:val="100"/>
          <w:position w:val="0"/>
        </w:rPr>
        <w:t>5</w:t>
      </w:r>
      <w:bookmarkEnd w:id="1768"/>
      <w:r>
        <w:rPr>
          <w:color w:val="000000"/>
          <w:spacing w:val="0"/>
          <w:w w:val="100"/>
          <w:position w:val="0"/>
        </w:rPr>
        <w:t>、关联方应收应付款项</w:t>
      </w:r>
      <w:bookmarkEnd w:id="1766"/>
      <w:bookmarkEnd w:id="1767"/>
      <w:bookmarkEnd w:id="1769"/>
    </w:p>
    <w:p>
      <w:pPr>
        <w:pStyle w:val="Style36"/>
        <w:keepNext/>
        <w:keepLines/>
        <w:widowControl w:val="0"/>
        <w:shd w:val="clear" w:color="auto" w:fill="auto"/>
        <w:bidi w:val="0"/>
        <w:spacing w:before="0" w:after="360" w:line="240" w:lineRule="auto"/>
        <w:ind w:left="0" w:right="0" w:firstLine="0"/>
        <w:jc w:val="both"/>
      </w:pPr>
      <w:bookmarkStart w:id="1770" w:name="bookmark1770"/>
      <w:bookmarkStart w:id="1771" w:name="bookmark1771"/>
      <w:bookmarkStart w:id="1772" w:name="bookmark177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770"/>
      <w:bookmarkEnd w:id="1771"/>
      <w:bookmarkEnd w:id="1772"/>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成都动鱼数码科 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9,774,656.81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9,774,656.81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9,774,656.81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9,774,656.81</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北京百维博锐贸 易有限公司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3,223.00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3,223.00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北京航迪传媒有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45,445,199.68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1,363,355.99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上海迪华文化传</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播有限公司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11,973,619.01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359,208.57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8,153,109.37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244,593.28</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成都动鱼数码科 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3,999,129.27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3,999,129.27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4,000,801.51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4,000,801.51</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重庆翼动科技有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65,249.00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65,249.00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北京百维博锐贸 易有限公司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11,760,022.12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11,760,022.12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11,760,022.12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11,760,022.12</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上海迪华文化传</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媒有限公司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4,412,489.17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6"/>
        <w:keepNext/>
        <w:keepLines/>
        <w:widowControl w:val="0"/>
        <w:shd w:val="clear" w:color="auto" w:fill="auto"/>
        <w:bidi w:val="0"/>
        <w:spacing w:before="0" w:after="360" w:line="240" w:lineRule="auto"/>
        <w:ind w:left="0" w:right="0" w:firstLine="0"/>
        <w:jc w:val="both"/>
      </w:pPr>
      <w:bookmarkStart w:id="1773" w:name="bookmark1773"/>
      <w:bookmarkStart w:id="1774" w:name="bookmark1774"/>
      <w:bookmarkStart w:id="1775" w:name="bookmark177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773"/>
      <w:bookmarkEnd w:id="1774"/>
      <w:bookmarkEnd w:id="1775"/>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东阳三尚传媒股份有限公司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1,584,589.01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1,579,989.17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东阳三尚传媒股份有限公司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10,718,056.88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13,757,635.78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北京航迪传媒有限公司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17,696,689.97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20,517,828.44</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南京禄口国际机场迪岸双赢 文化传媒有限公司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41,454,503.72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53,255,974.23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上海迪华文化传媒有限公司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1,063,839.78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2,014,103.92</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南京禄口国际机场迪岸双赢 文化传媒有限公司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11,373,234.94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上海迪华文化传媒有限公司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8,922,925.38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10,081,890.00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一起住好房（北京）网络科</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1,732,865.88</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both"/>
            </w:pPr>
            <w:r>
              <w:rPr>
                <w:color w:val="000000"/>
                <w:spacing w:val="0"/>
                <w:w w:val="100"/>
                <w:position w:val="0"/>
              </w:rPr>
              <w:t>大悟捷顺管理信息咨询合伙 企业（有限合伙）</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11,125,707.45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2"/>
        <w:keepNext/>
        <w:keepLines/>
        <w:widowControl w:val="0"/>
        <w:shd w:val="clear" w:color="auto" w:fill="auto"/>
        <w:tabs>
          <w:tab w:pos="378" w:val="left"/>
        </w:tabs>
        <w:bidi w:val="0"/>
        <w:spacing w:before="0" w:line="240" w:lineRule="auto"/>
        <w:ind w:left="0" w:right="0" w:firstLine="0"/>
        <w:jc w:val="left"/>
      </w:pPr>
      <w:bookmarkStart w:id="1776" w:name="bookmark1776"/>
      <w:bookmarkStart w:id="1777" w:name="bookmark1777"/>
      <w:bookmarkStart w:id="1778" w:name="bookmark1778"/>
      <w:bookmarkStart w:id="1779" w:name="bookmark1779"/>
      <w:r>
        <w:rPr>
          <w:rFonts w:ascii="Times New Roman" w:eastAsia="Times New Roman" w:hAnsi="Times New Roman" w:cs="Times New Roman"/>
          <w:color w:val="000000"/>
          <w:spacing w:val="0"/>
          <w:w w:val="100"/>
          <w:position w:val="0"/>
        </w:rPr>
        <w:t>6</w:t>
      </w:r>
      <w:bookmarkEnd w:id="1778"/>
      <w:r>
        <w:rPr>
          <w:color w:val="000000"/>
          <w:spacing w:val="0"/>
          <w:w w:val="100"/>
          <w:position w:val="0"/>
        </w:rPr>
        <w:t>、</w:t>
        <w:tab/>
        <w:t>关联方承诺</w:t>
      </w:r>
      <w:bookmarkEnd w:id="1776"/>
      <w:bookmarkEnd w:id="1777"/>
      <w:bookmarkEnd w:id="1779"/>
    </w:p>
    <w:p>
      <w:pPr>
        <w:pStyle w:val="Style32"/>
        <w:keepNext/>
        <w:keepLines/>
        <w:widowControl w:val="0"/>
        <w:shd w:val="clear" w:color="auto" w:fill="auto"/>
        <w:tabs>
          <w:tab w:pos="378" w:val="left"/>
        </w:tabs>
        <w:bidi w:val="0"/>
        <w:spacing w:before="0" w:line="240" w:lineRule="auto"/>
        <w:ind w:left="0" w:right="0" w:firstLine="0"/>
        <w:jc w:val="left"/>
      </w:pPr>
      <w:bookmarkStart w:id="1780" w:name="bookmark1780"/>
      <w:bookmarkStart w:id="1781" w:name="bookmark1781"/>
      <w:bookmarkStart w:id="1782" w:name="bookmark1782"/>
      <w:bookmarkStart w:id="1783" w:name="bookmark1783"/>
      <w:r>
        <w:rPr>
          <w:rFonts w:ascii="Times New Roman" w:eastAsia="Times New Roman" w:hAnsi="Times New Roman" w:cs="Times New Roman"/>
          <w:color w:val="000000"/>
          <w:spacing w:val="0"/>
          <w:w w:val="100"/>
          <w:position w:val="0"/>
        </w:rPr>
        <w:t>7</w:t>
      </w:r>
      <w:bookmarkEnd w:id="1782"/>
      <w:r>
        <w:rPr>
          <w:color w:val="000000"/>
          <w:spacing w:val="0"/>
          <w:w w:val="100"/>
          <w:position w:val="0"/>
        </w:rPr>
        <w:t>、</w:t>
        <w:tab/>
        <w:t>其他</w:t>
      </w:r>
      <w:bookmarkEnd w:id="1780"/>
      <w:bookmarkEnd w:id="1781"/>
      <w:bookmarkEnd w:id="1783"/>
    </w:p>
    <w:p>
      <w:pPr>
        <w:pStyle w:val="Style25"/>
        <w:keepNext/>
        <w:keepLines/>
        <w:widowControl w:val="0"/>
        <w:shd w:val="clear" w:color="auto" w:fill="auto"/>
        <w:bidi w:val="0"/>
        <w:spacing w:before="0" w:after="360" w:line="240" w:lineRule="auto"/>
        <w:ind w:left="0" w:right="0" w:firstLine="0"/>
        <w:jc w:val="left"/>
      </w:pPr>
      <w:bookmarkStart w:id="1784" w:name="bookmark1784"/>
      <w:bookmarkStart w:id="1785" w:name="bookmark1785"/>
      <w:bookmarkStart w:id="1786" w:name="bookmark1786"/>
      <w:r>
        <w:rPr>
          <w:color w:val="000000"/>
          <w:spacing w:val="0"/>
          <w:w w:val="100"/>
          <w:position w:val="0"/>
        </w:rPr>
        <w:t>十三、承诺及或有事项</w:t>
      </w:r>
      <w:bookmarkEnd w:id="1784"/>
      <w:bookmarkEnd w:id="1785"/>
      <w:bookmarkEnd w:id="1786"/>
    </w:p>
    <w:p>
      <w:pPr>
        <w:pStyle w:val="Style32"/>
        <w:keepNext/>
        <w:keepLines/>
        <w:widowControl w:val="0"/>
        <w:shd w:val="clear" w:color="auto" w:fill="auto"/>
        <w:tabs>
          <w:tab w:pos="368" w:val="left"/>
        </w:tabs>
        <w:bidi w:val="0"/>
        <w:spacing w:before="0" w:after="260" w:line="240" w:lineRule="auto"/>
        <w:ind w:left="0" w:right="0" w:firstLine="0"/>
        <w:jc w:val="left"/>
      </w:pPr>
      <w:bookmarkStart w:id="1787" w:name="bookmark1787"/>
      <w:bookmarkStart w:id="1788" w:name="bookmark1788"/>
      <w:bookmarkStart w:id="1789" w:name="bookmark1789"/>
      <w:bookmarkStart w:id="1790" w:name="bookmark1790"/>
      <w:r>
        <w:rPr>
          <w:rFonts w:ascii="Times New Roman" w:eastAsia="Times New Roman" w:hAnsi="Times New Roman" w:cs="Times New Roman"/>
          <w:color w:val="000000"/>
          <w:spacing w:val="0"/>
          <w:w w:val="100"/>
          <w:position w:val="0"/>
        </w:rPr>
        <w:t>1</w:t>
      </w:r>
      <w:bookmarkEnd w:id="1789"/>
      <w:r>
        <w:rPr>
          <w:color w:val="000000"/>
          <w:spacing w:val="0"/>
          <w:w w:val="100"/>
          <w:position w:val="0"/>
        </w:rPr>
        <w:t>、</w:t>
        <w:tab/>
        <w:t>重要承诺事项</w:t>
      </w:r>
      <w:bookmarkEnd w:id="1787"/>
      <w:bookmarkEnd w:id="1788"/>
      <w:bookmarkEnd w:id="1790"/>
    </w:p>
    <w:p>
      <w:pPr>
        <w:pStyle w:val="Style29"/>
        <w:keepNext w:val="0"/>
        <w:keepLines w:val="0"/>
        <w:widowControl w:val="0"/>
        <w:shd w:val="clear" w:color="auto" w:fill="auto"/>
        <w:bidi w:val="0"/>
        <w:spacing w:before="0" w:after="0" w:line="310" w:lineRule="exact"/>
        <w:ind w:left="0" w:right="0" w:firstLine="0"/>
        <w:jc w:val="left"/>
      </w:pPr>
      <w:r>
        <w:rPr>
          <w:color w:val="000000"/>
          <w:spacing w:val="0"/>
          <w:w w:val="100"/>
          <w:position w:val="0"/>
        </w:rPr>
        <w:t>资产负债表日存在的重要承诺</w:t>
      </w:r>
    </w:p>
    <w:p>
      <w:pPr>
        <w:pStyle w:val="Style29"/>
        <w:keepNext w:val="0"/>
        <w:keepLines w:val="0"/>
        <w:widowControl w:val="0"/>
        <w:shd w:val="clear" w:color="auto" w:fill="auto"/>
        <w:bidi w:val="0"/>
        <w:spacing w:before="0" w:after="360" w:line="310" w:lineRule="exact"/>
        <w:ind w:left="0" w:right="0" w:firstLine="440"/>
        <w:jc w:val="left"/>
      </w:pPr>
      <w:r>
        <w:rPr>
          <w:color w:val="000000"/>
          <w:spacing w:val="0"/>
          <w:w w:val="100"/>
          <w:position w:val="0"/>
        </w:rPr>
        <w:t>公司实际控制人何志涛先生及相关方已签署《担保损失补偿协议》，约定实际控制人何志涛先生及相关方为保留意见涉 及的对外担保事项承担补偿责任，从而受让上市公司为百维博锐偿还所担保债务之后拥有的对百维博锐的后续追偿权（即受 让上市公司对百维博锐的债权）。</w:t>
      </w:r>
    </w:p>
    <w:p>
      <w:pPr>
        <w:pStyle w:val="Style32"/>
        <w:keepNext/>
        <w:keepLines/>
        <w:widowControl w:val="0"/>
        <w:shd w:val="clear" w:color="auto" w:fill="auto"/>
        <w:tabs>
          <w:tab w:pos="378" w:val="left"/>
        </w:tabs>
        <w:bidi w:val="0"/>
        <w:spacing w:before="0" w:line="240" w:lineRule="auto"/>
        <w:ind w:left="0" w:right="0" w:firstLine="0"/>
        <w:jc w:val="left"/>
      </w:pPr>
      <w:bookmarkStart w:id="1791" w:name="bookmark1791"/>
      <w:bookmarkStart w:id="1792" w:name="bookmark1792"/>
      <w:bookmarkStart w:id="1793" w:name="bookmark1793"/>
      <w:bookmarkStart w:id="1794" w:name="bookmark1794"/>
      <w:r>
        <w:rPr>
          <w:rFonts w:ascii="Times New Roman" w:eastAsia="Times New Roman" w:hAnsi="Times New Roman" w:cs="Times New Roman"/>
          <w:color w:val="000000"/>
          <w:spacing w:val="0"/>
          <w:w w:val="100"/>
          <w:position w:val="0"/>
        </w:rPr>
        <w:t>2</w:t>
      </w:r>
      <w:bookmarkEnd w:id="1793"/>
      <w:r>
        <w:rPr>
          <w:color w:val="000000"/>
          <w:spacing w:val="0"/>
          <w:w w:val="100"/>
          <w:position w:val="0"/>
        </w:rPr>
        <w:t>、</w:t>
        <w:tab/>
        <w:t>或有事项</w:t>
      </w:r>
      <w:bookmarkEnd w:id="1791"/>
      <w:bookmarkEnd w:id="1792"/>
      <w:bookmarkEnd w:id="1794"/>
    </w:p>
    <w:p>
      <w:pPr>
        <w:pStyle w:val="Style36"/>
        <w:keepNext/>
        <w:keepLines/>
        <w:widowControl w:val="0"/>
        <w:shd w:val="clear" w:color="auto" w:fill="auto"/>
        <w:bidi w:val="0"/>
        <w:spacing w:before="0" w:after="360" w:line="240" w:lineRule="auto"/>
        <w:ind w:left="0" w:right="0" w:firstLine="0"/>
        <w:jc w:val="left"/>
      </w:pPr>
      <w:bookmarkStart w:id="1795" w:name="bookmark1795"/>
      <w:bookmarkStart w:id="1796" w:name="bookmark1796"/>
      <w:bookmarkStart w:id="1797" w:name="bookmark179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795"/>
      <w:bookmarkEnd w:id="1796"/>
      <w:bookmarkEnd w:id="1797"/>
    </w:p>
    <w:p>
      <w:pPr>
        <w:pStyle w:val="Style36"/>
        <w:keepNext/>
        <w:keepLines/>
        <w:widowControl w:val="0"/>
        <w:shd w:val="clear" w:color="auto" w:fill="auto"/>
        <w:bidi w:val="0"/>
        <w:spacing w:before="0" w:after="0" w:line="240" w:lineRule="auto"/>
        <w:ind w:left="0" w:right="0" w:firstLine="0"/>
        <w:jc w:val="left"/>
      </w:pPr>
      <w:bookmarkStart w:id="1795" w:name="bookmark1795"/>
      <w:bookmarkStart w:id="1796" w:name="bookmark1796"/>
      <w:r>
        <w:rPr>
          <w:color w:val="000000"/>
          <w:spacing w:val="0"/>
          <w:w w:val="100"/>
          <w:position w:val="0"/>
        </w:rPr>
        <w:t>未决诉讼或仲裁形成的或有事项及其财务影响</w:t>
      </w:r>
      <w:bookmarkEnd w:id="1795"/>
      <w:bookmarkEnd w:id="1796"/>
    </w:p>
    <w:tbl>
      <w:tblPr>
        <w:tblOverlap w:val="never"/>
        <w:jc w:val="center"/>
        <w:tblLayout w:type="fixed"/>
      </w:tblPr>
      <w:tblGrid>
        <w:gridCol w:w="826"/>
        <w:gridCol w:w="1704"/>
        <w:gridCol w:w="1411"/>
        <w:gridCol w:w="1848"/>
        <w:gridCol w:w="1382"/>
        <w:gridCol w:w="2299"/>
      </w:tblGrid>
      <w:tr>
        <w:trPr>
          <w:trHeight w:val="3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公司主体</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案件涉及金额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目前案件状态</w:t>
            </w:r>
          </w:p>
        </w:tc>
      </w:tr>
      <w:tr>
        <w:trPr>
          <w:trHeight w:val="130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杭州联络互动信息科 技股份有限公司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中国银行浙江省 分行</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杭州联络互动信息科技 股份有限公司、北京数 字天域科技有限责任公 司、何志涛、数字天域</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89, </w:t>
            </w:r>
            <w:r>
              <w:rPr>
                <w:color w:val="000000"/>
                <w:spacing w:val="0"/>
                <w:w w:val="100"/>
                <w:position w:val="0"/>
                <w:sz w:val="18"/>
                <w:szCs w:val="18"/>
              </w:rPr>
              <w:t xml:space="preserve">428. </w:t>
            </w:r>
            <w:r>
              <w:rPr>
                <w:color w:val="000000"/>
                <w:spacing w:val="0"/>
                <w:w w:val="100"/>
                <w:position w:val="0"/>
                <w:sz w:val="18"/>
                <w:szCs w:val="18"/>
              </w:rPr>
              <w:t>22</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8" w:lineRule="exact"/>
              <w:ind w:left="0" w:right="0" w:firstLine="0"/>
              <w:jc w:val="both"/>
            </w:pPr>
            <w:r>
              <w:rPr>
                <w:color w:val="000000"/>
                <w:spacing w:val="0"/>
                <w:w w:val="100"/>
                <w:position w:val="0"/>
              </w:rPr>
              <w:t>已于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日作出一 审判决，联络互动及中行浙 江分行分别提起上诉，二审 法院尚未作出判决。</w:t>
            </w:r>
          </w:p>
        </w:tc>
      </w:tr>
    </w:tbl>
    <w:p>
      <w:pPr>
        <w:spacing w:lineRule="exact" w:line="1"/>
        <w:rPr>
          <w:sz w:val="2"/>
          <w:szCs w:val="2"/>
        </w:rPr>
      </w:pPr>
      <w:r>
        <w:br w:type="page"/>
      </w:r>
    </w:p>
    <w:tbl>
      <w:tblPr>
        <w:tblOverlap w:val="never"/>
        <w:jc w:val="center"/>
        <w:tblLayout w:type="fixed"/>
      </w:tblPr>
      <w:tblGrid>
        <w:gridCol w:w="826"/>
        <w:gridCol w:w="1704"/>
        <w:gridCol w:w="1411"/>
        <w:gridCol w:w="1848"/>
        <w:gridCol w:w="1382"/>
        <w:gridCol w:w="2299"/>
      </w:tblGrid>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91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杭州联络互动信息科 技股份有限公司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北京银行股份有 限公司琉璃厂支 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北京百维博锐贸易有限 公司、杭州联络互动信 息科技股份有限公司、 北京麦考利科技有限公 司、胡大波、陈圆圆</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6,180. </w:t>
            </w:r>
            <w:r>
              <w:rPr>
                <w:color w:val="000000"/>
                <w:spacing w:val="0"/>
                <w:w w:val="100"/>
                <w:position w:val="0"/>
                <w:sz w:val="18"/>
                <w:szCs w:val="18"/>
              </w:rPr>
              <w:t>27</w:t>
            </w:r>
            <w:r>
              <w:rPr>
                <w:color w:val="000000"/>
                <w:spacing w:val="0"/>
                <w:w w:val="100"/>
                <w:position w:val="0"/>
              </w:rPr>
              <w:t>万元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一审已判决。</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北京麦考利科技有限公司提 起上诉，</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4</w:t>
            </w:r>
            <w:r>
              <w:rPr>
                <w:color w:val="000000"/>
                <w:spacing w:val="0"/>
                <w:w w:val="100"/>
                <w:position w:val="0"/>
              </w:rPr>
              <w:t>日一审 法院向联络互动送达上诉 状，二审尚未</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开庭。</w:t>
            </w:r>
          </w:p>
        </w:tc>
      </w:tr>
      <w:tr>
        <w:trPr>
          <w:trHeight w:val="1622"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rPr>
              <w:t>3</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杭州联络互动信息科 技股份有限公司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浙江省浙商资产 管理有限公司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杭州联络互动信息科技 股份有限公司、北京数 字天域科技有限责任公 司、数字天域（香港） 科技有限公司、何志涛</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19, </w:t>
            </w:r>
            <w:r>
              <w:rPr>
                <w:color w:val="000000"/>
                <w:spacing w:val="0"/>
                <w:w w:val="100"/>
                <w:position w:val="0"/>
                <w:sz w:val="18"/>
                <w:szCs w:val="18"/>
              </w:rPr>
              <w:t xml:space="preserve">008. </w:t>
            </w:r>
            <w:r>
              <w:rPr>
                <w:color w:val="000000"/>
                <w:spacing w:val="0"/>
                <w:w w:val="100"/>
                <w:position w:val="0"/>
                <w:sz w:val="18"/>
                <w:szCs w:val="18"/>
              </w:rPr>
              <w:t>19</w:t>
            </w:r>
            <w:r>
              <w:rPr>
                <w:color w:val="000000"/>
                <w:spacing w:val="0"/>
                <w:w w:val="100"/>
                <w:position w:val="0"/>
              </w:rPr>
              <w:t>万元</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both"/>
            </w:pPr>
            <w:r>
              <w:rPr>
                <w:color w:val="000000"/>
                <w:spacing w:val="0"/>
                <w:w w:val="100"/>
                <w:position w:val="0"/>
              </w:rPr>
              <w:t>尚未判决</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注：上述</w:t>
      </w:r>
      <w:r>
        <w:rPr>
          <w:color w:val="000000"/>
          <w:spacing w:val="0"/>
          <w:w w:val="100"/>
          <w:position w:val="0"/>
          <w:sz w:val="18"/>
          <w:szCs w:val="18"/>
        </w:rPr>
        <w:t>2</w:t>
      </w:r>
      <w:r>
        <w:rPr>
          <w:color w:val="000000"/>
          <w:spacing w:val="0"/>
          <w:w w:val="100"/>
          <w:position w:val="0"/>
        </w:rPr>
        <w:t>项诉讼，公司已于</w:t>
      </w:r>
      <w:r>
        <w:rPr>
          <w:color w:val="000000"/>
          <w:spacing w:val="0"/>
          <w:w w:val="100"/>
          <w:position w:val="0"/>
          <w:sz w:val="18"/>
          <w:szCs w:val="18"/>
        </w:rPr>
        <w:t>2019</w:t>
      </w:r>
      <w:r>
        <w:rPr>
          <w:color w:val="000000"/>
          <w:spacing w:val="0"/>
          <w:w w:val="100"/>
          <w:position w:val="0"/>
        </w:rPr>
        <w:t>年计提预计负债。上述</w:t>
      </w:r>
      <w:r>
        <w:rPr>
          <w:color w:val="000000"/>
          <w:spacing w:val="0"/>
          <w:w w:val="100"/>
          <w:position w:val="0"/>
          <w:sz w:val="18"/>
          <w:szCs w:val="18"/>
        </w:rPr>
        <w:t>1</w:t>
      </w:r>
      <w:r>
        <w:rPr>
          <w:color w:val="000000"/>
          <w:spacing w:val="0"/>
          <w:w w:val="100"/>
          <w:position w:val="0"/>
        </w:rPr>
        <w:t>、</w:t>
      </w:r>
      <w:r>
        <w:rPr>
          <w:color w:val="000000"/>
          <w:spacing w:val="0"/>
          <w:w w:val="100"/>
          <w:position w:val="0"/>
          <w:sz w:val="18"/>
          <w:szCs w:val="18"/>
        </w:rPr>
        <w:t>3</w:t>
      </w:r>
      <w:r>
        <w:rPr>
          <w:color w:val="000000"/>
          <w:spacing w:val="0"/>
          <w:w w:val="100"/>
          <w:position w:val="0"/>
        </w:rPr>
        <w:t>项诉讼，公司已于</w:t>
      </w:r>
      <w:r>
        <w:rPr>
          <w:color w:val="000000"/>
          <w:spacing w:val="0"/>
          <w:w w:val="100"/>
          <w:position w:val="0"/>
          <w:sz w:val="18"/>
          <w:szCs w:val="18"/>
        </w:rPr>
        <w:t>2020</w:t>
      </w:r>
      <w:r>
        <w:rPr>
          <w:color w:val="000000"/>
          <w:spacing w:val="0"/>
          <w:w w:val="100"/>
          <w:position w:val="0"/>
        </w:rPr>
        <w:t>年计提预计负债。</w:t>
      </w:r>
    </w:p>
    <w:p>
      <w:pPr>
        <w:widowControl w:val="0"/>
        <w:spacing w:after="379" w:line="1" w:lineRule="exact"/>
      </w:pPr>
    </w:p>
    <w:p>
      <w:pPr>
        <w:pStyle w:val="Style36"/>
        <w:keepNext/>
        <w:keepLines/>
        <w:widowControl w:val="0"/>
        <w:shd w:val="clear" w:color="auto" w:fill="auto"/>
        <w:bidi w:val="0"/>
        <w:spacing w:before="0" w:line="240" w:lineRule="auto"/>
        <w:ind w:left="0" w:right="0" w:firstLine="0"/>
        <w:jc w:val="left"/>
      </w:pPr>
      <w:bookmarkStart w:id="1798" w:name="bookmark1798"/>
      <w:bookmarkStart w:id="1799" w:name="bookmark1799"/>
      <w:bookmarkStart w:id="1800" w:name="bookmark180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1798"/>
      <w:bookmarkEnd w:id="1799"/>
      <w:bookmarkEnd w:id="1800"/>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公司不存在需要披露的重要或有事项。</w:t>
      </w:r>
    </w:p>
    <w:p>
      <w:pPr>
        <w:pStyle w:val="Style32"/>
        <w:keepNext/>
        <w:keepLines/>
        <w:widowControl w:val="0"/>
        <w:shd w:val="clear" w:color="auto" w:fill="auto"/>
        <w:bidi w:val="0"/>
        <w:spacing w:before="0" w:after="380" w:line="240" w:lineRule="auto"/>
        <w:ind w:left="0" w:right="0" w:firstLine="0"/>
        <w:jc w:val="left"/>
      </w:pPr>
      <w:bookmarkStart w:id="1801" w:name="bookmark1801"/>
      <w:bookmarkStart w:id="1802" w:name="bookmark1802"/>
      <w:bookmarkStart w:id="1803" w:name="bookmark1803"/>
      <w:bookmarkStart w:id="1804" w:name="bookmark1804"/>
      <w:r>
        <w:rPr>
          <w:rFonts w:ascii="Times New Roman" w:eastAsia="Times New Roman" w:hAnsi="Times New Roman" w:cs="Times New Roman"/>
          <w:color w:val="000000"/>
          <w:spacing w:val="0"/>
          <w:w w:val="100"/>
          <w:position w:val="0"/>
        </w:rPr>
        <w:t>3</w:t>
      </w:r>
      <w:bookmarkEnd w:id="1803"/>
      <w:r>
        <w:rPr>
          <w:color w:val="000000"/>
          <w:spacing w:val="0"/>
          <w:w w:val="100"/>
          <w:position w:val="0"/>
        </w:rPr>
        <w:t>、其他</w:t>
      </w:r>
      <w:bookmarkEnd w:id="1801"/>
      <w:bookmarkEnd w:id="1802"/>
      <w:bookmarkEnd w:id="1804"/>
    </w:p>
    <w:p>
      <w:pPr>
        <w:pStyle w:val="Style25"/>
        <w:keepNext/>
        <w:keepLines/>
        <w:widowControl w:val="0"/>
        <w:shd w:val="clear" w:color="auto" w:fill="auto"/>
        <w:bidi w:val="0"/>
        <w:spacing w:before="0" w:after="380" w:line="240" w:lineRule="auto"/>
        <w:ind w:left="0" w:right="0" w:firstLine="0"/>
        <w:jc w:val="left"/>
      </w:pPr>
      <w:bookmarkStart w:id="1805" w:name="bookmark1805"/>
      <w:bookmarkStart w:id="1806" w:name="bookmark1806"/>
      <w:bookmarkStart w:id="1807" w:name="bookmark1807"/>
      <w:r>
        <w:rPr>
          <w:color w:val="000000"/>
          <w:spacing w:val="0"/>
          <w:w w:val="100"/>
          <w:position w:val="0"/>
        </w:rPr>
        <w:t>十四、资产负债表日后事项</w:t>
      </w:r>
      <w:bookmarkEnd w:id="1805"/>
      <w:bookmarkEnd w:id="1806"/>
      <w:bookmarkEnd w:id="1807"/>
    </w:p>
    <w:p>
      <w:pPr>
        <w:pStyle w:val="Style25"/>
        <w:keepNext/>
        <w:keepLines/>
        <w:widowControl w:val="0"/>
        <w:shd w:val="clear" w:color="auto" w:fill="auto"/>
        <w:bidi w:val="0"/>
        <w:spacing w:before="0" w:after="380" w:line="240" w:lineRule="auto"/>
        <w:ind w:left="0" w:right="0" w:firstLine="0"/>
        <w:jc w:val="left"/>
      </w:pPr>
      <w:bookmarkStart w:id="1808" w:name="bookmark1808"/>
      <w:bookmarkStart w:id="1809" w:name="bookmark1809"/>
      <w:bookmarkStart w:id="1810" w:name="bookmark1810"/>
      <w:r>
        <w:rPr>
          <w:color w:val="000000"/>
          <w:spacing w:val="0"/>
          <w:w w:val="100"/>
          <w:position w:val="0"/>
        </w:rPr>
        <w:t>十五、其他重要事项</w:t>
      </w:r>
      <w:bookmarkEnd w:id="1808"/>
      <w:bookmarkEnd w:id="1809"/>
      <w:bookmarkEnd w:id="1810"/>
    </w:p>
    <w:p>
      <w:pPr>
        <w:pStyle w:val="Style32"/>
        <w:keepNext/>
        <w:keepLines/>
        <w:widowControl w:val="0"/>
        <w:shd w:val="clear" w:color="auto" w:fill="auto"/>
        <w:bidi w:val="0"/>
        <w:spacing w:before="0" w:after="380" w:line="240" w:lineRule="auto"/>
        <w:ind w:left="0" w:right="0" w:firstLine="0"/>
        <w:jc w:val="left"/>
      </w:pPr>
      <w:bookmarkStart w:id="1811" w:name="bookmark1811"/>
      <w:bookmarkStart w:id="1812" w:name="bookmark1812"/>
      <w:bookmarkStart w:id="1813" w:name="bookmark1813"/>
      <w:r>
        <w:rPr>
          <w:rFonts w:ascii="Times New Roman" w:eastAsia="Times New Roman" w:hAnsi="Times New Roman" w:cs="Times New Roman"/>
          <w:color w:val="000000"/>
          <w:spacing w:val="0"/>
          <w:w w:val="100"/>
          <w:position w:val="0"/>
        </w:rPr>
        <w:t>1</w:t>
      </w:r>
      <w:r>
        <w:rPr>
          <w:color w:val="000000"/>
          <w:spacing w:val="0"/>
          <w:w w:val="100"/>
          <w:position w:val="0"/>
        </w:rPr>
        <w:t>、分部信息</w:t>
      </w:r>
      <w:bookmarkEnd w:id="1811"/>
      <w:bookmarkEnd w:id="1812"/>
      <w:bookmarkEnd w:id="1813"/>
    </w:p>
    <w:p>
      <w:pPr>
        <w:pStyle w:val="Style36"/>
        <w:keepNext/>
        <w:keepLines/>
        <w:widowControl w:val="0"/>
        <w:shd w:val="clear" w:color="auto" w:fill="auto"/>
        <w:bidi w:val="0"/>
        <w:spacing w:before="0" w:line="240" w:lineRule="auto"/>
        <w:ind w:left="0" w:right="0" w:firstLine="0"/>
        <w:jc w:val="left"/>
      </w:pPr>
      <w:bookmarkStart w:id="1814" w:name="bookmark1814"/>
      <w:bookmarkStart w:id="1815" w:name="bookmark1815"/>
      <w:bookmarkStart w:id="1816" w:name="bookmark181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）报告分部的财务信息</w:t>
      </w:r>
      <w:bookmarkEnd w:id="1814"/>
      <w:bookmarkEnd w:id="1815"/>
      <w:bookmarkEnd w:id="1816"/>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分部成本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分部毛利</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电商及经销收入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15,342,681,873.40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13,214,568,432.46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2,128,113,440.94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文化传媒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1,168,206,348.56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837,079,545.47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331,126,803.09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互联网金融服务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3,974,635.93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15,943,499.51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-11,968,863.58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33,838,249.62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25,622,807.41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8,215,442.21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16,548,701,107.51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14,093,214,284.85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2,455,486,822.66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32"/>
        <w:keepNext/>
        <w:keepLines/>
        <w:widowControl w:val="0"/>
        <w:shd w:val="clear" w:color="auto" w:fill="auto"/>
        <w:bidi w:val="0"/>
        <w:spacing w:before="0" w:after="280" w:line="422" w:lineRule="exact"/>
        <w:ind w:left="0" w:right="0" w:firstLine="0"/>
        <w:jc w:val="left"/>
      </w:pPr>
      <w:bookmarkStart w:id="1817" w:name="bookmark1817"/>
      <w:bookmarkStart w:id="1818" w:name="bookmark1818"/>
      <w:bookmarkStart w:id="1819" w:name="bookmark1819"/>
      <w:r>
        <w:rPr>
          <w:rFonts w:ascii="Times New Roman" w:eastAsia="Times New Roman" w:hAnsi="Times New Roman" w:cs="Times New Roman"/>
          <w:color w:val="000000"/>
          <w:spacing w:val="0"/>
          <w:w w:val="100"/>
          <w:position w:val="0"/>
        </w:rPr>
        <w:t>2</w:t>
      </w:r>
      <w:r>
        <w:rPr>
          <w:color w:val="000000"/>
          <w:spacing w:val="0"/>
          <w:w w:val="100"/>
          <w:position w:val="0"/>
        </w:rPr>
        <w:t>、其他对投资者决策有影响的重要交易和事项</w:t>
      </w:r>
      <w:bookmarkEnd w:id="1817"/>
      <w:bookmarkEnd w:id="1818"/>
      <w:bookmarkEnd w:id="1819"/>
    </w:p>
    <w:p>
      <w:pPr>
        <w:pStyle w:val="Style42"/>
        <w:keepNext w:val="0"/>
        <w:keepLines w:val="0"/>
        <w:widowControl w:val="0"/>
        <w:shd w:val="clear" w:color="auto" w:fill="auto"/>
        <w:bidi w:val="0"/>
        <w:spacing w:before="0" w:after="380" w:line="422" w:lineRule="exact"/>
        <w:ind w:left="0" w:right="0" w:firstLine="440"/>
        <w:jc w:val="both"/>
      </w:pPr>
      <w:r>
        <w:rPr>
          <w:b w:val="0"/>
          <w:bCs w:val="0"/>
          <w:color w:val="000000"/>
          <w:spacing w:val="0"/>
          <w:w w:val="100"/>
          <w:position w:val="0"/>
        </w:rPr>
        <w:t>公司于</w:t>
      </w:r>
      <w:r>
        <w:rPr>
          <w:rFonts w:ascii="Times New Roman" w:eastAsia="Times New Roman" w:hAnsi="Times New Roman" w:cs="Times New Roman"/>
          <w:b w:val="0"/>
          <w:bCs w:val="0"/>
          <w:color w:val="000000"/>
          <w:spacing w:val="0"/>
          <w:w w:val="100"/>
          <w:position w:val="0"/>
        </w:rPr>
        <w:t>2021</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12</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31</w:t>
      </w:r>
      <w:r>
        <w:rPr>
          <w:b w:val="0"/>
          <w:bCs w:val="0"/>
          <w:color w:val="000000"/>
          <w:spacing w:val="0"/>
          <w:w w:val="100"/>
          <w:position w:val="0"/>
        </w:rPr>
        <w:t>日被冻结相关银行账户，公司累计被冻结的资金余额</w:t>
      </w:r>
      <w:r>
        <w:rPr>
          <w:rFonts w:ascii="Times New Roman" w:eastAsia="Times New Roman" w:hAnsi="Times New Roman" w:cs="Times New Roman"/>
          <w:b w:val="0"/>
          <w:bCs w:val="0"/>
          <w:color w:val="000000"/>
          <w:spacing w:val="0"/>
          <w:w w:val="100"/>
          <w:position w:val="0"/>
        </w:rPr>
        <w:t xml:space="preserve">1,315. </w:t>
      </w:r>
      <w:r>
        <w:rPr>
          <w:rFonts w:ascii="Times New Roman" w:eastAsia="Times New Roman" w:hAnsi="Times New Roman" w:cs="Times New Roman"/>
          <w:b w:val="0"/>
          <w:bCs w:val="0"/>
          <w:color w:val="000000"/>
          <w:spacing w:val="0"/>
          <w:w w:val="100"/>
          <w:position w:val="0"/>
        </w:rPr>
        <w:t>66</w:t>
      </w:r>
      <w:r>
        <w:rPr>
          <w:b w:val="0"/>
          <w:bCs w:val="0"/>
          <w:color w:val="000000"/>
          <w:spacing w:val="0"/>
          <w:w w:val="100"/>
          <w:position w:val="0"/>
        </w:rPr>
        <w:t>万元，被冻结 的银行账户基本情况如下：</w:t>
      </w:r>
      <w:r>
        <w:br w:type="page"/>
      </w:r>
    </w:p>
    <w:tbl>
      <w:tblPr>
        <w:tblOverlap w:val="never"/>
        <w:jc w:val="left"/>
        <w:tblLayout w:type="fixed"/>
      </w:tblPr>
      <w:tblGrid>
        <w:gridCol w:w="538"/>
        <w:gridCol w:w="1742"/>
        <w:gridCol w:w="1560"/>
        <w:gridCol w:w="2270"/>
        <w:gridCol w:w="1138"/>
        <w:gridCol w:w="1363"/>
      </w:tblGrid>
      <w:tr>
        <w:trPr>
          <w:trHeight w:val="672"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120" w:line="240" w:lineRule="auto"/>
              <w:ind w:left="0" w:right="0" w:firstLine="200"/>
              <w:jc w:val="left"/>
            </w:pPr>
            <w:r>
              <w:rPr>
                <w:b/>
                <w:bCs/>
                <w:color w:val="000000"/>
                <w:spacing w:val="0"/>
                <w:w w:val="100"/>
                <w:position w:val="0"/>
              </w:rPr>
              <w:t>序</w:t>
            </w:r>
          </w:p>
          <w:p>
            <w:pPr>
              <w:pStyle w:val="Style21"/>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b/>
                <w:bCs/>
                <w:color w:val="000000"/>
                <w:spacing w:val="0"/>
                <w:w w:val="100"/>
                <w:position w:val="0"/>
              </w:rPr>
              <w:t>开户行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pPr>
            <w:r>
              <w:rPr>
                <w:b/>
                <w:bCs/>
                <w:color w:val="000000"/>
                <w:spacing w:val="0"/>
                <w:w w:val="100"/>
                <w:position w:val="0"/>
              </w:rPr>
              <w:t>账号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20" w:line="240" w:lineRule="auto"/>
              <w:ind w:left="0" w:right="0" w:firstLine="380"/>
              <w:jc w:val="left"/>
            </w:pPr>
            <w:r>
              <w:rPr>
                <w:b/>
                <w:bCs/>
                <w:color w:val="000000"/>
                <w:spacing w:val="0"/>
                <w:w w:val="100"/>
                <w:position w:val="0"/>
              </w:rPr>
              <w:t>账户</w:t>
            </w:r>
          </w:p>
          <w:p>
            <w:pPr>
              <w:pStyle w:val="Style21"/>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性质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实际冻结金额</w:t>
            </w:r>
          </w:p>
          <w:p>
            <w:pPr>
              <w:pStyle w:val="Style21"/>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b/>
                <w:bCs/>
                <w:color w:val="000000"/>
                <w:spacing w:val="0"/>
                <w:w w:val="100"/>
                <w:position w:val="0"/>
                <w:sz w:val="18"/>
                <w:szCs w:val="18"/>
              </w:rPr>
              <w:t>（</w:t>
            </w:r>
            <w:r>
              <w:rPr>
                <w:b/>
                <w:bCs/>
                <w:color w:val="000000"/>
                <w:spacing w:val="0"/>
                <w:w w:val="100"/>
                <w:position w:val="0"/>
              </w:rPr>
              <w:t>元）</w:t>
            </w:r>
          </w:p>
        </w:tc>
      </w:tr>
      <w:tr>
        <w:trPr>
          <w:trHeight w:val="65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b/>
                <w:bCs/>
                <w:color w:val="000000"/>
                <w:spacing w:val="0"/>
                <w:w w:val="100"/>
                <w:position w:val="0"/>
                <w:sz w:val="18"/>
                <w:szCs w:val="18"/>
              </w:rPr>
              <w:t>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北京数字天域科技</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招商银行北京光</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华路支行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Arial Narrow" w:eastAsia="Arial Narrow" w:hAnsi="Arial Narrow" w:cs="Arial Narrow"/>
                <w:color w:val="000000"/>
                <w:spacing w:val="0"/>
                <w:w w:val="100"/>
                <w:position w:val="0"/>
                <w:sz w:val="18"/>
                <w:szCs w:val="18"/>
              </w:rPr>
              <w:t>110908854310501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基本户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Arial Narrow" w:eastAsia="Arial Narrow" w:hAnsi="Arial Narrow" w:cs="Arial Narrow"/>
                <w:color w:val="000000"/>
                <w:spacing w:val="0"/>
                <w:w w:val="100"/>
                <w:position w:val="0"/>
                <w:sz w:val="18"/>
                <w:szCs w:val="18"/>
              </w:rPr>
              <w:t>450,542.00</w:t>
            </w:r>
          </w:p>
        </w:tc>
      </w:tr>
      <w:tr>
        <w:trPr>
          <w:trHeight w:val="64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b/>
                <w:bCs/>
                <w:color w:val="000000"/>
                <w:spacing w:val="0"/>
                <w:w w:val="100"/>
                <w:position w:val="0"/>
                <w:sz w:val="18"/>
                <w:szCs w:val="18"/>
              </w:rPr>
              <w:t>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杭州联络互动信息</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科技股份有限公司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招商银行北京金 融街支行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Arial Narrow" w:eastAsia="Arial Narrow" w:hAnsi="Arial Narrow" w:cs="Arial Narrow"/>
                <w:color w:val="000000"/>
                <w:spacing w:val="0"/>
                <w:w w:val="100"/>
                <w:position w:val="0"/>
                <w:sz w:val="18"/>
                <w:szCs w:val="18"/>
              </w:rPr>
              <w:t>571904346710805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一般户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2,670,710.84</w:t>
            </w:r>
          </w:p>
        </w:tc>
      </w:tr>
      <w:tr>
        <w:trPr>
          <w:trHeight w:val="65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b/>
                <w:bCs/>
                <w:color w:val="000000"/>
                <w:spacing w:val="0"/>
                <w:w w:val="100"/>
                <w:position w:val="0"/>
                <w:sz w:val="18"/>
                <w:szCs w:val="18"/>
              </w:rPr>
              <w:t>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杭州联络互动信息</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科技股份有限公司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工行浙江杭州分 行营业部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1202021119800042714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一般户</w:t>
            </w:r>
          </w:p>
        </w:tc>
        <w:tc>
          <w:tcPr>
            <w:tcBorders>
              <w:top w:val="single" w:sz="4"/>
              <w:left w:val="single" w:sz="4"/>
            </w:tcBorders>
            <w:shd w:val="clear" w:color="auto" w:fill="FFFFFF"/>
            <w:vAlign w:val="top"/>
          </w:tcPr>
          <w:p>
            <w:pPr>
              <w:widowControl w:val="0"/>
              <w:rPr>
                <w:sz w:val="10"/>
                <w:szCs w:val="10"/>
              </w:rPr>
            </w:pPr>
          </w:p>
        </w:tc>
      </w:tr>
      <w:tr>
        <w:trPr>
          <w:trHeight w:val="64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b/>
                <w:bCs/>
                <w:color w:val="000000"/>
                <w:spacing w:val="0"/>
                <w:w w:val="100"/>
                <w:position w:val="0"/>
                <w:sz w:val="18"/>
                <w:szCs w:val="18"/>
              </w:rPr>
              <w:t>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杭州联络互动信息</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招行钱塘支行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Arial Narrow" w:eastAsia="Arial Narrow" w:hAnsi="Arial Narrow" w:cs="Arial Narrow"/>
                <w:color w:val="000000"/>
                <w:spacing w:val="0"/>
                <w:w w:val="100"/>
                <w:position w:val="0"/>
                <w:sz w:val="18"/>
                <w:szCs w:val="18"/>
              </w:rPr>
              <w:t>571904346710103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一般户</w:t>
            </w:r>
          </w:p>
        </w:tc>
        <w:tc>
          <w:tcPr>
            <w:tcBorders>
              <w:top w:val="single" w:sz="4"/>
              <w:left w:val="single" w:sz="4"/>
            </w:tcBorders>
            <w:shd w:val="clear" w:color="auto" w:fill="FFFFFF"/>
            <w:vAlign w:val="top"/>
          </w:tcPr>
          <w:p>
            <w:pPr>
              <w:widowControl w:val="0"/>
              <w:rPr>
                <w:sz w:val="10"/>
                <w:szCs w:val="10"/>
              </w:rPr>
            </w:pPr>
          </w:p>
        </w:tc>
      </w:tr>
      <w:tr>
        <w:trPr>
          <w:trHeight w:val="64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b/>
                <w:bCs/>
                <w:color w:val="000000"/>
                <w:spacing w:val="0"/>
                <w:w w:val="100"/>
                <w:position w:val="0"/>
                <w:sz w:val="18"/>
                <w:szCs w:val="18"/>
              </w:rPr>
              <w:t>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杭州联络互动信息</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科技股份有限公司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北京银行光明支</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Arial Narrow" w:eastAsia="Arial Narrow" w:hAnsi="Arial Narrow" w:cs="Arial Narrow"/>
                <w:color w:val="000000"/>
                <w:spacing w:val="0"/>
                <w:w w:val="100"/>
                <w:position w:val="0"/>
                <w:sz w:val="18"/>
                <w:szCs w:val="18"/>
              </w:rPr>
              <w:t>20000031474200009934876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一般户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3,626.89</w:t>
            </w:r>
          </w:p>
        </w:tc>
      </w:tr>
      <w:tr>
        <w:trPr>
          <w:trHeight w:val="65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b/>
                <w:bCs/>
                <w:color w:val="000000"/>
                <w:spacing w:val="0"/>
                <w:w w:val="100"/>
                <w:position w:val="0"/>
                <w:sz w:val="18"/>
                <w:szCs w:val="18"/>
              </w:rPr>
              <w:t>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杭州联络互动信息</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科技股份有限公司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55" w:lineRule="exact"/>
              <w:ind w:left="0" w:right="0" w:firstLine="0"/>
              <w:jc w:val="both"/>
            </w:pPr>
            <w:r>
              <w:rPr>
                <w:color w:val="000000"/>
                <w:spacing w:val="0"/>
                <w:w w:val="100"/>
                <w:position w:val="0"/>
              </w:rPr>
              <w:t>中国银行滨江支 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402658327484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基本户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Arial Narrow" w:eastAsia="Arial Narrow" w:hAnsi="Arial Narrow" w:cs="Arial Narrow"/>
                <w:color w:val="000000"/>
                <w:spacing w:val="0"/>
                <w:w w:val="100"/>
                <w:position w:val="0"/>
                <w:sz w:val="18"/>
                <w:szCs w:val="18"/>
              </w:rPr>
              <w:t>30,060.35</w:t>
            </w:r>
          </w:p>
        </w:tc>
      </w:tr>
      <w:tr>
        <w:trPr>
          <w:trHeight w:val="64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b/>
                <w:bCs/>
                <w:color w:val="000000"/>
                <w:spacing w:val="0"/>
                <w:w w:val="100"/>
                <w:position w:val="0"/>
                <w:sz w:val="18"/>
                <w:szCs w:val="18"/>
              </w:rPr>
              <w:t>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迪岸双赢集团有限 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北京银行光明支</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Arial Narrow" w:eastAsia="Arial Narrow" w:hAnsi="Arial Narrow" w:cs="Arial Narrow"/>
                <w:color w:val="000000"/>
                <w:spacing w:val="0"/>
                <w:w w:val="100"/>
                <w:position w:val="0"/>
                <w:sz w:val="18"/>
                <w:szCs w:val="18"/>
              </w:rPr>
              <w:t>20000034977900017444337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一般户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4,157,825.26</w:t>
            </w:r>
          </w:p>
        </w:tc>
      </w:tr>
      <w:tr>
        <w:trPr>
          <w:trHeight w:val="682"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b/>
                <w:bCs/>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迪岸双赢集团有限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民生银行北京和</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平里支行</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0126014210011220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一般户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5,843,842.10</w:t>
            </w:r>
          </w:p>
        </w:tc>
      </w:tr>
    </w:tbl>
    <w:p>
      <w:pPr>
        <w:widowControl w:val="0"/>
        <w:spacing w:after="139" w:line="1" w:lineRule="exact"/>
      </w:pPr>
    </w:p>
    <w:p>
      <w:pPr>
        <w:pStyle w:val="Style4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、银行贷款逾期情况如下:</w:t>
      </w:r>
    </w:p>
    <w:tbl>
      <w:tblPr>
        <w:tblOverlap w:val="never"/>
        <w:jc w:val="center"/>
        <w:tblLayout w:type="fixed"/>
      </w:tblPr>
      <w:tblGrid>
        <w:gridCol w:w="1147"/>
        <w:gridCol w:w="1138"/>
        <w:gridCol w:w="989"/>
        <w:gridCol w:w="974"/>
        <w:gridCol w:w="754"/>
        <w:gridCol w:w="1224"/>
        <w:gridCol w:w="1560"/>
        <w:gridCol w:w="2016"/>
      </w:tblGrid>
      <w:tr>
        <w:trPr>
          <w:trHeight w:val="355"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借入日期</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到期日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借款公司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借款银行</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币种</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贷款余额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逾期金额（万元）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备注</w:t>
            </w:r>
          </w:p>
        </w:tc>
      </w:tr>
      <w:tr>
        <w:trPr>
          <w:trHeight w:val="64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2017/6/27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2019/12/27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数字香港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中行浙江</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省分行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US$6,600.00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US$6,600.00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w:t>
            </w:r>
          </w:p>
        </w:tc>
      </w:tr>
      <w:tr>
        <w:trPr>
          <w:trHeight w:val="64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2019-10-23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2020-4-1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联络互动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招行钱塘</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支行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Arial Narrow" w:eastAsia="Arial Narrow" w:hAnsi="Arial Narrow" w:cs="Arial Narrow"/>
                <w:color w:val="000000"/>
                <w:spacing w:val="0"/>
                <w:w w:val="100"/>
                <w:position w:val="0"/>
                <w:sz w:val="18"/>
                <w:szCs w:val="18"/>
              </w:rPr>
              <w:t>9,192.00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7000.00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w:t>
            </w:r>
          </w:p>
        </w:tc>
      </w:tr>
      <w:tr>
        <w:trPr>
          <w:trHeight w:val="65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2019/5/6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2020/4/4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联络互动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中行浙江</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省分行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19,996.40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Arial Narrow" w:eastAsia="Arial Narrow" w:hAnsi="Arial Narrow" w:cs="Arial Narrow"/>
                <w:color w:val="000000"/>
                <w:spacing w:val="0"/>
                <w:w w:val="100"/>
                <w:position w:val="0"/>
                <w:sz w:val="18"/>
                <w:szCs w:val="18"/>
              </w:rPr>
              <w:t>19,996.40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w:t>
            </w:r>
          </w:p>
        </w:tc>
      </w:tr>
      <w:tr>
        <w:trPr>
          <w:trHeight w:val="64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2019/10/15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2020/4/14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联络互动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中行浙江</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省分行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Arial Narrow" w:eastAsia="Arial Narrow" w:hAnsi="Arial Narrow" w:cs="Arial Narrow"/>
                <w:color w:val="000000"/>
                <w:spacing w:val="0"/>
                <w:w w:val="100"/>
                <w:position w:val="0"/>
                <w:sz w:val="18"/>
                <w:szCs w:val="18"/>
              </w:rPr>
              <w:t>7,000.00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Arial Narrow" w:eastAsia="Arial Narrow" w:hAnsi="Arial Narrow" w:cs="Arial Narrow"/>
                <w:color w:val="000000"/>
                <w:spacing w:val="0"/>
                <w:w w:val="100"/>
                <w:position w:val="0"/>
                <w:sz w:val="18"/>
                <w:szCs w:val="18"/>
              </w:rPr>
              <w:t>7,000.00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w:t>
            </w:r>
          </w:p>
        </w:tc>
      </w:tr>
      <w:tr>
        <w:trPr>
          <w:trHeight w:val="65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2019/10/17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2020/4/16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联络互动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中行浙江</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省分行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Arial Narrow" w:eastAsia="Arial Narrow" w:hAnsi="Arial Narrow" w:cs="Arial Narrow"/>
                <w:color w:val="000000"/>
                <w:spacing w:val="0"/>
                <w:w w:val="100"/>
                <w:position w:val="0"/>
                <w:sz w:val="18"/>
                <w:szCs w:val="18"/>
              </w:rPr>
              <w:t>6,900.00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Arial Narrow" w:eastAsia="Arial Narrow" w:hAnsi="Arial Narrow" w:cs="Arial Narrow"/>
                <w:color w:val="000000"/>
                <w:spacing w:val="0"/>
                <w:w w:val="100"/>
                <w:position w:val="0"/>
                <w:sz w:val="18"/>
                <w:szCs w:val="18"/>
              </w:rPr>
              <w:t>6,900.00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w:t>
            </w:r>
          </w:p>
        </w:tc>
      </w:tr>
      <w:tr>
        <w:trPr>
          <w:trHeight w:val="64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color w:val="000000"/>
                <w:spacing w:val="0"/>
                <w:w w:val="100"/>
                <w:position w:val="0"/>
                <w:sz w:val="18"/>
                <w:szCs w:val="18"/>
              </w:rPr>
              <w:t>2019/11/1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2020/5/1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联络互动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中行浙江</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省分行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Arial Narrow" w:eastAsia="Arial Narrow" w:hAnsi="Arial Narrow" w:cs="Arial Narrow"/>
                <w:color w:val="000000"/>
                <w:spacing w:val="0"/>
                <w:w w:val="100"/>
                <w:position w:val="0"/>
                <w:sz w:val="18"/>
                <w:szCs w:val="18"/>
              </w:rPr>
              <w:t>6,100.00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Arial Narrow" w:eastAsia="Arial Narrow" w:hAnsi="Arial Narrow" w:cs="Arial Narrow"/>
                <w:color w:val="000000"/>
                <w:spacing w:val="0"/>
                <w:w w:val="100"/>
                <w:position w:val="0"/>
                <w:sz w:val="18"/>
                <w:szCs w:val="18"/>
              </w:rPr>
              <w:t>6,100.00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w:t>
            </w:r>
          </w:p>
        </w:tc>
      </w:tr>
      <w:tr>
        <w:trPr>
          <w:trHeight w:val="65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2020/11/26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2021/3/31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联络互动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华夏银行</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新华支行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4,471.98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4,471.98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w:t>
            </w:r>
          </w:p>
        </w:tc>
      </w:tr>
      <w:tr>
        <w:trPr>
          <w:trHeight w:val="128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color w:val="000000"/>
                <w:spacing w:val="0"/>
                <w:w w:val="100"/>
                <w:position w:val="0"/>
                <w:sz w:val="18"/>
                <w:szCs w:val="18"/>
              </w:rPr>
              <w:t>2020/8/25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2021/2/25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联络互动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中信湖墅 支行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18,000.00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Arial Narrow" w:eastAsia="Arial Narrow" w:hAnsi="Arial Narrow" w:cs="Arial Narrow"/>
                <w:color w:val="000000"/>
                <w:spacing w:val="0"/>
                <w:w w:val="100"/>
                <w:position w:val="0"/>
                <w:sz w:val="18"/>
                <w:szCs w:val="18"/>
              </w:rPr>
              <w:t>18,000.00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银行已将此债权转让 给浙萧资产，公司已经 与浙萧资产商谈和解 方案</w:t>
            </w:r>
          </w:p>
        </w:tc>
      </w:tr>
      <w:tr>
        <w:trPr>
          <w:trHeight w:val="1320"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2016/8/24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2026/6/17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联络互动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北京银行</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光明支行</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31,,492.00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31,,492.00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3" w:lineRule="exact"/>
              <w:ind w:left="0" w:right="0" w:firstLine="0"/>
              <w:jc w:val="left"/>
            </w:pPr>
            <w:r>
              <w:rPr>
                <w:color w:val="000000"/>
                <w:spacing w:val="0"/>
                <w:w w:val="100"/>
                <w:position w:val="0"/>
              </w:rPr>
              <w:t>每季度还款</w:t>
            </w:r>
            <w:r>
              <w:rPr>
                <w:rFonts w:ascii="Arial Narrow" w:eastAsia="Arial Narrow" w:hAnsi="Arial Narrow" w:cs="Arial Narrow"/>
                <w:color w:val="000000"/>
                <w:spacing w:val="0"/>
                <w:w w:val="100"/>
                <w:position w:val="0"/>
                <w:sz w:val="18"/>
                <w:szCs w:val="18"/>
              </w:rPr>
              <w:t>1162.5</w:t>
            </w:r>
            <w:r>
              <w:rPr>
                <w:color w:val="000000"/>
                <w:spacing w:val="0"/>
                <w:w w:val="100"/>
                <w:position w:val="0"/>
              </w:rPr>
              <w:t>万本 金，银行宣布全部提前 到期。银行已将此债权 转让给资产公司</w:t>
            </w:r>
          </w:p>
        </w:tc>
      </w:tr>
    </w:tbl>
    <w:p>
      <w:pPr>
        <w:spacing w:lineRule="exact" w:line="1"/>
        <w:rPr>
          <w:sz w:val="2"/>
          <w:szCs w:val="2"/>
        </w:rPr>
      </w:pPr>
      <w:r>
        <w:br w:type="page"/>
      </w:r>
    </w:p>
    <w:p>
      <w:pPr>
        <w:pStyle w:val="Style25"/>
        <w:keepNext/>
        <w:keepLines/>
        <w:widowControl w:val="0"/>
        <w:shd w:val="clear" w:color="auto" w:fill="auto"/>
        <w:bidi w:val="0"/>
        <w:spacing w:before="0" w:after="380" w:line="240" w:lineRule="auto"/>
        <w:ind w:left="0" w:right="0" w:firstLine="0"/>
        <w:jc w:val="left"/>
      </w:pPr>
      <w:bookmarkStart w:id="1820" w:name="bookmark1820"/>
      <w:bookmarkStart w:id="1821" w:name="bookmark1821"/>
      <w:bookmarkStart w:id="1822" w:name="bookmark1822"/>
      <w:r>
        <w:rPr>
          <w:color w:val="000000"/>
          <w:spacing w:val="0"/>
          <w:w w:val="100"/>
          <w:position w:val="0"/>
        </w:rPr>
        <w:t>十六、母公司财务报表主要项目注释</w:t>
      </w:r>
      <w:bookmarkEnd w:id="1820"/>
      <w:bookmarkEnd w:id="1821"/>
      <w:bookmarkEnd w:id="1822"/>
    </w:p>
    <w:p>
      <w:pPr>
        <w:pStyle w:val="Style32"/>
        <w:keepNext/>
        <w:keepLines/>
        <w:widowControl w:val="0"/>
        <w:shd w:val="clear" w:color="auto" w:fill="auto"/>
        <w:bidi w:val="0"/>
        <w:spacing w:before="0" w:after="380" w:line="240" w:lineRule="auto"/>
        <w:ind w:left="0" w:right="0" w:firstLine="0"/>
        <w:jc w:val="left"/>
      </w:pPr>
      <w:bookmarkStart w:id="1823" w:name="bookmark1823"/>
      <w:bookmarkStart w:id="1824" w:name="bookmark1824"/>
      <w:bookmarkStart w:id="1825" w:name="bookmark1825"/>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823"/>
      <w:bookmarkEnd w:id="1824"/>
      <w:bookmarkEnd w:id="1825"/>
    </w:p>
    <w:p>
      <w:pPr>
        <w:pStyle w:val="Style36"/>
        <w:keepNext/>
        <w:keepLines/>
        <w:widowControl w:val="0"/>
        <w:shd w:val="clear" w:color="auto" w:fill="auto"/>
        <w:bidi w:val="0"/>
        <w:spacing w:before="0" w:line="240" w:lineRule="auto"/>
        <w:ind w:left="0" w:right="0" w:firstLine="0"/>
        <w:jc w:val="left"/>
      </w:pPr>
      <w:bookmarkStart w:id="1826" w:name="bookmark1826"/>
      <w:bookmarkStart w:id="1827" w:name="bookmark1827"/>
      <w:bookmarkStart w:id="1828" w:name="bookmark18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826"/>
      <w:bookmarkEnd w:id="1827"/>
      <w:bookmarkEnd w:id="1828"/>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按单项计提坏账</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3,046,3</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3,046,3</w:t>
            </w:r>
          </w:p>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24,231,</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740.66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24,231,</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740.66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49,724,</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220.52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94.23</w:t>
            </w:r>
          </w:p>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89,394.</w:t>
            </w:r>
          </w:p>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49,634,</w:t>
            </w:r>
          </w:p>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825.83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61,040,</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218.01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532,59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60,507,6</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25.31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信用风险特征组 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8,939,4</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16.94</w:t>
            </w:r>
          </w:p>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89,394.</w:t>
            </w:r>
          </w:p>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8,850,0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18,871,</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430.56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532,59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18,338,8</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37.86</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合并关联方组合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40,784,</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751.93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77.29</w:t>
            </w:r>
          </w:p>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40,784,</w:t>
            </w:r>
          </w:p>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751.93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42,168,</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787.45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42,168,7</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87.45</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52,770,</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538.18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3,135,7</w:t>
            </w:r>
          </w:p>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12.35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5.94%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49,634,</w:t>
            </w:r>
          </w:p>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825.83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85,271,</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958.67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24,764,</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333.36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60,507,6</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25.31</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7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9"/>
        <w:keepNext w:val="0"/>
        <w:keepLines w:val="0"/>
        <w:widowControl w:val="0"/>
        <w:shd w:val="clear" w:color="auto" w:fill="auto"/>
        <w:bidi w:val="0"/>
        <w:spacing w:before="0" w:after="14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52,770,538.18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52,770,538.18</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829" w:name="bookmark1829"/>
      <w:bookmarkStart w:id="1830" w:name="bookmark1830"/>
      <w:bookmarkStart w:id="1831" w:name="bookmark183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829"/>
      <w:bookmarkEnd w:id="1830"/>
      <w:bookmarkEnd w:id="1831"/>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单项计提预期</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信用损失的应</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24,231,740.66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21,185,423.00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3,046,317.66</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按组合计提预</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期信用损失的</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532,592.70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443,198.01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89,394.69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24,764,333.36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443,198.01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21,185,423.00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3,135,712.35</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39" w:line="1" w:lineRule="exact"/>
      </w:pPr>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74"/>
        <w:gridCol w:w="3101"/>
        <w:gridCol w:w="3110"/>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832" w:name="bookmark1832"/>
      <w:bookmarkStart w:id="1833" w:name="bookmark1833"/>
      <w:bookmarkStart w:id="1834" w:name="bookmark1834"/>
      <w:bookmarkStart w:id="1835" w:name="bookmark1835"/>
      <w:r>
        <w:rPr>
          <w:color w:val="000000"/>
          <w:spacing w:val="0"/>
          <w:w w:val="100"/>
          <w:position w:val="0"/>
        </w:rPr>
        <w:t>（</w:t>
      </w:r>
      <w:bookmarkEnd w:id="1834"/>
      <w:r>
        <w:rPr>
          <w:rFonts w:ascii="Times New Roman" w:eastAsia="Times New Roman" w:hAnsi="Times New Roman" w:cs="Times New Roman"/>
          <w:color w:val="000000"/>
          <w:spacing w:val="0"/>
          <w:w w:val="100"/>
          <w:position w:val="0"/>
        </w:rPr>
        <w:t>3</w:t>
      </w:r>
      <w:r>
        <w:rPr>
          <w:color w:val="000000"/>
          <w:spacing w:val="0"/>
          <w:w w:val="100"/>
          <w:position w:val="0"/>
        </w:rPr>
        <w:t>）按欠款方归集的期末余额前五名的应收账款情况</w:t>
      </w:r>
      <w:bookmarkEnd w:id="1832"/>
      <w:bookmarkEnd w:id="1833"/>
      <w:bookmarkEnd w:id="1835"/>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26,968,550.00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51.11%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12,708,656.56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24.08%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8,939,468.59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16.94%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89,394.69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1,400,000.00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1,345,833.61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1,345,833.61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51,362,508.76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97.33%</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836" w:name="bookmark1836"/>
      <w:bookmarkStart w:id="1837" w:name="bookmark1837"/>
      <w:bookmarkStart w:id="1838" w:name="bookmark1838"/>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836"/>
      <w:bookmarkEnd w:id="1837"/>
      <w:bookmarkEnd w:id="1838"/>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26,173,596.07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26,056,622.79</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1,067,848,481.87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585,589,713.99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1,094,022,077.94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611,646,336.78</w:t>
            </w:r>
          </w:p>
        </w:tc>
      </w:tr>
    </w:tbl>
    <w:p>
      <w:pPr>
        <w:widowControl w:val="0"/>
        <w:spacing w:after="339" w:line="1" w:lineRule="exact"/>
      </w:pPr>
    </w:p>
    <w:p>
      <w:pPr>
        <w:pStyle w:val="Style36"/>
        <w:keepNext/>
        <w:keepLines/>
        <w:widowControl w:val="0"/>
        <w:shd w:val="clear" w:color="auto" w:fill="auto"/>
        <w:bidi w:val="0"/>
        <w:spacing w:before="0" w:line="240" w:lineRule="auto"/>
        <w:ind w:left="0" w:right="0" w:firstLine="0"/>
        <w:jc w:val="both"/>
      </w:pPr>
      <w:bookmarkStart w:id="1839" w:name="bookmark1839"/>
      <w:bookmarkStart w:id="1840" w:name="bookmark1840"/>
      <w:bookmarkStart w:id="1841" w:name="bookmark184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839"/>
      <w:bookmarkEnd w:id="1840"/>
      <w:bookmarkEnd w:id="1841"/>
    </w:p>
    <w:p>
      <w:pPr>
        <w:pStyle w:val="Style62"/>
        <w:keepNext/>
        <w:keepLines/>
        <w:widowControl w:val="0"/>
        <w:shd w:val="clear" w:color="auto" w:fill="auto"/>
        <w:bidi w:val="0"/>
        <w:spacing w:before="0" w:after="380" w:line="240" w:lineRule="auto"/>
        <w:ind w:left="0" w:right="0" w:firstLine="0"/>
        <w:jc w:val="both"/>
      </w:pPr>
      <w:bookmarkStart w:id="1842" w:name="bookmark1842"/>
      <w:bookmarkStart w:id="1843" w:name="bookmark1843"/>
      <w:bookmarkStart w:id="1844" w:name="bookmark1844"/>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1842"/>
      <w:bookmarkEnd w:id="1843"/>
      <w:bookmarkEnd w:id="1844"/>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26,173,596.07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26,056,622.79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26,173,596.07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26,056,622.79</w:t>
            </w:r>
          </w:p>
        </w:tc>
      </w:tr>
    </w:tbl>
    <w:p>
      <w:pPr>
        <w:widowControl w:val="0"/>
        <w:spacing w:after="339" w:line="1" w:lineRule="exact"/>
      </w:pPr>
    </w:p>
    <w:p>
      <w:pPr>
        <w:pStyle w:val="Style62"/>
        <w:keepNext/>
        <w:keepLines/>
        <w:widowControl w:val="0"/>
        <w:shd w:val="clear" w:color="auto" w:fill="auto"/>
        <w:bidi w:val="0"/>
        <w:spacing w:before="0" w:after="380" w:line="240" w:lineRule="auto"/>
        <w:ind w:left="0" w:right="0" w:firstLine="0"/>
        <w:jc w:val="left"/>
      </w:pPr>
      <w:bookmarkStart w:id="1845" w:name="bookmark1845"/>
      <w:bookmarkStart w:id="1846" w:name="bookmark1846"/>
      <w:bookmarkStart w:id="1847" w:name="bookmark1847"/>
      <w:bookmarkStart w:id="1848" w:name="bookmark1848"/>
      <w:r>
        <w:rPr>
          <w:rFonts w:ascii="Times New Roman" w:eastAsia="Times New Roman" w:hAnsi="Times New Roman" w:cs="Times New Roman"/>
          <w:color w:val="000000"/>
          <w:spacing w:val="0"/>
          <w:w w:val="100"/>
          <w:position w:val="0"/>
        </w:rPr>
        <w:t>2</w:t>
      </w:r>
      <w:bookmarkEnd w:id="1847"/>
      <w:r>
        <w:rPr>
          <w:color w:val="000000"/>
          <w:spacing w:val="0"/>
          <w:w w:val="100"/>
          <w:position w:val="0"/>
        </w:rPr>
        <w:t>）坏账准备计提情况</w:t>
      </w:r>
      <w:bookmarkEnd w:id="1845"/>
      <w:bookmarkEnd w:id="1846"/>
      <w:bookmarkEnd w:id="1848"/>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6"/>
        <w:keepNext/>
        <w:keepLines/>
        <w:widowControl w:val="0"/>
        <w:shd w:val="clear" w:color="auto" w:fill="auto"/>
        <w:bidi w:val="0"/>
        <w:spacing w:before="0" w:line="240" w:lineRule="auto"/>
        <w:ind w:left="0" w:right="0" w:firstLine="0"/>
        <w:jc w:val="left"/>
      </w:pPr>
      <w:bookmarkStart w:id="1849" w:name="bookmark1849"/>
      <w:bookmarkStart w:id="1850" w:name="bookmark1850"/>
      <w:bookmarkStart w:id="1851" w:name="bookmark185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849"/>
      <w:bookmarkEnd w:id="1850"/>
      <w:bookmarkEnd w:id="1851"/>
    </w:p>
    <w:p>
      <w:pPr>
        <w:pStyle w:val="Style62"/>
        <w:keepNext/>
        <w:keepLines/>
        <w:widowControl w:val="0"/>
        <w:shd w:val="clear" w:color="auto" w:fill="auto"/>
        <w:bidi w:val="0"/>
        <w:spacing w:before="0" w:after="340" w:line="240" w:lineRule="auto"/>
        <w:ind w:left="0" w:right="0" w:firstLine="0"/>
        <w:jc w:val="left"/>
      </w:pPr>
      <w:bookmarkStart w:id="1852" w:name="bookmark1852"/>
      <w:bookmarkStart w:id="1853" w:name="bookmark1853"/>
      <w:bookmarkStart w:id="1854" w:name="bookmark1854"/>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852"/>
      <w:bookmarkEnd w:id="1853"/>
      <w:bookmarkEnd w:id="1854"/>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1,424,959,676.50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955,516,716.13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采购备用金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28,280.00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435,176.08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2,408,000.00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1,427,467,956.50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958,359,892.21</w:t>
            </w:r>
          </w:p>
        </w:tc>
      </w:tr>
    </w:tbl>
    <w:p>
      <w:pPr>
        <w:widowControl w:val="0"/>
        <w:spacing w:after="339" w:line="1" w:lineRule="exact"/>
      </w:pPr>
    </w:p>
    <w:p>
      <w:pPr>
        <w:pStyle w:val="Style62"/>
        <w:keepNext/>
        <w:keepLines/>
        <w:widowControl w:val="0"/>
        <w:shd w:val="clear" w:color="auto" w:fill="auto"/>
        <w:bidi w:val="0"/>
        <w:spacing w:before="0" w:after="380" w:line="240" w:lineRule="auto"/>
        <w:ind w:left="0" w:right="0" w:firstLine="0"/>
        <w:jc w:val="left"/>
      </w:pPr>
      <w:bookmarkStart w:id="1855" w:name="bookmark1855"/>
      <w:bookmarkStart w:id="1856" w:name="bookmark1856"/>
      <w:bookmarkStart w:id="1857" w:name="bookmark1857"/>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855"/>
      <w:bookmarkEnd w:id="1856"/>
      <w:bookmarkEnd w:id="1857"/>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19,298,838.32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353,471,339.90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372,770,178.22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 在本期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转回第二阶段</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tbl>
      <w:tblPr>
        <w:tblOverlap w:val="never"/>
        <w:jc w:val="center"/>
        <w:tblLayout w:type="fixed"/>
      </w:tblPr>
      <w:tblGrid>
        <w:gridCol w:w="1925"/>
        <w:gridCol w:w="1651"/>
        <w:gridCol w:w="2098"/>
        <w:gridCol w:w="2098"/>
        <w:gridCol w:w="1814"/>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4,435,172.04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4,435,172.04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15,927,875.63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17,527,875.63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 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7,806,134.73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351,813,339.90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359,619,474.63</w:t>
            </w:r>
          </w:p>
        </w:tc>
      </w:tr>
    </w:tbl>
    <w:p>
      <w:pPr>
        <w:widowControl w:val="0"/>
        <w:spacing w:after="7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损失准备本期变动金额重大的账面余额变动情况</w:t>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按账龄披露</w:t>
      </w:r>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1,476,738.78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60,443,853.35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2,176,290.00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2,131,290.00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64,105,882.13</w:t>
            </w:r>
          </w:p>
        </w:tc>
      </w:tr>
    </w:tbl>
    <w:p>
      <w:pPr>
        <w:widowControl w:val="0"/>
        <w:spacing w:after="319" w:line="1" w:lineRule="exact"/>
      </w:pPr>
    </w:p>
    <w:p>
      <w:pPr>
        <w:pStyle w:val="Style62"/>
        <w:keepNext/>
        <w:keepLines/>
        <w:widowControl w:val="0"/>
        <w:shd w:val="clear" w:color="auto" w:fill="auto"/>
        <w:bidi w:val="0"/>
        <w:spacing w:before="0" w:after="380" w:line="240" w:lineRule="auto"/>
        <w:ind w:left="0" w:right="0" w:firstLine="0"/>
        <w:jc w:val="left"/>
      </w:pPr>
      <w:bookmarkStart w:id="1858" w:name="bookmark1858"/>
      <w:bookmarkStart w:id="1859" w:name="bookmark1859"/>
      <w:bookmarkStart w:id="1860" w:name="bookmark1860"/>
      <w:bookmarkStart w:id="1861" w:name="bookmark1861"/>
      <w:r>
        <w:rPr>
          <w:rFonts w:ascii="Times New Roman" w:eastAsia="Times New Roman" w:hAnsi="Times New Roman" w:cs="Times New Roman"/>
          <w:color w:val="000000"/>
          <w:spacing w:val="0"/>
          <w:w w:val="100"/>
          <w:position w:val="0"/>
        </w:rPr>
        <w:t>3</w:t>
      </w:r>
      <w:bookmarkEnd w:id="1860"/>
      <w:r>
        <w:rPr>
          <w:color w:val="000000"/>
          <w:spacing w:val="0"/>
          <w:w w:val="100"/>
          <w:position w:val="0"/>
        </w:rPr>
        <w:t>）按欠款方归集的期末余额前五名的其他应收款情况</w:t>
      </w:r>
      <w:bookmarkEnd w:id="1858"/>
      <w:bookmarkEnd w:id="1859"/>
      <w:bookmarkEnd w:id="1861"/>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占其他应收款期</w:t>
            </w:r>
          </w:p>
          <w:p>
            <w:pPr>
              <w:pStyle w:val="Style21"/>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末余额合计数的</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坏账准备期末余 额</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739,897,121.32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p>
            <w:pPr>
              <w:pStyle w:val="Style21"/>
              <w:keepNext w:val="0"/>
              <w:keepLines w:val="0"/>
              <w:widowControl w:val="0"/>
              <w:shd w:val="clear" w:color="auto" w:fill="auto"/>
              <w:bidi w:val="0"/>
              <w:spacing w:before="0" w:after="100" w:line="312" w:lineRule="exact"/>
              <w:ind w:left="0" w:right="0" w:firstLine="0"/>
              <w:jc w:val="left"/>
            </w:pPr>
            <w:r>
              <w:rPr>
                <w:rFonts w:ascii="Times New Roman" w:eastAsia="Times New Roman" w:hAnsi="Times New Roman" w:cs="Times New Roman"/>
                <w:color w:val="000000"/>
                <w:spacing w:val="0"/>
                <w:w w:val="100"/>
                <w:position w:val="0"/>
                <w:sz w:val="18"/>
                <w:szCs w:val="18"/>
              </w:rPr>
              <w:t>391323292.5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245728179.68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p>
            <w:pPr>
              <w:pStyle w:val="Style21"/>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102845649.14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51.83%</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283,355,557.28</w:t>
            </w:r>
          </w:p>
        </w:tc>
        <w:tc>
          <w:tcPr>
            <w:tcBorders>
              <w:top w:val="single" w:sz="4"/>
              <w:left w:val="single" w:sz="4"/>
            </w:tcBorders>
            <w:shd w:val="clear" w:color="auto" w:fill="FFFFFF"/>
            <w:vAlign w:val="center"/>
          </w:tcPr>
          <w:p>
            <w:pPr>
              <w:pStyle w:val="Style21"/>
              <w:keepNext w:val="0"/>
              <w:keepLines w:val="0"/>
              <w:widowControl w:val="0"/>
              <w:numPr>
                <w:ilvl w:val="0"/>
                <w:numId w:val="53"/>
              </w:numPr>
              <w:shd w:val="clear" w:color="auto" w:fill="auto"/>
              <w:tabs>
                <w:tab w:pos="163" w:val="left"/>
              </w:tabs>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250076485.51</w:t>
            </w:r>
            <w:r>
              <w:rPr>
                <w:color w:val="000000"/>
                <w:spacing w:val="0"/>
                <w:w w:val="100"/>
                <w:position w:val="0"/>
              </w:rPr>
              <w:t>,</w:t>
            </w:r>
          </w:p>
          <w:p>
            <w:pPr>
              <w:pStyle w:val="Style21"/>
              <w:keepNext w:val="0"/>
              <w:keepLines w:val="0"/>
              <w:widowControl w:val="0"/>
              <w:numPr>
                <w:ilvl w:val="0"/>
                <w:numId w:val="53"/>
              </w:numPr>
              <w:shd w:val="clear" w:color="auto" w:fill="auto"/>
              <w:tabs>
                <w:tab w:pos="149" w:val="left"/>
              </w:tabs>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33279071.77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19.85%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283,355,557.28</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144,574,270.23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10.13%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94"/>
        <w:gridCol w:w="1550"/>
        <w:gridCol w:w="1550"/>
        <w:gridCol w:w="1550"/>
        <w:gridCol w:w="1618"/>
        <w:gridCol w:w="1622"/>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103,950,000.00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51,975,000.00</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46,257,252.42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1760</w:t>
            </w:r>
            <w:r>
              <w:rPr>
                <w:color w:val="000000"/>
                <w:spacing w:val="0"/>
                <w:w w:val="100"/>
                <w:position w:val="0"/>
              </w:rPr>
              <w:t>，</w:t>
            </w:r>
          </w:p>
          <w:p>
            <w:pPr>
              <w:pStyle w:val="Style21"/>
              <w:keepNext w:val="0"/>
              <w:keepLines w:val="0"/>
              <w:widowControl w:val="0"/>
              <w:numPr>
                <w:ilvl w:val="0"/>
                <w:numId w:val="55"/>
              </w:numPr>
              <w:shd w:val="clear" w:color="auto" w:fill="auto"/>
              <w:tabs>
                <w:tab w:pos="134" w:val="left"/>
              </w:tabs>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145078.51</w:t>
            </w:r>
            <w:r>
              <w:rPr>
                <w:color w:val="000000"/>
                <w:spacing w:val="0"/>
                <w:w w:val="100"/>
                <w:position w:val="0"/>
              </w:rPr>
              <w:t>，</w:t>
            </w:r>
          </w:p>
          <w:p>
            <w:pPr>
              <w:pStyle w:val="Style21"/>
              <w:keepNext w:val="0"/>
              <w:keepLines w:val="0"/>
              <w:widowControl w:val="0"/>
              <w:numPr>
                <w:ilvl w:val="0"/>
                <w:numId w:val="55"/>
              </w:numPr>
              <w:shd w:val="clear" w:color="auto" w:fill="auto"/>
              <w:tabs>
                <w:tab w:pos="163" w:val="left"/>
              </w:tabs>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11270000</w:t>
            </w:r>
            <w:r>
              <w:rPr>
                <w:color w:val="000000"/>
                <w:spacing w:val="0"/>
                <w:w w:val="100"/>
                <w:position w:val="0"/>
              </w:rPr>
              <w:t>，</w:t>
            </w:r>
          </w:p>
          <w:p>
            <w:pPr>
              <w:pStyle w:val="Style21"/>
              <w:keepNext w:val="0"/>
              <w:keepLines w:val="0"/>
              <w:widowControl w:val="0"/>
              <w:numPr>
                <w:ilvl w:val="0"/>
                <w:numId w:val="55"/>
              </w:numPr>
              <w:shd w:val="clear" w:color="auto" w:fill="auto"/>
              <w:tabs>
                <w:tab w:pos="149" w:val="left"/>
              </w:tabs>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34840413.91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1,318,034,201.25</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335,330,557.28</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1862" w:name="bookmark1862"/>
      <w:bookmarkStart w:id="1863" w:name="bookmark1863"/>
      <w:bookmarkStart w:id="1864" w:name="bookmark1864"/>
      <w:bookmarkStart w:id="1865" w:name="bookmark1865"/>
      <w:r>
        <w:rPr>
          <w:rFonts w:ascii="Times New Roman" w:eastAsia="Times New Roman" w:hAnsi="Times New Roman" w:cs="Times New Roman"/>
          <w:color w:val="000000"/>
          <w:spacing w:val="0"/>
          <w:w w:val="100"/>
          <w:position w:val="0"/>
        </w:rPr>
        <w:t>3</w:t>
      </w:r>
      <w:bookmarkEnd w:id="1864"/>
      <w:r>
        <w:rPr>
          <w:color w:val="000000"/>
          <w:spacing w:val="0"/>
          <w:w w:val="100"/>
          <w:position w:val="0"/>
        </w:rPr>
        <w:t>、长期股权投资</w:t>
      </w:r>
      <w:bookmarkEnd w:id="1862"/>
      <w:bookmarkEnd w:id="1863"/>
      <w:bookmarkEnd w:id="186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5,697,349,672.</w:t>
            </w:r>
          </w:p>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198,351,594.50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5,498,998,077.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5,733,777,082.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230,269,031.04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5,503,508,051.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对联营、合营 企业投资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511,935,713.00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477,918,757.06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34,016,955.94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549,561,601.58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454,686,455.59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94,875,145.99</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6,209,285,385.</w:t>
            </w:r>
          </w:p>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676,270,351.56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5,533,015,033.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6,283,338,683.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684,955,486.63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5,598,383,197.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left"/>
      </w:pPr>
      <w:bookmarkStart w:id="1866" w:name="bookmark1866"/>
      <w:bookmarkStart w:id="1867" w:name="bookmark1867"/>
      <w:bookmarkStart w:id="1868" w:name="bookmark186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866"/>
      <w:bookmarkEnd w:id="1867"/>
      <w:bookmarkEnd w:id="186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166"/>
        <w:gridCol w:w="1166"/>
        <w:gridCol w:w="1162"/>
        <w:gridCol w:w="1166"/>
        <w:gridCol w:w="1214"/>
        <w:gridCol w:w="1214"/>
        <w:gridCol w:w="1224"/>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期初余额</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减值准备期 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计提减值准 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北京数字天</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域科技有限</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3,706,377,60</w:t>
            </w:r>
          </w:p>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3,706,377,60</w:t>
            </w:r>
          </w:p>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1.74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北京酷能量</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科技有限公</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98,000,000.0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Newegg commerce,Inc</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16,445,228.6</w:t>
            </w:r>
          </w:p>
          <w:p>
            <w:pPr>
              <w:pStyle w:val="Style21"/>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36,427,410.0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-31,917,436.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11,935,255.1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84,433,599.1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杭州联络互</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动电子商务</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3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敷字天域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 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科技有限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594,374,800.</w:t>
            </w:r>
          </w:p>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594,374,800.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7"/>
        <w:gridCol w:w="1166"/>
        <w:gridCol w:w="1166"/>
        <w:gridCol w:w="1162"/>
        <w:gridCol w:w="1166"/>
        <w:gridCol w:w="1214"/>
        <w:gridCol w:w="1214"/>
        <w:gridCol w:w="1224"/>
      </w:tblGrid>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杭州联络文 化发展有限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迪岸双赢集 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1,186,110,42</w:t>
            </w:r>
          </w:p>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1,186,110,42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5,917,995.35</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5,503,508,05</w:t>
            </w:r>
          </w:p>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36,427,410.0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-31,917,436.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5,498,998,07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198,351,594.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bl>
    <w:p>
      <w:pPr>
        <w:widowControl w:val="0"/>
        <w:spacing w:after="319" w:line="1" w:lineRule="exact"/>
      </w:pPr>
    </w:p>
    <w:p>
      <w:pPr>
        <w:pStyle w:val="Style36"/>
        <w:keepNext/>
        <w:keepLines/>
        <w:widowControl w:val="0"/>
        <w:shd w:val="clear" w:color="auto" w:fill="auto"/>
        <w:bidi w:val="0"/>
        <w:spacing w:before="0" w:after="360" w:line="240" w:lineRule="auto"/>
        <w:ind w:left="0" w:right="0" w:firstLine="0"/>
        <w:jc w:val="left"/>
      </w:pPr>
      <w:bookmarkStart w:id="1869" w:name="bookmark1869"/>
      <w:bookmarkStart w:id="1870" w:name="bookmark1870"/>
      <w:bookmarkStart w:id="1871" w:name="bookmark187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869"/>
      <w:bookmarkEnd w:id="1870"/>
      <w:bookmarkEnd w:id="187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投资单 位</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期初余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期末余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备期末</w:t>
            </w:r>
          </w:p>
          <w:p>
            <w:pPr>
              <w:pStyle w:val="Style21"/>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余额</w:t>
            </w:r>
          </w:p>
        </w:tc>
      </w:tr>
      <w:tr>
        <w:trPr>
          <w:trHeight w:val="13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追加投 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减少投 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 下确认 的投资 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合收益</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调整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其他权</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宣告发</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放现金</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股利或</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利润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计提减</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上海赐</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麓网络</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科技有</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2,349,9</w:t>
            </w:r>
          </w:p>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-1,791,</w:t>
            </w:r>
          </w:p>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617.57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5,180,6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10,013,</w:t>
            </w:r>
          </w:p>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182.41</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广州珍</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珑网络</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科技有</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5,865,2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31.01</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成都动 鱼数码 科技有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162,611</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,643.28</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重庆翼</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动科技</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33,100,</w:t>
            </w:r>
          </w:p>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387.25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180" w:right="0" w:firstLine="0"/>
              <w:jc w:val="both"/>
              <w:rPr>
                <w:sz w:val="18"/>
                <w:szCs w:val="18"/>
              </w:rPr>
            </w:pPr>
            <w:r>
              <w:rPr>
                <w:rFonts w:ascii="Times New Roman" w:eastAsia="Times New Roman" w:hAnsi="Times New Roman" w:cs="Times New Roman"/>
                <w:color w:val="000000"/>
                <w:spacing w:val="0"/>
                <w:w w:val="100"/>
                <w:position w:val="0"/>
                <w:sz w:val="18"/>
                <w:szCs w:val="18"/>
              </w:rPr>
              <w:t>-5,352, 975.77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12,454, </w:t>
            </w:r>
            <w:r>
              <w:rPr>
                <w:rFonts w:ascii="Times New Roman" w:eastAsia="Times New Roman" w:hAnsi="Times New Roman" w:cs="Times New Roman"/>
                <w:color w:val="000000"/>
                <w:spacing w:val="0"/>
                <w:w w:val="100"/>
                <w:position w:val="0"/>
                <w:sz w:val="18"/>
                <w:szCs w:val="18"/>
              </w:rPr>
              <w:t>290.05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9,356,6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41,144, </w:t>
            </w:r>
            <w:r>
              <w:rPr>
                <w:rFonts w:ascii="Times New Roman" w:eastAsia="Times New Roman" w:hAnsi="Times New Roman" w:cs="Times New Roman"/>
                <w:color w:val="000000"/>
                <w:spacing w:val="0"/>
                <w:w w:val="100"/>
                <w:position w:val="0"/>
                <w:sz w:val="18"/>
                <w:szCs w:val="18"/>
              </w:rPr>
              <w:t>947.05</w:t>
            </w:r>
          </w:p>
        </w:tc>
      </w:tr>
      <w:tr>
        <w:trPr>
          <w:trHeight w:val="228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一起住 好房</w:t>
            </w:r>
          </w:p>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（北 京）网 络科技 有限公 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5,839,6</w:t>
            </w:r>
          </w:p>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39.83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-5,459,</w:t>
            </w:r>
          </w:p>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130.06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380,50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东阳三 尚传媒 股份有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53,585,</w:t>
            </w:r>
          </w:p>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-18,149</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5,558,4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11,117,</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950.39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19,099,</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082.42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258,28</w:t>
            </w:r>
          </w:p>
          <w:p>
            <w:pPr>
              <w:pStyle w:val="Style21"/>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3,753.3</w:t>
            </w:r>
          </w:p>
          <w:p>
            <w:pPr>
              <w:pStyle w:val="Style21"/>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94,875,</w:t>
            </w:r>
          </w:p>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-30,753</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-1,314,</w:t>
            </w:r>
          </w:p>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062.86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5,558,4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23,572,</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34,016, </w:t>
            </w:r>
            <w:r>
              <w:rPr>
                <w:rFonts w:ascii="Times New Roman" w:eastAsia="Times New Roman" w:hAnsi="Times New Roman" w:cs="Times New Roman"/>
                <w:color w:val="000000"/>
                <w:spacing w:val="0"/>
                <w:w w:val="100"/>
                <w:position w:val="0"/>
                <w:sz w:val="18"/>
                <w:szCs w:val="18"/>
              </w:rPr>
              <w:t>955.94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477,91</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8,757.0</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94,875,</w:t>
            </w:r>
          </w:p>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145.99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-30,753</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,356.52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-1,314,</w:t>
            </w:r>
          </w:p>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062.86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5,558,4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23,572,</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240.44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34,016, 955.94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477,91</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8,757.0</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bl>
    <w:p>
      <w:pPr>
        <w:widowControl w:val="0"/>
        <w:spacing w:after="339" w:line="1" w:lineRule="exact"/>
      </w:pPr>
    </w:p>
    <w:p>
      <w:pPr>
        <w:pStyle w:val="Style36"/>
        <w:keepNext/>
        <w:keepLines/>
        <w:widowControl w:val="0"/>
        <w:numPr>
          <w:ilvl w:val="0"/>
          <w:numId w:val="57"/>
        </w:numPr>
        <w:shd w:val="clear" w:color="auto" w:fill="auto"/>
        <w:bidi w:val="0"/>
        <w:spacing w:before="0" w:after="340" w:line="240" w:lineRule="auto"/>
        <w:ind w:left="0" w:right="0" w:firstLine="0"/>
        <w:jc w:val="left"/>
      </w:pPr>
      <w:bookmarkStart w:id="1872" w:name="bookmark1872"/>
      <w:bookmarkStart w:id="1873" w:name="bookmark1873"/>
      <w:bookmarkStart w:id="1874" w:name="bookmark1874"/>
      <w:bookmarkStart w:id="1875" w:name="bookmark1875"/>
      <w:bookmarkEnd w:id="1874"/>
      <w:r>
        <w:rPr>
          <w:color w:val="000000"/>
          <w:spacing w:val="0"/>
          <w:w w:val="100"/>
          <w:position w:val="0"/>
        </w:rPr>
        <w:t>其他说明</w:t>
      </w:r>
      <w:bookmarkEnd w:id="1872"/>
      <w:bookmarkEnd w:id="1873"/>
      <w:bookmarkEnd w:id="1875"/>
    </w:p>
    <w:p>
      <w:pPr>
        <w:pStyle w:val="Style32"/>
        <w:keepNext/>
        <w:keepLines/>
        <w:widowControl w:val="0"/>
        <w:shd w:val="clear" w:color="auto" w:fill="auto"/>
        <w:bidi w:val="0"/>
        <w:spacing w:before="0" w:after="340" w:line="240" w:lineRule="auto"/>
        <w:ind w:left="0" w:right="0" w:firstLine="0"/>
        <w:jc w:val="left"/>
      </w:pPr>
      <w:bookmarkStart w:id="1876" w:name="bookmark1876"/>
      <w:bookmarkStart w:id="1877" w:name="bookmark1877"/>
      <w:bookmarkStart w:id="1878" w:name="bookmark1878"/>
      <w:bookmarkStart w:id="1879" w:name="bookmark1879"/>
      <w:r>
        <w:rPr>
          <w:rFonts w:ascii="Times New Roman" w:eastAsia="Times New Roman" w:hAnsi="Times New Roman" w:cs="Times New Roman"/>
          <w:color w:val="000000"/>
          <w:spacing w:val="0"/>
          <w:w w:val="100"/>
          <w:position w:val="0"/>
        </w:rPr>
        <w:t>4</w:t>
      </w:r>
      <w:bookmarkEnd w:id="1878"/>
      <w:r>
        <w:rPr>
          <w:color w:val="000000"/>
          <w:spacing w:val="0"/>
          <w:w w:val="100"/>
          <w:position w:val="0"/>
        </w:rPr>
        <w:t>、营业收入和营业成本</w:t>
      </w:r>
      <w:bookmarkEnd w:id="1876"/>
      <w:bookmarkEnd w:id="1877"/>
      <w:bookmarkEnd w:id="187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979,247.07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12,043.68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-2,483,217.03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1,401,715.10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33,855,234.00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25,615,299.60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39,013,044.59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25,950,259.37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34,834,481.07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25,627,343.28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36,529,827.56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27,351,974.47</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5"/>
        <w:gridCol w:w="1910"/>
        <w:gridCol w:w="1915"/>
        <w:gridCol w:w="1915"/>
        <w:gridCol w:w="1925"/>
      </w:tblGrid>
      <w:tr>
        <w:trPr>
          <w:trHeight w:val="3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与履约义务相关的信息：</w:t>
      </w:r>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不适用</w:t>
      </w:r>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与分摊至剩余履约义务的交易价格相关的信息：</w:t>
      </w:r>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 度确认收入，</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年度确认收入。</w:t>
      </w:r>
    </w:p>
    <w:p>
      <w:pPr>
        <w:pStyle w:val="Style29"/>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880" w:name="bookmark1880"/>
      <w:bookmarkStart w:id="1881" w:name="bookmark1881"/>
      <w:bookmarkStart w:id="1882" w:name="bookmark1882"/>
      <w:bookmarkStart w:id="1883" w:name="bookmark1883"/>
      <w:r>
        <w:rPr>
          <w:rFonts w:ascii="Times New Roman" w:eastAsia="Times New Roman" w:hAnsi="Times New Roman" w:cs="Times New Roman"/>
          <w:color w:val="000000"/>
          <w:spacing w:val="0"/>
          <w:w w:val="100"/>
          <w:position w:val="0"/>
        </w:rPr>
        <w:t>5</w:t>
      </w:r>
      <w:bookmarkEnd w:id="1882"/>
      <w:r>
        <w:rPr>
          <w:color w:val="000000"/>
          <w:spacing w:val="0"/>
          <w:w w:val="100"/>
          <w:position w:val="0"/>
        </w:rPr>
        <w:t>、投资收益</w:t>
      </w:r>
      <w:bookmarkEnd w:id="1880"/>
      <w:bookmarkEnd w:id="1881"/>
      <w:bookmarkEnd w:id="1883"/>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-30,753,356.52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-5,046,282.20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30,288,256.13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12,081,084.00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-465,100.39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7,034,801.80</w:t>
            </w:r>
          </w:p>
        </w:tc>
      </w:tr>
    </w:tbl>
    <w:p>
      <w:pPr>
        <w:widowControl w:val="0"/>
        <w:spacing w:after="339" w:line="1" w:lineRule="exact"/>
      </w:pPr>
    </w:p>
    <w:p>
      <w:pPr>
        <w:pStyle w:val="Style25"/>
        <w:keepNext/>
        <w:keepLines/>
        <w:widowControl w:val="0"/>
        <w:shd w:val="clear" w:color="auto" w:fill="auto"/>
        <w:bidi w:val="0"/>
        <w:spacing w:before="0" w:after="340" w:line="240" w:lineRule="auto"/>
        <w:ind w:left="0" w:right="0" w:firstLine="0"/>
        <w:jc w:val="left"/>
      </w:pPr>
      <w:bookmarkStart w:id="1884" w:name="bookmark1884"/>
      <w:bookmarkStart w:id="1885" w:name="bookmark1885"/>
      <w:bookmarkStart w:id="1886" w:name="bookmark1886"/>
      <w:r>
        <w:rPr>
          <w:color w:val="000000"/>
          <w:spacing w:val="0"/>
          <w:w w:val="100"/>
          <w:position w:val="0"/>
        </w:rPr>
        <w:t>十七、补充资料</w:t>
      </w:r>
      <w:bookmarkEnd w:id="1884"/>
      <w:bookmarkEnd w:id="1885"/>
      <w:bookmarkEnd w:id="1886"/>
    </w:p>
    <w:p>
      <w:pPr>
        <w:pStyle w:val="Style32"/>
        <w:keepNext/>
        <w:keepLines/>
        <w:widowControl w:val="0"/>
        <w:shd w:val="clear" w:color="auto" w:fill="auto"/>
        <w:bidi w:val="0"/>
        <w:spacing w:before="0" w:after="340" w:line="240" w:lineRule="auto"/>
        <w:ind w:left="0" w:right="0" w:firstLine="0"/>
        <w:jc w:val="left"/>
      </w:pPr>
      <w:bookmarkStart w:id="1887" w:name="bookmark1887"/>
      <w:bookmarkStart w:id="1888" w:name="bookmark1888"/>
      <w:bookmarkStart w:id="1889" w:name="bookmark1889"/>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887"/>
      <w:bookmarkEnd w:id="1888"/>
      <w:bookmarkEnd w:id="1889"/>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3,563,159.21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处置固定资产、股权资产等</w:t>
            </w:r>
          </w:p>
        </w:tc>
      </w:tr>
      <w:tr>
        <w:trPr>
          <w:trHeight w:val="133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计入当期损益的政府补助（与公司正常 经营业务密切相关，符合国家政策规定、 按照一定标准定额或定量持续享受的政 府补助除外）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14,008,692.21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-266,600.00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31"/>
        <w:gridCol w:w="3062"/>
        <w:gridCol w:w="3192"/>
      </w:tblGrid>
      <w:tr>
        <w:trPr>
          <w:trHeight w:val="196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除同公司正常经营业务相关的有效套期 保值业务外，持有交易性金融资产、交 易性金融负债产生的公允价值变动损 益，以及处置交易性金融资产交易性金 融负债和可供出售金融资产取得的投资 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44,680,664.43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证券资产公允价值变动</w:t>
            </w:r>
          </w:p>
        </w:tc>
      </w:tr>
      <w:tr>
        <w:trPr>
          <w:trHeight w:val="65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单独进行减值测试的应收款项减值准备 转回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32,276,000.44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除上述各项之外的其他营业外收入和支 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-94,688,669.27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银行贷款逾期计提的罚息等</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-9,487,682.21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15,457,538.94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-6,396,609.71</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其他符合非经常性损益定义的损益项目的具体情况：</w:t>
      </w:r>
    </w:p>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rPr>
          <w:color w:val="000000"/>
          <w:spacing w:val="0"/>
          <w:w w:val="100"/>
          <w:position w:val="0"/>
        </w:rPr>
        <w:t>适用”不适用</w:t>
      </w:r>
    </w:p>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公司不存在其他符合非经常性损益定义的损益项目的具体情况。</w:t>
      </w:r>
    </w:p>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29"/>
        <w:keepNext w:val="0"/>
        <w:keepLines w:val="0"/>
        <w:widowControl w:val="0"/>
        <w:shd w:val="clear" w:color="auto" w:fill="auto"/>
        <w:bidi w:val="0"/>
        <w:spacing w:before="0" w:after="380" w:line="317" w:lineRule="exact"/>
        <w:ind w:left="0" w:right="0" w:firstLine="0"/>
        <w:jc w:val="both"/>
      </w:pPr>
      <w:r>
        <w:rPr>
          <w:color w:val="000000"/>
          <w:spacing w:val="0"/>
          <w:w w:val="100"/>
          <w:position w:val="0"/>
        </w:rPr>
        <w:t>□</w:t>
      </w:r>
      <w:r>
        <w:rPr>
          <w:color w:val="000000"/>
          <w:spacing w:val="0"/>
          <w:w w:val="100"/>
          <w:position w:val="0"/>
        </w:rPr>
        <w:t>适用”不适用</w:t>
      </w:r>
    </w:p>
    <w:p>
      <w:pPr>
        <w:pStyle w:val="Style32"/>
        <w:keepNext/>
        <w:keepLines/>
        <w:widowControl w:val="0"/>
        <w:shd w:val="clear" w:color="auto" w:fill="auto"/>
        <w:bidi w:val="0"/>
        <w:spacing w:before="0" w:after="320" w:line="240" w:lineRule="auto"/>
        <w:ind w:left="0" w:right="0" w:firstLine="0"/>
        <w:jc w:val="both"/>
      </w:pPr>
      <w:bookmarkStart w:id="1890" w:name="bookmark1890"/>
      <w:bookmarkStart w:id="1891" w:name="bookmark1891"/>
      <w:bookmarkStart w:id="1892" w:name="bookmark1892"/>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890"/>
      <w:bookmarkEnd w:id="1891"/>
      <w:bookmarkEnd w:id="1892"/>
    </w:p>
    <w:tbl>
      <w:tblPr>
        <w:tblOverlap w:val="never"/>
        <w:jc w:val="center"/>
        <w:tblLayout w:type="fixed"/>
      </w:tblPr>
      <w:tblGrid>
        <w:gridCol w:w="2669"/>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归属于公司普通股股东的净利 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 司普通股股东的净利润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both"/>
      </w:pPr>
      <w:bookmarkStart w:id="1893" w:name="bookmark1893"/>
      <w:bookmarkStart w:id="1894" w:name="bookmark1894"/>
      <w:bookmarkStart w:id="1895" w:name="bookmark1895"/>
      <w:bookmarkStart w:id="1896" w:name="bookmark1896"/>
      <w:r>
        <w:rPr>
          <w:rFonts w:ascii="Times New Roman" w:eastAsia="Times New Roman" w:hAnsi="Times New Roman" w:cs="Times New Roman"/>
          <w:color w:val="000000"/>
          <w:spacing w:val="0"/>
          <w:w w:val="100"/>
          <w:position w:val="0"/>
        </w:rPr>
        <w:t>3</w:t>
      </w:r>
      <w:bookmarkEnd w:id="1895"/>
      <w:r>
        <w:rPr>
          <w:color w:val="000000"/>
          <w:spacing w:val="0"/>
          <w:w w:val="100"/>
          <w:position w:val="0"/>
        </w:rPr>
        <w:t>、境内外会计准则下会计数据差异</w:t>
      </w:r>
      <w:bookmarkEnd w:id="1893"/>
      <w:bookmarkEnd w:id="1894"/>
      <w:bookmarkEnd w:id="1896"/>
    </w:p>
    <w:p>
      <w:pPr>
        <w:pStyle w:val="Style36"/>
        <w:keepNext/>
        <w:keepLines/>
        <w:widowControl w:val="0"/>
        <w:shd w:val="clear" w:color="auto" w:fill="auto"/>
        <w:tabs>
          <w:tab w:pos="493" w:val="left"/>
        </w:tabs>
        <w:bidi w:val="0"/>
        <w:spacing w:before="0" w:line="240" w:lineRule="auto"/>
        <w:ind w:left="0" w:right="0" w:firstLine="0"/>
        <w:jc w:val="both"/>
      </w:pPr>
      <w:bookmarkStart w:id="1897" w:name="bookmark1897"/>
      <w:bookmarkStart w:id="1898" w:name="bookmark1898"/>
      <w:bookmarkStart w:id="1899" w:name="bookmark1899"/>
      <w:bookmarkStart w:id="1900" w:name="bookmark1900"/>
      <w:r>
        <w:rPr>
          <w:color w:val="000000"/>
          <w:spacing w:val="0"/>
          <w:w w:val="100"/>
          <w:position w:val="0"/>
        </w:rPr>
        <w:t>（</w:t>
      </w:r>
      <w:bookmarkEnd w:id="1899"/>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1897"/>
      <w:bookmarkEnd w:id="1898"/>
      <w:bookmarkEnd w:id="1900"/>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36"/>
        <w:keepNext/>
        <w:keepLines/>
        <w:widowControl w:val="0"/>
        <w:shd w:val="clear" w:color="auto" w:fill="auto"/>
        <w:tabs>
          <w:tab w:pos="493" w:val="left"/>
        </w:tabs>
        <w:bidi w:val="0"/>
        <w:spacing w:before="0" w:line="240" w:lineRule="auto"/>
        <w:ind w:left="0" w:right="0" w:firstLine="0"/>
        <w:jc w:val="both"/>
      </w:pPr>
      <w:bookmarkStart w:id="1901" w:name="bookmark1901"/>
      <w:bookmarkStart w:id="1902" w:name="bookmark1902"/>
      <w:bookmarkStart w:id="1903" w:name="bookmark1903"/>
      <w:bookmarkStart w:id="1904" w:name="bookmark1904"/>
      <w:r>
        <w:rPr>
          <w:color w:val="000000"/>
          <w:spacing w:val="0"/>
          <w:w w:val="100"/>
          <w:position w:val="0"/>
        </w:rPr>
        <w:t>（</w:t>
      </w:r>
      <w:bookmarkEnd w:id="1903"/>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1901"/>
      <w:bookmarkEnd w:id="1902"/>
      <w:bookmarkEnd w:id="1904"/>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36"/>
        <w:keepNext/>
        <w:keepLines/>
        <w:widowControl w:val="0"/>
        <w:shd w:val="clear" w:color="auto" w:fill="auto"/>
        <w:bidi w:val="0"/>
        <w:spacing w:before="0" w:line="331" w:lineRule="exact"/>
        <w:ind w:left="0" w:right="0" w:firstLine="0"/>
        <w:jc w:val="left"/>
      </w:pPr>
      <w:bookmarkStart w:id="1905" w:name="bookmark1905"/>
      <w:bookmarkStart w:id="1906" w:name="bookmark1906"/>
      <w:bookmarkStart w:id="1907" w:name="bookmark1907"/>
      <w:bookmarkStart w:id="1908" w:name="bookmark1908"/>
      <w:r>
        <w:rPr>
          <w:color w:val="000000"/>
          <w:spacing w:val="0"/>
          <w:w w:val="100"/>
          <w:position w:val="0"/>
        </w:rPr>
        <w:t>（</w:t>
      </w:r>
      <w:bookmarkEnd w:id="1907"/>
      <w:r>
        <w:rPr>
          <w:rFonts w:ascii="Times New Roman" w:eastAsia="Times New Roman" w:hAnsi="Times New Roman" w:cs="Times New Roman"/>
          <w:color w:val="000000"/>
          <w:spacing w:val="0"/>
          <w:w w:val="100"/>
          <w:position w:val="0"/>
        </w:rPr>
        <w:t>3</w:t>
      </w:r>
      <w:r>
        <w:rPr>
          <w:color w:val="000000"/>
          <w:spacing w:val="0"/>
          <w:w w:val="100"/>
          <w:position w:val="0"/>
        </w:rPr>
        <w:t>）境内外会计准则下会计数据差异原因说明，对已经境外审计机构审计的数据进行差异调节的，应注 明该境外机构的名称</w:t>
      </w:r>
      <w:bookmarkEnd w:id="1905"/>
      <w:bookmarkEnd w:id="1906"/>
      <w:bookmarkEnd w:id="1908"/>
    </w:p>
    <w:p>
      <w:pPr>
        <w:pStyle w:val="Style29"/>
        <w:keepNext w:val="0"/>
        <w:keepLines w:val="0"/>
        <w:widowControl w:val="0"/>
        <w:shd w:val="clear" w:color="auto" w:fill="auto"/>
        <w:bidi w:val="0"/>
        <w:spacing w:before="0" w:after="300" w:line="240" w:lineRule="auto"/>
        <w:ind w:left="0" w:right="0" w:firstLine="0"/>
        <w:jc w:val="left"/>
      </w:pPr>
      <w:r>
        <w:rPr>
          <w:color w:val="000000"/>
          <w:spacing w:val="0"/>
          <w:w w:val="100"/>
          <w:position w:val="0"/>
        </w:rPr>
        <w:t>不适用</w:t>
      </w:r>
    </w:p>
    <w:p>
      <w:pPr>
        <w:pStyle w:val="Style32"/>
        <w:keepNext/>
        <w:keepLines/>
        <w:widowControl w:val="0"/>
        <w:shd w:val="clear" w:color="auto" w:fill="auto"/>
        <w:bidi w:val="0"/>
        <w:spacing w:before="0" w:after="340" w:line="331" w:lineRule="exact"/>
        <w:ind w:left="0" w:right="0" w:firstLine="0"/>
        <w:jc w:val="left"/>
        <w:sectPr>
          <w:footnotePr>
            <w:pos w:val="pageBottom"/>
            <w:numFmt w:val="decimal"/>
            <w:numRestart w:val="continuous"/>
          </w:footnotePr>
          <w:pgSz w:w="11900" w:h="16840"/>
          <w:pgMar w:top="1388" w:right="1059" w:bottom="1489" w:left="1039" w:header="0" w:footer="3" w:gutter="0"/>
          <w:cols w:space="720"/>
          <w:noEndnote/>
          <w:rtlGutter w:val="0"/>
          <w:docGrid w:linePitch="360"/>
        </w:sectPr>
      </w:pPr>
      <w:bookmarkStart w:id="1909" w:name="bookmark1909"/>
      <w:bookmarkStart w:id="1910" w:name="bookmark1910"/>
      <w:bookmarkStart w:id="1911" w:name="bookmark1911"/>
      <w:bookmarkStart w:id="1912" w:name="bookmark1912"/>
      <w:r>
        <w:rPr>
          <w:rFonts w:ascii="Times New Roman" w:eastAsia="Times New Roman" w:hAnsi="Times New Roman" w:cs="Times New Roman"/>
          <w:color w:val="000000"/>
          <w:spacing w:val="0"/>
          <w:w w:val="100"/>
          <w:position w:val="0"/>
        </w:rPr>
        <w:t>4</w:t>
      </w:r>
      <w:bookmarkEnd w:id="1911"/>
      <w:r>
        <w:rPr>
          <w:color w:val="000000"/>
          <w:spacing w:val="0"/>
          <w:w w:val="100"/>
          <w:position w:val="0"/>
        </w:rPr>
        <w:t>、其他</w:t>
      </w:r>
      <w:bookmarkEnd w:id="1909"/>
      <w:bookmarkEnd w:id="1910"/>
      <w:bookmarkEnd w:id="1912"/>
    </w:p>
    <w:p>
      <w:pPr>
        <w:pStyle w:val="Style7"/>
        <w:keepNext w:val="0"/>
        <w:keepLines w:val="0"/>
        <w:widowControl w:val="0"/>
        <w:shd w:val="clear" w:color="auto" w:fill="auto"/>
        <w:bidi w:val="0"/>
        <w:spacing w:before="0" w:after="880" w:line="240" w:lineRule="auto"/>
        <w:ind w:left="0" w:right="0" w:firstLine="0"/>
        <w:jc w:val="center"/>
      </w:pPr>
      <w:r>
        <w:rPr>
          <w:color w:val="000000"/>
          <w:spacing w:val="0"/>
          <w:w w:val="100"/>
          <w:position w:val="0"/>
        </w:rPr>
        <w:t>备查文件目录</w:t>
      </w:r>
    </w:p>
    <w:p>
      <w:pPr>
        <w:pStyle w:val="Style29"/>
        <w:keepNext w:val="0"/>
        <w:keepLines w:val="0"/>
        <w:widowControl w:val="0"/>
        <w:shd w:val="clear" w:color="auto" w:fill="auto"/>
        <w:tabs>
          <w:tab w:pos="531" w:val="left"/>
        </w:tabs>
        <w:bidi w:val="0"/>
        <w:spacing w:before="0" w:after="140" w:line="240" w:lineRule="auto"/>
        <w:ind w:left="0" w:right="0" w:firstLine="0"/>
        <w:jc w:val="left"/>
      </w:pPr>
      <w:bookmarkStart w:id="1913" w:name="bookmark1913"/>
      <w:r>
        <w:rPr>
          <w:color w:val="000000"/>
          <w:spacing w:val="0"/>
          <w:w w:val="100"/>
          <w:position w:val="0"/>
        </w:rPr>
        <w:t>（</w:t>
      </w:r>
      <w:bookmarkEnd w:id="1913"/>
      <w:r>
        <w:rPr>
          <w:color w:val="000000"/>
          <w:spacing w:val="0"/>
          <w:w w:val="100"/>
          <w:position w:val="0"/>
        </w:rPr>
        <w:t>一）</w:t>
        <w:tab/>
        <w:t>载有法定代表人、主管会计工作负责人、会计机构负责人签名并盖章的会计报表。</w:t>
      </w:r>
    </w:p>
    <w:p>
      <w:pPr>
        <w:pStyle w:val="Style29"/>
        <w:keepNext w:val="0"/>
        <w:keepLines w:val="0"/>
        <w:widowControl w:val="0"/>
        <w:shd w:val="clear" w:color="auto" w:fill="auto"/>
        <w:tabs>
          <w:tab w:pos="531" w:val="left"/>
        </w:tabs>
        <w:bidi w:val="0"/>
        <w:spacing w:before="0" w:after="140" w:line="240" w:lineRule="auto"/>
        <w:ind w:left="0" w:right="0" w:firstLine="0"/>
        <w:jc w:val="left"/>
      </w:pPr>
      <w:bookmarkStart w:id="1914" w:name="bookmark1914"/>
      <w:r>
        <w:rPr>
          <w:color w:val="000000"/>
          <w:spacing w:val="0"/>
          <w:w w:val="100"/>
          <w:position w:val="0"/>
        </w:rPr>
        <w:t>（</w:t>
      </w:r>
      <w:bookmarkEnd w:id="1914"/>
      <w:r>
        <w:rPr>
          <w:color w:val="000000"/>
          <w:spacing w:val="0"/>
          <w:w w:val="100"/>
          <w:position w:val="0"/>
        </w:rPr>
        <w:t>二）</w:t>
        <w:tab/>
        <w:t>载有会计师事务所盖章、注册会计师签名并盖章的审计报告原件。</w:t>
      </w:r>
    </w:p>
    <w:p>
      <w:pPr>
        <w:pStyle w:val="Style29"/>
        <w:keepNext w:val="0"/>
        <w:keepLines w:val="0"/>
        <w:widowControl w:val="0"/>
        <w:shd w:val="clear" w:color="auto" w:fill="auto"/>
        <w:tabs>
          <w:tab w:pos="531" w:val="left"/>
        </w:tabs>
        <w:bidi w:val="0"/>
        <w:spacing w:before="0" w:after="140" w:line="240" w:lineRule="auto"/>
        <w:ind w:left="0" w:right="0" w:firstLine="0"/>
        <w:jc w:val="left"/>
      </w:pPr>
      <w:bookmarkStart w:id="1915" w:name="bookmark1915"/>
      <w:r>
        <w:rPr>
          <w:color w:val="000000"/>
          <w:spacing w:val="0"/>
          <w:w w:val="100"/>
          <w:position w:val="0"/>
        </w:rPr>
        <w:t>（</w:t>
      </w:r>
      <w:bookmarkEnd w:id="1915"/>
      <w:r>
        <w:rPr>
          <w:color w:val="000000"/>
          <w:spacing w:val="0"/>
          <w:w w:val="100"/>
          <w:position w:val="0"/>
        </w:rPr>
        <w:t>三）</w:t>
        <w:tab/>
        <w:t>报告期内在中国证监会指定报纸上公开披露过的所有公司文件的正本及公告的原稿。</w:t>
      </w:r>
    </w:p>
    <w:p>
      <w:pPr>
        <w:pStyle w:val="Style29"/>
        <w:keepNext w:val="0"/>
        <w:keepLines w:val="0"/>
        <w:widowControl w:val="0"/>
        <w:shd w:val="clear" w:color="auto" w:fill="auto"/>
        <w:tabs>
          <w:tab w:pos="531" w:val="left"/>
        </w:tabs>
        <w:bidi w:val="0"/>
        <w:spacing w:before="0" w:after="140" w:line="240" w:lineRule="auto"/>
        <w:ind w:left="0" w:right="0" w:firstLine="0"/>
        <w:jc w:val="left"/>
      </w:pPr>
      <w:bookmarkStart w:id="1916" w:name="bookmark1916"/>
      <w:r>
        <w:rPr>
          <w:color w:val="000000"/>
          <w:spacing w:val="0"/>
          <w:w w:val="100"/>
          <w:position w:val="0"/>
        </w:rPr>
        <w:t>（</w:t>
      </w:r>
      <w:bookmarkEnd w:id="1916"/>
      <w:r>
        <w:rPr>
          <w:color w:val="000000"/>
          <w:spacing w:val="0"/>
          <w:w w:val="100"/>
          <w:position w:val="0"/>
        </w:rPr>
        <w:t>四）</w:t>
        <w:tab/>
        <w:t>载有董事长签名的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年年度报告文本原件。</w:t>
      </w:r>
    </w:p>
    <w:p>
      <w:pPr>
        <w:pStyle w:val="Style29"/>
        <w:keepNext w:val="0"/>
        <w:keepLines w:val="0"/>
        <w:widowControl w:val="0"/>
        <w:shd w:val="clear" w:color="auto" w:fill="auto"/>
        <w:tabs>
          <w:tab w:pos="531" w:val="left"/>
        </w:tabs>
        <w:bidi w:val="0"/>
        <w:spacing w:before="0" w:after="1960" w:line="240" w:lineRule="auto"/>
        <w:ind w:left="0" w:right="0" w:firstLine="0"/>
        <w:jc w:val="left"/>
      </w:pPr>
      <w:bookmarkStart w:id="1917" w:name="bookmark1917"/>
      <w:r>
        <w:rPr>
          <w:color w:val="000000"/>
          <w:spacing w:val="0"/>
          <w:w w:val="100"/>
          <w:position w:val="0"/>
        </w:rPr>
        <w:t>（</w:t>
      </w:r>
      <w:bookmarkEnd w:id="1917"/>
      <w:r>
        <w:rPr>
          <w:color w:val="000000"/>
          <w:spacing w:val="0"/>
          <w:w w:val="100"/>
          <w:position w:val="0"/>
        </w:rPr>
        <w:t>五）</w:t>
        <w:tab/>
        <w:t>以上备查文件的备置地点：公司董事会办公室。</w:t>
      </w:r>
    </w:p>
    <w:p>
      <w:pPr>
        <w:pStyle w:val="Style13"/>
        <w:keepNext/>
        <w:keepLines/>
        <w:widowControl w:val="0"/>
        <w:shd w:val="clear" w:color="auto" w:fill="auto"/>
        <w:bidi w:val="0"/>
        <w:spacing w:before="0" w:after="240" w:line="240" w:lineRule="auto"/>
        <w:ind w:left="0" w:right="960" w:firstLine="0"/>
        <w:jc w:val="right"/>
        <w:rPr>
          <w:sz w:val="22"/>
          <w:szCs w:val="22"/>
        </w:rPr>
      </w:pPr>
      <w:bookmarkStart w:id="1918" w:name="bookmark1918"/>
      <w:bookmarkStart w:id="1919" w:name="bookmark1919"/>
      <w:bookmarkStart w:id="1920" w:name="bookmark1920"/>
      <w:r>
        <w:rPr>
          <w:b w:val="0"/>
          <w:bCs w:val="0"/>
          <w:color w:val="000000"/>
          <w:spacing w:val="0"/>
          <w:w w:val="100"/>
          <w:position w:val="0"/>
          <w:sz w:val="22"/>
          <w:szCs w:val="22"/>
        </w:rPr>
        <w:t>杭州联络互动信息科技股份有限公司</w:t>
      </w:r>
      <w:bookmarkEnd w:id="1918"/>
      <w:bookmarkEnd w:id="1919"/>
      <w:bookmarkEnd w:id="1920"/>
    </w:p>
    <w:p>
      <w:pPr>
        <w:pStyle w:val="Style13"/>
        <w:keepNext/>
        <w:keepLines/>
        <w:widowControl w:val="0"/>
        <w:shd w:val="clear" w:color="auto" w:fill="auto"/>
        <w:tabs>
          <w:tab w:pos="2275" w:val="left"/>
        </w:tabs>
        <w:bidi w:val="0"/>
        <w:spacing w:before="0" w:after="240" w:line="240" w:lineRule="auto"/>
        <w:ind w:left="0" w:right="0" w:firstLine="0"/>
        <w:jc w:val="center"/>
        <w:rPr>
          <w:sz w:val="22"/>
          <w:szCs w:val="22"/>
        </w:rPr>
      </w:pPr>
      <w:bookmarkStart w:id="1918" w:name="bookmark1918"/>
      <w:bookmarkStart w:id="1919" w:name="bookmark1919"/>
      <w:r>
        <w:rPr>
          <w:b w:val="0"/>
          <w:bCs w:val="0"/>
          <w:color w:val="000000"/>
          <w:spacing w:val="0"/>
          <w:w w:val="100"/>
          <w:position w:val="0"/>
          <w:sz w:val="22"/>
          <w:szCs w:val="22"/>
        </w:rPr>
        <w:t>董事长：</w:t>
        <w:tab/>
        <w:t>何志涛</w:t>
      </w:r>
      <w:bookmarkEnd w:id="1918"/>
      <w:bookmarkEnd w:id="1919"/>
    </w:p>
    <w:p>
      <w:pPr>
        <w:pStyle w:val="Style21"/>
        <w:keepNext w:val="0"/>
        <w:keepLines w:val="0"/>
        <w:widowControl w:val="0"/>
        <w:pBdr>
          <w:top w:val="single" w:sz="4" w:space="0" w:color="auto"/>
        </w:pBdr>
        <w:shd w:val="clear" w:color="auto" w:fill="auto"/>
        <w:bidi w:val="0"/>
        <w:spacing w:before="0" w:after="200" w:line="240" w:lineRule="auto"/>
        <w:ind w:left="6140" w:right="0" w:firstLine="0"/>
        <w:jc w:val="left"/>
        <w:rPr>
          <w:sz w:val="22"/>
          <w:szCs w:val="22"/>
        </w:rPr>
      </w:pPr>
      <w:r>
        <w:rPr>
          <w:rFonts w:ascii="Times New Roman" w:eastAsia="Times New Roman" w:hAnsi="Times New Roman" w:cs="Times New Roman"/>
          <w:color w:val="000000"/>
          <w:spacing w:val="0"/>
          <w:w w:val="100"/>
          <w:position w:val="0"/>
          <w:sz w:val="24"/>
          <w:szCs w:val="24"/>
        </w:rPr>
        <w:t>2022</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2"/>
          <w:szCs w:val="22"/>
        </w:rPr>
        <w:t>日</w:t>
      </w:r>
    </w:p>
    <w:sectPr>
      <w:footnotePr>
        <w:pos w:val="pageBottom"/>
        <w:numFmt w:val="decimal"/>
        <w:numRestart w:val="continuous"/>
      </w:footnotePr>
      <w:pgSz w:w="11900" w:h="16840"/>
      <w:pgMar w:top="1969" w:right="1114" w:bottom="1969" w:left="110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 (5)_"/>
    <w:basedOn w:val="DefaultParagraphFont"/>
    <w:link w:val="Style2"/>
    <w:rPr>
      <w:rFonts w:ascii="Times New Roman" w:eastAsia="Times New Roman" w:hAnsi="Times New Roman" w:cs="Times New Roman"/>
      <w:b/>
      <w:bCs/>
      <w:i w:val="0"/>
      <w:iCs w:val="0"/>
      <w:smallCaps w:val="0"/>
      <w:strike w:val="0"/>
      <w:color w:val="403F3D"/>
      <w:sz w:val="20"/>
      <w:szCs w:val="20"/>
      <w:u w:val="none"/>
      <w:shd w:val="clear" w:color="auto" w:fill="auto"/>
    </w:rPr>
  </w:style>
  <w:style w:type="character" w:customStyle="1" w:styleId="CharStyle6">
    <w:name w:val="Body text (3)_"/>
    <w:basedOn w:val="DefaultParagraphFont"/>
    <w:link w:val="Style5"/>
    <w:rPr>
      <w:rFonts w:ascii="SimSun" w:eastAsia="SimSun" w:hAnsi="SimSun" w:cs="SimSun"/>
      <w:b/>
      <w:bCs/>
      <w:i w:val="0"/>
      <w:iCs w:val="0"/>
      <w:smallCaps w:val="0"/>
      <w:strike w:val="0"/>
      <w:sz w:val="36"/>
      <w:szCs w:val="36"/>
      <w:u w:val="none"/>
      <w:shd w:val="clear" w:color="auto" w:fill="auto"/>
    </w:rPr>
  </w:style>
  <w:style w:type="character" w:customStyle="1" w:styleId="CharStyle8">
    <w:name w:val="Body text (4)_"/>
    <w:basedOn w:val="DefaultParagraphFont"/>
    <w:link w:val="Style7"/>
    <w:rPr>
      <w:rFonts w:ascii="SimSun" w:eastAsia="SimSun" w:hAnsi="SimSun" w:cs="SimSun"/>
      <w:b/>
      <w:bCs/>
      <w:i w:val="0"/>
      <w:iCs w:val="0"/>
      <w:smallCaps w:val="0"/>
      <w:strike w:val="0"/>
      <w:sz w:val="32"/>
      <w:szCs w:val="32"/>
      <w:u w:val="none"/>
      <w:shd w:val="clear" w:color="auto" w:fill="auto"/>
    </w:rPr>
  </w:style>
  <w:style w:type="character" w:customStyle="1" w:styleId="CharStyle11">
    <w:name w:val="Body text (6)_"/>
    <w:basedOn w:val="DefaultParagraphFont"/>
    <w:link w:val="Style10"/>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4">
    <w:name w:val="Heading #1_"/>
    <w:basedOn w:val="DefaultParagraphFont"/>
    <w:link w:val="Style13"/>
    <w:rPr>
      <w:rFonts w:ascii="SimSun" w:eastAsia="SimSun" w:hAnsi="SimSun" w:cs="SimSun"/>
      <w:b/>
      <w:bCs/>
      <w:i w:val="0"/>
      <w:iCs w:val="0"/>
      <w:smallCaps w:val="0"/>
      <w:strike w:val="0"/>
      <w:sz w:val="32"/>
      <w:szCs w:val="32"/>
      <w:u w:val="none"/>
      <w:shd w:val="clear" w:color="auto" w:fill="auto"/>
    </w:rPr>
  </w:style>
  <w:style w:type="character" w:customStyle="1" w:styleId="CharStyle16">
    <w:name w:val="Body text (2)_"/>
    <w:basedOn w:val="DefaultParagraphFont"/>
    <w:link w:val="Style15"/>
    <w:rPr>
      <w:rFonts w:ascii="SimSun" w:eastAsia="SimSun" w:hAnsi="SimSun" w:cs="SimSun"/>
      <w:b/>
      <w:bCs/>
      <w:i w:val="0"/>
      <w:iCs w:val="0"/>
      <w:smallCaps w:val="0"/>
      <w:strike w:val="0"/>
      <w:sz w:val="28"/>
      <w:szCs w:val="28"/>
      <w:u w:val="none"/>
      <w:shd w:val="clear" w:color="auto" w:fill="auto"/>
    </w:rPr>
  </w:style>
  <w:style w:type="character" w:customStyle="1" w:styleId="CharStyle19">
    <w:name w:val="Table of contents_"/>
    <w:basedOn w:val="DefaultParagraphFont"/>
    <w:link w:val="Style18"/>
    <w:rPr>
      <w:rFonts w:ascii="SimSun" w:eastAsia="SimSun" w:hAnsi="SimSun" w:cs="SimSun"/>
      <w:b w:val="0"/>
      <w:bCs w:val="0"/>
      <w:i w:val="0"/>
      <w:iCs w:val="0"/>
      <w:smallCaps w:val="0"/>
      <w:strike w:val="0"/>
      <w:sz w:val="17"/>
      <w:szCs w:val="17"/>
      <w:u w:val="none"/>
      <w:shd w:val="clear" w:color="auto" w:fill="auto"/>
    </w:rPr>
  </w:style>
  <w:style w:type="character" w:customStyle="1" w:styleId="CharStyle22">
    <w:name w:val="Other_"/>
    <w:basedOn w:val="DefaultParagraphFont"/>
    <w:link w:val="Style21"/>
    <w:rPr>
      <w:rFonts w:ascii="SimSun" w:eastAsia="SimSun" w:hAnsi="SimSun" w:cs="SimSun"/>
      <w:b w:val="0"/>
      <w:bCs w:val="0"/>
      <w:i w:val="0"/>
      <w:iCs w:val="0"/>
      <w:smallCaps w:val="0"/>
      <w:strike w:val="0"/>
      <w:sz w:val="17"/>
      <w:szCs w:val="17"/>
      <w:u w:val="none"/>
      <w:shd w:val="clear" w:color="auto" w:fill="auto"/>
    </w:rPr>
  </w:style>
  <w:style w:type="character" w:customStyle="1" w:styleId="CharStyle26">
    <w:name w:val="Heading #2_"/>
    <w:basedOn w:val="DefaultParagraphFont"/>
    <w:link w:val="Style25"/>
    <w:rPr>
      <w:rFonts w:ascii="SimSun" w:eastAsia="SimSun" w:hAnsi="SimSun" w:cs="SimSun"/>
      <w:b/>
      <w:bCs/>
      <w:i w:val="0"/>
      <w:iCs w:val="0"/>
      <w:smallCaps w:val="0"/>
      <w:strike w:val="0"/>
      <w:sz w:val="22"/>
      <w:szCs w:val="22"/>
      <w:u w:val="none"/>
      <w:shd w:val="clear" w:color="auto" w:fill="auto"/>
    </w:rPr>
  </w:style>
  <w:style w:type="character" w:customStyle="1" w:styleId="CharStyle28">
    <w:name w:val="Table caption_"/>
    <w:basedOn w:val="DefaultParagraphFont"/>
    <w:link w:val="Style27"/>
    <w:rPr>
      <w:rFonts w:ascii="SimSun" w:eastAsia="SimSun" w:hAnsi="SimSun" w:cs="SimSun"/>
      <w:b w:val="0"/>
      <w:bCs w:val="0"/>
      <w:i w:val="0"/>
      <w:iCs w:val="0"/>
      <w:smallCaps w:val="0"/>
      <w:strike w:val="0"/>
      <w:sz w:val="17"/>
      <w:szCs w:val="17"/>
      <w:u w:val="none"/>
      <w:shd w:val="clear" w:color="auto" w:fill="auto"/>
    </w:rPr>
  </w:style>
  <w:style w:type="character" w:customStyle="1" w:styleId="CharStyle30">
    <w:name w:val="Body text_"/>
    <w:basedOn w:val="DefaultParagraphFont"/>
    <w:link w:val="Style29"/>
    <w:rPr>
      <w:rFonts w:ascii="SimSun" w:eastAsia="SimSun" w:hAnsi="SimSun" w:cs="SimSun"/>
      <w:b w:val="0"/>
      <w:bCs w:val="0"/>
      <w:i w:val="0"/>
      <w:iCs w:val="0"/>
      <w:smallCaps w:val="0"/>
      <w:strike w:val="0"/>
      <w:sz w:val="17"/>
      <w:szCs w:val="17"/>
      <w:u w:val="none"/>
      <w:shd w:val="clear" w:color="auto" w:fill="auto"/>
    </w:rPr>
  </w:style>
  <w:style w:type="character" w:customStyle="1" w:styleId="CharStyle33">
    <w:name w:val="Heading #3_"/>
    <w:basedOn w:val="DefaultParagraphFont"/>
    <w:link w:val="Style32"/>
    <w:rPr>
      <w:rFonts w:ascii="SimSun" w:eastAsia="SimSun" w:hAnsi="SimSun" w:cs="SimSun"/>
      <w:b/>
      <w:bCs/>
      <w:i w:val="0"/>
      <w:iCs w:val="0"/>
      <w:smallCaps w:val="0"/>
      <w:strike w:val="0"/>
      <w:sz w:val="20"/>
      <w:szCs w:val="20"/>
      <w:u w:val="none"/>
      <w:shd w:val="clear" w:color="auto" w:fill="auto"/>
    </w:rPr>
  </w:style>
  <w:style w:type="character" w:customStyle="1" w:styleId="CharStyle37">
    <w:name w:val="Heading #4_"/>
    <w:basedOn w:val="DefaultParagraphFont"/>
    <w:link w:val="Style36"/>
    <w:rPr>
      <w:rFonts w:ascii="SimSun" w:eastAsia="SimSun" w:hAnsi="SimSun" w:cs="SimSun"/>
      <w:b/>
      <w:bCs/>
      <w:i w:val="0"/>
      <w:iCs w:val="0"/>
      <w:smallCaps w:val="0"/>
      <w:strike w:val="0"/>
      <w:sz w:val="20"/>
      <w:szCs w:val="20"/>
      <w:u w:val="none"/>
      <w:shd w:val="clear" w:color="auto" w:fill="auto"/>
    </w:rPr>
  </w:style>
  <w:style w:type="character" w:customStyle="1" w:styleId="CharStyle43">
    <w:name w:val="Body text (9)_"/>
    <w:basedOn w:val="DefaultParagraphFont"/>
    <w:link w:val="Style42"/>
    <w:rPr>
      <w:rFonts w:ascii="SimSun" w:eastAsia="SimSun" w:hAnsi="SimSun" w:cs="SimSun"/>
      <w:b/>
      <w:bCs/>
      <w:i w:val="0"/>
      <w:iCs w:val="0"/>
      <w:smallCaps w:val="0"/>
      <w:strike w:val="0"/>
      <w:sz w:val="20"/>
      <w:szCs w:val="20"/>
      <w:u w:val="none"/>
      <w:shd w:val="clear" w:color="auto" w:fill="auto"/>
    </w:rPr>
  </w:style>
  <w:style w:type="character" w:customStyle="1" w:styleId="CharStyle63">
    <w:name w:val="Heading #5_"/>
    <w:basedOn w:val="DefaultParagraphFont"/>
    <w:link w:val="Style62"/>
    <w:rPr>
      <w:rFonts w:ascii="SimSun" w:eastAsia="SimSun" w:hAnsi="SimSun" w:cs="SimSun"/>
      <w:b/>
      <w:bCs/>
      <w:i w:val="0"/>
      <w:iCs w:val="0"/>
      <w:smallCaps w:val="0"/>
      <w:strike w:val="0"/>
      <w:sz w:val="20"/>
      <w:szCs w:val="20"/>
      <w:u w:val="none"/>
      <w:shd w:val="clear" w:color="auto" w:fill="auto"/>
    </w:rPr>
  </w:style>
  <w:style w:type="paragraph" w:customStyle="1" w:styleId="Style2">
    <w:name w:val="Body text (5)"/>
    <w:basedOn w:val="Normal"/>
    <w:link w:val="CharStyle3"/>
    <w:pPr>
      <w:widowControl w:val="0"/>
      <w:shd w:val="clear" w:color="auto" w:fill="auto"/>
      <w:spacing w:after="340"/>
      <w:jc w:val="center"/>
    </w:pPr>
    <w:rPr>
      <w:rFonts w:ascii="Times New Roman" w:eastAsia="Times New Roman" w:hAnsi="Times New Roman" w:cs="Times New Roman"/>
      <w:b/>
      <w:bCs/>
      <w:i w:val="0"/>
      <w:iCs w:val="0"/>
      <w:smallCaps w:val="0"/>
      <w:strike w:val="0"/>
      <w:color w:val="403F3D"/>
      <w:sz w:val="20"/>
      <w:szCs w:val="20"/>
      <w:u w:val="none"/>
      <w:shd w:val="clear" w:color="auto" w:fill="auto"/>
    </w:rPr>
  </w:style>
  <w:style w:type="paragraph" w:customStyle="1" w:styleId="Style5">
    <w:name w:val="Body text (3)"/>
    <w:basedOn w:val="Normal"/>
    <w:link w:val="CharStyle6"/>
    <w:pPr>
      <w:widowControl w:val="0"/>
      <w:shd w:val="clear" w:color="auto" w:fill="auto"/>
      <w:spacing w:after="970"/>
      <w:jc w:val="center"/>
    </w:pPr>
    <w:rPr>
      <w:rFonts w:ascii="SimSun" w:eastAsia="SimSun" w:hAnsi="SimSun" w:cs="SimSun"/>
      <w:b/>
      <w:bCs/>
      <w:i w:val="0"/>
      <w:iCs w:val="0"/>
      <w:smallCaps w:val="0"/>
      <w:strike w:val="0"/>
      <w:sz w:val="36"/>
      <w:szCs w:val="36"/>
      <w:u w:val="none"/>
      <w:shd w:val="clear" w:color="auto" w:fill="auto"/>
    </w:rPr>
  </w:style>
  <w:style w:type="paragraph" w:customStyle="1" w:styleId="Style7">
    <w:name w:val="Body text (4)"/>
    <w:basedOn w:val="Normal"/>
    <w:link w:val="CharStyle8"/>
    <w:pPr>
      <w:widowControl w:val="0"/>
      <w:shd w:val="clear" w:color="auto" w:fill="auto"/>
      <w:spacing w:before="400" w:after="3410"/>
      <w:jc w:val="center"/>
    </w:pPr>
    <w:rPr>
      <w:rFonts w:ascii="SimSun" w:eastAsia="SimSun" w:hAnsi="SimSun" w:cs="SimSun"/>
      <w:b/>
      <w:bCs/>
      <w:i w:val="0"/>
      <w:iCs w:val="0"/>
      <w:smallCaps w:val="0"/>
      <w:strike w:val="0"/>
      <w:sz w:val="32"/>
      <w:szCs w:val="32"/>
      <w:u w:val="none"/>
      <w:shd w:val="clear" w:color="auto" w:fill="auto"/>
    </w:rPr>
  </w:style>
  <w:style w:type="paragraph" w:customStyle="1" w:styleId="Style10">
    <w:name w:val="Body text (6)"/>
    <w:basedOn w:val="Normal"/>
    <w:link w:val="CharStyle11"/>
    <w:pPr>
      <w:widowControl w:val="0"/>
      <w:shd w:val="clear" w:color="auto" w:fill="auto"/>
      <w:spacing w:after="400"/>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3">
    <w:name w:val="Heading #1"/>
    <w:basedOn w:val="Normal"/>
    <w:link w:val="CharStyle14"/>
    <w:pPr>
      <w:widowControl w:val="0"/>
      <w:shd w:val="clear" w:color="auto" w:fill="auto"/>
      <w:spacing w:before="280" w:after="52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5">
    <w:name w:val="Body text (2)"/>
    <w:basedOn w:val="Normal"/>
    <w:link w:val="CharStyle16"/>
    <w:pPr>
      <w:widowControl w:val="0"/>
      <w:shd w:val="clear" w:color="auto" w:fill="auto"/>
      <w:spacing w:after="100" w:line="624"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8">
    <w:name w:val="Table of contents"/>
    <w:basedOn w:val="Normal"/>
    <w:link w:val="CharStyle19"/>
    <w:pPr>
      <w:widowControl w:val="0"/>
      <w:shd w:val="clear" w:color="auto" w:fill="auto"/>
      <w:spacing w:after="140"/>
    </w:pPr>
    <w:rPr>
      <w:rFonts w:ascii="SimSun" w:eastAsia="SimSun" w:hAnsi="SimSun" w:cs="SimSun"/>
      <w:b w:val="0"/>
      <w:bCs w:val="0"/>
      <w:i w:val="0"/>
      <w:iCs w:val="0"/>
      <w:smallCaps w:val="0"/>
      <w:strike w:val="0"/>
      <w:sz w:val="17"/>
      <w:szCs w:val="17"/>
      <w:u w:val="none"/>
      <w:shd w:val="clear" w:color="auto" w:fill="auto"/>
    </w:rPr>
  </w:style>
  <w:style w:type="paragraph" w:customStyle="1" w:styleId="Style21">
    <w:name w:val="Other"/>
    <w:basedOn w:val="Normal"/>
    <w:link w:val="CharStyle22"/>
    <w:pPr>
      <w:widowControl w:val="0"/>
      <w:shd w:val="clear" w:color="auto" w:fill="auto"/>
      <w:spacing w:line="379" w:lineRule="auto"/>
      <w:ind w:firstLine="400"/>
    </w:pPr>
    <w:rPr>
      <w:rFonts w:ascii="SimSun" w:eastAsia="SimSun" w:hAnsi="SimSun" w:cs="SimSun"/>
      <w:b w:val="0"/>
      <w:bCs w:val="0"/>
      <w:i w:val="0"/>
      <w:iCs w:val="0"/>
      <w:smallCaps w:val="0"/>
      <w:strike w:val="0"/>
      <w:sz w:val="17"/>
      <w:szCs w:val="17"/>
      <w:u w:val="none"/>
      <w:shd w:val="clear" w:color="auto" w:fill="auto"/>
    </w:rPr>
  </w:style>
  <w:style w:type="paragraph" w:customStyle="1" w:styleId="Style25">
    <w:name w:val="Heading #2"/>
    <w:basedOn w:val="Normal"/>
    <w:link w:val="CharStyle26"/>
    <w:pPr>
      <w:widowControl w:val="0"/>
      <w:shd w:val="clear" w:color="auto" w:fill="auto"/>
      <w:spacing w:after="32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7">
    <w:name w:val="Table caption"/>
    <w:basedOn w:val="Normal"/>
    <w:link w:val="CharStyle28"/>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styleId="Style29">
    <w:name w:val="Body text"/>
    <w:basedOn w:val="Normal"/>
    <w:link w:val="CharStyle30"/>
    <w:qFormat/>
    <w:pPr>
      <w:widowControl w:val="0"/>
      <w:shd w:val="clear" w:color="auto" w:fill="auto"/>
      <w:spacing w:line="379" w:lineRule="auto"/>
      <w:ind w:firstLine="400"/>
    </w:pPr>
    <w:rPr>
      <w:rFonts w:ascii="SimSun" w:eastAsia="SimSun" w:hAnsi="SimSun" w:cs="SimSun"/>
      <w:b w:val="0"/>
      <w:bCs w:val="0"/>
      <w:i w:val="0"/>
      <w:iCs w:val="0"/>
      <w:smallCaps w:val="0"/>
      <w:strike w:val="0"/>
      <w:sz w:val="17"/>
      <w:szCs w:val="17"/>
      <w:u w:val="none"/>
      <w:shd w:val="clear" w:color="auto" w:fill="auto"/>
    </w:rPr>
  </w:style>
  <w:style w:type="paragraph" w:customStyle="1" w:styleId="Style32">
    <w:name w:val="Heading #3"/>
    <w:basedOn w:val="Normal"/>
    <w:link w:val="CharStyle33"/>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6">
    <w:name w:val="Heading #4"/>
    <w:basedOn w:val="Normal"/>
    <w:link w:val="CharStyle37"/>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2">
    <w:name w:val="Body text (9)"/>
    <w:basedOn w:val="Normal"/>
    <w:link w:val="CharStyle43"/>
    <w:pPr>
      <w:widowControl w:val="0"/>
      <w:shd w:val="clear" w:color="auto" w:fill="auto"/>
      <w:spacing w:line="312" w:lineRule="exact"/>
      <w:ind w:firstLine="380"/>
    </w:pPr>
    <w:rPr>
      <w:rFonts w:ascii="SimSun" w:eastAsia="SimSun" w:hAnsi="SimSun" w:cs="SimSun"/>
      <w:b/>
      <w:bCs/>
      <w:i w:val="0"/>
      <w:iCs w:val="0"/>
      <w:smallCaps w:val="0"/>
      <w:strike w:val="0"/>
      <w:sz w:val="20"/>
      <w:szCs w:val="20"/>
      <w:u w:val="none"/>
      <w:shd w:val="clear" w:color="auto" w:fill="auto"/>
    </w:rPr>
  </w:style>
  <w:style w:type="paragraph" w:customStyle="1" w:styleId="Style62">
    <w:name w:val="Heading #5"/>
    <w:basedOn w:val="Normal"/>
    <w:link w:val="CharStyle63"/>
    <w:pPr>
      <w:widowControl w:val="0"/>
      <w:shd w:val="clear" w:color="auto" w:fill="auto"/>
      <w:spacing w:after="37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
  <dc:subject/>
  <dc:creator>dyc28</dc:creator>
  <cp:keywords/>
</cp:coreProperties>
</file>