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79" w:line="1" w:lineRule="exact"/>
      </w:pPr>
    </w:p>
    <w:p>
      <w:pPr>
        <w:widowControl w:val="0"/>
        <w:jc w:val="center"/>
        <w:rPr>
          <w:sz w:val="2"/>
          <w:szCs w:val="2"/>
        </w:rPr>
      </w:pPr>
      <w:r>
        <w:drawing>
          <wp:inline>
            <wp:extent cx="2614930" cy="11156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14930" cy="1115695"/>
                    </a:xfrm>
                    <a:prstGeom prst="rect"/>
                  </pic:spPr>
                </pic:pic>
              </a:graphicData>
            </a:graphic>
          </wp:inline>
        </w:drawing>
      </w:r>
    </w:p>
    <w:p>
      <w:pPr>
        <w:widowControl w:val="0"/>
        <w:spacing w:after="1419" w:line="1" w:lineRule="exact"/>
      </w:pPr>
    </w:p>
    <w:p>
      <w:pPr>
        <w:pStyle w:val="Style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河南辉煌科技股份有限公司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2014-017</w:t>
      </w:r>
    </w:p>
    <w:p>
      <w:pPr>
        <w:pStyle w:val="Style8"/>
        <w:keepNext/>
        <w:keepLines/>
        <w:widowControl w:val="0"/>
        <w:shd w:val="clear" w:color="auto" w:fill="auto"/>
        <w:bidi w:val="0"/>
        <w:spacing w:before="0" w:after="9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4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after="80" w:line="461" w:lineRule="exact"/>
        <w:ind w:left="0" w:right="0" w:firstLine="500"/>
        <w:jc w:val="both"/>
      </w:pPr>
      <w:r>
        <w:rPr>
          <w:b/>
          <w:bCs/>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3"/>
        <w:keepNext w:val="0"/>
        <w:keepLines w:val="0"/>
        <w:widowControl w:val="0"/>
        <w:shd w:val="clear" w:color="auto" w:fill="auto"/>
        <w:bidi w:val="0"/>
        <w:spacing w:before="0" w:after="80" w:line="461" w:lineRule="exact"/>
        <w:ind w:left="0" w:right="0" w:firstLine="500"/>
        <w:jc w:val="both"/>
      </w:pPr>
      <w:r>
        <w:rPr>
          <w:b/>
          <w:bCs/>
          <w:color w:val="000000"/>
          <w:spacing w:val="0"/>
          <w:w w:val="100"/>
          <w:position w:val="0"/>
          <w:sz w:val="24"/>
          <w:szCs w:val="24"/>
        </w:rPr>
        <w:t>所有董事均已出席了审议本报告的董事会会议。</w:t>
      </w:r>
    </w:p>
    <w:p>
      <w:pPr>
        <w:pStyle w:val="Style13"/>
        <w:keepNext w:val="0"/>
        <w:keepLines w:val="0"/>
        <w:widowControl w:val="0"/>
        <w:shd w:val="clear" w:color="auto" w:fill="auto"/>
        <w:bidi w:val="0"/>
        <w:spacing w:before="0" w:after="120" w:line="456" w:lineRule="exact"/>
        <w:ind w:left="0" w:right="0" w:firstLine="500"/>
        <w:jc w:val="both"/>
      </w:pPr>
      <w:r>
        <w:rPr>
          <w:b/>
          <w:bCs/>
          <w:color w:val="000000"/>
          <w:spacing w:val="0"/>
          <w:w w:val="100"/>
          <w:position w:val="0"/>
          <w:sz w:val="24"/>
          <w:szCs w:val="24"/>
        </w:rPr>
        <w:t>公司经本次董事会审议通过的利润分配预案为：以</w:t>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日的公司总股本为基 数，向全体股东每</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股派发现金红利</w:t>
      </w:r>
      <w:r>
        <w:rPr>
          <w:rFonts w:ascii="Times New Roman" w:eastAsia="Times New Roman" w:hAnsi="Times New Roman" w:cs="Times New Roman"/>
          <w:b/>
          <w:bCs/>
          <w:color w:val="000000"/>
          <w:spacing w:val="0"/>
          <w:w w:val="100"/>
          <w:position w:val="0"/>
          <w:sz w:val="24"/>
          <w:szCs w:val="24"/>
        </w:rPr>
        <w:t>2.80</w:t>
      </w:r>
      <w:r>
        <w:rPr>
          <w:b/>
          <w:bCs/>
          <w:color w:val="000000"/>
          <w:spacing w:val="0"/>
          <w:w w:val="100"/>
          <w:position w:val="0"/>
          <w:sz w:val="24"/>
          <w:szCs w:val="24"/>
        </w:rPr>
        <w:t>元（含税），送红股</w:t>
      </w:r>
      <w:r>
        <w:rPr>
          <w:rFonts w:ascii="Times New Roman" w:eastAsia="Times New Roman" w:hAnsi="Times New Roman" w:cs="Times New Roman"/>
          <w:b/>
          <w:bCs/>
          <w:color w:val="000000"/>
          <w:spacing w:val="0"/>
          <w:w w:val="100"/>
          <w:position w:val="0"/>
          <w:sz w:val="24"/>
          <w:szCs w:val="24"/>
        </w:rPr>
        <w:t>0</w:t>
      </w:r>
      <w:r>
        <w:rPr>
          <w:b/>
          <w:bCs/>
          <w:color w:val="000000"/>
          <w:spacing w:val="0"/>
          <w:w w:val="100"/>
          <w:position w:val="0"/>
          <w:sz w:val="24"/>
          <w:szCs w:val="24"/>
        </w:rPr>
        <w:t>股，不以公积金转增股本。</w:t>
      </w:r>
    </w:p>
    <w:p>
      <w:pPr>
        <w:pStyle w:val="Style13"/>
        <w:keepNext w:val="0"/>
        <w:keepLines w:val="0"/>
        <w:widowControl w:val="0"/>
        <w:shd w:val="clear" w:color="auto" w:fill="auto"/>
        <w:bidi w:val="0"/>
        <w:spacing w:before="0" w:after="80" w:line="442" w:lineRule="exact"/>
        <w:ind w:left="0" w:right="0" w:firstLine="500"/>
        <w:jc w:val="both"/>
      </w:pPr>
      <w:r>
        <w:rPr>
          <w:b/>
          <w:bCs/>
          <w:color w:val="000000"/>
          <w:spacing w:val="0"/>
          <w:w w:val="100"/>
          <w:position w:val="0"/>
          <w:sz w:val="24"/>
          <w:szCs w:val="24"/>
        </w:rPr>
        <w:t>公司负责人李海鹰、主管会计工作负责人侯菊艳及会计机构负责人侯菊艳声明：保证年 度报告中财务报告的真实、准确、完整。</w:t>
      </w:r>
    </w:p>
    <w:p>
      <w:pPr>
        <w:pStyle w:val="Style13"/>
        <w:keepNext w:val="0"/>
        <w:keepLines w:val="0"/>
        <w:widowControl w:val="0"/>
        <w:shd w:val="clear" w:color="auto" w:fill="auto"/>
        <w:bidi w:val="0"/>
        <w:spacing w:before="0" w:after="100" w:line="468" w:lineRule="exact"/>
        <w:ind w:left="0" w:right="0" w:firstLine="50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1054" w:bottom="2449" w:left="1102" w:header="0" w:footer="3" w:gutter="0"/>
          <w:pgNumType w:start="1"/>
          <w:cols w:space="720"/>
          <w:noEndnote/>
          <w:titlePg/>
          <w:rtlGutter w:val="0"/>
          <w:docGrid w:linePitch="360"/>
        </w:sectPr>
      </w:pPr>
      <w:r>
        <w:rPr>
          <w:b/>
          <w:bCs/>
          <w:color w:val="000000"/>
          <w:spacing w:val="0"/>
          <w:w w:val="100"/>
          <w:position w:val="0"/>
          <w:sz w:val="24"/>
          <w:szCs w:val="24"/>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6"/>
        <w:keepNext/>
        <w:keepLines/>
        <w:widowControl w:val="0"/>
        <w:shd w:val="clear" w:color="auto" w:fill="auto"/>
        <w:bidi w:val="0"/>
        <w:spacing w:before="580" w:after="78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7"/>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42"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89"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36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45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515"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591" w:tooltip="Current Document">
        <w:r>
          <w:rPr>
            <w:color w:val="000000"/>
            <w:spacing w:val="0"/>
            <w:w w:val="100"/>
            <w:position w:val="0"/>
            <w:sz w:val="24"/>
            <w:szCs w:val="24"/>
          </w:rPr>
          <w:t>第八节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47"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680"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7"/>
        <w:keepNext w:val="0"/>
        <w:keepLines w:val="0"/>
        <w:widowControl w:val="0"/>
        <w:shd w:val="clear" w:color="auto" w:fill="auto"/>
        <w:tabs>
          <w:tab w:leader="dot" w:pos="9624" w:val="right"/>
        </w:tabs>
        <w:bidi w:val="0"/>
        <w:spacing w:before="0" w:line="240" w:lineRule="auto"/>
        <w:ind w:left="0" w:right="0" w:firstLine="0"/>
        <w:jc w:val="left"/>
      </w:pPr>
      <w:hyperlink w:anchor="bookmark1545"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136</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年年度报告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公司、辉煌科技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河南辉煌科技股份有限公司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辉煌软件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河南辉煌软件有限公司，公司全资子公司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北京全路信通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北京全路信通软件科技有限公司，公司全资子公司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国铁路阳</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北京国铁路阳技术有限公司，公司子公司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股东会、董事会、监事会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《中华人民共和国证券法》</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《河南辉煌科技股份有限公司公司章程》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铁路总公司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中国铁路总公司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中小板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深圳证券交易所中小企业板</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8"/>
                <w:szCs w:val="18"/>
              </w:rPr>
              <w:t>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CRCC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铁路产品认证管理委员会暨中铁铁路产品认证中心</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城市轨道交通</w:t>
            </w:r>
          </w:p>
        </w:tc>
      </w:tr>
    </w:tbl>
    <w:p>
      <w:pPr>
        <w:sectPr>
          <w:footnotePr>
            <w:pos w:val="pageBottom"/>
            <w:numFmt w:val="decimal"/>
            <w:numRestart w:val="continuous"/>
          </w:footnotePr>
          <w:pgSz w:w="11900" w:h="16840"/>
          <w:pgMar w:top="1575" w:right="1124" w:bottom="7229" w:left="1090" w:header="0" w:footer="3" w:gutter="0"/>
          <w:cols w:space="720"/>
          <w:noEndnote/>
          <w:rtlGutter w:val="0"/>
          <w:docGrid w:linePitch="360"/>
        </w:sectPr>
      </w:pPr>
    </w:p>
    <w:p>
      <w:pPr>
        <w:pStyle w:val="Style8"/>
        <w:keepNext/>
        <w:keepLines/>
        <w:widowControl w:val="0"/>
        <w:shd w:val="clear" w:color="auto" w:fill="auto"/>
        <w:bidi w:val="0"/>
        <w:spacing w:before="540" w:after="180" w:line="240" w:lineRule="auto"/>
        <w:ind w:left="0" w:right="0" w:firstLine="0"/>
        <w:jc w:val="center"/>
      </w:pPr>
      <w:bookmarkStart w:id="18" w:name="bookmark18"/>
      <w:bookmarkStart w:id="19" w:name="bookmark19"/>
      <w:bookmarkStart w:id="20" w:name="bookmark20"/>
      <w:r>
        <w:rPr>
          <w:color w:val="000000"/>
          <w:spacing w:val="0"/>
          <w:w w:val="100"/>
          <w:position w:val="0"/>
        </w:rPr>
        <w:t>重大风险提示</w:t>
      </w:r>
      <w:bookmarkEnd w:id="18"/>
      <w:bookmarkEnd w:id="19"/>
      <w:bookmarkEnd w:id="20"/>
    </w:p>
    <w:p>
      <w:pPr>
        <w:pStyle w:val="Style24"/>
        <w:keepNext/>
        <w:keepLines/>
        <w:widowControl w:val="0"/>
        <w:shd w:val="clear" w:color="auto" w:fill="auto"/>
        <w:tabs>
          <w:tab w:pos="365" w:val="left"/>
        </w:tabs>
        <w:bidi w:val="0"/>
        <w:spacing w:before="0" w:after="0" w:line="461" w:lineRule="exact"/>
        <w:ind w:left="0" w:right="0" w:firstLine="0"/>
        <w:jc w:val="both"/>
      </w:pPr>
      <w:bookmarkStart w:id="21" w:name="bookmark21"/>
      <w:bookmarkStart w:id="22" w:name="bookmark22"/>
      <w:bookmarkStart w:id="23" w:name="bookmark23"/>
      <w:bookmarkStart w:id="24" w:name="bookmark24"/>
      <w:r>
        <w:rPr>
          <w:color w:val="000000"/>
          <w:spacing w:val="0"/>
          <w:w w:val="100"/>
          <w:position w:val="0"/>
          <w:sz w:val="24"/>
          <w:szCs w:val="24"/>
        </w:rPr>
        <w:t>1</w:t>
      </w:r>
      <w:bookmarkEnd w:id="23"/>
      <w:r>
        <w:rPr>
          <w:color w:val="000000"/>
          <w:spacing w:val="0"/>
          <w:w w:val="100"/>
          <w:position w:val="0"/>
          <w:sz w:val="24"/>
          <w:szCs w:val="24"/>
        </w:rPr>
        <w:t>、</w:t>
        <w:tab/>
        <w:t>政策风险</w:t>
      </w:r>
      <w:bookmarkEnd w:id="21"/>
      <w:bookmarkEnd w:id="22"/>
      <w:bookmarkEnd w:id="24"/>
    </w:p>
    <w:p>
      <w:pPr>
        <w:pStyle w:val="Style13"/>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公司的发展主要依靠国家铁路建设，如果中国铁路投资的政策发生变化，未来国家铁路 市场对公司主营产品的需求发生重大变化，将会对公司业绩产生较大的影响。针对此风险， 公司将加强与铁路部门的沟通，掌握动向，了解铁路投资需求，研发适销对路的产品。同时 拓宽市场领域，积极培育城市轨道交通市场，使产品市场多元化，增加新的利润增长点，分 散风险。</w:t>
      </w:r>
    </w:p>
    <w:p>
      <w:pPr>
        <w:pStyle w:val="Style24"/>
        <w:keepNext/>
        <w:keepLines/>
        <w:widowControl w:val="0"/>
        <w:shd w:val="clear" w:color="auto" w:fill="auto"/>
        <w:tabs>
          <w:tab w:pos="379" w:val="left"/>
        </w:tabs>
        <w:bidi w:val="0"/>
        <w:spacing w:before="0" w:after="0" w:line="458"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2</w:t>
      </w:r>
      <w:bookmarkEnd w:id="27"/>
      <w:r>
        <w:rPr>
          <w:color w:val="000000"/>
          <w:spacing w:val="0"/>
          <w:w w:val="100"/>
          <w:position w:val="0"/>
          <w:sz w:val="24"/>
          <w:szCs w:val="24"/>
        </w:rPr>
        <w:t>、</w:t>
        <w:tab/>
        <w:t>毛利率下降风险</w:t>
      </w:r>
      <w:bookmarkEnd w:id="25"/>
      <w:bookmarkEnd w:id="26"/>
      <w:bookmarkEnd w:id="28"/>
    </w:p>
    <w:p>
      <w:pPr>
        <w:pStyle w:val="Style13"/>
        <w:keepNext w:val="0"/>
        <w:keepLines w:val="0"/>
        <w:widowControl w:val="0"/>
        <w:shd w:val="clear" w:color="auto" w:fill="auto"/>
        <w:bidi w:val="0"/>
        <w:spacing w:before="0" w:after="0" w:line="458" w:lineRule="exact"/>
        <w:ind w:left="0" w:right="0" w:firstLine="500"/>
        <w:jc w:val="both"/>
      </w:pPr>
      <w:r>
        <w:rPr>
          <w:color w:val="000000"/>
          <w:spacing w:val="0"/>
          <w:w w:val="100"/>
          <w:position w:val="0"/>
          <w:sz w:val="24"/>
          <w:szCs w:val="24"/>
        </w:rPr>
        <w:t>国家铁路的市场化改革，将使今后的铁路投资更加市场化，市场竞争加剧。公司的主要 竞争对手在资本规模、人力资源和测试环境方面具备相应的优势。竞争的加剧，使公司产品 面临着毛利率下降的风险。针对这方面的风险，公司将积极研发新产品，提高产品科技含量, 保持核心竞争力；同时，加强物资采购管理，减少采购成本。</w:t>
      </w:r>
    </w:p>
    <w:p>
      <w:pPr>
        <w:pStyle w:val="Style24"/>
        <w:keepNext/>
        <w:keepLines/>
        <w:widowControl w:val="0"/>
        <w:shd w:val="clear" w:color="auto" w:fill="auto"/>
        <w:tabs>
          <w:tab w:pos="379" w:val="left"/>
        </w:tabs>
        <w:bidi w:val="0"/>
        <w:spacing w:before="0" w:after="0" w:line="458"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3</w:t>
      </w:r>
      <w:bookmarkEnd w:id="31"/>
      <w:r>
        <w:rPr>
          <w:color w:val="000000"/>
          <w:spacing w:val="0"/>
          <w:w w:val="100"/>
          <w:position w:val="0"/>
          <w:sz w:val="24"/>
          <w:szCs w:val="24"/>
        </w:rPr>
        <w:t>、</w:t>
        <w:tab/>
        <w:t>质量风险</w:t>
      </w:r>
      <w:bookmarkEnd w:id="29"/>
      <w:bookmarkEnd w:id="30"/>
      <w:bookmarkEnd w:id="32"/>
    </w:p>
    <w:p>
      <w:pPr>
        <w:pStyle w:val="Style13"/>
        <w:keepNext w:val="0"/>
        <w:keepLines w:val="0"/>
        <w:widowControl w:val="0"/>
        <w:shd w:val="clear" w:color="auto" w:fill="auto"/>
        <w:bidi w:val="0"/>
        <w:spacing w:before="0" w:after="0" w:line="458" w:lineRule="exact"/>
        <w:ind w:left="0" w:right="0" w:firstLine="500"/>
        <w:jc w:val="both"/>
      </w:pPr>
      <w:r>
        <w:rPr>
          <w:color w:val="000000"/>
          <w:spacing w:val="0"/>
          <w:w w:val="100"/>
          <w:position w:val="0"/>
          <w:sz w:val="24"/>
          <w:szCs w:val="24"/>
        </w:rPr>
        <w:t>铁路运输安全关系到千家万户的生命和财产安全，安全运营更加受到关注。如果公司产 品出现质量问题，对公司发展将是致命的打击。针对这方面的风险，公司将严格按照</w:t>
      </w:r>
      <w:r>
        <w:rPr>
          <w:color w:val="000000"/>
          <w:spacing w:val="0"/>
          <w:w w:val="100"/>
          <w:position w:val="0"/>
          <w:sz w:val="24"/>
          <w:szCs w:val="24"/>
        </w:rPr>
        <w:t xml:space="preserve">IS09001 </w:t>
      </w:r>
      <w:r>
        <w:rPr>
          <w:color w:val="000000"/>
          <w:spacing w:val="0"/>
          <w:w w:val="100"/>
          <w:position w:val="0"/>
          <w:sz w:val="24"/>
          <w:szCs w:val="24"/>
        </w:rPr>
        <w:t>质量管理体系的要求严格进行质量管理和控制，保证产品质量安全。</w:t>
      </w:r>
    </w:p>
    <w:p>
      <w:pPr>
        <w:pStyle w:val="Style24"/>
        <w:keepNext/>
        <w:keepLines/>
        <w:widowControl w:val="0"/>
        <w:shd w:val="clear" w:color="auto" w:fill="auto"/>
        <w:tabs>
          <w:tab w:pos="384" w:val="left"/>
        </w:tabs>
        <w:bidi w:val="0"/>
        <w:spacing w:before="0" w:after="0" w:line="458" w:lineRule="exact"/>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4</w:t>
      </w:r>
      <w:bookmarkEnd w:id="35"/>
      <w:r>
        <w:rPr>
          <w:color w:val="000000"/>
          <w:spacing w:val="0"/>
          <w:w w:val="100"/>
          <w:position w:val="0"/>
          <w:sz w:val="24"/>
          <w:szCs w:val="24"/>
        </w:rPr>
        <w:t>、</w:t>
        <w:tab/>
        <w:t>人才流失风险</w:t>
      </w:r>
      <w:bookmarkEnd w:id="33"/>
      <w:bookmarkEnd w:id="34"/>
      <w:bookmarkEnd w:id="36"/>
    </w:p>
    <w:p>
      <w:pPr>
        <w:pStyle w:val="Style13"/>
        <w:keepNext w:val="0"/>
        <w:keepLines w:val="0"/>
        <w:widowControl w:val="0"/>
        <w:shd w:val="clear" w:color="auto" w:fill="auto"/>
        <w:bidi w:val="0"/>
        <w:spacing w:before="0" w:after="0" w:line="458" w:lineRule="exact"/>
        <w:ind w:left="0" w:right="0" w:firstLine="500"/>
        <w:jc w:val="both"/>
      </w:pPr>
      <w:r>
        <w:rPr>
          <w:color w:val="000000"/>
          <w:spacing w:val="0"/>
          <w:w w:val="100"/>
          <w:position w:val="0"/>
          <w:sz w:val="24"/>
          <w:szCs w:val="24"/>
        </w:rPr>
        <w:t>作为高新技术企业，人才对公司的生存和发展至关重要。目前公司处于高速发展阶段， 对高水平的技术、管理、营销等方面的人才有较大需求；工程项目的不确定性，也使得对人 力资源的需求存在着不确定性，给人力资源工作带来了困难。人员不足，影响工作的开展； 人员过剩，就会造成无谓的人力资源成本的增加。另一方面，人员数量和能力与工作的要求 有差距，外部人力资源供给无法完全满足公司的需要，如何加快人员培养的进度以满足工作 需要也成为较大的挑战。同时，由于行业竞争激烈，公司也面临着人才流失的风险。针对此 方面的风险，公司在努力引进行业高级技术人才的同时，积极与高校、科研院所合作进行对 口人才培养，减少人才流失风险。</w:t>
      </w:r>
    </w:p>
    <w:p>
      <w:pPr>
        <w:pStyle w:val="Style24"/>
        <w:keepNext/>
        <w:keepLines/>
        <w:widowControl w:val="0"/>
        <w:shd w:val="clear" w:color="auto" w:fill="auto"/>
        <w:tabs>
          <w:tab w:pos="384" w:val="left"/>
        </w:tabs>
        <w:bidi w:val="0"/>
        <w:spacing w:before="0" w:after="0" w:line="458" w:lineRule="exact"/>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5</w:t>
      </w:r>
      <w:bookmarkEnd w:id="39"/>
      <w:r>
        <w:rPr>
          <w:color w:val="000000"/>
          <w:spacing w:val="0"/>
          <w:w w:val="100"/>
          <w:position w:val="0"/>
          <w:sz w:val="24"/>
          <w:szCs w:val="24"/>
        </w:rPr>
        <w:t>、</w:t>
        <w:tab/>
        <w:t>技术风险</w:t>
      </w:r>
      <w:bookmarkEnd w:id="37"/>
      <w:bookmarkEnd w:id="38"/>
      <w:bookmarkEnd w:id="40"/>
    </w:p>
    <w:p>
      <w:pPr>
        <w:pStyle w:val="Style13"/>
        <w:keepNext w:val="0"/>
        <w:keepLines w:val="0"/>
        <w:widowControl w:val="0"/>
        <w:shd w:val="clear" w:color="auto" w:fill="auto"/>
        <w:bidi w:val="0"/>
        <w:spacing w:before="0" w:after="0" w:line="458" w:lineRule="exact"/>
        <w:ind w:left="0" w:right="0" w:firstLine="500"/>
        <w:jc w:val="both"/>
        <w:sectPr>
          <w:footnotePr>
            <w:pos w:val="pageBottom"/>
            <w:numFmt w:val="decimal"/>
            <w:numRestart w:val="continuous"/>
          </w:footnotePr>
          <w:pgSz w:w="11900" w:h="16840"/>
          <w:pgMar w:top="1388" w:right="1017" w:bottom="1926" w:left="1077" w:header="0" w:footer="3" w:gutter="0"/>
          <w:cols w:space="720"/>
          <w:noEndnote/>
          <w:rtlGutter w:val="0"/>
          <w:docGrid w:linePitch="360"/>
        </w:sectPr>
      </w:pPr>
      <w:r>
        <w:rPr>
          <w:color w:val="000000"/>
          <w:spacing w:val="0"/>
          <w:w w:val="100"/>
          <w:position w:val="0"/>
          <w:sz w:val="24"/>
          <w:szCs w:val="24"/>
        </w:rPr>
        <w:t xml:space="preserve">目前我国铁路信号通信行业已进入快速发展阶段，该领域技术及产品应用呈纵深发展态 势，对铁路通信领域产品的技术要求越来越高，如果公司对技术和产品发展趋势不能正确判 </w:t>
      </w:r>
      <w:r>
        <w:rPr>
          <w:color w:val="000000"/>
          <w:spacing w:val="0"/>
          <w:w w:val="100"/>
          <w:position w:val="0"/>
          <w:sz w:val="24"/>
          <w:szCs w:val="24"/>
        </w:rPr>
        <w:t>断，公司的科研开发、技术更新和产品升级不能及时调整，会对公司发展造成不利影响。针 对这方面的风险，公司在加大自主研发的同时，将与行业内知名的高校和科研院所合作，积 极关注市场需求，开发出适合我国铁路发展需要的产品。</w:t>
      </w:r>
    </w:p>
    <w:p>
      <w:pPr>
        <w:pStyle w:val="Style8"/>
        <w:keepNext/>
        <w:keepLines/>
        <w:widowControl w:val="0"/>
        <w:shd w:val="clear" w:color="auto" w:fill="auto"/>
        <w:bidi w:val="0"/>
        <w:spacing w:before="500" w:after="56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w:t>
      </w:r>
      <w:bookmarkEnd w:id="41"/>
      <w:bookmarkEnd w:id="42"/>
      <w:bookmarkEnd w:id="43"/>
    </w:p>
    <w:p>
      <w:pPr>
        <w:pStyle w:val="Style24"/>
        <w:keepNext/>
        <w:keepLines/>
        <w:widowControl w:val="0"/>
        <w:shd w:val="clear" w:color="auto" w:fill="auto"/>
        <w:bidi w:val="0"/>
        <w:spacing w:before="0" w:after="300" w:line="240" w:lineRule="auto"/>
        <w:ind w:left="0" w:right="0" w:firstLine="380"/>
        <w:jc w:val="left"/>
      </w:pPr>
      <w:bookmarkStart w:id="44" w:name="bookmark44"/>
      <w:bookmarkStart w:id="45" w:name="bookmark45"/>
      <w:bookmarkStart w:id="46" w:name="bookmark46"/>
      <w:r>
        <w:rPr>
          <w:color w:val="000000"/>
          <w:spacing w:val="0"/>
          <w:w w:val="100"/>
          <w:position w:val="0"/>
          <w:sz w:val="24"/>
          <w:szCs w:val="24"/>
        </w:rPr>
        <w:t>、公司信息</w:t>
      </w:r>
      <w:bookmarkEnd w:id="44"/>
      <w:bookmarkEnd w:id="45"/>
      <w:bookmarkEnd w:id="46"/>
    </w:p>
    <w:tbl>
      <w:tblPr>
        <w:tblOverlap w:val="never"/>
        <w:jc w:val="center"/>
        <w:tblLayout w:type="fixed"/>
      </w:tblPr>
      <w:tblGrid>
        <w:gridCol w:w="2554"/>
        <w:gridCol w:w="2688"/>
        <w:gridCol w:w="2155"/>
        <w:gridCol w:w="2184"/>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辉煌科技</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002296</w:t>
            </w: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辉煌科技</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HeNan Splendor Science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Co., Ltd.</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HHKJ</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郑州市高新技术产业开发区重阳街</w:t>
            </w:r>
            <w:r>
              <w:rPr>
                <w:rFonts w:ascii="Times New Roman" w:eastAsia="Times New Roman" w:hAnsi="Times New Roman" w:cs="Times New Roman"/>
                <w:color w:val="000000"/>
                <w:spacing w:val="0"/>
                <w:w w:val="100"/>
                <w:position w:val="0"/>
              </w:rPr>
              <w:t>74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郑州市高新技术产业开发区科学大道</w:t>
            </w:r>
            <w:r>
              <w:rPr>
                <w:rFonts w:ascii="Times New Roman" w:eastAsia="Times New Roman" w:hAnsi="Times New Roman" w:cs="Times New Roman"/>
                <w:color w:val="000000"/>
                <w:spacing w:val="0"/>
                <w:w w:val="100"/>
                <w:position w:val="0"/>
              </w:rPr>
              <w:t>74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450001</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hhkj. cn</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"mailto:zqb@hhkj.cn" </w:instrText>
            </w:r>
            <w:r>
              <w:fldChar w:fldCharType="separate"/>
            </w:r>
            <w:r>
              <w:rPr>
                <w:rFonts w:ascii="Times New Roman" w:eastAsia="Times New Roman" w:hAnsi="Times New Roman" w:cs="Times New Roman"/>
                <w:color w:val="000000"/>
                <w:spacing w:val="0"/>
                <w:w w:val="100"/>
                <w:position w:val="0"/>
              </w:rPr>
              <w:t>zqb@hhkj.cn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二</w:t>
      </w:r>
      <w:bookmarkEnd w:id="49"/>
      <w:r>
        <w:rPr>
          <w:color w:val="000000"/>
          <w:spacing w:val="0"/>
          <w:w w:val="100"/>
          <w:position w:val="0"/>
          <w:sz w:val="24"/>
          <w:szCs w:val="24"/>
        </w:rPr>
        <w:t>、联系人和联系方式</w:t>
      </w:r>
      <w:bookmarkEnd w:id="47"/>
      <w:bookmarkEnd w:id="48"/>
      <w:bookmarkEnd w:id="50"/>
    </w:p>
    <w:tbl>
      <w:tblPr>
        <w:tblOverlap w:val="never"/>
        <w:jc w:val="center"/>
        <w:tblLayout w:type="fixed"/>
      </w:tblPr>
      <w:tblGrid>
        <w:gridCol w:w="1622"/>
        <w:gridCol w:w="476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韩瑞</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郑州市高新技术产业开发区科学大道74号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0371-67371035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0371-67388201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hanrui@hhkj.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三</w:t>
      </w:r>
      <w:bookmarkEnd w:id="53"/>
      <w:r>
        <w:rPr>
          <w:color w:val="000000"/>
          <w:spacing w:val="0"/>
          <w:w w:val="100"/>
          <w:position w:val="0"/>
          <w:sz w:val="24"/>
          <w:szCs w:val="24"/>
        </w:rPr>
        <w:t>、信息披露及备置地点</w:t>
      </w:r>
      <w:bookmarkEnd w:id="51"/>
      <w:bookmarkEnd w:id="52"/>
      <w:bookmarkEnd w:id="5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公司证券事务办公室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四</w:t>
      </w:r>
      <w:bookmarkEnd w:id="57"/>
      <w:r>
        <w:rPr>
          <w:color w:val="000000"/>
          <w:spacing w:val="0"/>
          <w:w w:val="100"/>
          <w:position w:val="0"/>
          <w:sz w:val="24"/>
          <w:szCs w:val="24"/>
        </w:rPr>
        <w:t>、注册变更情况</w:t>
      </w:r>
      <w:bookmarkEnd w:id="55"/>
      <w:bookmarkEnd w:id="56"/>
      <w:bookmarkEnd w:id="58"/>
    </w:p>
    <w:tbl>
      <w:tblPr>
        <w:tblOverlap w:val="never"/>
        <w:jc w:val="center"/>
        <w:tblLayout w:type="fixed"/>
      </w:tblPr>
      <w:tblGrid>
        <w:gridCol w:w="1421"/>
        <w:gridCol w:w="1800"/>
        <w:gridCol w:w="2270"/>
        <w:gridCol w:w="1742"/>
        <w:gridCol w:w="1699"/>
        <w:gridCol w:w="142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郑州市工商行政管理局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4100002007218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410102732482674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73248267-4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郑州市工商行政管理局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410100000015035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410102732482674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73248267-4</w:t>
            </w:r>
          </w:p>
        </w:tc>
      </w:tr>
      <w:tr>
        <w:trPr>
          <w:trHeight w:val="403"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gridSpan w:val="2"/>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历次控股股东的变更情况</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无变更</w:t>
            </w:r>
          </w:p>
        </w:tc>
      </w:tr>
    </w:tbl>
    <w:p>
      <w:pPr>
        <w:widowControl w:val="0"/>
        <w:spacing w:after="679" w:line="1" w:lineRule="exact"/>
      </w:pPr>
    </w:p>
    <w:p>
      <w:pPr>
        <w:pStyle w:val="Style24"/>
        <w:keepNext/>
        <w:keepLines/>
        <w:widowControl w:val="0"/>
        <w:shd w:val="clear" w:color="auto" w:fill="auto"/>
        <w:bidi w:val="0"/>
        <w:spacing w:before="0" w:after="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五</w:t>
      </w:r>
      <w:bookmarkEnd w:id="61"/>
      <w:r>
        <w:rPr>
          <w:color w:val="000000"/>
          <w:spacing w:val="0"/>
          <w:w w:val="100"/>
          <w:position w:val="0"/>
          <w:sz w:val="24"/>
          <w:szCs w:val="24"/>
        </w:rPr>
        <w:t>、其他有关资料</w:t>
      </w:r>
      <w:bookmarkEnd w:id="59"/>
      <w:bookmarkEnd w:id="60"/>
      <w:bookmarkEnd w:id="62"/>
      <w:r>
        <w:rPr>
          <w:color w:val="000000"/>
          <w:spacing w:val="0"/>
          <w:w w:val="100"/>
          <w:position w:val="0"/>
          <w:sz w:val="24"/>
          <w:szCs w:val="24"/>
        </w:rPr>
        <w:t xml:space="preserve"> </w:t>
      </w:r>
      <w:r>
        <w:rPr>
          <w:rStyle w:val="CharStyle14"/>
          <w:b w:val="0"/>
          <w:bCs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董超、李斌</w:t>
            </w:r>
          </w:p>
        </w:tc>
      </w:tr>
    </w:tbl>
    <w:p>
      <w:pPr>
        <w:widowControl w:val="0"/>
        <w:spacing w:after="17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公司聘请的报告期内履行持续督导职责的保荐机构</w:t>
      </w:r>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V适用口不适用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中原证券股份有限公司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郑州市郑东新区商务外 环</w:t>
            </w:r>
            <w:r>
              <w:rPr>
                <w:rFonts w:ascii="Times New Roman" w:eastAsia="Times New Roman" w:hAnsi="Times New Roman" w:cs="Times New Roman"/>
                <w:color w:val="000000"/>
                <w:spacing w:val="0"/>
                <w:w w:val="100"/>
                <w:position w:val="0"/>
              </w:rPr>
              <w:t>25</w:t>
            </w:r>
            <w:r>
              <w:rPr>
                <w:color w:val="000000"/>
                <w:spacing w:val="0"/>
                <w:w w:val="100"/>
                <w:position w:val="0"/>
              </w:rPr>
              <w:t>号王鼎国际大厦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刘政宋剑峰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99" w:line="1" w:lineRule="exact"/>
      </w:pPr>
    </w:p>
    <w:p>
      <w:pPr>
        <w:pStyle w:val="Style13"/>
        <w:keepNext w:val="0"/>
        <w:keepLines w:val="0"/>
        <w:widowControl w:val="0"/>
        <w:shd w:val="clear" w:color="auto" w:fill="auto"/>
        <w:bidi w:val="0"/>
        <w:spacing w:before="0" w:after="140" w:line="341" w:lineRule="exact"/>
        <w:ind w:left="0" w:right="0" w:firstLine="140"/>
        <w:jc w:val="left"/>
      </w:pPr>
      <w:r>
        <w:rPr>
          <w:color w:val="000000"/>
          <w:spacing w:val="0"/>
          <w:w w:val="100"/>
          <w:position w:val="0"/>
          <w:sz w:val="24"/>
          <w:szCs w:val="24"/>
        </w:rPr>
        <w:t xml:space="preserve">公司聘请的报告期内履行持续督导职责的财务顾问 </w:t>
      </w:r>
      <w:r>
        <w:rPr>
          <w:color w:val="000000"/>
          <w:spacing w:val="0"/>
          <w:w w:val="100"/>
          <w:position w:val="0"/>
          <w:sz w:val="24"/>
          <w:szCs w:val="24"/>
        </w:rPr>
        <w:t>□</w:t>
      </w:r>
      <w:r>
        <w:rPr>
          <w:color w:val="000000"/>
          <w:spacing w:val="0"/>
          <w:w w:val="100"/>
          <w:position w:val="0"/>
          <w:sz w:val="24"/>
          <w:szCs w:val="24"/>
        </w:rPr>
        <w:t>适用V不适用</w:t>
      </w:r>
      <w:r>
        <w:br w:type="page"/>
      </w:r>
    </w:p>
    <w:p>
      <w:pPr>
        <w:pStyle w:val="Style8"/>
        <w:keepNext/>
        <w:keepLines/>
        <w:widowControl w:val="0"/>
        <w:shd w:val="clear" w:color="auto" w:fill="auto"/>
        <w:bidi w:val="0"/>
        <w:spacing w:before="0" w:after="540" w:line="240" w:lineRule="auto"/>
        <w:ind w:left="0" w:right="0" w:firstLine="0"/>
        <w:jc w:val="center"/>
      </w:pPr>
      <w:bookmarkStart w:id="63" w:name="bookmark63"/>
      <w:bookmarkStart w:id="64" w:name="bookmark64"/>
      <w:bookmarkStart w:id="65" w:name="bookmark65"/>
      <w:r>
        <w:rPr>
          <w:color w:val="000000"/>
          <w:spacing w:val="0"/>
          <w:w w:val="100"/>
          <w:position w:val="0"/>
        </w:rPr>
        <w:t>第三节会计数据和财务指标摘要</w:t>
      </w:r>
      <w:bookmarkEnd w:id="63"/>
      <w:bookmarkEnd w:id="64"/>
      <w:bookmarkEnd w:id="65"/>
    </w:p>
    <w:p>
      <w:pPr>
        <w:pStyle w:val="Style24"/>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、主要会计数据和财务指标</w:t>
      </w:r>
      <w:bookmarkEnd w:id="66"/>
      <w:bookmarkEnd w:id="67"/>
      <w:bookmarkEnd w:id="69"/>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公司是否因会计政策变更及会计差错更正等追溯调整或重述以前年度会计数据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口是"否</w:t>
      </w:r>
    </w:p>
    <w:tbl>
      <w:tblPr>
        <w:tblOverlap w:val="never"/>
        <w:jc w:val="center"/>
        <w:tblLayout w:type="fixed"/>
      </w:tblPr>
      <w:tblGrid>
        <w:gridCol w:w="2813"/>
        <w:gridCol w:w="1800"/>
        <w:gridCol w:w="1742"/>
        <w:gridCol w:w="1483"/>
        <w:gridCol w:w="17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387,553,675.59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293,990,051.77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344,955,214.37</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70,399,232.05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18,136,547.94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95,570,043.39</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56,054,412.34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15,352,775.29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87,968,402.76</w:t>
            </w: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66,052,091.18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26,203,907.12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-6,349,213.42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0.3881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0.5377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0.3881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0.5377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 末增减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1,810,805,471.96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1,132,803,002.09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986,654,469.07</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1,440,517,855.80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677,195,584.87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685,719,286.93</w:t>
            </w:r>
          </w:p>
        </w:tc>
      </w:tr>
    </w:tbl>
    <w:p>
      <w:pPr>
        <w:widowControl w:val="0"/>
        <w:spacing w:after="319" w:line="1" w:lineRule="exact"/>
      </w:pPr>
    </w:p>
    <w:p>
      <w:pPr>
        <w:pStyle w:val="Style24"/>
        <w:keepNext/>
        <w:keepLines/>
        <w:widowControl w:val="0"/>
        <w:shd w:val="clear" w:color="auto" w:fill="auto"/>
        <w:bidi w:val="0"/>
        <w:spacing w:before="0" w:after="2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、境内外会计准则下会计数据差异</w:t>
      </w:r>
      <w:bookmarkEnd w:id="70"/>
      <w:bookmarkEnd w:id="71"/>
      <w:bookmarkEnd w:id="73"/>
    </w:p>
    <w:p>
      <w:pPr>
        <w:pStyle w:val="Style24"/>
        <w:keepNext/>
        <w:keepLines/>
        <w:widowControl w:val="0"/>
        <w:shd w:val="clear" w:color="auto" w:fill="auto"/>
        <w:bidi w:val="0"/>
        <w:spacing w:before="0" w:after="200" w:line="240" w:lineRule="auto"/>
        <w:ind w:left="0" w:right="0" w:firstLine="0"/>
        <w:jc w:val="left"/>
      </w:pPr>
      <w:bookmarkStart w:id="70" w:name="bookmark70"/>
      <w:bookmarkStart w:id="71" w:name="bookmark71"/>
      <w:bookmarkStart w:id="74" w:name="bookmark74"/>
      <w:bookmarkStart w:id="75" w:name="bookmark75"/>
      <w:r>
        <w:rPr>
          <w:rFonts w:ascii="Times New Roman" w:eastAsia="Times New Roman" w:hAnsi="Times New Roman" w:cs="Times New Roman"/>
          <w:color w:val="000000"/>
          <w:spacing w:val="0"/>
          <w:w w:val="100"/>
          <w:position w:val="0"/>
          <w:sz w:val="24"/>
          <w:szCs w:val="24"/>
        </w:rPr>
        <w:t>1</w:t>
      </w:r>
      <w:bookmarkEnd w:id="74"/>
      <w:r>
        <w:rPr>
          <w:color w:val="000000"/>
          <w:spacing w:val="0"/>
          <w:w w:val="100"/>
          <w:position w:val="0"/>
          <w:sz w:val="24"/>
          <w:szCs w:val="24"/>
        </w:rPr>
        <w:t>、同时按照国际会计准则与按中国会计准则披露的财务报告中净利润和净资产差异情况</w:t>
      </w:r>
      <w:bookmarkEnd w:id="70"/>
      <w:bookmarkEnd w:id="71"/>
      <w:bookmarkEnd w:id="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54"/>
        <w:gridCol w:w="1829"/>
        <w:gridCol w:w="1848"/>
        <w:gridCol w:w="2174"/>
        <w:gridCol w:w="19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归属于上市公司股东的净利润</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上期数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期末数</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期初数</w:t>
            </w:r>
          </w:p>
        </w:tc>
      </w:tr>
      <w:tr>
        <w:trPr>
          <w:trHeight w:val="408"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按中国会计准则</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70,399,232.05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18,136,547.94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1,440,517,855.80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677,195,584.87</w:t>
            </w:r>
          </w:p>
        </w:tc>
      </w:tr>
    </w:tbl>
    <w:p>
      <w:pPr>
        <w:widowControl w:val="0"/>
        <w:spacing w:after="279" w:line="1" w:lineRule="exact"/>
      </w:pPr>
    </w:p>
    <w:p>
      <w:pPr>
        <w:pStyle w:val="Style24"/>
        <w:keepNext/>
        <w:keepLines/>
        <w:widowControl w:val="0"/>
        <w:shd w:val="clear" w:color="auto" w:fill="auto"/>
        <w:bidi w:val="0"/>
        <w:spacing w:before="0" w:after="2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sz w:val="24"/>
          <w:szCs w:val="24"/>
        </w:rPr>
        <w:t>2</w:t>
      </w:r>
      <w:bookmarkEnd w:id="78"/>
      <w:r>
        <w:rPr>
          <w:color w:val="000000"/>
          <w:spacing w:val="0"/>
          <w:w w:val="100"/>
          <w:position w:val="0"/>
          <w:sz w:val="24"/>
          <w:szCs w:val="24"/>
        </w:rPr>
        <w:t>、同时按照境外会计准则与按中国会计准则披露的财务报告中净利润和净资产差异情况</w:t>
      </w:r>
      <w:bookmarkEnd w:id="76"/>
      <w:bookmarkEnd w:id="77"/>
      <w:bookmarkEnd w:id="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954"/>
        <w:gridCol w:w="1800"/>
        <w:gridCol w:w="1843"/>
        <w:gridCol w:w="2208"/>
        <w:gridCol w:w="19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归属于上市公司股东的净利润</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归属于上市公司股东的净资产</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本期数</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上期数</w:t>
            </w:r>
          </w:p>
        </w:tc>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期末数</w:t>
            </w:r>
          </w:p>
        </w:tc>
        <w:tc>
          <w:tcPr>
            <w:tcBorders>
              <w:top w:val="single" w:sz="4"/>
              <w:left w:val="single" w:sz="4"/>
              <w:bottom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期初数</w:t>
            </w:r>
          </w:p>
        </w:tc>
      </w:tr>
    </w:tbl>
    <w:p>
      <w:pPr>
        <w:spacing w:lineRule="exact" w:line="1"/>
        <w:rPr>
          <w:sz w:val="2"/>
          <w:szCs w:val="2"/>
        </w:rPr>
      </w:pPr>
      <w:r>
        <w:br w:type="page"/>
      </w:r>
    </w:p>
    <w:tbl>
      <w:tblPr>
        <w:tblOverlap w:val="never"/>
        <w:jc w:val="center"/>
        <w:tblLayout w:type="fixed"/>
      </w:tblPr>
      <w:tblGrid>
        <w:gridCol w:w="1954"/>
        <w:gridCol w:w="1800"/>
        <w:gridCol w:w="1843"/>
        <w:gridCol w:w="2208"/>
        <w:gridCol w:w="1997"/>
      </w:tblGrid>
      <w:tr>
        <w:trPr>
          <w:trHeight w:val="41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按中国会计准则</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70,399,232.05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18,136,547.94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1,440,517,855.80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677,195,584.87</w:t>
            </w:r>
          </w:p>
        </w:tc>
      </w:tr>
    </w:tbl>
    <w:p>
      <w:pPr>
        <w:widowControl w:val="0"/>
        <w:spacing w:after="579" w:line="1" w:lineRule="exact"/>
      </w:pPr>
    </w:p>
    <w:p>
      <w:pPr>
        <w:pStyle w:val="Style24"/>
        <w:keepNext/>
        <w:keepLines/>
        <w:widowControl w:val="0"/>
        <w:shd w:val="clear" w:color="auto" w:fill="auto"/>
        <w:bidi w:val="0"/>
        <w:spacing w:before="0" w:after="1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sz w:val="24"/>
          <w:szCs w:val="24"/>
        </w:rPr>
        <w:t>3</w:t>
      </w:r>
      <w:bookmarkEnd w:id="82"/>
      <w:r>
        <w:rPr>
          <w:color w:val="000000"/>
          <w:spacing w:val="0"/>
          <w:w w:val="100"/>
          <w:position w:val="0"/>
          <w:sz w:val="24"/>
          <w:szCs w:val="24"/>
        </w:rPr>
        <w:t>、境内外会计准则下会计数据差异原因说明</w:t>
      </w:r>
      <w:bookmarkEnd w:id="80"/>
      <w:bookmarkEnd w:id="81"/>
      <w:bookmarkEnd w:id="83"/>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无</w:t>
      </w:r>
    </w:p>
    <w:p>
      <w:pPr>
        <w:pStyle w:val="Style24"/>
        <w:keepNext/>
        <w:keepLines/>
        <w:widowControl w:val="0"/>
        <w:shd w:val="clear" w:color="auto" w:fill="auto"/>
        <w:bidi w:val="0"/>
        <w:spacing w:before="0" w:after="1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、非经常性损益项目及金额</w:t>
      </w:r>
      <w:bookmarkEnd w:id="84"/>
      <w:bookmarkEnd w:id="85"/>
      <w:bookmarkEnd w:id="87"/>
    </w:p>
    <w:p>
      <w:pPr>
        <w:pStyle w:val="Style13"/>
        <w:keepNext w:val="0"/>
        <w:keepLines w:val="0"/>
        <w:widowControl w:val="0"/>
        <w:shd w:val="clear" w:color="auto" w:fill="auto"/>
        <w:bidi w:val="0"/>
        <w:spacing w:before="0" w:after="40" w:line="240" w:lineRule="auto"/>
        <w:ind w:left="0" w:right="520" w:firstLine="0"/>
        <w:jc w:val="right"/>
      </w:pPr>
      <w:r>
        <w:rPr>
          <w:color w:val="000000"/>
          <w:spacing w:val="0"/>
          <w:w w:val="100"/>
          <w:position w:val="0"/>
          <w:sz w:val="24"/>
          <w:szCs w:val="24"/>
        </w:rPr>
        <w:t>单位：元</w:t>
      </w:r>
    </w:p>
    <w:tbl>
      <w:tblPr>
        <w:tblOverlap w:val="never"/>
        <w:jc w:val="center"/>
        <w:tblLayout w:type="fixed"/>
      </w:tblPr>
      <w:tblGrid>
        <w:gridCol w:w="3302"/>
        <w:gridCol w:w="1680"/>
        <w:gridCol w:w="1589"/>
        <w:gridCol w:w="1502"/>
        <w:gridCol w:w="15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2012年金额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非流动资产处置损益（包括已计提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-11, 492.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85, </w:t>
            </w:r>
            <w:r>
              <w:rPr>
                <w:color w:val="000000"/>
                <w:spacing w:val="0"/>
                <w:w w:val="100"/>
                <w:position w:val="0"/>
              </w:rPr>
              <w:t xml:space="preserve">711. </w:t>
            </w: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-46, 004.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13, 252,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3, 792, </w:t>
            </w:r>
            <w:r>
              <w:rPr>
                <w:color w:val="000000"/>
                <w:spacing w:val="0"/>
                <w:w w:val="100"/>
                <w:position w:val="0"/>
              </w:rPr>
              <w:t xml:space="preserve">107.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458, </w:t>
            </w:r>
            <w:r>
              <w:rPr>
                <w:color w:val="000000"/>
                <w:spacing w:val="0"/>
                <w:w w:val="100"/>
                <w:position w:val="0"/>
              </w:rPr>
              <w:t xml:space="preserve">578.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 xml:space="preserve">455.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2, 569, </w:t>
            </w:r>
            <w:r>
              <w:rPr>
                <w:color w:val="000000"/>
                <w:spacing w:val="0"/>
                <w:w w:val="100"/>
                <w:position w:val="0"/>
              </w:rPr>
              <w:t xml:space="preserve">892. </w:t>
            </w:r>
            <w:r>
              <w:rPr>
                <w:color w:val="000000"/>
                <w:spacing w:val="0"/>
                <w:w w:val="100"/>
                <w:position w:val="0"/>
              </w:rPr>
              <w:t>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491, </w:t>
            </w:r>
            <w:r>
              <w:rPr>
                <w:color w:val="000000"/>
                <w:spacing w:val="0"/>
                <w:w w:val="100"/>
                <w:position w:val="0"/>
              </w:rPr>
              <w:t xml:space="preserve">143. </w:t>
            </w: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1, 342, </w:t>
            </w:r>
            <w:r>
              <w:rPr>
                <w:color w:val="000000"/>
                <w:spacing w:val="0"/>
                <w:w w:val="100"/>
                <w:position w:val="0"/>
              </w:rPr>
              <w:t xml:space="preserve">546. </w:t>
            </w:r>
            <w:r>
              <w:rPr>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117,903.12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r>
              <w:rPr>
                <w:color w:val="000000"/>
                <w:spacing w:val="0"/>
                <w:w w:val="100"/>
                <w:position w:val="0"/>
              </w:rPr>
              <w:t>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264. </w:t>
            </w:r>
            <w:r>
              <w:rPr>
                <w:color w:val="000000"/>
                <w:spacing w:val="0"/>
                <w:w w:val="100"/>
                <w:position w:val="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14,344,819.71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2, 783, </w:t>
            </w:r>
            <w:r>
              <w:rPr>
                <w:color w:val="000000"/>
                <w:spacing w:val="0"/>
                <w:w w:val="100"/>
                <w:position w:val="0"/>
              </w:rPr>
              <w:t xml:space="preserve">772.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7, 601, </w:t>
            </w:r>
            <w:r>
              <w:rPr>
                <w:color w:val="000000"/>
                <w:spacing w:val="0"/>
                <w:w w:val="100"/>
                <w:position w:val="0"/>
              </w:rPr>
              <w:t xml:space="preserve">640. </w:t>
            </w:r>
            <w:r>
              <w:rPr>
                <w:color w:val="000000"/>
                <w:spacing w:val="0"/>
                <w:w w:val="100"/>
                <w:position w:val="0"/>
              </w:rPr>
              <w:t>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60" w:lineRule="exact"/>
        <w:ind w:left="0" w:right="0"/>
        <w:jc w:val="left"/>
      </w:pPr>
      <w:r>
        <w:rPr>
          <w:color w:val="000000"/>
          <w:spacing w:val="0"/>
          <w:w w:val="100"/>
          <w:position w:val="0"/>
        </w:rPr>
        <w:t>对公司根据《公开发行证券的公司信息披露解释性公告第1号</w:t>
      </w:r>
      <w:r>
        <w:rPr>
          <w:color w:val="000000"/>
          <w:spacing w:val="0"/>
          <w:w w:val="100"/>
          <w:position w:val="0"/>
        </w:rPr>
        <w:t>一</w:t>
      </w:r>
      <w:r>
        <w:rPr>
          <w:color w:val="000000"/>
          <w:spacing w:val="0"/>
          <w:w w:val="100"/>
          <w:position w:val="0"/>
        </w:rPr>
        <w:t>非经常性损益》定义界定的非经常性损 益项目，以及把《公开发行证券的公司信息披露解释性公告第1号</w:t>
      </w:r>
      <w:r>
        <w:rPr>
          <w:color w:val="000000"/>
          <w:spacing w:val="0"/>
          <w:w w:val="100"/>
          <w:position w:val="0"/>
        </w:rPr>
        <w:t>一</w:t>
      </w:r>
      <w:r>
        <w:rPr>
          <w:color w:val="000000"/>
          <w:spacing w:val="0"/>
          <w:w w:val="100"/>
          <w:position w:val="0"/>
        </w:rPr>
        <w:t>非经常性损益》中列举的非经常性 损益项目界定为经常性损益的项目，应说明原因。</w:t>
      </w:r>
    </w:p>
    <w:p>
      <w:pPr>
        <w:pStyle w:val="Style32"/>
        <w:keepNext w:val="0"/>
        <w:keepLines w:val="0"/>
        <w:widowControl w:val="0"/>
        <w:shd w:val="clear" w:color="auto" w:fill="auto"/>
        <w:bidi w:val="0"/>
        <w:spacing w:before="0" w:after="260" w:line="360" w:lineRule="exact"/>
        <w:ind w:left="0" w:right="0" w:firstLine="0"/>
        <w:jc w:val="left"/>
        <w:sectPr>
          <w:footnotePr>
            <w:pos w:val="pageBottom"/>
            <w:numFmt w:val="decimal"/>
            <w:numRestart w:val="continuous"/>
          </w:footnotePr>
          <w:pgSz w:w="11900" w:h="16840"/>
          <w:pgMar w:top="1441" w:right="555" w:bottom="1508" w:left="986"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8"/>
        <w:keepNext/>
        <w:keepLines/>
        <w:widowControl w:val="0"/>
        <w:shd w:val="clear" w:color="auto" w:fill="auto"/>
        <w:bidi w:val="0"/>
        <w:spacing w:before="700" w:after="340" w:line="240" w:lineRule="auto"/>
        <w:ind w:left="0" w:right="0" w:firstLine="0"/>
        <w:jc w:val="center"/>
      </w:pPr>
      <w:bookmarkStart w:id="88" w:name="bookmark88"/>
      <w:bookmarkStart w:id="89" w:name="bookmark89"/>
      <w:bookmarkStart w:id="90" w:name="bookmark90"/>
      <w:r>
        <w:rPr>
          <w:color w:val="000000"/>
          <w:spacing w:val="0"/>
          <w:w w:val="100"/>
          <w:position w:val="0"/>
        </w:rPr>
        <w:t>第四节董事会报告</w:t>
      </w:r>
      <w:bookmarkEnd w:id="88"/>
      <w:bookmarkEnd w:id="89"/>
      <w:bookmarkEnd w:id="90"/>
    </w:p>
    <w:p>
      <w:pPr>
        <w:pStyle w:val="Style24"/>
        <w:keepNext/>
        <w:keepLines/>
        <w:widowControl w:val="0"/>
        <w:shd w:val="clear" w:color="auto" w:fill="auto"/>
        <w:bidi w:val="0"/>
        <w:spacing w:before="0" w:after="260" w:line="461" w:lineRule="exact"/>
        <w:ind w:left="0" w:right="0" w:firstLine="140"/>
        <w:jc w:val="both"/>
      </w:pPr>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、概述</w:t>
      </w:r>
      <w:bookmarkEnd w:id="91"/>
      <w:bookmarkEnd w:id="92"/>
      <w:bookmarkEnd w:id="94"/>
    </w:p>
    <w:p>
      <w:pPr>
        <w:pStyle w:val="Style13"/>
        <w:keepNext w:val="0"/>
        <w:keepLines w:val="0"/>
        <w:widowControl w:val="0"/>
        <w:shd w:val="clear" w:color="auto" w:fill="auto"/>
        <w:bidi w:val="0"/>
        <w:spacing w:before="0" w:after="0" w:line="461" w:lineRule="exact"/>
        <w:ind w:left="140" w:right="0" w:firstLine="480"/>
        <w:jc w:val="left"/>
      </w:pPr>
      <w:r>
        <w:rPr>
          <w:color w:val="000000"/>
          <w:spacing w:val="0"/>
          <w:w w:val="100"/>
          <w:position w:val="0"/>
          <w:sz w:val="24"/>
          <w:szCs w:val="24"/>
        </w:rPr>
        <w:t>2013年，是国家铁路投资进入恢复性增长的一年。根据中国铁路总公司公布的数据显示, 2013年全年固定资产投资6,638亿，同比2012年度增长5.2%，基本建设投资5, 300亿，同比增 长2.2%。同时，全国各城市轨道交通建设总里程达到2, 530公里，完成估算投资2,860亿元， 同比2012年度增长9%。</w:t>
      </w:r>
    </w:p>
    <w:p>
      <w:pPr>
        <w:pStyle w:val="Style13"/>
        <w:keepNext w:val="0"/>
        <w:keepLines w:val="0"/>
        <w:widowControl w:val="0"/>
        <w:shd w:val="clear" w:color="auto" w:fill="auto"/>
        <w:bidi w:val="0"/>
        <w:spacing w:before="0" w:after="0" w:line="461" w:lineRule="exact"/>
        <w:ind w:left="140" w:right="0" w:firstLine="480"/>
        <w:jc w:val="left"/>
      </w:pPr>
      <w:r>
        <w:rPr>
          <w:color w:val="000000"/>
          <w:spacing w:val="0"/>
          <w:w w:val="100"/>
          <w:position w:val="0"/>
          <w:sz w:val="24"/>
          <w:szCs w:val="24"/>
        </w:rPr>
        <w:t>报告期内，公司抓住行业发展的机遇，根据董事会制定的年度发展目标，加强企业管理, 加大产品推广，加强新产品研发，严格成本控制，经过全体员工的努力，公司各项经营指标 在本年度均取得了较大的提升。</w:t>
      </w:r>
    </w:p>
    <w:p>
      <w:pPr>
        <w:pStyle w:val="Style13"/>
        <w:keepNext w:val="0"/>
        <w:keepLines w:val="0"/>
        <w:widowControl w:val="0"/>
        <w:shd w:val="clear" w:color="auto" w:fill="auto"/>
        <w:bidi w:val="0"/>
        <w:spacing w:before="0" w:after="0" w:line="461" w:lineRule="exact"/>
        <w:ind w:left="0" w:right="0" w:firstLine="620"/>
        <w:jc w:val="both"/>
      </w:pPr>
      <w:r>
        <w:rPr>
          <w:color w:val="000000"/>
          <w:spacing w:val="0"/>
          <w:w w:val="100"/>
          <w:position w:val="0"/>
          <w:sz w:val="24"/>
          <w:szCs w:val="24"/>
        </w:rPr>
        <w:t>2013年公司重点做了以下几方面的工作：</w:t>
      </w:r>
    </w:p>
    <w:p>
      <w:pPr>
        <w:pStyle w:val="Style13"/>
        <w:keepNext w:val="0"/>
        <w:keepLines w:val="0"/>
        <w:widowControl w:val="0"/>
        <w:shd w:val="clear" w:color="auto" w:fill="auto"/>
        <w:tabs>
          <w:tab w:pos="984" w:val="left"/>
        </w:tabs>
        <w:bidi w:val="0"/>
        <w:spacing w:before="0" w:after="0" w:line="461" w:lineRule="exact"/>
        <w:ind w:left="140" w:right="0" w:firstLine="480"/>
        <w:jc w:val="both"/>
      </w:pPr>
      <w:bookmarkStart w:id="95" w:name="bookmark95"/>
      <w:r>
        <w:rPr>
          <w:color w:val="000000"/>
          <w:spacing w:val="0"/>
          <w:w w:val="100"/>
          <w:position w:val="0"/>
          <w:sz w:val="24"/>
          <w:szCs w:val="24"/>
        </w:rPr>
        <w:t>1</w:t>
      </w:r>
      <w:bookmarkEnd w:id="95"/>
      <w:r>
        <w:rPr>
          <w:color w:val="000000"/>
          <w:spacing w:val="0"/>
          <w:w w:val="100"/>
          <w:position w:val="0"/>
          <w:sz w:val="24"/>
          <w:szCs w:val="24"/>
        </w:rPr>
        <w:t>、</w:t>
        <w:tab/>
        <w:t>完成了非公开发行股票募集资金项目。公司以非公开发行方式成功发行股份</w:t>
      </w:r>
      <w:r>
        <w:rPr>
          <w:color w:val="000000"/>
          <w:spacing w:val="0"/>
          <w:w w:val="100"/>
          <w:position w:val="0"/>
          <w:sz w:val="24"/>
          <w:szCs w:val="24"/>
        </w:rPr>
        <w:t xml:space="preserve">4,382.76 </w:t>
      </w:r>
      <w:r>
        <w:rPr>
          <w:color w:val="000000"/>
          <w:spacing w:val="0"/>
          <w:w w:val="100"/>
          <w:position w:val="0"/>
          <w:sz w:val="24"/>
          <w:szCs w:val="24"/>
        </w:rPr>
        <w:t>万股，募集资金</w:t>
      </w:r>
      <w:r>
        <w:rPr>
          <w:color w:val="000000"/>
          <w:spacing w:val="0"/>
          <w:w w:val="100"/>
          <w:position w:val="0"/>
          <w:sz w:val="24"/>
          <w:szCs w:val="24"/>
        </w:rPr>
        <w:t>71,351.33</w:t>
      </w:r>
      <w:r>
        <w:rPr>
          <w:color w:val="000000"/>
          <w:spacing w:val="0"/>
          <w:w w:val="100"/>
          <w:position w:val="0"/>
          <w:sz w:val="24"/>
          <w:szCs w:val="24"/>
        </w:rPr>
        <w:t>万元，为募投项目早日达产，实现经济和社会效益提供了强大的资 金支持。项目投产后，公司将实现产品线的延伸和扩展，有利于公司增加赢利点并提升持续 盈利能力。</w:t>
      </w:r>
    </w:p>
    <w:p>
      <w:pPr>
        <w:pStyle w:val="Style13"/>
        <w:keepNext w:val="0"/>
        <w:keepLines w:val="0"/>
        <w:widowControl w:val="0"/>
        <w:shd w:val="clear" w:color="auto" w:fill="auto"/>
        <w:tabs>
          <w:tab w:pos="984" w:val="left"/>
        </w:tabs>
        <w:bidi w:val="0"/>
        <w:spacing w:before="0" w:after="0" w:line="461" w:lineRule="exact"/>
        <w:ind w:left="140" w:right="0" w:firstLine="480"/>
        <w:jc w:val="both"/>
      </w:pPr>
      <w:bookmarkStart w:id="96" w:name="bookmark96"/>
      <w:r>
        <w:rPr>
          <w:color w:val="000000"/>
          <w:spacing w:val="0"/>
          <w:w w:val="100"/>
          <w:position w:val="0"/>
          <w:sz w:val="24"/>
          <w:szCs w:val="24"/>
        </w:rPr>
        <w:t>2</w:t>
      </w:r>
      <w:bookmarkEnd w:id="96"/>
      <w:r>
        <w:rPr>
          <w:color w:val="000000"/>
          <w:spacing w:val="0"/>
          <w:w w:val="100"/>
          <w:position w:val="0"/>
          <w:sz w:val="24"/>
          <w:szCs w:val="24"/>
        </w:rPr>
        <w:t>、</w:t>
        <w:tab/>
        <w:t>持续增强新产品及新市场领域的推广力度。电加热道岔融雪装置、铁路道岔缺口监测 系统等新产品的应用推广，实现了较大突破；顺利完成了郑州地铁1号线综合监控系统、自动 售检票系统的开通交付，完成了在城市轨道交通市场的应用突破，为公司城市轨道交通领域 产品的全国布局打下了基础。</w:t>
      </w:r>
    </w:p>
    <w:p>
      <w:pPr>
        <w:pStyle w:val="Style13"/>
        <w:keepNext w:val="0"/>
        <w:keepLines w:val="0"/>
        <w:widowControl w:val="0"/>
        <w:shd w:val="clear" w:color="auto" w:fill="auto"/>
        <w:tabs>
          <w:tab w:pos="984" w:val="left"/>
        </w:tabs>
        <w:bidi w:val="0"/>
        <w:spacing w:before="0" w:after="0" w:line="461" w:lineRule="exact"/>
        <w:ind w:left="140" w:right="0" w:firstLine="480"/>
        <w:jc w:val="both"/>
      </w:pPr>
      <w:bookmarkStart w:id="97" w:name="bookmark97"/>
      <w:r>
        <w:rPr>
          <w:color w:val="000000"/>
          <w:spacing w:val="0"/>
          <w:w w:val="100"/>
          <w:position w:val="0"/>
          <w:sz w:val="24"/>
          <w:szCs w:val="24"/>
        </w:rPr>
        <w:t>3</w:t>
      </w:r>
      <w:bookmarkEnd w:id="97"/>
      <w:r>
        <w:rPr>
          <w:color w:val="000000"/>
          <w:spacing w:val="0"/>
          <w:w w:val="100"/>
          <w:position w:val="0"/>
          <w:sz w:val="24"/>
          <w:szCs w:val="24"/>
        </w:rPr>
        <w:t>、</w:t>
        <w:tab/>
        <w:t>大力进行成熟产品的市场推广，在手订单充足。报告期内，公司共新签合同</w:t>
      </w:r>
      <w:r>
        <w:rPr>
          <w:color w:val="000000"/>
          <w:spacing w:val="0"/>
          <w:w w:val="100"/>
          <w:position w:val="0"/>
          <w:sz w:val="24"/>
          <w:szCs w:val="24"/>
        </w:rPr>
        <w:t>5.05</w:t>
      </w:r>
      <w:r>
        <w:rPr>
          <w:color w:val="000000"/>
          <w:spacing w:val="0"/>
          <w:w w:val="100"/>
          <w:position w:val="0"/>
          <w:sz w:val="24"/>
          <w:szCs w:val="24"/>
        </w:rPr>
        <w:t>亿元, 报告期末在手订单</w:t>
      </w:r>
      <w:r>
        <w:rPr>
          <w:color w:val="000000"/>
          <w:spacing w:val="0"/>
          <w:w w:val="100"/>
          <w:position w:val="0"/>
          <w:sz w:val="24"/>
          <w:szCs w:val="24"/>
        </w:rPr>
        <w:t>4.71</w:t>
      </w:r>
      <w:r>
        <w:rPr>
          <w:color w:val="000000"/>
          <w:spacing w:val="0"/>
          <w:w w:val="100"/>
          <w:position w:val="0"/>
          <w:sz w:val="24"/>
          <w:szCs w:val="24"/>
        </w:rPr>
        <w:t>亿元。</w:t>
      </w:r>
    </w:p>
    <w:p>
      <w:pPr>
        <w:pStyle w:val="Style13"/>
        <w:keepNext w:val="0"/>
        <w:keepLines w:val="0"/>
        <w:widowControl w:val="0"/>
        <w:shd w:val="clear" w:color="auto" w:fill="auto"/>
        <w:tabs>
          <w:tab w:pos="984" w:val="left"/>
        </w:tabs>
        <w:bidi w:val="0"/>
        <w:spacing w:before="0" w:after="0" w:line="461" w:lineRule="exact"/>
        <w:ind w:left="140" w:right="0" w:firstLine="480"/>
        <w:jc w:val="both"/>
      </w:pPr>
      <w:bookmarkStart w:id="98" w:name="bookmark98"/>
      <w:r>
        <w:rPr>
          <w:color w:val="000000"/>
          <w:spacing w:val="0"/>
          <w:w w:val="100"/>
          <w:position w:val="0"/>
          <w:sz w:val="24"/>
          <w:szCs w:val="24"/>
        </w:rPr>
        <w:t>4</w:t>
      </w:r>
      <w:bookmarkEnd w:id="98"/>
      <w:r>
        <w:rPr>
          <w:color w:val="000000"/>
          <w:spacing w:val="0"/>
          <w:w w:val="100"/>
          <w:position w:val="0"/>
          <w:sz w:val="24"/>
          <w:szCs w:val="24"/>
        </w:rPr>
        <w:t>、</w:t>
        <w:tab/>
        <w:t>加大新产品研发力度，加强新产品的认证推进工作。报告期内，公司根据市场需要加 大了对新产品的开发力度，顺利推进轨道交通运营控制中心</w:t>
      </w:r>
      <w:r>
        <w:rPr>
          <w:color w:val="000000"/>
          <w:spacing w:val="0"/>
          <w:w w:val="100"/>
          <w:position w:val="0"/>
          <w:sz w:val="24"/>
          <w:szCs w:val="24"/>
        </w:rPr>
        <w:t>TCC</w:t>
      </w:r>
      <w:r>
        <w:rPr>
          <w:color w:val="000000"/>
          <w:spacing w:val="0"/>
          <w:w w:val="100"/>
          <w:position w:val="0"/>
          <w:sz w:val="24"/>
          <w:szCs w:val="24"/>
        </w:rPr>
        <w:t>项目研发，启动了北斗列车定 位系统、运营保障移动终端设备的研发工作；同时，对公司原有产品进行了功能扩展研发， 在公司原有信号集中监测系统的基础上增加了轨旁监测功能，以及数据分析功能，并完成了 计轴设备的</w:t>
      </w:r>
      <w:r>
        <w:rPr>
          <w:color w:val="000000"/>
          <w:spacing w:val="0"/>
          <w:w w:val="100"/>
          <w:position w:val="0"/>
          <w:sz w:val="24"/>
          <w:szCs w:val="24"/>
        </w:rPr>
        <w:t>SIL4</w:t>
      </w:r>
      <w:r>
        <w:rPr>
          <w:color w:val="000000"/>
          <w:spacing w:val="0"/>
          <w:w w:val="100"/>
          <w:position w:val="0"/>
          <w:sz w:val="24"/>
          <w:szCs w:val="24"/>
        </w:rPr>
        <w:t>认证和电加热道岔融雪系统设备的</w:t>
      </w:r>
      <w:r>
        <w:rPr>
          <w:color w:val="000000"/>
          <w:spacing w:val="0"/>
          <w:w w:val="100"/>
          <w:position w:val="0"/>
          <w:sz w:val="24"/>
          <w:szCs w:val="24"/>
        </w:rPr>
        <w:t>CRCC</w:t>
      </w:r>
      <w:r>
        <w:rPr>
          <w:color w:val="000000"/>
          <w:spacing w:val="0"/>
          <w:w w:val="100"/>
          <w:position w:val="0"/>
          <w:sz w:val="24"/>
          <w:szCs w:val="24"/>
        </w:rPr>
        <w:t>认证工作。</w:t>
      </w:r>
    </w:p>
    <w:p>
      <w:pPr>
        <w:pStyle w:val="Style13"/>
        <w:keepNext w:val="0"/>
        <w:keepLines w:val="0"/>
        <w:widowControl w:val="0"/>
        <w:shd w:val="clear" w:color="auto" w:fill="auto"/>
        <w:tabs>
          <w:tab w:pos="984" w:val="left"/>
        </w:tabs>
        <w:bidi w:val="0"/>
        <w:spacing w:before="0" w:after="0" w:line="461" w:lineRule="exact"/>
        <w:ind w:left="140" w:right="0" w:firstLine="480"/>
        <w:jc w:val="both"/>
      </w:pPr>
      <w:bookmarkStart w:id="99" w:name="bookmark99"/>
      <w:r>
        <w:rPr>
          <w:color w:val="000000"/>
          <w:spacing w:val="0"/>
          <w:w w:val="100"/>
          <w:position w:val="0"/>
          <w:sz w:val="24"/>
          <w:szCs w:val="24"/>
        </w:rPr>
        <w:t>5</w:t>
      </w:r>
      <w:bookmarkEnd w:id="99"/>
      <w:r>
        <w:rPr>
          <w:color w:val="000000"/>
          <w:spacing w:val="0"/>
          <w:w w:val="100"/>
          <w:position w:val="0"/>
          <w:sz w:val="24"/>
          <w:szCs w:val="24"/>
        </w:rPr>
        <w:t>、</w:t>
        <w:tab/>
        <w:t>完善公司治理，强化企业管理，优化成本与费用控制，注重员工培养与素质提高，增 强企业凝聚力。</w:t>
      </w:r>
    </w:p>
    <w:p>
      <w:pPr>
        <w:pStyle w:val="Style24"/>
        <w:keepNext/>
        <w:keepLines/>
        <w:widowControl w:val="0"/>
        <w:shd w:val="clear" w:color="auto" w:fill="auto"/>
        <w:bidi w:val="0"/>
        <w:spacing w:before="0" w:line="470" w:lineRule="exact"/>
        <w:ind w:left="0" w:right="0" w:firstLine="14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24"/>
        <w:keepNext/>
        <w:keepLines/>
        <w:widowControl w:val="0"/>
        <w:shd w:val="clear" w:color="auto" w:fill="auto"/>
        <w:tabs>
          <w:tab w:pos="527" w:val="left"/>
        </w:tabs>
        <w:bidi w:val="0"/>
        <w:spacing w:before="0" w:after="0" w:line="470" w:lineRule="exact"/>
        <w:ind w:left="0" w:right="0" w:firstLine="140"/>
        <w:jc w:val="left"/>
      </w:pPr>
      <w:bookmarkStart w:id="100" w:name="bookmark100"/>
      <w:bookmarkStart w:id="101" w:name="bookmark101"/>
      <w:bookmarkStart w:id="104" w:name="bookmark104"/>
      <w:bookmarkStart w:id="105" w:name="bookmark105"/>
      <w:r>
        <w:rPr>
          <w:color w:val="000000"/>
          <w:spacing w:val="0"/>
          <w:w w:val="100"/>
          <w:position w:val="0"/>
          <w:sz w:val="24"/>
          <w:szCs w:val="24"/>
        </w:rPr>
        <w:t>1</w:t>
      </w:r>
      <w:bookmarkEnd w:id="104"/>
      <w:r>
        <w:rPr>
          <w:color w:val="000000"/>
          <w:spacing w:val="0"/>
          <w:w w:val="100"/>
          <w:position w:val="0"/>
          <w:sz w:val="24"/>
          <w:szCs w:val="24"/>
        </w:rPr>
        <w:t>、</w:t>
        <w:tab/>
        <w:t>概述</w:t>
      </w:r>
      <w:bookmarkEnd w:id="100"/>
      <w:bookmarkEnd w:id="101"/>
      <w:bookmarkEnd w:id="105"/>
    </w:p>
    <w:p>
      <w:pPr>
        <w:pStyle w:val="Style13"/>
        <w:keepNext w:val="0"/>
        <w:keepLines w:val="0"/>
        <w:widowControl w:val="0"/>
        <w:shd w:val="clear" w:color="auto" w:fill="auto"/>
        <w:tabs>
          <w:tab w:pos="1271" w:val="left"/>
        </w:tabs>
        <w:bidi w:val="0"/>
        <w:spacing w:before="0" w:after="0" w:line="468" w:lineRule="exact"/>
        <w:ind w:left="140" w:right="0" w:firstLine="480"/>
        <w:jc w:val="left"/>
      </w:pPr>
      <w:bookmarkStart w:id="106" w:name="bookmark106"/>
      <w:r>
        <w:rPr>
          <w:color w:val="000000"/>
          <w:spacing w:val="0"/>
          <w:w w:val="100"/>
          <w:position w:val="0"/>
          <w:sz w:val="24"/>
          <w:szCs w:val="24"/>
        </w:rPr>
        <w:t>（</w:t>
      </w:r>
      <w:bookmarkEnd w:id="106"/>
      <w:r>
        <w:rPr>
          <w:color w:val="000000"/>
          <w:spacing w:val="0"/>
          <w:w w:val="100"/>
          <w:position w:val="0"/>
          <w:sz w:val="24"/>
          <w:szCs w:val="24"/>
        </w:rPr>
        <w:t>1）</w:t>
        <w:tab/>
        <w:t>报告期内，公司实现营业收入</w:t>
      </w:r>
      <w:r>
        <w:rPr>
          <w:color w:val="000000"/>
          <w:spacing w:val="0"/>
          <w:w w:val="100"/>
          <w:position w:val="0"/>
          <w:sz w:val="24"/>
          <w:szCs w:val="24"/>
        </w:rPr>
        <w:t>38,755.37</w:t>
      </w:r>
      <w:r>
        <w:rPr>
          <w:color w:val="000000"/>
          <w:spacing w:val="0"/>
          <w:w w:val="100"/>
          <w:position w:val="0"/>
          <w:sz w:val="24"/>
          <w:szCs w:val="24"/>
        </w:rPr>
        <w:t>万元，比上年同期增长31.83%，营业成本 为</w:t>
      </w:r>
      <w:r>
        <w:rPr>
          <w:color w:val="000000"/>
          <w:spacing w:val="0"/>
          <w:w w:val="100"/>
          <w:position w:val="0"/>
          <w:sz w:val="24"/>
          <w:szCs w:val="24"/>
        </w:rPr>
        <w:t>21,152.69</w:t>
      </w:r>
      <w:r>
        <w:rPr>
          <w:color w:val="000000"/>
          <w:spacing w:val="0"/>
          <w:w w:val="100"/>
          <w:position w:val="0"/>
          <w:sz w:val="24"/>
          <w:szCs w:val="24"/>
        </w:rPr>
        <w:t>万元，比上年同期增长42.22%，主要原因是：报告期内铁路信号集中监测系统、 综合监控系统、城市轨道交通信号维护支持系统收入大幅增加所致。</w:t>
      </w:r>
    </w:p>
    <w:p>
      <w:pPr>
        <w:pStyle w:val="Style13"/>
        <w:keepNext w:val="0"/>
        <w:keepLines w:val="0"/>
        <w:widowControl w:val="0"/>
        <w:shd w:val="clear" w:color="auto" w:fill="auto"/>
        <w:tabs>
          <w:tab w:pos="1290" w:val="left"/>
        </w:tabs>
        <w:bidi w:val="0"/>
        <w:spacing w:before="0" w:after="0" w:line="475" w:lineRule="exact"/>
        <w:ind w:left="140" w:right="0" w:firstLine="480"/>
        <w:jc w:val="left"/>
      </w:pPr>
      <w:bookmarkStart w:id="107" w:name="bookmark107"/>
      <w:r>
        <w:rPr>
          <w:color w:val="000000"/>
          <w:spacing w:val="0"/>
          <w:w w:val="100"/>
          <w:position w:val="0"/>
          <w:sz w:val="24"/>
          <w:szCs w:val="24"/>
        </w:rPr>
        <w:t>（</w:t>
      </w:r>
      <w:bookmarkEnd w:id="107"/>
      <w:r>
        <w:rPr>
          <w:color w:val="000000"/>
          <w:spacing w:val="0"/>
          <w:w w:val="100"/>
          <w:position w:val="0"/>
          <w:sz w:val="24"/>
          <w:szCs w:val="24"/>
        </w:rPr>
        <w:t>2）</w:t>
        <w:tab/>
        <w:t>公司的销售费用为</w:t>
      </w:r>
      <w:r>
        <w:rPr>
          <w:color w:val="000000"/>
          <w:spacing w:val="0"/>
          <w:w w:val="100"/>
          <w:position w:val="0"/>
          <w:sz w:val="24"/>
          <w:szCs w:val="24"/>
        </w:rPr>
        <w:t>2,320.7</w:t>
      </w:r>
      <w:r>
        <w:rPr>
          <w:color w:val="000000"/>
          <w:spacing w:val="0"/>
          <w:w w:val="100"/>
          <w:position w:val="0"/>
          <w:sz w:val="24"/>
          <w:szCs w:val="24"/>
        </w:rPr>
        <w:t>1万元，比上年同期增加17.35%；管理费用为</w:t>
      </w:r>
      <w:r>
        <w:rPr>
          <w:color w:val="000000"/>
          <w:spacing w:val="0"/>
          <w:w w:val="100"/>
          <w:position w:val="0"/>
          <w:sz w:val="24"/>
          <w:szCs w:val="24"/>
        </w:rPr>
        <w:t xml:space="preserve">9,145.67 </w:t>
      </w:r>
      <w:r>
        <w:rPr>
          <w:color w:val="000000"/>
          <w:spacing w:val="0"/>
          <w:w w:val="100"/>
          <w:position w:val="0"/>
          <w:sz w:val="24"/>
          <w:szCs w:val="24"/>
        </w:rPr>
        <w:t>万元，比上年同期增加10.27% ；财务费用为</w:t>
      </w:r>
      <w:r>
        <w:rPr>
          <w:color w:val="000000"/>
          <w:spacing w:val="0"/>
          <w:w w:val="100"/>
          <w:position w:val="0"/>
          <w:sz w:val="24"/>
          <w:szCs w:val="24"/>
        </w:rPr>
        <w:t>381.33</w:t>
      </w:r>
      <w:r>
        <w:rPr>
          <w:color w:val="000000"/>
          <w:spacing w:val="0"/>
          <w:w w:val="100"/>
          <w:position w:val="0"/>
          <w:sz w:val="24"/>
          <w:szCs w:val="24"/>
        </w:rPr>
        <w:t>万元，比上年同期增加66.28%，主要系报 告期内短期借款计息期及计息基数增加所致。</w:t>
      </w:r>
    </w:p>
    <w:p>
      <w:pPr>
        <w:pStyle w:val="Style13"/>
        <w:keepNext w:val="0"/>
        <w:keepLines w:val="0"/>
        <w:widowControl w:val="0"/>
        <w:shd w:val="clear" w:color="auto" w:fill="auto"/>
        <w:tabs>
          <w:tab w:pos="1276" w:val="left"/>
        </w:tabs>
        <w:bidi w:val="0"/>
        <w:spacing w:before="0" w:after="0" w:line="485" w:lineRule="exact"/>
        <w:ind w:left="140" w:right="0" w:firstLine="480"/>
        <w:jc w:val="left"/>
      </w:pPr>
      <w:bookmarkStart w:id="108" w:name="bookmark108"/>
      <w:r>
        <w:rPr>
          <w:color w:val="000000"/>
          <w:spacing w:val="0"/>
          <w:w w:val="100"/>
          <w:position w:val="0"/>
          <w:sz w:val="24"/>
          <w:szCs w:val="24"/>
        </w:rPr>
        <w:t>（</w:t>
      </w:r>
      <w:bookmarkEnd w:id="108"/>
      <w:r>
        <w:rPr>
          <w:color w:val="000000"/>
          <w:spacing w:val="0"/>
          <w:w w:val="100"/>
          <w:position w:val="0"/>
          <w:sz w:val="24"/>
          <w:szCs w:val="24"/>
        </w:rPr>
        <w:t>4）</w:t>
        <w:tab/>
        <w:t>报告期内，公司研发投入</w:t>
      </w:r>
      <w:r>
        <w:rPr>
          <w:color w:val="000000"/>
          <w:spacing w:val="0"/>
          <w:w w:val="100"/>
          <w:position w:val="0"/>
          <w:sz w:val="24"/>
          <w:szCs w:val="24"/>
        </w:rPr>
        <w:t>3,562.30</w:t>
      </w:r>
      <w:r>
        <w:rPr>
          <w:color w:val="000000"/>
          <w:spacing w:val="0"/>
          <w:w w:val="100"/>
          <w:position w:val="0"/>
          <w:sz w:val="24"/>
          <w:szCs w:val="24"/>
        </w:rPr>
        <w:t>万元，比上年同期增长34.32%，主要原因是公司 在研发项目的投入增加所致；</w:t>
      </w:r>
    </w:p>
    <w:p>
      <w:pPr>
        <w:pStyle w:val="Style13"/>
        <w:keepNext w:val="0"/>
        <w:keepLines w:val="0"/>
        <w:widowControl w:val="0"/>
        <w:shd w:val="clear" w:color="auto" w:fill="auto"/>
        <w:tabs>
          <w:tab w:pos="1286" w:val="left"/>
        </w:tabs>
        <w:bidi w:val="0"/>
        <w:spacing w:before="0" w:after="180" w:line="470" w:lineRule="exact"/>
        <w:ind w:left="140" w:right="0" w:firstLine="480"/>
        <w:jc w:val="left"/>
      </w:pPr>
      <w:bookmarkStart w:id="109" w:name="bookmark109"/>
      <w:r>
        <w:rPr>
          <w:color w:val="000000"/>
          <w:spacing w:val="0"/>
          <w:w w:val="100"/>
          <w:position w:val="0"/>
          <w:sz w:val="24"/>
          <w:szCs w:val="24"/>
        </w:rPr>
        <w:t>（</w:t>
      </w:r>
      <w:bookmarkEnd w:id="109"/>
      <w:r>
        <w:rPr>
          <w:color w:val="000000"/>
          <w:spacing w:val="0"/>
          <w:w w:val="100"/>
          <w:position w:val="0"/>
          <w:sz w:val="24"/>
          <w:szCs w:val="24"/>
        </w:rPr>
        <w:t>5）</w:t>
        <w:tab/>
        <w:t>报告期内，公司经营活动产生的现金流量净额为</w:t>
      </w:r>
      <w:r>
        <w:rPr>
          <w:color w:val="000000"/>
          <w:spacing w:val="0"/>
          <w:w w:val="100"/>
          <w:position w:val="0"/>
          <w:sz w:val="24"/>
          <w:szCs w:val="24"/>
        </w:rPr>
        <w:t>6,605.21</w:t>
      </w:r>
      <w:r>
        <w:rPr>
          <w:color w:val="000000"/>
          <w:spacing w:val="0"/>
          <w:w w:val="100"/>
          <w:position w:val="0"/>
          <w:sz w:val="24"/>
          <w:szCs w:val="24"/>
        </w:rPr>
        <w:t>万元，比上年同期增长 152.07%，主要原因：一是报告期内回款力度加大、银行承兑汇票到期解付导致销售商品、提 供劳务收到的现金比上年同期增加；二是报告期内收到税费返还款比上年同期大幅增加。</w:t>
      </w:r>
    </w:p>
    <w:p>
      <w:pPr>
        <w:pStyle w:val="Style24"/>
        <w:keepNext/>
        <w:keepLines/>
        <w:widowControl w:val="0"/>
        <w:shd w:val="clear" w:color="auto" w:fill="auto"/>
        <w:bidi w:val="0"/>
        <w:spacing w:before="0" w:after="0" w:line="456" w:lineRule="exact"/>
        <w:ind w:left="0" w:right="0" w:firstLine="140"/>
        <w:jc w:val="left"/>
      </w:pPr>
      <w:bookmarkStart w:id="110" w:name="bookmark110"/>
      <w:bookmarkStart w:id="111" w:name="bookmark111"/>
      <w:bookmarkStart w:id="112" w:name="bookmark112"/>
      <w:r>
        <w:rPr>
          <w:color w:val="000000"/>
          <w:spacing w:val="0"/>
          <w:w w:val="100"/>
          <w:position w:val="0"/>
          <w:sz w:val="24"/>
          <w:szCs w:val="24"/>
        </w:rPr>
        <w:t>公司回顾总结前期披露的发展战略和经营计划在报告期内的进展情况</w:t>
      </w:r>
      <w:bookmarkEnd w:id="110"/>
      <w:bookmarkEnd w:id="111"/>
      <w:bookmarkEnd w:id="112"/>
    </w:p>
    <w:p>
      <w:pPr>
        <w:pStyle w:val="Style13"/>
        <w:keepNext w:val="0"/>
        <w:keepLines w:val="0"/>
        <w:widowControl w:val="0"/>
        <w:shd w:val="clear" w:color="auto" w:fill="auto"/>
        <w:bidi w:val="0"/>
        <w:spacing w:before="0" w:after="140" w:line="456" w:lineRule="exact"/>
        <w:ind w:left="140" w:right="0" w:firstLine="480"/>
        <w:jc w:val="left"/>
      </w:pPr>
      <w:r>
        <w:rPr>
          <w:color w:val="000000"/>
          <w:spacing w:val="0"/>
          <w:w w:val="100"/>
          <w:position w:val="0"/>
          <w:sz w:val="24"/>
          <w:szCs w:val="24"/>
        </w:rPr>
        <w:t>报告期内，公司按照既定的发展战略，完成了 2013年的经营计划，公司实现归属于上市 公司股东的净利润</w:t>
      </w:r>
      <w:r>
        <w:rPr>
          <w:color w:val="000000"/>
          <w:spacing w:val="0"/>
          <w:w w:val="100"/>
          <w:position w:val="0"/>
          <w:sz w:val="24"/>
          <w:szCs w:val="24"/>
        </w:rPr>
        <w:t>7,039.92</w:t>
      </w:r>
      <w:r>
        <w:rPr>
          <w:color w:val="000000"/>
          <w:spacing w:val="0"/>
          <w:w w:val="100"/>
          <w:position w:val="0"/>
          <w:sz w:val="24"/>
          <w:szCs w:val="24"/>
        </w:rPr>
        <w:t>万元，母公司新签订订单</w:t>
      </w:r>
      <w:r>
        <w:rPr>
          <w:color w:val="000000"/>
          <w:spacing w:val="0"/>
          <w:w w:val="100"/>
          <w:position w:val="0"/>
          <w:sz w:val="24"/>
          <w:szCs w:val="24"/>
        </w:rPr>
        <w:t>50,511.57</w:t>
      </w:r>
      <w:r>
        <w:rPr>
          <w:color w:val="000000"/>
          <w:spacing w:val="0"/>
          <w:w w:val="100"/>
          <w:position w:val="0"/>
          <w:sz w:val="24"/>
          <w:szCs w:val="24"/>
        </w:rPr>
        <w:t>万元。</w:t>
      </w:r>
    </w:p>
    <w:p>
      <w:pPr>
        <w:pStyle w:val="Style24"/>
        <w:keepNext/>
        <w:keepLines/>
        <w:widowControl w:val="0"/>
        <w:shd w:val="clear" w:color="auto" w:fill="auto"/>
        <w:bidi w:val="0"/>
        <w:spacing w:before="0" w:after="0" w:line="470" w:lineRule="exact"/>
        <w:ind w:left="0" w:right="0" w:firstLine="140"/>
        <w:jc w:val="left"/>
      </w:pPr>
      <w:bookmarkStart w:id="113" w:name="bookmark113"/>
      <w:bookmarkStart w:id="114" w:name="bookmark114"/>
      <w:bookmarkStart w:id="115" w:name="bookmark115"/>
      <w:r>
        <w:rPr>
          <w:color w:val="000000"/>
          <w:spacing w:val="0"/>
          <w:w w:val="100"/>
          <w:position w:val="0"/>
          <w:sz w:val="24"/>
          <w:szCs w:val="24"/>
        </w:rPr>
        <w:t>公司实际经营业绩较曾公开披露过的本年度盈利预测低于或高于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以上的差异原因</w:t>
      </w:r>
      <w:bookmarkEnd w:id="113"/>
      <w:bookmarkEnd w:id="114"/>
      <w:bookmarkEnd w:id="115"/>
    </w:p>
    <w:p>
      <w:pPr>
        <w:pStyle w:val="Style13"/>
        <w:keepNext w:val="0"/>
        <w:keepLines w:val="0"/>
        <w:widowControl w:val="0"/>
        <w:shd w:val="clear" w:color="auto" w:fill="auto"/>
        <w:bidi w:val="0"/>
        <w:spacing w:before="0" w:after="140" w:line="470" w:lineRule="exact"/>
        <w:ind w:left="0" w:right="0" w:firstLine="6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tabs>
          <w:tab w:pos="542" w:val="left"/>
        </w:tabs>
        <w:bidi w:val="0"/>
        <w:spacing w:before="0" w:after="0" w:line="470" w:lineRule="exact"/>
        <w:ind w:left="0" w:right="0" w:firstLine="140"/>
        <w:jc w:val="left"/>
      </w:pPr>
      <w:bookmarkStart w:id="116" w:name="bookmark116"/>
      <w:bookmarkStart w:id="117" w:name="bookmark117"/>
      <w:bookmarkStart w:id="118" w:name="bookmark118"/>
      <w:bookmarkStart w:id="119" w:name="bookmark119"/>
      <w:r>
        <w:rPr>
          <w:color w:val="000000"/>
          <w:spacing w:val="0"/>
          <w:w w:val="100"/>
          <w:position w:val="0"/>
          <w:sz w:val="24"/>
          <w:szCs w:val="24"/>
        </w:rPr>
        <w:t>2</w:t>
      </w:r>
      <w:bookmarkEnd w:id="118"/>
      <w:r>
        <w:rPr>
          <w:color w:val="000000"/>
          <w:spacing w:val="0"/>
          <w:w w:val="100"/>
          <w:position w:val="0"/>
          <w:sz w:val="24"/>
          <w:szCs w:val="24"/>
        </w:rPr>
        <w:t>、</w:t>
        <w:tab/>
        <w:t>收入</w:t>
      </w:r>
      <w:bookmarkEnd w:id="116"/>
      <w:bookmarkEnd w:id="117"/>
      <w:bookmarkEnd w:id="119"/>
    </w:p>
    <w:p>
      <w:pPr>
        <w:pStyle w:val="Style13"/>
        <w:keepNext w:val="0"/>
        <w:keepLines w:val="0"/>
        <w:widowControl w:val="0"/>
        <w:shd w:val="clear" w:color="auto" w:fill="auto"/>
        <w:bidi w:val="0"/>
        <w:spacing w:before="0" w:after="180" w:line="470" w:lineRule="exact"/>
        <w:ind w:left="0" w:right="0" w:firstLine="620"/>
        <w:jc w:val="left"/>
      </w:pPr>
      <w:r>
        <w:rPr>
          <w:color w:val="000000"/>
          <w:spacing w:val="0"/>
          <w:w w:val="100"/>
          <w:position w:val="0"/>
          <w:sz w:val="24"/>
          <w:szCs w:val="24"/>
        </w:rPr>
        <w:t>报告期内，公司实现收入情况如下：</w:t>
      </w:r>
    </w:p>
    <w:p>
      <w:pPr>
        <w:pStyle w:val="Style27"/>
        <w:keepNext w:val="0"/>
        <w:keepLines w:val="0"/>
        <w:widowControl w:val="0"/>
        <w:shd w:val="clear" w:color="auto" w:fill="auto"/>
        <w:bidi w:val="0"/>
        <w:spacing w:before="0" w:after="0" w:line="240" w:lineRule="auto"/>
        <w:ind w:left="7104" w:right="0" w:firstLine="0"/>
        <w:jc w:val="left"/>
      </w:pPr>
      <w:r>
        <w:rPr>
          <w:color w:val="000000"/>
          <w:spacing w:val="0"/>
          <w:w w:val="100"/>
          <w:position w:val="0"/>
          <w:sz w:val="24"/>
          <w:szCs w:val="24"/>
        </w:rPr>
        <w:t>单位：元</w:t>
      </w:r>
    </w:p>
    <w:tbl>
      <w:tblPr>
        <w:tblOverlap w:val="never"/>
        <w:jc w:val="center"/>
        <w:tblLayout w:type="fixed"/>
      </w:tblPr>
      <w:tblGrid>
        <w:gridCol w:w="2136"/>
        <w:gridCol w:w="2126"/>
        <w:gridCol w:w="2131"/>
        <w:gridCol w:w="1843"/>
      </w:tblGrid>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同比变动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387, 553, </w:t>
            </w:r>
            <w:r>
              <w:rPr>
                <w:color w:val="000000"/>
                <w:spacing w:val="0"/>
                <w:w w:val="100"/>
                <w:position w:val="0"/>
              </w:rPr>
              <w:t xml:space="preserve">675. </w:t>
            </w:r>
            <w:r>
              <w:rPr>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293, 990, </w:t>
            </w:r>
            <w:r>
              <w:rPr>
                <w:color w:val="000000"/>
                <w:spacing w:val="0"/>
                <w:w w:val="100"/>
                <w:position w:val="0"/>
              </w:rPr>
              <w:t xml:space="preserve">051.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31. </w:t>
            </w:r>
            <w:r>
              <w:rPr>
                <w:color w:val="000000"/>
                <w:spacing w:val="0"/>
                <w:w w:val="100"/>
                <w:position w:val="0"/>
              </w:rPr>
              <w:t>83%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373, 826, </w:t>
            </w:r>
            <w:r>
              <w:rPr>
                <w:color w:val="000000"/>
                <w:spacing w:val="0"/>
                <w:w w:val="100"/>
                <w:position w:val="0"/>
              </w:rPr>
              <w:t xml:space="preserve">777. </w:t>
            </w:r>
            <w:r>
              <w:rPr>
                <w:color w:val="000000"/>
                <w:spacing w:val="0"/>
                <w:w w:val="100"/>
                <w:position w:val="0"/>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285, 244, </w:t>
            </w:r>
            <w:r>
              <w:rPr>
                <w:color w:val="000000"/>
                <w:spacing w:val="0"/>
                <w:w w:val="100"/>
                <w:position w:val="0"/>
              </w:rPr>
              <w:t xml:space="preserve">404.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31. </w:t>
            </w:r>
            <w:r>
              <w:rPr>
                <w:color w:val="000000"/>
                <w:spacing w:val="0"/>
                <w:w w:val="100"/>
                <w:position w:val="0"/>
              </w:rPr>
              <w:t>05%</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13, 726, </w:t>
            </w:r>
            <w:r>
              <w:rPr>
                <w:color w:val="000000"/>
                <w:spacing w:val="0"/>
                <w:w w:val="100"/>
                <w:position w:val="0"/>
              </w:rPr>
              <w:t xml:space="preserve">897.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8,745,646.81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56.96%</w:t>
            </w:r>
          </w:p>
        </w:tc>
      </w:tr>
    </w:tbl>
    <w:p>
      <w:pPr>
        <w:widowControl w:val="0"/>
        <w:spacing w:after="239" w:line="1" w:lineRule="exact"/>
      </w:pPr>
    </w:p>
    <w:p>
      <w:pPr>
        <w:pStyle w:val="Style13"/>
        <w:keepNext w:val="0"/>
        <w:keepLines w:val="0"/>
        <w:widowControl w:val="0"/>
        <w:shd w:val="clear" w:color="auto" w:fill="auto"/>
        <w:bidi w:val="0"/>
        <w:spacing w:before="0" w:after="140" w:line="458" w:lineRule="exact"/>
        <w:ind w:left="140" w:right="0" w:firstLine="480"/>
        <w:jc w:val="left"/>
      </w:pPr>
      <w:r>
        <w:rPr>
          <w:color w:val="000000"/>
          <w:spacing w:val="0"/>
          <w:w w:val="100"/>
          <w:position w:val="0"/>
          <w:sz w:val="24"/>
          <w:szCs w:val="24"/>
        </w:rPr>
        <w:t>2013年，铁路行业逐步回暖，各建设项目陆续开工建设，部分合同订单产品收入得以确 认；郑州城市轨道交通1号线于2013年底开通，综合监控系统、城市轨道交通信号维护支持系 统收入大部分得到确认。以上因素，使公司2013年营业收入比去年同期增长31.83%。</w:t>
      </w:r>
      <w:r>
        <w:br w:type="page"/>
      </w:r>
    </w:p>
    <w:p>
      <w:pPr>
        <w:pStyle w:val="Style24"/>
        <w:keepNext/>
        <w:keepLines/>
        <w:widowControl w:val="0"/>
        <w:shd w:val="clear" w:color="auto" w:fill="auto"/>
        <w:bidi w:val="0"/>
        <w:spacing w:before="0" w:after="160" w:line="240" w:lineRule="auto"/>
        <w:ind w:left="0" w:right="0" w:firstLine="260"/>
        <w:jc w:val="both"/>
      </w:pPr>
      <w:bookmarkStart w:id="120" w:name="bookmark120"/>
      <w:bookmarkStart w:id="121" w:name="bookmark121"/>
      <w:bookmarkStart w:id="122" w:name="bookmark122"/>
      <w:r>
        <w:rPr>
          <w:color w:val="000000"/>
          <w:spacing w:val="0"/>
          <w:w w:val="100"/>
          <w:position w:val="0"/>
          <w:sz w:val="24"/>
          <w:szCs w:val="24"/>
        </w:rPr>
        <w:t>公司实物销售收入是否大于劳务收入</w:t>
      </w:r>
      <w:bookmarkEnd w:id="120"/>
      <w:bookmarkEnd w:id="121"/>
      <w:bookmarkEnd w:id="122"/>
    </w:p>
    <w:p>
      <w:pPr>
        <w:pStyle w:val="Style13"/>
        <w:keepNext w:val="0"/>
        <w:keepLines w:val="0"/>
        <w:widowControl w:val="0"/>
        <w:shd w:val="clear" w:color="auto" w:fill="auto"/>
        <w:bidi w:val="0"/>
        <w:spacing w:before="0" w:after="160" w:line="240" w:lineRule="auto"/>
        <w:ind w:left="0" w:right="0" w:firstLine="740"/>
        <w:jc w:val="both"/>
      </w:pPr>
      <w:r>
        <w:rPr>
          <w:color w:val="000000"/>
          <w:spacing w:val="0"/>
          <w:w w:val="100"/>
          <w:position w:val="0"/>
          <w:sz w:val="24"/>
          <w:szCs w:val="24"/>
        </w:rPr>
        <w:t>”是□否</w:t>
      </w:r>
    </w:p>
    <w:p>
      <w:pPr>
        <w:pStyle w:val="Style13"/>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24"/>
          <w:szCs w:val="24"/>
        </w:rPr>
        <w:t>单位：元</w:t>
      </w:r>
    </w:p>
    <w:tbl>
      <w:tblPr>
        <w:tblOverlap w:val="never"/>
        <w:jc w:val="center"/>
        <w:tblLayout w:type="fixed"/>
      </w:tblPr>
      <w:tblGrid>
        <w:gridCol w:w="2179"/>
        <w:gridCol w:w="1656"/>
        <w:gridCol w:w="1915"/>
        <w:gridCol w:w="1910"/>
        <w:gridCol w:w="1723"/>
      </w:tblGrid>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319, 475, </w:t>
            </w:r>
            <w:r>
              <w:rPr>
                <w:color w:val="000000"/>
                <w:spacing w:val="0"/>
                <w:w w:val="100"/>
                <w:position w:val="0"/>
              </w:rPr>
              <w:t xml:space="preserve">450. </w:t>
            </w:r>
            <w:r>
              <w:rPr>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273, 589, </w:t>
            </w:r>
            <w:r>
              <w:rPr>
                <w:color w:val="000000"/>
                <w:spacing w:val="0"/>
                <w:w w:val="100"/>
                <w:position w:val="0"/>
              </w:rPr>
              <w:t xml:space="preserve">028.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r>
              <w:rPr>
                <w:color w:val="000000"/>
                <w:spacing w:val="0"/>
                <w:w w:val="100"/>
                <w:position w:val="0"/>
              </w:rPr>
              <w:t>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厂矿企业及地方铁路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52, 493, </w:t>
            </w:r>
            <w:r>
              <w:rPr>
                <w:color w:val="000000"/>
                <w:spacing w:val="0"/>
                <w:w w:val="100"/>
                <w:position w:val="0"/>
              </w:rPr>
              <w:t xml:space="preserve">134.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9, 434, </w:t>
            </w:r>
            <w:r>
              <w:rPr>
                <w:color w:val="000000"/>
                <w:spacing w:val="0"/>
                <w:w w:val="100"/>
                <w:position w:val="0"/>
              </w:rPr>
              <w:t xml:space="preserve">786.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456.</w:t>
            </w:r>
            <w:r>
              <w:rPr>
                <w:color w:val="000000"/>
                <w:spacing w:val="0"/>
                <w:w w:val="100"/>
                <w:position w:val="0"/>
              </w:rPr>
              <w:t>38%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非铁路用产品</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1, 858, </w:t>
            </w:r>
            <w:r>
              <w:rPr>
                <w:color w:val="000000"/>
                <w:spacing w:val="0"/>
                <w:w w:val="100"/>
                <w:position w:val="0"/>
              </w:rPr>
              <w:t xml:space="preserve">192.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2, 220, </w:t>
            </w:r>
            <w:r>
              <w:rPr>
                <w:color w:val="000000"/>
                <w:spacing w:val="0"/>
                <w:w w:val="100"/>
                <w:position w:val="0"/>
              </w:rPr>
              <w:t xml:space="preserve">589.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w:t>
            </w:r>
            <w:r>
              <w:rPr>
                <w:color w:val="000000"/>
                <w:spacing w:val="0"/>
                <w:w w:val="100"/>
                <w:position w:val="0"/>
              </w:rPr>
              <w:t>32%</w:t>
            </w:r>
          </w:p>
        </w:tc>
      </w:tr>
    </w:tbl>
    <w:p>
      <w:pPr>
        <w:widowControl w:val="0"/>
        <w:spacing w:after="159" w:line="1" w:lineRule="exact"/>
      </w:pPr>
    </w:p>
    <w:p>
      <w:pPr>
        <w:pStyle w:val="Style24"/>
        <w:keepNext/>
        <w:keepLines/>
        <w:widowControl w:val="0"/>
        <w:shd w:val="clear" w:color="auto" w:fill="auto"/>
        <w:bidi w:val="0"/>
        <w:spacing w:before="0" w:after="0" w:line="456" w:lineRule="exact"/>
        <w:ind w:left="0" w:right="0" w:firstLine="260"/>
        <w:jc w:val="left"/>
      </w:pPr>
      <w:bookmarkStart w:id="123" w:name="bookmark123"/>
      <w:bookmarkStart w:id="124" w:name="bookmark124"/>
      <w:bookmarkStart w:id="125" w:name="bookmark125"/>
      <w:r>
        <w:rPr>
          <w:color w:val="000000"/>
          <w:spacing w:val="0"/>
          <w:w w:val="100"/>
          <w:position w:val="0"/>
          <w:sz w:val="24"/>
          <w:szCs w:val="24"/>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以上的原因说明：</w:t>
      </w:r>
      <w:bookmarkEnd w:id="123"/>
      <w:bookmarkEnd w:id="124"/>
      <w:bookmarkEnd w:id="125"/>
    </w:p>
    <w:p>
      <w:pPr>
        <w:pStyle w:val="Style13"/>
        <w:keepNext w:val="0"/>
        <w:keepLines w:val="0"/>
        <w:widowControl w:val="0"/>
        <w:shd w:val="clear" w:color="auto" w:fill="auto"/>
        <w:bidi w:val="0"/>
        <w:spacing w:before="0" w:after="340" w:line="456" w:lineRule="exact"/>
        <w:ind w:left="260" w:right="0" w:firstLine="480"/>
        <w:jc w:val="both"/>
      </w:pPr>
      <w:r>
        <w:rPr>
          <w:color w:val="000000"/>
          <w:spacing w:val="0"/>
          <w:w w:val="100"/>
          <w:position w:val="0"/>
          <w:sz w:val="24"/>
          <w:szCs w:val="24"/>
        </w:rPr>
        <w:t>报告期内，厂矿企业及地方铁路销售额比上年同期增加幅度大，主要原因是郑州地铁项 目的完工所致。</w:t>
      </w:r>
    </w:p>
    <w:p>
      <w:pPr>
        <w:pStyle w:val="Style24"/>
        <w:keepNext/>
        <w:keepLines/>
        <w:widowControl w:val="0"/>
        <w:shd w:val="clear" w:color="auto" w:fill="auto"/>
        <w:bidi w:val="0"/>
        <w:spacing w:before="0" w:after="160" w:line="240" w:lineRule="auto"/>
        <w:ind w:left="0" w:right="0" w:firstLine="260"/>
        <w:jc w:val="both"/>
      </w:pPr>
      <w:bookmarkStart w:id="126" w:name="bookmark126"/>
      <w:bookmarkStart w:id="127" w:name="bookmark127"/>
      <w:bookmarkStart w:id="128" w:name="bookmark128"/>
      <w:r>
        <w:rPr>
          <w:color w:val="000000"/>
          <w:spacing w:val="0"/>
          <w:w w:val="100"/>
          <w:position w:val="0"/>
          <w:sz w:val="24"/>
          <w:szCs w:val="24"/>
        </w:rPr>
        <w:t>公司重大的在手订单情况：</w:t>
      </w:r>
      <w:bookmarkEnd w:id="126"/>
      <w:bookmarkEnd w:id="127"/>
      <w:bookmarkEnd w:id="128"/>
    </w:p>
    <w:p>
      <w:pPr>
        <w:pStyle w:val="Style13"/>
        <w:keepNext w:val="0"/>
        <w:keepLines w:val="0"/>
        <w:widowControl w:val="0"/>
        <w:shd w:val="clear" w:color="auto" w:fill="auto"/>
        <w:bidi w:val="0"/>
        <w:spacing w:before="0" w:after="160" w:line="240" w:lineRule="auto"/>
        <w:ind w:left="0" w:right="0" w:firstLine="740"/>
        <w:jc w:val="left"/>
      </w:pPr>
      <w:r>
        <w:rPr>
          <w:color w:val="000000"/>
          <w:spacing w:val="0"/>
          <w:w w:val="100"/>
          <w:position w:val="0"/>
          <w:sz w:val="24"/>
          <w:szCs w:val="24"/>
        </w:rPr>
        <w:t>截至报告期末，公司在手订单</w:t>
      </w:r>
      <w:r>
        <w:rPr>
          <w:color w:val="000000"/>
          <w:spacing w:val="0"/>
          <w:w w:val="100"/>
          <w:position w:val="0"/>
          <w:sz w:val="24"/>
          <w:szCs w:val="24"/>
        </w:rPr>
        <w:t>47,110.8</w:t>
      </w:r>
      <w:r>
        <w:rPr>
          <w:color w:val="000000"/>
          <w:spacing w:val="0"/>
          <w:w w:val="100"/>
          <w:position w:val="0"/>
          <w:sz w:val="24"/>
          <w:szCs w:val="24"/>
        </w:rPr>
        <w:t>。万元，具体情况如下:</w:t>
      </w:r>
    </w:p>
    <w:tbl>
      <w:tblPr>
        <w:tblOverlap w:val="never"/>
        <w:jc w:val="center"/>
        <w:tblLayout w:type="fixed"/>
      </w:tblPr>
      <w:tblGrid>
        <w:gridCol w:w="1541"/>
        <w:gridCol w:w="1171"/>
        <w:gridCol w:w="1104"/>
        <w:gridCol w:w="1229"/>
        <w:gridCol w:w="1363"/>
        <w:gridCol w:w="1147"/>
        <w:gridCol w:w="1330"/>
        <w:gridCol w:w="1075"/>
      </w:tblGrid>
      <w:tr>
        <w:trPr>
          <w:trHeight w:val="322"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60" w:firstLine="0"/>
              <w:jc w:val="right"/>
              <w:rPr>
                <w:sz w:val="24"/>
                <w:szCs w:val="24"/>
              </w:rPr>
            </w:pPr>
            <w:r>
              <w:rPr>
                <w:color w:val="000000"/>
                <w:spacing w:val="0"/>
                <w:w w:val="100"/>
                <w:position w:val="0"/>
                <w:sz w:val="24"/>
                <w:szCs w:val="24"/>
              </w:rPr>
              <w:t>位：万元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以前年度订单在 本年度完成额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以前年度订 单未完成额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8"/>
                <w:szCs w:val="18"/>
              </w:rPr>
              <w:t>2013年新 签订订单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center"/>
              <w:rPr>
                <w:sz w:val="18"/>
                <w:szCs w:val="18"/>
              </w:rPr>
            </w:pPr>
            <w:r>
              <w:rPr>
                <w:b/>
                <w:bCs/>
                <w:color w:val="000000"/>
                <w:spacing w:val="0"/>
                <w:w w:val="100"/>
                <w:position w:val="0"/>
                <w:sz w:val="18"/>
                <w:szCs w:val="18"/>
              </w:rPr>
              <w:t>2013年新签</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订单完成额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2013年新签订</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单未完成额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b/>
                <w:bCs/>
                <w:color w:val="000000"/>
                <w:spacing w:val="0"/>
                <w:w w:val="100"/>
                <w:position w:val="0"/>
                <w:sz w:val="18"/>
                <w:szCs w:val="18"/>
              </w:rPr>
              <w:t>2013年收入</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确认总额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80"/>
              <w:jc w:val="left"/>
              <w:rPr>
                <w:sz w:val="18"/>
                <w:szCs w:val="18"/>
              </w:rPr>
            </w:pPr>
            <w:r>
              <w:rPr>
                <w:b/>
                <w:bCs/>
                <w:color w:val="000000"/>
                <w:spacing w:val="0"/>
                <w:w w:val="100"/>
                <w:position w:val="0"/>
                <w:sz w:val="18"/>
                <w:szCs w:val="18"/>
              </w:rPr>
              <w:t>2013年新增</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订单完成比例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18"/>
                <w:szCs w:val="18"/>
              </w:rPr>
            </w:pPr>
            <w:r>
              <w:rPr>
                <w:b/>
                <w:bCs/>
                <w:color w:val="000000"/>
                <w:spacing w:val="0"/>
                <w:w w:val="100"/>
                <w:position w:val="0"/>
                <w:sz w:val="18"/>
                <w:szCs w:val="18"/>
              </w:rPr>
              <w:t>期末在手 订单</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12,250.79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176.41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50,511.57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34,934.39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25,564.62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47,110.80</w:t>
            </w:r>
          </w:p>
        </w:tc>
      </w:tr>
    </w:tbl>
    <w:p>
      <w:pPr>
        <w:widowControl w:val="0"/>
        <w:spacing w:after="279" w:line="1" w:lineRule="exact"/>
      </w:pPr>
    </w:p>
    <w:p>
      <w:pPr>
        <w:pStyle w:val="Style24"/>
        <w:keepNext/>
        <w:keepLines/>
        <w:widowControl w:val="0"/>
        <w:shd w:val="clear" w:color="auto" w:fill="auto"/>
        <w:bidi w:val="0"/>
        <w:spacing w:before="0" w:after="0" w:line="240" w:lineRule="auto"/>
        <w:ind w:left="0" w:right="0" w:firstLine="260"/>
        <w:jc w:val="both"/>
      </w:pPr>
      <w:bookmarkStart w:id="129" w:name="bookmark129"/>
      <w:bookmarkStart w:id="130" w:name="bookmark130"/>
      <w:bookmarkStart w:id="131" w:name="bookmark131"/>
      <w:r>
        <w:rPr>
          <w:color w:val="000000"/>
          <w:spacing w:val="0"/>
          <w:w w:val="100"/>
          <w:position w:val="0"/>
          <w:sz w:val="24"/>
          <w:szCs w:val="24"/>
        </w:rPr>
        <w:t>公司主要销售客户情况:</w:t>
      </w:r>
      <w:bookmarkEnd w:id="129"/>
      <w:bookmarkEnd w:id="130"/>
      <w:bookmarkEnd w:id="131"/>
    </w:p>
    <w:tbl>
      <w:tblPr>
        <w:tblOverlap w:val="never"/>
        <w:jc w:val="center"/>
        <w:tblLayout w:type="fixed"/>
      </w:tblPr>
      <w:tblGrid>
        <w:gridCol w:w="4915"/>
        <w:gridCol w:w="4666"/>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152, 909, </w:t>
            </w:r>
            <w:r>
              <w:rPr>
                <w:color w:val="000000"/>
                <w:spacing w:val="0"/>
                <w:w w:val="100"/>
                <w:position w:val="0"/>
              </w:rPr>
              <w:t xml:space="preserve">986. </w:t>
            </w:r>
            <w:r>
              <w:rPr>
                <w:color w:val="000000"/>
                <w:spacing w:val="0"/>
                <w:w w:val="100"/>
                <w:position w:val="0"/>
              </w:rPr>
              <w:t>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46%</w:t>
            </w:r>
          </w:p>
        </w:tc>
      </w:tr>
    </w:tbl>
    <w:p>
      <w:pPr>
        <w:widowControl w:val="0"/>
        <w:spacing w:after="279" w:line="1" w:lineRule="exact"/>
      </w:pPr>
    </w:p>
    <w:p>
      <w:pPr>
        <w:pStyle w:val="Style24"/>
        <w:keepNext/>
        <w:keepLines/>
        <w:widowControl w:val="0"/>
        <w:shd w:val="clear" w:color="auto" w:fill="auto"/>
        <w:bidi w:val="0"/>
        <w:spacing w:before="0" w:after="0" w:line="240" w:lineRule="auto"/>
        <w:ind w:left="0" w:right="0" w:firstLine="260"/>
        <w:jc w:val="both"/>
      </w:pPr>
      <w:bookmarkStart w:id="132" w:name="bookmark132"/>
      <w:bookmarkStart w:id="133" w:name="bookmark133"/>
      <w:bookmarkStart w:id="134" w:name="bookmark134"/>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bookmarkEnd w:id="132"/>
      <w:bookmarkEnd w:id="133"/>
      <w:bookmarkEnd w:id="134"/>
    </w:p>
    <w:tbl>
      <w:tblPr>
        <w:tblOverlap w:val="never"/>
        <w:jc w:val="center"/>
        <w:tblLayout w:type="fixed"/>
      </w:tblPr>
      <w:tblGrid>
        <w:gridCol w:w="648"/>
        <w:gridCol w:w="3816"/>
        <w:gridCol w:w="2386"/>
        <w:gridCol w:w="2731"/>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中铁建电气化局集团有限公司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47, 803, </w:t>
            </w:r>
            <w:r>
              <w:rPr>
                <w:color w:val="000000"/>
                <w:spacing w:val="0"/>
                <w:w w:val="100"/>
                <w:position w:val="0"/>
              </w:rPr>
              <w:t xml:space="preserve">046.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国电南瑞科技股份有限公司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34, 684, </w:t>
            </w:r>
            <w:r>
              <w:rPr>
                <w:color w:val="000000"/>
                <w:spacing w:val="0"/>
                <w:w w:val="100"/>
                <w:position w:val="0"/>
              </w:rPr>
              <w:t xml:space="preserve">739.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8. </w:t>
            </w: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北京全路通信信号研究设计院有限公司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30, 092, </w:t>
            </w:r>
            <w:r>
              <w:rPr>
                <w:color w:val="000000"/>
                <w:spacing w:val="0"/>
                <w:w w:val="100"/>
                <w:position w:val="0"/>
              </w:rPr>
              <w:t xml:space="preserve">505.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7. </w:t>
            </w:r>
            <w:r>
              <w:rPr>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北京铁路信号有限公司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25, 790, </w:t>
            </w:r>
            <w:r>
              <w:rPr>
                <w:color w:val="000000"/>
                <w:spacing w:val="0"/>
                <w:w w:val="100"/>
                <w:position w:val="0"/>
              </w:rPr>
              <w:t xml:space="preserve">550.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6. </w:t>
            </w:r>
            <w:r>
              <w:rPr>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中铁电气化局集团有限公司厦深铁路广 东段四电系统集成项目经理部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14, 539, </w:t>
            </w:r>
            <w:r>
              <w:rPr>
                <w:color w:val="000000"/>
                <w:spacing w:val="0"/>
                <w:w w:val="100"/>
                <w:position w:val="0"/>
              </w:rPr>
              <w:t xml:space="preserve">145.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 xml:space="preserve">3. </w:t>
            </w:r>
            <w:r>
              <w:rPr>
                <w:color w:val="000000"/>
                <w:spacing w:val="0"/>
                <w:w w:val="100"/>
                <w:position w:val="0"/>
              </w:rPr>
              <w:t>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152, 909, </w:t>
            </w:r>
            <w:r>
              <w:rPr>
                <w:color w:val="000000"/>
                <w:spacing w:val="0"/>
                <w:w w:val="100"/>
                <w:position w:val="0"/>
              </w:rPr>
              <w:t xml:space="preserve">986. </w:t>
            </w:r>
            <w:r>
              <w:rPr>
                <w:color w:val="000000"/>
                <w:spacing w:val="0"/>
                <w:w w:val="100"/>
                <w:position w:val="0"/>
              </w:rPr>
              <w:t>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 </w:t>
            </w:r>
            <w:r>
              <w:rPr>
                <w:color w:val="000000"/>
                <w:spacing w:val="0"/>
                <w:w w:val="100"/>
                <w:position w:val="0"/>
              </w:rPr>
              <w:t>46%</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200"/>
        <w:jc w:val="left"/>
      </w:pPr>
      <w:bookmarkStart w:id="135" w:name="bookmark135"/>
      <w:bookmarkStart w:id="136" w:name="bookmark136"/>
      <w:bookmarkStart w:id="137" w:name="bookmark137"/>
      <w:bookmarkStart w:id="138" w:name="bookmark138"/>
      <w:r>
        <w:rPr>
          <w:color w:val="000000"/>
          <w:spacing w:val="0"/>
          <w:w w:val="100"/>
          <w:position w:val="0"/>
          <w:sz w:val="24"/>
          <w:szCs w:val="24"/>
        </w:rPr>
        <w:t>3</w:t>
      </w:r>
      <w:bookmarkEnd w:id="137"/>
      <w:r>
        <w:rPr>
          <w:color w:val="000000"/>
          <w:spacing w:val="0"/>
          <w:w w:val="100"/>
          <w:position w:val="0"/>
          <w:sz w:val="24"/>
          <w:szCs w:val="24"/>
        </w:rPr>
        <w:t>、成本</w:t>
      </w:r>
      <w:bookmarkEnd w:id="135"/>
      <w:bookmarkEnd w:id="136"/>
      <w:bookmarkEnd w:id="138"/>
    </w:p>
    <w:p>
      <w:pPr>
        <w:pStyle w:val="Style24"/>
        <w:keepNext/>
        <w:keepLines/>
        <w:widowControl w:val="0"/>
        <w:shd w:val="clear" w:color="auto" w:fill="auto"/>
        <w:bidi w:val="0"/>
        <w:spacing w:before="0" w:after="160" w:line="240" w:lineRule="auto"/>
        <w:ind w:left="0" w:right="0" w:firstLine="200"/>
        <w:jc w:val="left"/>
      </w:pPr>
      <w:bookmarkStart w:id="135" w:name="bookmark135"/>
      <w:bookmarkStart w:id="136" w:name="bookmark136"/>
      <w:bookmarkStart w:id="139" w:name="bookmark139"/>
      <w:r>
        <w:rPr>
          <w:color w:val="000000"/>
          <w:spacing w:val="0"/>
          <w:w w:val="100"/>
          <w:position w:val="0"/>
          <w:sz w:val="24"/>
          <w:szCs w:val="24"/>
        </w:rPr>
        <w:t>行业分类</w:t>
      </w:r>
      <w:bookmarkEnd w:id="135"/>
      <w:bookmarkEnd w:id="136"/>
      <w:bookmarkEnd w:id="13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74"/>
        <w:gridCol w:w="1824"/>
        <w:gridCol w:w="1430"/>
        <w:gridCol w:w="1814"/>
        <w:gridCol w:w="1363"/>
        <w:gridCol w:w="179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60" w:line="240" w:lineRule="auto"/>
              <w:ind w:left="0" w:right="0" w:firstLine="180"/>
              <w:jc w:val="left"/>
            </w:pPr>
            <w:r>
              <w:rPr>
                <w:color w:val="000000"/>
                <w:spacing w:val="0"/>
                <w:w w:val="100"/>
                <w:position w:val="0"/>
              </w:rPr>
              <w:t>占营业成本</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60" w:line="240" w:lineRule="auto"/>
              <w:ind w:left="0" w:right="0" w:firstLine="0"/>
              <w:jc w:val="center"/>
            </w:pPr>
            <w:r>
              <w:rPr>
                <w:color w:val="000000"/>
                <w:spacing w:val="0"/>
                <w:w w:val="100"/>
                <w:position w:val="0"/>
              </w:rPr>
              <w:t>占营业成本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铁路通信信号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205, 422, </w:t>
            </w:r>
            <w:r>
              <w:rPr>
                <w:color w:val="000000"/>
                <w:spacing w:val="0"/>
                <w:w w:val="100"/>
                <w:position w:val="0"/>
              </w:rPr>
              <w:t>991.89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97.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146, 036, </w:t>
            </w:r>
            <w:r>
              <w:rPr>
                <w:color w:val="000000"/>
                <w:spacing w:val="0"/>
                <w:w w:val="100"/>
                <w:position w:val="0"/>
              </w:rPr>
              <w:t xml:space="preserve">397.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07%</w:t>
            </w:r>
          </w:p>
        </w:tc>
      </w:tr>
    </w:tbl>
    <w:p>
      <w:pPr>
        <w:widowControl w:val="0"/>
        <w:spacing w:after="299" w:line="1" w:lineRule="exact"/>
      </w:pPr>
    </w:p>
    <w:p>
      <w:pPr>
        <w:pStyle w:val="Style24"/>
        <w:keepNext/>
        <w:keepLines/>
        <w:widowControl w:val="0"/>
        <w:shd w:val="clear" w:color="auto" w:fill="auto"/>
        <w:bidi w:val="0"/>
        <w:spacing w:before="0" w:after="160" w:line="240" w:lineRule="auto"/>
        <w:ind w:left="0" w:right="0" w:firstLine="200"/>
        <w:jc w:val="left"/>
      </w:pPr>
      <w:bookmarkStart w:id="140" w:name="bookmark140"/>
      <w:bookmarkStart w:id="141" w:name="bookmark141"/>
      <w:bookmarkStart w:id="142" w:name="bookmark142"/>
      <w:r>
        <w:rPr>
          <w:color w:val="000000"/>
          <w:spacing w:val="0"/>
          <w:w w:val="100"/>
          <w:position w:val="0"/>
          <w:sz w:val="24"/>
          <w:szCs w:val="24"/>
        </w:rPr>
        <w:t>产品分类</w:t>
      </w:r>
      <w:bookmarkEnd w:id="140"/>
      <w:bookmarkEnd w:id="141"/>
      <w:bookmarkEnd w:id="142"/>
    </w:p>
    <w:tbl>
      <w:tblPr>
        <w:tblOverlap w:val="never"/>
        <w:jc w:val="center"/>
        <w:tblLayout w:type="fixed"/>
      </w:tblPr>
      <w:tblGrid>
        <w:gridCol w:w="3182"/>
        <w:gridCol w:w="1675"/>
        <w:gridCol w:w="1186"/>
        <w:gridCol w:w="1594"/>
        <w:gridCol w:w="1272"/>
        <w:gridCol w:w="984"/>
      </w:tblGrid>
      <w:tr>
        <w:trPr>
          <w:trHeight w:val="322"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vertAlign w:val="subscript"/>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位：元</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同比增 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铁路信号微机监测系统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61, 494, </w:t>
            </w:r>
            <w:r>
              <w:rPr>
                <w:color w:val="000000"/>
                <w:spacing w:val="0"/>
                <w:w w:val="100"/>
                <w:position w:val="0"/>
              </w:rPr>
              <w:t xml:space="preserve">426. </w:t>
            </w: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 </w:t>
            </w:r>
            <w:r>
              <w:rPr>
                <w:color w:val="000000"/>
                <w:spacing w:val="0"/>
                <w:w w:val="100"/>
                <w:position w:val="0"/>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49, 347, </w:t>
            </w:r>
            <w:r>
              <w:rPr>
                <w:color w:val="000000"/>
                <w:spacing w:val="0"/>
                <w:w w:val="100"/>
                <w:position w:val="0"/>
              </w:rPr>
              <w:t xml:space="preserve">957. </w:t>
            </w:r>
            <w:r>
              <w:rPr>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33.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铁路综合视频监控系统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4, 284, </w:t>
            </w:r>
            <w:r>
              <w:rPr>
                <w:color w:val="000000"/>
                <w:spacing w:val="0"/>
                <w:w w:val="100"/>
                <w:position w:val="0"/>
              </w:rPr>
              <w:t xml:space="preserve">787.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3, 847, </w:t>
            </w:r>
            <w:r>
              <w:rPr>
                <w:color w:val="000000"/>
                <w:spacing w:val="0"/>
                <w:w w:val="100"/>
                <w:position w:val="0"/>
              </w:rPr>
              <w:t xml:space="preserve">899. </w:t>
            </w: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无线调车机车信号和监测系统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1,165, </w:t>
            </w:r>
            <w:r>
              <w:rPr>
                <w:color w:val="000000"/>
                <w:spacing w:val="0"/>
                <w:w w:val="100"/>
                <w:position w:val="0"/>
              </w:rPr>
              <w:t xml:space="preserve">898. </w:t>
            </w:r>
            <w:r>
              <w:rPr>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912, </w:t>
            </w:r>
            <w:r>
              <w:rPr>
                <w:color w:val="000000"/>
                <w:spacing w:val="0"/>
                <w:w w:val="100"/>
                <w:position w:val="0"/>
              </w:rPr>
              <w:t xml:space="preserve">268.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铁路防灾安全监控系统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20,185, </w:t>
            </w:r>
            <w:r>
              <w:rPr>
                <w:color w:val="000000"/>
                <w:spacing w:val="0"/>
                <w:w w:val="100"/>
                <w:position w:val="0"/>
              </w:rPr>
              <w:t xml:space="preserve">686.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19, 277, </w:t>
            </w:r>
            <w:r>
              <w:rPr>
                <w:color w:val="000000"/>
                <w:spacing w:val="0"/>
                <w:w w:val="100"/>
                <w:position w:val="0"/>
              </w:rPr>
              <w:t xml:space="preserve">769.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 </w:t>
            </w: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电务管理信息系统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3, 717, </w:t>
            </w:r>
            <w:r>
              <w:rPr>
                <w:color w:val="000000"/>
                <w:spacing w:val="0"/>
                <w:w w:val="100"/>
                <w:position w:val="0"/>
              </w:rPr>
              <w:t xml:space="preserve">602.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w:t>
            </w:r>
            <w:r>
              <w:rPr>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3, 217, </w:t>
            </w:r>
            <w:r>
              <w:rPr>
                <w:color w:val="000000"/>
                <w:spacing w:val="0"/>
                <w:w w:val="100"/>
                <w:position w:val="0"/>
              </w:rPr>
              <w:t xml:space="preserve">219. </w:t>
            </w: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w:t>
            </w:r>
            <w:r>
              <w:rPr>
                <w:color w:val="000000"/>
                <w:spacing w:val="0"/>
                <w:w w:val="100"/>
                <w:position w:val="0"/>
              </w:rPr>
              <w:t>HH-LS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103, </w:t>
            </w:r>
            <w:r>
              <w:rPr>
                <w:color w:val="000000"/>
                <w:spacing w:val="0"/>
                <w:w w:val="100"/>
                <w:position w:val="0"/>
              </w:rPr>
              <w:t xml:space="preserve">549.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铁路运输指挥综合系统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3, 829, </w:t>
            </w:r>
            <w:r>
              <w:rPr>
                <w:color w:val="000000"/>
                <w:spacing w:val="0"/>
                <w:w w:val="100"/>
                <w:position w:val="0"/>
              </w:rPr>
              <w:t xml:space="preserve">817. </w:t>
            </w: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w:t>
            </w:r>
            <w:r>
              <w:rPr>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1, 152, </w:t>
            </w:r>
            <w:r>
              <w:rPr>
                <w:color w:val="000000"/>
                <w:spacing w:val="0"/>
                <w:w w:val="100"/>
                <w:position w:val="0"/>
              </w:rPr>
              <w:t xml:space="preserve">695. </w:t>
            </w: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 </w:t>
            </w:r>
            <w:r>
              <w:rPr>
                <w:color w:val="000000"/>
                <w:spacing w:val="0"/>
                <w:w w:val="100"/>
                <w:position w:val="0"/>
              </w:rPr>
              <w:t>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33, 832, </w:t>
            </w:r>
            <w:r>
              <w:rPr>
                <w:color w:val="000000"/>
                <w:spacing w:val="0"/>
                <w:w w:val="100"/>
                <w:position w:val="0"/>
              </w:rPr>
              <w:t xml:space="preserve">782.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15. </w:t>
            </w: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 </w:t>
            </w:r>
            <w:r>
              <w:rPr>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城市轨道交通信号维护支持系统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1, 850, </w:t>
            </w:r>
            <w:r>
              <w:rPr>
                <w:color w:val="000000"/>
                <w:spacing w:val="0"/>
                <w:w w:val="100"/>
                <w:position w:val="0"/>
              </w:rPr>
              <w:t xml:space="preserve">842. </w:t>
            </w:r>
            <w:r>
              <w:rPr>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0. </w:t>
            </w: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轨道交通信号智能电源系统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41, 388, </w:t>
            </w:r>
            <w:r>
              <w:rPr>
                <w:color w:val="000000"/>
                <w:spacing w:val="0"/>
                <w:w w:val="100"/>
                <w:position w:val="0"/>
              </w:rPr>
              <w:t xml:space="preserve">033.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32, 762, </w:t>
            </w:r>
            <w:r>
              <w:rPr>
                <w:color w:val="000000"/>
                <w:spacing w:val="0"/>
                <w:w w:val="100"/>
                <w:position w:val="0"/>
              </w:rPr>
              <w:t xml:space="preserve">067.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w:t>
            </w:r>
            <w:r>
              <w:rPr>
                <w:color w:val="000000"/>
                <w:spacing w:val="0"/>
                <w:w w:val="100"/>
                <w:position w:val="0"/>
              </w:rPr>
              <w:t>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电加热道岔融雪系统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7, 319, </w:t>
            </w:r>
            <w:r>
              <w:rPr>
                <w:color w:val="000000"/>
                <w:spacing w:val="0"/>
                <w:w w:val="100"/>
                <w:position w:val="0"/>
              </w:rPr>
              <w:t xml:space="preserve">599. </w:t>
            </w: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 </w:t>
            </w: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9, 354, </w:t>
            </w:r>
            <w:r>
              <w:rPr>
                <w:color w:val="000000"/>
                <w:spacing w:val="0"/>
                <w:w w:val="100"/>
                <w:position w:val="0"/>
              </w:rPr>
              <w:t xml:space="preserve">124. </w:t>
            </w:r>
            <w:r>
              <w:rPr>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w:t>
            </w:r>
            <w:r>
              <w:rPr>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442, </w:t>
            </w:r>
            <w:r>
              <w:rPr>
                <w:color w:val="000000"/>
                <w:spacing w:val="0"/>
                <w:w w:val="100"/>
                <w:position w:val="0"/>
              </w:rPr>
              <w:t xml:space="preserve">768. </w:t>
            </w: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1, 394, </w:t>
            </w:r>
            <w:r>
              <w:rPr>
                <w:color w:val="000000"/>
                <w:spacing w:val="0"/>
                <w:w w:val="100"/>
                <w:position w:val="0"/>
              </w:rPr>
              <w:t xml:space="preserve">011.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电码化隔离设备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5, 275, </w:t>
            </w:r>
            <w:r>
              <w:rPr>
                <w:color w:val="000000"/>
                <w:spacing w:val="0"/>
                <w:w w:val="100"/>
                <w:position w:val="0"/>
              </w:rPr>
              <w:t xml:space="preserve">413. </w:t>
            </w:r>
            <w:r>
              <w:rPr>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 </w:t>
            </w: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4, 816, </w:t>
            </w:r>
            <w:r>
              <w:rPr>
                <w:color w:val="000000"/>
                <w:spacing w:val="0"/>
                <w:w w:val="100"/>
                <w:position w:val="0"/>
              </w:rPr>
              <w:t xml:space="preserve">670. </w:t>
            </w: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代理销售补偿电容等收入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11, 728, </w:t>
            </w:r>
            <w:r>
              <w:rPr>
                <w:color w:val="000000"/>
                <w:spacing w:val="0"/>
                <w:w w:val="100"/>
                <w:position w:val="0"/>
              </w:rPr>
              <w:t xml:space="preserve">719. </w:t>
            </w: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 </w:t>
            </w: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17, 410, </w:t>
            </w:r>
            <w:r>
              <w:rPr>
                <w:color w:val="000000"/>
                <w:spacing w:val="0"/>
                <w:w w:val="100"/>
                <w:position w:val="0"/>
              </w:rPr>
              <w:t xml:space="preserve">212. </w:t>
            </w:r>
            <w:r>
              <w:rPr>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11.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w:t>
            </w:r>
            <w:r>
              <w:rPr>
                <w:color w:val="000000"/>
                <w:spacing w:val="0"/>
                <w:w w:val="100"/>
                <w:position w:val="0"/>
              </w:rPr>
              <w:t>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钢包铜钢轨引接线（客专用）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8, 158, </w:t>
            </w:r>
            <w:r>
              <w:rPr>
                <w:color w:val="000000"/>
                <w:spacing w:val="0"/>
                <w:w w:val="100"/>
                <w:position w:val="0"/>
              </w:rPr>
              <w:t xml:space="preserve">825. </w:t>
            </w: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 </w:t>
            </w:r>
            <w:r>
              <w:rPr>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1, 597, </w:t>
            </w:r>
            <w:r>
              <w:rPr>
                <w:color w:val="000000"/>
                <w:spacing w:val="0"/>
                <w:w w:val="100"/>
                <w:position w:val="0"/>
              </w:rPr>
              <w:t xml:space="preserve">329.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 </w:t>
            </w:r>
            <w:r>
              <w:rPr>
                <w:color w:val="000000"/>
                <w:spacing w:val="0"/>
                <w:w w:val="100"/>
                <w:position w:val="0"/>
              </w:rPr>
              <w:t>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智能型道岔限时断相保护器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87, </w:t>
            </w:r>
            <w:r>
              <w:rPr>
                <w:color w:val="000000"/>
                <w:spacing w:val="0"/>
                <w:w w:val="100"/>
                <w:position w:val="0"/>
              </w:rPr>
              <w:t xml:space="preserve">694. </w:t>
            </w:r>
            <w:r>
              <w:rPr>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290, </w:t>
            </w:r>
            <w:r>
              <w:rPr>
                <w:color w:val="000000"/>
                <w:spacing w:val="0"/>
                <w:w w:val="100"/>
                <w:position w:val="0"/>
              </w:rPr>
              <w:t xml:space="preserve">396. </w:t>
            </w: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-0.</w:t>
            </w: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660, </w:t>
            </w:r>
            <w:r>
              <w:rPr>
                <w:color w:val="000000"/>
                <w:spacing w:val="0"/>
                <w:w w:val="100"/>
                <w:position w:val="0"/>
              </w:rPr>
              <w:t>091.82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0.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552, </w:t>
            </w:r>
            <w:r>
              <w:rPr>
                <w:color w:val="000000"/>
                <w:spacing w:val="0"/>
                <w:w w:val="100"/>
                <w:position w:val="0"/>
              </w:rPr>
              <w:t xml:space="preserve">225. </w:t>
            </w:r>
            <w:r>
              <w:rPr>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0.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-0. </w:t>
            </w:r>
            <w:r>
              <w:rPr>
                <w:color w:val="000000"/>
                <w:spacing w:val="0"/>
                <w:w w:val="100"/>
                <w:position w:val="0"/>
              </w:rPr>
              <w:t>06%</w:t>
            </w:r>
          </w:p>
        </w:tc>
      </w:tr>
    </w:tbl>
    <w:p>
      <w:pPr>
        <w:widowControl w:val="0"/>
        <w:spacing w:after="159" w:line="1" w:lineRule="exact"/>
      </w:pPr>
    </w:p>
    <w:p>
      <w:pPr>
        <w:pStyle w:val="Style24"/>
        <w:keepNext/>
        <w:keepLines/>
        <w:widowControl w:val="0"/>
        <w:shd w:val="clear" w:color="auto" w:fill="auto"/>
        <w:bidi w:val="0"/>
        <w:spacing w:before="0" w:after="0" w:line="437" w:lineRule="exact"/>
        <w:ind w:left="0" w:right="0" w:firstLine="200"/>
        <w:jc w:val="left"/>
      </w:pPr>
      <w:bookmarkStart w:id="143" w:name="bookmark143"/>
      <w:bookmarkStart w:id="144" w:name="bookmark144"/>
      <w:bookmarkStart w:id="145" w:name="bookmark145"/>
      <w:r>
        <w:rPr>
          <w:color w:val="000000"/>
          <w:spacing w:val="0"/>
          <w:w w:val="100"/>
          <w:position w:val="0"/>
          <w:sz w:val="24"/>
          <w:szCs w:val="24"/>
        </w:rPr>
        <w:t>说明</w:t>
      </w:r>
      <w:bookmarkEnd w:id="143"/>
      <w:bookmarkEnd w:id="144"/>
      <w:bookmarkEnd w:id="145"/>
    </w:p>
    <w:p>
      <w:pPr>
        <w:pStyle w:val="Style13"/>
        <w:keepNext w:val="0"/>
        <w:keepLines w:val="0"/>
        <w:widowControl w:val="0"/>
        <w:shd w:val="clear" w:color="auto" w:fill="auto"/>
        <w:bidi w:val="0"/>
        <w:spacing w:before="0" w:after="160" w:line="437" w:lineRule="exact"/>
        <w:ind w:left="200" w:right="0" w:firstLine="480"/>
        <w:jc w:val="left"/>
      </w:pPr>
      <w:bookmarkStart w:id="146" w:name="bookmark146"/>
      <w:r>
        <w:rPr>
          <w:color w:val="000000"/>
          <w:spacing w:val="0"/>
          <w:w w:val="100"/>
          <w:position w:val="0"/>
          <w:sz w:val="24"/>
          <w:szCs w:val="24"/>
        </w:rPr>
        <w:t>1</w:t>
      </w:r>
      <w:bookmarkEnd w:id="146"/>
      <w:r>
        <w:rPr>
          <w:color w:val="000000"/>
          <w:spacing w:val="0"/>
          <w:w w:val="100"/>
          <w:position w:val="0"/>
          <w:sz w:val="24"/>
          <w:szCs w:val="24"/>
        </w:rPr>
        <w:t>、本年度产品成本的主要构成项目为原材料、人工工资、制造费用，占总成本的比例分 别为：86%、4%、10%。</w:t>
      </w:r>
      <w:r>
        <w:br w:type="page"/>
      </w:r>
    </w:p>
    <w:p>
      <w:pPr>
        <w:pStyle w:val="Style13"/>
        <w:keepNext w:val="0"/>
        <w:keepLines w:val="0"/>
        <w:widowControl w:val="0"/>
        <w:shd w:val="clear" w:color="auto" w:fill="auto"/>
        <w:bidi w:val="0"/>
        <w:spacing w:before="0" w:after="180" w:line="240" w:lineRule="auto"/>
        <w:ind w:left="0" w:right="0" w:firstLine="500"/>
        <w:jc w:val="left"/>
      </w:pPr>
      <w:bookmarkStart w:id="147" w:name="bookmark147"/>
      <w:r>
        <w:rPr>
          <w:color w:val="000000"/>
          <w:spacing w:val="0"/>
          <w:w w:val="100"/>
          <w:position w:val="0"/>
          <w:sz w:val="24"/>
          <w:szCs w:val="24"/>
        </w:rPr>
        <w:t>2</w:t>
      </w:r>
      <w:bookmarkEnd w:id="147"/>
      <w:r>
        <w:rPr>
          <w:color w:val="000000"/>
          <w:spacing w:val="0"/>
          <w:w w:val="100"/>
          <w:position w:val="0"/>
          <w:sz w:val="24"/>
          <w:szCs w:val="24"/>
        </w:rPr>
        <w:t>、上年度产品成本的主要构成项目为原材料、人工工资、制造费用，占总成本的比例分</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别为：81%、11%、</w:t>
      </w:r>
      <w:r>
        <w:rPr>
          <w:color w:val="000000"/>
          <w:spacing w:val="0"/>
          <w:w w:val="100"/>
          <w:position w:val="0"/>
          <w:sz w:val="24"/>
          <w:szCs w:val="24"/>
        </w:rPr>
        <w:t>8%</w:t>
      </w:r>
      <w:r>
        <w:rPr>
          <w:color w:val="000000"/>
          <w:spacing w:val="0"/>
          <w:w w:val="100"/>
          <w:position w:val="0"/>
          <w:sz w:val="24"/>
          <w:szCs w:val="24"/>
          <w:vertAlign w:val="subscript"/>
        </w:rPr>
        <w:t>o</w:t>
      </w:r>
    </w:p>
    <w:p>
      <w:pPr>
        <w:pStyle w:val="Style24"/>
        <w:keepNext/>
        <w:keepLines/>
        <w:widowControl w:val="0"/>
        <w:shd w:val="clear" w:color="auto" w:fill="auto"/>
        <w:bidi w:val="0"/>
        <w:spacing w:before="0" w:after="0" w:line="240" w:lineRule="auto"/>
        <w:ind w:left="0" w:right="0" w:firstLine="0"/>
        <w:jc w:val="left"/>
      </w:pPr>
      <w:bookmarkStart w:id="148" w:name="bookmark148"/>
      <w:bookmarkStart w:id="149" w:name="bookmark149"/>
      <w:bookmarkStart w:id="150" w:name="bookmark150"/>
      <w:r>
        <w:rPr>
          <w:color w:val="000000"/>
          <w:spacing w:val="0"/>
          <w:w w:val="100"/>
          <w:position w:val="0"/>
          <w:sz w:val="24"/>
          <w:szCs w:val="24"/>
        </w:rPr>
        <w:t>公司主要供应商情况</w:t>
      </w:r>
      <w:bookmarkEnd w:id="148"/>
      <w:bookmarkEnd w:id="149"/>
      <w:bookmarkEnd w:id="150"/>
    </w:p>
    <w:tbl>
      <w:tblPr>
        <w:tblOverlap w:val="never"/>
        <w:jc w:val="center"/>
        <w:tblLayout w:type="fixed"/>
      </w:tblPr>
      <w:tblGrid>
        <w:gridCol w:w="4982"/>
        <w:gridCol w:w="4598"/>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45, 788, </w:t>
            </w:r>
            <w:r>
              <w:rPr>
                <w:color w:val="000000"/>
                <w:spacing w:val="0"/>
                <w:w w:val="100"/>
                <w:position w:val="0"/>
              </w:rPr>
              <w:t xml:space="preserve">846.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w:t>
            </w:r>
          </w:p>
        </w:tc>
      </w:tr>
    </w:tbl>
    <w:p>
      <w:pPr>
        <w:widowControl w:val="0"/>
        <w:spacing w:after="299" w:line="1" w:lineRule="exact"/>
      </w:pPr>
    </w:p>
    <w:tbl>
      <w:tblPr>
        <w:tblOverlap w:val="never"/>
        <w:jc w:val="center"/>
        <w:tblLayout w:type="fixed"/>
      </w:tblPr>
      <w:tblGrid>
        <w:gridCol w:w="677"/>
        <w:gridCol w:w="3432"/>
        <w:gridCol w:w="2323"/>
        <w:gridCol w:w="3149"/>
      </w:tblGrid>
      <w:tr>
        <w:trPr>
          <w:trHeight w:val="32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4"/>
                <w:szCs w:val="24"/>
              </w:rPr>
              <w:t>公司前</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 xml:space="preserve">• </w:t>
            </w:r>
            <w:r>
              <w:rPr>
                <w:b/>
                <w:bCs/>
                <w:color w:val="000000"/>
                <w:spacing w:val="0"/>
                <w:w w:val="100"/>
                <w:position w:val="0"/>
                <w:sz w:val="24"/>
                <w:szCs w:val="24"/>
              </w:rPr>
              <w:t>5名供应商资料</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天津市万博线缆有限公司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12, 403, </w:t>
            </w:r>
            <w:r>
              <w:rPr>
                <w:color w:val="000000"/>
                <w:spacing w:val="0"/>
                <w:w w:val="100"/>
                <w:position w:val="0"/>
              </w:rPr>
              <w:t xml:space="preserve">517.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 xml:space="preserve">4. </w:t>
            </w:r>
            <w:r>
              <w:rPr>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北京福乐廷科技有限公司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10, 091,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 xml:space="preserve">3. </w:t>
            </w:r>
            <w:r>
              <w:rPr>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河南思维自动化设备股份有限公司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8, 638, </w:t>
            </w:r>
            <w:r>
              <w:rPr>
                <w:color w:val="000000"/>
                <w:spacing w:val="0"/>
                <w:w w:val="100"/>
                <w:position w:val="0"/>
              </w:rPr>
              <w:t xml:space="preserve">148.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 xml:space="preserve">3.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北京鼎汉技术股份有限公司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7, 440, </w:t>
            </w:r>
            <w:r>
              <w:rPr>
                <w:color w:val="000000"/>
                <w:spacing w:val="0"/>
                <w:w w:val="100"/>
                <w:position w:val="0"/>
              </w:rPr>
              <w:t xml:space="preserve">250.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 xml:space="preserve">2. </w:t>
            </w:r>
            <w:r>
              <w:rPr>
                <w:color w:val="000000"/>
                <w:spacing w:val="0"/>
                <w:w w:val="100"/>
                <w:position w:val="0"/>
              </w:rPr>
              <w:t>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绵阳市维博电子有限责任公司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7, 215, </w:t>
            </w:r>
            <w:r>
              <w:rPr>
                <w:color w:val="000000"/>
                <w:spacing w:val="0"/>
                <w:w w:val="100"/>
                <w:position w:val="0"/>
              </w:rPr>
              <w:t xml:space="preserve">431.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 xml:space="preserve">2. </w:t>
            </w:r>
            <w:r>
              <w:rPr>
                <w:color w:val="000000"/>
                <w:spacing w:val="0"/>
                <w:w w:val="100"/>
                <w:position w:val="0"/>
              </w:rPr>
              <w:t>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45, 788, </w:t>
            </w:r>
            <w:r>
              <w:rPr>
                <w:color w:val="000000"/>
                <w:spacing w:val="0"/>
                <w:w w:val="100"/>
                <w:position w:val="0"/>
              </w:rPr>
              <w:t xml:space="preserve">846.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w:t>
            </w:r>
          </w:p>
        </w:tc>
      </w:tr>
    </w:tbl>
    <w:p>
      <w:pPr>
        <w:widowControl w:val="0"/>
        <w:spacing w:after="299" w:line="1" w:lineRule="exact"/>
      </w:pPr>
    </w:p>
    <w:p>
      <w:pPr>
        <w:pStyle w:val="Style24"/>
        <w:keepNext/>
        <w:keepLines/>
        <w:widowControl w:val="0"/>
        <w:shd w:val="clear" w:color="auto" w:fill="auto"/>
        <w:tabs>
          <w:tab w:pos="406" w:val="left"/>
        </w:tabs>
        <w:bidi w:val="0"/>
        <w:spacing w:before="0" w:after="1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4</w:t>
      </w:r>
      <w:bookmarkEnd w:id="153"/>
      <w:r>
        <w:rPr>
          <w:color w:val="000000"/>
          <w:spacing w:val="0"/>
          <w:w w:val="100"/>
          <w:position w:val="0"/>
          <w:sz w:val="24"/>
          <w:szCs w:val="24"/>
        </w:rPr>
        <w:t>、</w:t>
        <w:tab/>
        <w:t>费用</w:t>
      </w:r>
      <w:bookmarkEnd w:id="151"/>
      <w:bookmarkEnd w:id="152"/>
      <w:bookmarkEnd w:id="154"/>
    </w:p>
    <w:p>
      <w:pPr>
        <w:pStyle w:val="Style13"/>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报告期内，财务费用为</w:t>
      </w:r>
      <w:r>
        <w:rPr>
          <w:color w:val="000000"/>
          <w:spacing w:val="0"/>
          <w:w w:val="100"/>
          <w:position w:val="0"/>
          <w:sz w:val="24"/>
          <w:szCs w:val="24"/>
        </w:rPr>
        <w:t>381.33</w:t>
      </w:r>
      <w:r>
        <w:rPr>
          <w:color w:val="000000"/>
          <w:spacing w:val="0"/>
          <w:w w:val="100"/>
          <w:position w:val="0"/>
          <w:sz w:val="24"/>
          <w:szCs w:val="24"/>
        </w:rPr>
        <w:t>万元，比上年同期增加66.28%，主要系报告期内短期借款</w:t>
      </w:r>
    </w:p>
    <w:p>
      <w:pPr>
        <w:pStyle w:val="Style13"/>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rPr>
        <w:t>计息期及计息基数增加所致。</w:t>
      </w:r>
    </w:p>
    <w:p>
      <w:pPr>
        <w:pStyle w:val="Style24"/>
        <w:keepNext/>
        <w:keepLines/>
        <w:widowControl w:val="0"/>
        <w:shd w:val="clear" w:color="auto" w:fill="auto"/>
        <w:tabs>
          <w:tab w:pos="406" w:val="left"/>
        </w:tabs>
        <w:bidi w:val="0"/>
        <w:spacing w:before="0" w:after="0" w:line="240" w:lineRule="auto"/>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5</w:t>
      </w:r>
      <w:bookmarkEnd w:id="157"/>
      <w:r>
        <w:rPr>
          <w:color w:val="000000"/>
          <w:spacing w:val="0"/>
          <w:w w:val="100"/>
          <w:position w:val="0"/>
          <w:sz w:val="24"/>
          <w:szCs w:val="24"/>
        </w:rPr>
        <w:t>、</w:t>
        <w:tab/>
        <w:t>研发支出</w:t>
      </w:r>
      <w:bookmarkEnd w:id="155"/>
      <w:bookmarkEnd w:id="156"/>
      <w:bookmarkEnd w:id="158"/>
    </w:p>
    <w:p>
      <w:pPr>
        <w:pStyle w:val="Style13"/>
        <w:keepNext w:val="0"/>
        <w:keepLines w:val="0"/>
        <w:widowControl w:val="0"/>
        <w:shd w:val="clear" w:color="auto" w:fill="auto"/>
        <w:bidi w:val="0"/>
        <w:spacing w:before="0" w:after="0" w:line="480" w:lineRule="exact"/>
        <w:ind w:left="0" w:right="0" w:firstLine="500"/>
        <w:jc w:val="left"/>
      </w:pPr>
      <w:r>
        <w:rPr>
          <w:color w:val="000000"/>
          <w:spacing w:val="0"/>
          <w:w w:val="100"/>
          <w:position w:val="0"/>
          <w:sz w:val="24"/>
          <w:szCs w:val="24"/>
        </w:rPr>
        <w:t>报告期内，公司研发支出</w:t>
      </w:r>
      <w:r>
        <w:rPr>
          <w:color w:val="000000"/>
          <w:spacing w:val="0"/>
          <w:w w:val="100"/>
          <w:position w:val="0"/>
          <w:sz w:val="24"/>
          <w:szCs w:val="24"/>
        </w:rPr>
        <w:t>3,562.3</w:t>
      </w:r>
      <w:r>
        <w:rPr>
          <w:color w:val="000000"/>
          <w:spacing w:val="0"/>
          <w:w w:val="100"/>
          <w:position w:val="0"/>
          <w:sz w:val="24"/>
          <w:szCs w:val="24"/>
        </w:rPr>
        <w:t>0万元，占公司主营业务收入的9.19%。主要用于以下项 目的研发：</w:t>
      </w:r>
    </w:p>
    <w:tbl>
      <w:tblPr>
        <w:tblOverlap w:val="never"/>
        <w:jc w:val="center"/>
        <w:tblLayout w:type="fixed"/>
      </w:tblPr>
      <w:tblGrid>
        <w:gridCol w:w="514"/>
        <w:gridCol w:w="1344"/>
        <w:gridCol w:w="3792"/>
        <w:gridCol w:w="1934"/>
        <w:gridCol w:w="1958"/>
      </w:tblGrid>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研发项目名称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研发目的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研发进展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目标</w:t>
            </w:r>
          </w:p>
        </w:tc>
      </w:tr>
      <w:tr>
        <w:trPr>
          <w:trHeight w:val="201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计轴 </w:t>
            </w:r>
            <w:r>
              <w:rPr>
                <w:rFonts w:ascii="Times New Roman" w:eastAsia="Times New Roman" w:hAnsi="Times New Roman" w:cs="Times New Roman"/>
                <w:color w:val="000000"/>
                <w:spacing w:val="0"/>
                <w:w w:val="100"/>
                <w:position w:val="0"/>
              </w:rPr>
              <w:t xml:space="preserve">HHJZ-III </w:t>
            </w:r>
            <w:r>
              <w:rPr>
                <w:color w:val="000000"/>
                <w:spacing w:val="0"/>
                <w:w w:val="100"/>
                <w:position w:val="0"/>
              </w:rPr>
              <w:t>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使该产品可用于站内、站间、自动闭塞分 区及平交道口，既可做为轨道电路的辅助 设备，解决轨道电路分路不良或异常红光 带故障，也可做为独立的轨道检查设备， 用于半自动闭塞站间轨道检查或地下铁 备用模式下的轨道检查。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完成安全完整度四 级认证</w:t>
            </w:r>
            <w:r>
              <w:rPr>
                <w:color w:val="000000"/>
                <w:spacing w:val="0"/>
                <w:w w:val="100"/>
                <w:position w:val="0"/>
              </w:rPr>
              <w:t>（SIL4）,</w:t>
            </w:r>
            <w:r>
              <w:rPr>
                <w:color w:val="000000"/>
                <w:spacing w:val="0"/>
                <w:w w:val="100"/>
                <w:position w:val="0"/>
              </w:rPr>
              <w:t xml:space="preserve">并 获得了 </w:t>
            </w:r>
            <w:r>
              <w:rPr>
                <w:color w:val="000000"/>
                <w:spacing w:val="0"/>
                <w:w w:val="100"/>
                <w:position w:val="0"/>
              </w:rPr>
              <w:t>SIL4</w:t>
            </w:r>
            <w:r>
              <w:rPr>
                <w:color w:val="000000"/>
                <w:spacing w:val="0"/>
                <w:w w:val="100"/>
                <w:position w:val="0"/>
              </w:rPr>
              <w:t>证书；正 在进行</w:t>
            </w:r>
            <w:r>
              <w:rPr>
                <w:color w:val="000000"/>
                <w:spacing w:val="0"/>
                <w:w w:val="100"/>
                <w:position w:val="0"/>
              </w:rPr>
              <w:t>CRCC</w:t>
            </w:r>
            <w:r>
              <w:rPr>
                <w:color w:val="000000"/>
                <w:spacing w:val="0"/>
                <w:w w:val="100"/>
                <w:position w:val="0"/>
              </w:rPr>
              <w:t>认证工 作。</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满足国家相关标准， 通过</w:t>
            </w:r>
            <w:r>
              <w:rPr>
                <w:color w:val="000000"/>
                <w:spacing w:val="0"/>
                <w:w w:val="100"/>
                <w:position w:val="0"/>
              </w:rPr>
              <w:t>CRCC</w:t>
            </w:r>
            <w:r>
              <w:rPr>
                <w:color w:val="000000"/>
                <w:spacing w:val="0"/>
                <w:w w:val="100"/>
                <w:position w:val="0"/>
              </w:rPr>
              <w:t>认证，为该 产品的现场运用提供 条件。</w:t>
            </w:r>
          </w:p>
        </w:tc>
      </w:tr>
      <w:tr>
        <w:trPr>
          <w:trHeight w:val="171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综合调度货运 管理系统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将列车调度指挥系统</w:t>
            </w:r>
            <w:r>
              <w:rPr>
                <w:color w:val="000000"/>
                <w:spacing w:val="0"/>
                <w:w w:val="100"/>
                <w:position w:val="0"/>
              </w:rPr>
              <w:t>（</w:t>
            </w:r>
            <w:r>
              <w:rPr>
                <w:rFonts w:ascii="Times New Roman" w:eastAsia="Times New Roman" w:hAnsi="Times New Roman" w:cs="Times New Roman"/>
                <w:color w:val="000000"/>
                <w:spacing w:val="0"/>
                <w:w w:val="100"/>
                <w:position w:val="0"/>
              </w:rPr>
              <w:t>TDCS/CTC</w:t>
            </w:r>
            <w:r>
              <w:rPr>
                <w:color w:val="000000"/>
                <w:spacing w:val="0"/>
                <w:w w:val="100"/>
                <w:position w:val="0"/>
              </w:rPr>
              <w:t>）、</w:t>
            </w:r>
            <w:r>
              <w:rPr>
                <w:color w:val="000000"/>
                <w:spacing w:val="0"/>
                <w:w w:val="100"/>
                <w:position w:val="0"/>
              </w:rPr>
              <w:t>现车 管理系统、货运管理系统等系统的有机整 合，通过建立统一的数据中心，充分实现 了各系统间的信息共享，进一步实现了对 车流、物流的有效管理。</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研发工作已经完成， 已经开始在地方路 局进行运用。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通过现场运用不断优 化系统，以满足地方 专用铁路的运用需 求。</w:t>
            </w:r>
          </w:p>
        </w:tc>
      </w:tr>
    </w:tbl>
    <w:p>
      <w:pPr>
        <w:spacing w:lineRule="exact" w:line="1"/>
        <w:rPr>
          <w:sz w:val="2"/>
          <w:szCs w:val="2"/>
        </w:rPr>
      </w:pPr>
      <w:r>
        <w:br w:type="page"/>
      </w:r>
    </w:p>
    <w:tbl>
      <w:tblPr>
        <w:tblOverlap w:val="never"/>
        <w:jc w:val="center"/>
        <w:tblLayout w:type="fixed"/>
      </w:tblPr>
      <w:tblGrid>
        <w:gridCol w:w="509"/>
        <w:gridCol w:w="1344"/>
        <w:gridCol w:w="3792"/>
        <w:gridCol w:w="1934"/>
        <w:gridCol w:w="1958"/>
      </w:tblGrid>
      <w:tr>
        <w:trPr>
          <w:trHeight w:val="10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地震监控预警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开展对高速铁路地震监测预警关键技术 的研究，推动其工程化进度，保障高速铁 路的安全运营。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完成试点应用，处于 功能优化，应用推广 阶段。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保障高速铁路安全运 营。</w:t>
            </w:r>
          </w:p>
        </w:tc>
      </w:tr>
      <w:tr>
        <w:trPr>
          <w:trHeight w:val="326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ARM</w:t>
            </w:r>
            <w:r>
              <w:rPr>
                <w:color w:val="000000"/>
                <w:spacing w:val="0"/>
                <w:w w:val="100"/>
                <w:position w:val="0"/>
              </w:rPr>
              <w:t>平台项</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在满足功能需求的基础上有效的降低设 备成本和研发成本，缩短产品开发周期， 减少产品开发的不确定因素，提高公司的 技术复用率。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完成平台的一次优 化、升级，完成通讯 动力环境监控产品 中智能监控单元、信 号机械室环境监控 产品中环境采集传 输单元、移动监测装 置核心板的移植方 案，正在进行产品实 现和测试工作。</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通过多个项目的验 证，最终形成公司自 有知识产权的通用核 心板。</w:t>
            </w:r>
          </w:p>
        </w:tc>
      </w:tr>
      <w:tr>
        <w:trPr>
          <w:trHeight w:val="17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地铁综合监控</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r>
              <w:rPr>
                <w:rFonts w:ascii="Times New Roman" w:eastAsia="Times New Roman" w:hAnsi="Times New Roman" w:cs="Times New Roman"/>
                <w:color w:val="000000"/>
                <w:spacing w:val="0"/>
                <w:w w:val="100"/>
                <w:position w:val="0"/>
              </w:rPr>
              <w:t>(ISCS)V2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推出具有自主知识产权的软件平台，形成 城市轨道交通</w:t>
            </w:r>
            <w:r>
              <w:rPr>
                <w:rFonts w:ascii="Times New Roman" w:eastAsia="Times New Roman" w:hAnsi="Times New Roman" w:cs="Times New Roman"/>
                <w:color w:val="000000"/>
                <w:spacing w:val="0"/>
                <w:w w:val="100"/>
                <w:position w:val="0"/>
              </w:rPr>
              <w:t>ISCS</w:t>
            </w:r>
            <w:r>
              <w:rPr>
                <w:color w:val="000000"/>
                <w:spacing w:val="0"/>
                <w:w w:val="100"/>
                <w:position w:val="0"/>
              </w:rPr>
              <w:t>产品，是公司快速切 入城市轨道交通领域的首选产品。该产品 主要实现对轨道交通机电设备的集中监 控，实现机电设备的程控运行。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现场应用验证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具备</w:t>
            </w:r>
            <w:r>
              <w:rPr>
                <w:rFonts w:ascii="Times New Roman" w:eastAsia="Times New Roman" w:hAnsi="Times New Roman" w:cs="Times New Roman"/>
                <w:color w:val="000000"/>
                <w:spacing w:val="0"/>
                <w:w w:val="100"/>
                <w:position w:val="0"/>
              </w:rPr>
              <w:t>ISCS</w:t>
            </w:r>
            <w:r>
              <w:rPr>
                <w:color w:val="000000"/>
                <w:spacing w:val="0"/>
                <w:w w:val="100"/>
                <w:position w:val="0"/>
              </w:rPr>
              <w:t>产品提供 及工程实施能力。</w:t>
            </w:r>
          </w:p>
        </w:tc>
      </w:tr>
      <w:tr>
        <w:trPr>
          <w:trHeight w:val="26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无线调车机车 信号和监控系 统</w:t>
            </w:r>
            <w:r>
              <w:rPr>
                <w:rFonts w:ascii="Times New Roman" w:eastAsia="Times New Roman" w:hAnsi="Times New Roman" w:cs="Times New Roman"/>
                <w:color w:val="000000"/>
                <w:spacing w:val="0"/>
                <w:w w:val="100"/>
                <w:position w:val="0"/>
              </w:rPr>
              <w:t>(STP-hh)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color w:val="000000"/>
                <w:spacing w:val="0"/>
                <w:w w:val="100"/>
                <w:position w:val="0"/>
              </w:rPr>
              <w:t>以为跨越多场调车作业的大型编组站提 供调车作业防护的集中控制为目标，实现 对跨越多个调车场区调车机车信息的集 中监视和调车作业单的集中控制功能，实 现兼容数传电台和</w:t>
            </w:r>
            <w:r>
              <w:rPr>
                <w:rFonts w:ascii="Times New Roman" w:eastAsia="Times New Roman" w:hAnsi="Times New Roman" w:cs="Times New Roman"/>
                <w:color w:val="000000"/>
                <w:spacing w:val="0"/>
                <w:w w:val="100"/>
                <w:position w:val="0"/>
              </w:rPr>
              <w:t>GSM-R</w:t>
            </w:r>
            <w:r>
              <w:rPr>
                <w:color w:val="000000"/>
                <w:spacing w:val="0"/>
                <w:w w:val="100"/>
                <w:position w:val="0"/>
              </w:rPr>
              <w:t>两种通讯方 式，扩充电务维护功能提供对</w:t>
            </w:r>
            <w:r>
              <w:rPr>
                <w:rFonts w:ascii="Times New Roman" w:eastAsia="Times New Roman" w:hAnsi="Times New Roman" w:cs="Times New Roman"/>
                <w:color w:val="000000"/>
                <w:spacing w:val="0"/>
                <w:w w:val="100"/>
                <w:position w:val="0"/>
              </w:rPr>
              <w:t>UPS</w:t>
            </w:r>
            <w:r>
              <w:rPr>
                <w:color w:val="000000"/>
                <w:spacing w:val="0"/>
                <w:w w:val="100"/>
                <w:position w:val="0"/>
              </w:rPr>
              <w:t>和各 串口状态的监视功能，并提供完备的系统 维护和管理功能。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已经完成大型编组 站模式的研发，正在 进行现场推广。</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改善乘务员、车务值 班员、调车组的工作 条件、降低劳动强度， 提高作业效率。</w:t>
            </w:r>
          </w:p>
        </w:tc>
      </w:tr>
      <w:tr>
        <w:trPr>
          <w:trHeight w:val="38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307" w:lineRule="exact"/>
              <w:ind w:left="0" w:right="0" w:firstLine="0"/>
              <w:jc w:val="both"/>
            </w:pPr>
            <w:r>
              <w:rPr>
                <w:color w:val="000000"/>
                <w:spacing w:val="0"/>
                <w:w w:val="100"/>
                <w:position w:val="0"/>
              </w:rPr>
              <w:t>铁路信号集中 监测系统</w:t>
            </w:r>
          </w:p>
          <w:p>
            <w:pPr>
              <w:pStyle w:val="Style20"/>
              <w:keepNext w:val="0"/>
              <w:keepLines w:val="0"/>
              <w:widowControl w:val="0"/>
              <w:shd w:val="clear" w:color="auto" w:fill="auto"/>
              <w:bidi w:val="0"/>
              <w:spacing w:before="0" w:after="0" w:line="322" w:lineRule="auto"/>
              <w:ind w:left="0" w:right="0" w:firstLine="0"/>
              <w:jc w:val="both"/>
            </w:pPr>
            <w:r>
              <w:rPr>
                <w:rFonts w:ascii="Times New Roman" w:eastAsia="Times New Roman" w:hAnsi="Times New Roman" w:cs="Times New Roman"/>
                <w:color w:val="000000"/>
                <w:spacing w:val="0"/>
                <w:w w:val="100"/>
                <w:position w:val="0"/>
              </w:rPr>
              <w:t>(CSM)</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基于成型的铁路信号集中监测产品平台， 在监测范围和数据分析两方面进行延伸， 强化中心数据系统的规划设计，进一步巩 固和扩大集中监测产品的领先优势。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完成智能分析子系 统的“专家知识库” 的一次升级优化、电 务段数据中心功能 扩展部分的规划及 设计；完成室外监测 产品试点样机的开 发，正在现场试点应 用；已完成驼峰监测 的需求和设计，正在 进行产品实现和测 试工作。</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提高铁路信号设备的 维护效率和维修质 量，保障铁路运营安 全。</w:t>
            </w:r>
          </w:p>
        </w:tc>
      </w:tr>
      <w:tr>
        <w:trPr>
          <w:trHeight w:val="135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城市轨道交通 信号维护支持 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MSS)</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形成信号专业网络化维修平台产品，可兼 容多型号多制式环境应用。该产品主要解 决城市轨道交通信号设备“健康”在线监 测问题，将信号设备对线路运营的影响范</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完成城市轨道交通 信号维护支持系统 </w:t>
            </w:r>
            <w:r>
              <w:rPr>
                <w:color w:val="000000"/>
                <w:spacing w:val="0"/>
                <w:w w:val="100"/>
                <w:position w:val="0"/>
              </w:rPr>
              <w:t>V1.0</w:t>
            </w:r>
            <w:r>
              <w:rPr>
                <w:color w:val="000000"/>
                <w:spacing w:val="0"/>
                <w:w w:val="100"/>
                <w:position w:val="0"/>
              </w:rPr>
              <w:t>开发，已在哈尔 滨、郑州地铁中得到</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具备</w:t>
            </w:r>
            <w:r>
              <w:rPr>
                <w:rFonts w:ascii="Times New Roman" w:eastAsia="Times New Roman" w:hAnsi="Times New Roman" w:cs="Times New Roman"/>
                <w:color w:val="000000"/>
                <w:spacing w:val="0"/>
                <w:w w:val="100"/>
                <w:position w:val="0"/>
              </w:rPr>
              <w:t>MSS</w:t>
            </w:r>
            <w:r>
              <w:rPr>
                <w:color w:val="000000"/>
                <w:spacing w:val="0"/>
                <w:w w:val="100"/>
                <w:position w:val="0"/>
              </w:rPr>
              <w:t>产品设计、 生产及实施能力。</w:t>
            </w:r>
          </w:p>
        </w:tc>
      </w:tr>
    </w:tbl>
    <w:p>
      <w:pPr>
        <w:spacing w:lineRule="exact" w:line="1"/>
        <w:rPr>
          <w:sz w:val="2"/>
          <w:szCs w:val="2"/>
        </w:rPr>
      </w:pPr>
      <w:r>
        <w:br w:type="page"/>
      </w:r>
    </w:p>
    <w:tbl>
      <w:tblPr>
        <w:tblOverlap w:val="never"/>
        <w:jc w:val="center"/>
        <w:tblLayout w:type="fixed"/>
      </w:tblPr>
      <w:tblGrid>
        <w:gridCol w:w="509"/>
        <w:gridCol w:w="1344"/>
        <w:gridCol w:w="3792"/>
        <w:gridCol w:w="1934"/>
        <w:gridCol w:w="1958"/>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围降至最低，同时也保障运营安全。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应用。</w:t>
            </w:r>
          </w:p>
        </w:tc>
        <w:tc>
          <w:tcPr>
            <w:tcBorders>
              <w:top w:val="single" w:sz="4"/>
              <w:left w:val="single" w:sz="4"/>
              <w:right w:val="single" w:sz="4"/>
            </w:tcBorders>
            <w:shd w:val="clear" w:color="auto" w:fill="FFFFFF"/>
            <w:vAlign w:val="top"/>
          </w:tcPr>
          <w:p>
            <w:pPr>
              <w:widowControl w:val="0"/>
              <w:rPr>
                <w:sz w:val="10"/>
                <w:szCs w:val="10"/>
              </w:rPr>
            </w:pPr>
          </w:p>
        </w:tc>
      </w:tr>
      <w:tr>
        <w:trPr>
          <w:trHeight w:val="202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电务管理信息 系统</w:t>
            </w:r>
            <w:r>
              <w:rPr>
                <w:color w:val="000000"/>
                <w:spacing w:val="0"/>
                <w:w w:val="100"/>
                <w:position w:val="0"/>
              </w:rPr>
              <w:t>（CSMIS）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是将电务信息进行综合分析，利用管控结 合、工作流、地理信息、智能化报表及数 据挖掘等关键技术，采用图形化方式对生 产、安全调度、设备动态监测、设备维护、 通信业务、通信设备及无线电等各主要环 节进行管理的智能管理信息系统。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处于现场推广改进 阶段。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提升铁路电务管理手 段的信息化水平。</w:t>
            </w:r>
          </w:p>
        </w:tc>
      </w:tr>
      <w:tr>
        <w:trPr>
          <w:trHeight w:val="17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客专基地电务 信息系统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为客运专线固定设备管理、维修管理和安 全生产提供现代化的管理工具和决策支 持手段以满足实现铁路总公司规定的工 务、电务、供电专业维修管理的要求。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系统应用阶段。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解决客专维修基地电 务维修作业、设备维 护等信息化管理工 作，提升客专维修基 地电务管理水平。</w:t>
            </w:r>
          </w:p>
        </w:tc>
      </w:tr>
      <w:tr>
        <w:trPr>
          <w:trHeight w:val="7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轨道交通运营 中心</w:t>
            </w:r>
            <w:r>
              <w:rPr>
                <w:color w:val="000000"/>
                <w:spacing w:val="0"/>
                <w:w w:val="100"/>
                <w:position w:val="0"/>
              </w:rPr>
              <w:t>TCC</w:t>
            </w: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为城市轨道交通线网控制提供解决方案 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完成模型开发和功 能性测试。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形成城市轨道交通线 网控制系统产品。</w:t>
            </w:r>
          </w:p>
        </w:tc>
      </w:tr>
      <w:tr>
        <w:trPr>
          <w:trHeight w:val="20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北斗铁路列车 定位与辅助预 警系统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研究北斗卫星导航系统在铁路列车定位 中的关键应用技术，通过系统设备的研 发，实现利用北斗卫星资源掌握列车位置 信息，便于机车跟踪和接近辅助预警，摆 脱现有列车位置信息监控依赖地面信号 设备的现状。</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正在试点应用，进行 功能和系统完善工 作。</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通过项目建设树立行 业应用示范，填补北 斗导航在国内铁路行 车领域应用空白。</w:t>
            </w:r>
          </w:p>
        </w:tc>
      </w:tr>
    </w:tbl>
    <w:p>
      <w:pPr>
        <w:widowControl w:val="0"/>
        <w:spacing w:after="279" w:line="1" w:lineRule="exact"/>
      </w:pPr>
    </w:p>
    <w:p>
      <w:pPr>
        <w:pStyle w:val="Style24"/>
        <w:keepNext/>
        <w:keepLines/>
        <w:widowControl w:val="0"/>
        <w:shd w:val="clear" w:color="auto" w:fill="auto"/>
        <w:bidi w:val="0"/>
        <w:spacing w:before="0" w:after="1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6</w:t>
      </w:r>
      <w:bookmarkEnd w:id="161"/>
      <w:r>
        <w:rPr>
          <w:color w:val="000000"/>
          <w:spacing w:val="0"/>
          <w:w w:val="100"/>
          <w:position w:val="0"/>
          <w:sz w:val="24"/>
          <w:szCs w:val="24"/>
        </w:rPr>
        <w:t>、现金流</w:t>
      </w:r>
      <w:bookmarkEnd w:id="159"/>
      <w:bookmarkEnd w:id="160"/>
      <w:bookmarkEnd w:id="162"/>
    </w:p>
    <w:p>
      <w:pPr>
        <w:pStyle w:val="Style1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3197"/>
        <w:gridCol w:w="2251"/>
        <w:gridCol w:w="2146"/>
        <w:gridCol w:w="1987"/>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2013 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 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458, 910, </w:t>
            </w:r>
            <w:r>
              <w:rPr>
                <w:color w:val="000000"/>
                <w:spacing w:val="0"/>
                <w:w w:val="100"/>
                <w:position w:val="0"/>
              </w:rPr>
              <w:t xml:space="preserve">027. </w:t>
            </w:r>
            <w:r>
              <w:rPr>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396,297,300.46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80%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392, 857, </w:t>
            </w:r>
            <w:r>
              <w:rPr>
                <w:color w:val="000000"/>
                <w:spacing w:val="0"/>
                <w:w w:val="100"/>
                <w:position w:val="0"/>
              </w:rPr>
              <w:t xml:space="preserve">936. </w:t>
            </w:r>
            <w:r>
              <w:rPr>
                <w:color w:val="000000"/>
                <w:spacing w:val="0"/>
                <w:w w:val="100"/>
                <w:position w:val="0"/>
              </w:rPr>
              <w:t>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370,093,393.34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15%</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66, 052, </w:t>
            </w:r>
            <w:r>
              <w:rPr>
                <w:color w:val="000000"/>
                <w:spacing w:val="0"/>
                <w:w w:val="100"/>
                <w:position w:val="0"/>
              </w:rPr>
              <w:t xml:space="preserve">091. </w:t>
            </w:r>
            <w:r>
              <w:rPr>
                <w:color w:val="000000"/>
                <w:spacing w:val="0"/>
                <w:w w:val="100"/>
                <w:position w:val="0"/>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26,203,907.12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152.</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5, 796, </w:t>
            </w:r>
            <w:r>
              <w:rPr>
                <w:color w:val="000000"/>
                <w:spacing w:val="0"/>
                <w:w w:val="100"/>
                <w:position w:val="0"/>
              </w:rPr>
              <w:t xml:space="preserve">127. </w:t>
            </w: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82,785,798.70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-93.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-5, </w:t>
            </w:r>
            <w:r>
              <w:rPr>
                <w:color w:val="000000"/>
                <w:spacing w:val="0"/>
                <w:w w:val="100"/>
                <w:position w:val="0"/>
              </w:rPr>
              <w:t xml:space="preserve">796, </w:t>
            </w:r>
            <w:r>
              <w:rPr>
                <w:color w:val="000000"/>
                <w:spacing w:val="0"/>
                <w:w w:val="100"/>
                <w:position w:val="0"/>
              </w:rPr>
              <w:t xml:space="preserve">127. </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-82,785,798.70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-93.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739, 251, </w:t>
            </w:r>
            <w:r>
              <w:rPr>
                <w:color w:val="000000"/>
                <w:spacing w:val="0"/>
                <w:w w:val="100"/>
                <w:position w:val="0"/>
              </w:rPr>
              <w:t xml:space="preserve">336. </w:t>
            </w:r>
            <w:r>
              <w:rPr>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210,512,027.00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251. </w:t>
            </w:r>
            <w:r>
              <w:rPr>
                <w:color w:val="000000"/>
                <w:spacing w:val="0"/>
                <w:w w:val="100"/>
                <w:position w:val="0"/>
              </w:rPr>
              <w:t>17%</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192, 954, </w:t>
            </w:r>
            <w:r>
              <w:rPr>
                <w:color w:val="000000"/>
                <w:spacing w:val="0"/>
                <w:w w:val="100"/>
                <w:position w:val="0"/>
              </w:rPr>
              <w:t xml:space="preserve">066. </w:t>
            </w:r>
            <w:r>
              <w:rPr>
                <w:color w:val="000000"/>
                <w:spacing w:val="0"/>
                <w:w w:val="100"/>
                <w:position w:val="0"/>
              </w:rPr>
              <w:t>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116,770,420.17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546,297,269.39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93,741,606.83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482.</w:t>
            </w:r>
            <w:r>
              <w:rPr>
                <w:color w:val="000000"/>
                <w:spacing w:val="0"/>
                <w:w w:val="100"/>
                <w:position w:val="0"/>
              </w:rPr>
              <w:t>77%</w:t>
            </w:r>
          </w:p>
        </w:tc>
      </w:tr>
      <w:tr>
        <w:trPr>
          <w:trHeight w:val="403"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606,553,233.22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37,159,715.25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532. </w:t>
            </w:r>
            <w:r>
              <w:rPr>
                <w:color w:val="000000"/>
                <w:spacing w:val="0"/>
                <w:w w:val="100"/>
                <w:position w:val="0"/>
              </w:rPr>
              <w:t>29%</w:t>
            </w:r>
          </w:p>
        </w:tc>
      </w:tr>
    </w:tbl>
    <w:p>
      <w:pPr>
        <w:widowControl w:val="0"/>
        <w:spacing w:after="279" w:line="1" w:lineRule="exact"/>
      </w:pPr>
    </w:p>
    <w:p>
      <w:pPr>
        <w:pStyle w:val="Style24"/>
        <w:keepNext/>
        <w:keepLines/>
        <w:widowControl w:val="0"/>
        <w:shd w:val="clear" w:color="auto" w:fill="auto"/>
        <w:bidi w:val="0"/>
        <w:spacing w:before="0" w:after="160" w:line="240" w:lineRule="auto"/>
        <w:ind w:left="0" w:right="0" w:firstLine="0"/>
        <w:jc w:val="left"/>
      </w:pPr>
      <w:bookmarkStart w:id="163" w:name="bookmark163"/>
      <w:bookmarkStart w:id="164" w:name="bookmark164"/>
      <w:bookmarkStart w:id="165" w:name="bookmark165"/>
      <w:r>
        <w:rPr>
          <w:color w:val="000000"/>
          <w:spacing w:val="0"/>
          <w:w w:val="100"/>
          <w:position w:val="0"/>
          <w:sz w:val="24"/>
          <w:szCs w:val="24"/>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以上的原因说明</w:t>
      </w:r>
      <w:bookmarkEnd w:id="163"/>
      <w:bookmarkEnd w:id="164"/>
      <w:bookmarkEnd w:id="165"/>
    </w:p>
    <w:p>
      <w:pPr>
        <w:pStyle w:val="Style13"/>
        <w:keepNext w:val="0"/>
        <w:keepLines w:val="0"/>
        <w:widowControl w:val="0"/>
        <w:shd w:val="clear" w:color="auto" w:fill="auto"/>
        <w:bidi w:val="0"/>
        <w:spacing w:before="0" w:after="0" w:line="240" w:lineRule="auto"/>
        <w:ind w:left="0" w:right="0" w:firstLine="500"/>
        <w:jc w:val="left"/>
      </w:pPr>
      <w:bookmarkStart w:id="166" w:name="bookmark166"/>
      <w:r>
        <w:rPr>
          <w:color w:val="000000"/>
          <w:spacing w:val="0"/>
          <w:w w:val="100"/>
          <w:position w:val="0"/>
          <w:sz w:val="24"/>
          <w:szCs w:val="24"/>
        </w:rPr>
        <w:t>1</w:t>
      </w:r>
      <w:bookmarkEnd w:id="166"/>
      <w:r>
        <w:rPr>
          <w:color w:val="000000"/>
          <w:spacing w:val="0"/>
          <w:w w:val="100"/>
          <w:position w:val="0"/>
          <w:sz w:val="24"/>
          <w:szCs w:val="24"/>
        </w:rPr>
        <w:t xml:space="preserve">、经营活动产生的现金流量净额比上年同期增加152.07%,主要原因：一是报告期内回 </w:t>
      </w:r>
      <w:r>
        <w:rPr>
          <w:color w:val="000000"/>
          <w:spacing w:val="0"/>
          <w:w w:val="100"/>
          <w:position w:val="0"/>
          <w:sz w:val="24"/>
          <w:szCs w:val="24"/>
        </w:rPr>
        <w:t>款力度加大、银行承兑汇票到期解付导致销售商品、提供劳务收到的现金比上年同期增加； 二是报告期内收到税费返还款比上年同期大幅增加。</w:t>
      </w:r>
    </w:p>
    <w:p>
      <w:pPr>
        <w:pStyle w:val="Style13"/>
        <w:keepNext w:val="0"/>
        <w:keepLines w:val="0"/>
        <w:widowControl w:val="0"/>
        <w:shd w:val="clear" w:color="auto" w:fill="auto"/>
        <w:tabs>
          <w:tab w:pos="877" w:val="left"/>
        </w:tabs>
        <w:bidi w:val="0"/>
        <w:spacing w:before="0" w:after="0" w:line="470" w:lineRule="exact"/>
        <w:ind w:left="0" w:right="0" w:firstLine="500"/>
        <w:jc w:val="left"/>
      </w:pPr>
      <w:bookmarkStart w:id="167" w:name="bookmark167"/>
      <w:r>
        <w:rPr>
          <w:color w:val="000000"/>
          <w:spacing w:val="0"/>
          <w:w w:val="100"/>
          <w:position w:val="0"/>
          <w:sz w:val="24"/>
          <w:szCs w:val="24"/>
        </w:rPr>
        <w:t>2</w:t>
      </w:r>
      <w:bookmarkEnd w:id="167"/>
      <w:r>
        <w:rPr>
          <w:color w:val="000000"/>
          <w:spacing w:val="0"/>
          <w:w w:val="100"/>
          <w:position w:val="0"/>
          <w:sz w:val="24"/>
          <w:szCs w:val="24"/>
        </w:rPr>
        <w:t>、</w:t>
        <w:tab/>
        <w:t>投资活动产生的现金净额比上年同期减少93.00%，主要原因是报告期内购建固定资产、 无形资产和其他长期资产所支付的现金比上年同期减少幅度较大。</w:t>
      </w:r>
    </w:p>
    <w:p>
      <w:pPr>
        <w:pStyle w:val="Style13"/>
        <w:keepNext w:val="0"/>
        <w:keepLines w:val="0"/>
        <w:widowControl w:val="0"/>
        <w:shd w:val="clear" w:color="auto" w:fill="auto"/>
        <w:tabs>
          <w:tab w:pos="867" w:val="left"/>
        </w:tabs>
        <w:bidi w:val="0"/>
        <w:spacing w:before="0" w:after="140" w:line="470" w:lineRule="exact"/>
        <w:ind w:left="0" w:right="0" w:firstLine="500"/>
        <w:jc w:val="left"/>
      </w:pPr>
      <w:bookmarkStart w:id="168" w:name="bookmark168"/>
      <w:r>
        <w:rPr>
          <w:color w:val="000000"/>
          <w:spacing w:val="0"/>
          <w:w w:val="100"/>
          <w:position w:val="0"/>
          <w:sz w:val="24"/>
          <w:szCs w:val="24"/>
        </w:rPr>
        <w:t>3</w:t>
      </w:r>
      <w:bookmarkEnd w:id="168"/>
      <w:r>
        <w:rPr>
          <w:color w:val="000000"/>
          <w:spacing w:val="0"/>
          <w:w w:val="100"/>
          <w:position w:val="0"/>
          <w:sz w:val="24"/>
          <w:szCs w:val="24"/>
        </w:rPr>
        <w:t>、</w:t>
        <w:tab/>
        <w:t>筹资活动产生的现金净额比上年同期增加幅度大，主要原因是报告期内收到公司非公 开发行股票募集的资金所致。</w:t>
      </w:r>
    </w:p>
    <w:p>
      <w:pPr>
        <w:pStyle w:val="Style24"/>
        <w:keepNext/>
        <w:keepLines/>
        <w:widowControl w:val="0"/>
        <w:shd w:val="clear" w:color="auto" w:fill="auto"/>
        <w:bidi w:val="0"/>
        <w:spacing w:before="0" w:after="0" w:line="470" w:lineRule="exact"/>
        <w:ind w:left="0" w:right="0" w:firstLine="0"/>
        <w:jc w:val="left"/>
      </w:pPr>
      <w:bookmarkStart w:id="169" w:name="bookmark169"/>
      <w:bookmarkStart w:id="170" w:name="bookmark170"/>
      <w:bookmarkStart w:id="171" w:name="bookmark171"/>
      <w:r>
        <w:rPr>
          <w:color w:val="000000"/>
          <w:spacing w:val="0"/>
          <w:w w:val="100"/>
          <w:position w:val="0"/>
          <w:sz w:val="24"/>
          <w:szCs w:val="24"/>
        </w:rPr>
        <w:t>报告期内公司经营活动的现金流量与本年度净利润存在重大差异的原因说明</w:t>
      </w:r>
      <w:bookmarkEnd w:id="169"/>
      <w:bookmarkEnd w:id="170"/>
      <w:bookmarkEnd w:id="171"/>
    </w:p>
    <w:p>
      <w:pPr>
        <w:pStyle w:val="Style13"/>
        <w:keepNext w:val="0"/>
        <w:keepLines w:val="0"/>
        <w:widowControl w:val="0"/>
        <w:shd w:val="clear" w:color="auto" w:fill="auto"/>
        <w:bidi w:val="0"/>
        <w:spacing w:before="0" w:after="140" w:line="470"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line="470" w:lineRule="exact"/>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三</w:t>
      </w:r>
      <w:bookmarkEnd w:id="174"/>
      <w:r>
        <w:rPr>
          <w:color w:val="000000"/>
          <w:spacing w:val="0"/>
          <w:w w:val="100"/>
          <w:position w:val="0"/>
          <w:sz w:val="24"/>
          <w:szCs w:val="24"/>
        </w:rPr>
        <w:t>、主营业务构成情况</w:t>
      </w:r>
      <w:bookmarkEnd w:id="172"/>
      <w:bookmarkEnd w:id="173"/>
      <w:bookmarkEnd w:id="175"/>
    </w:p>
    <w:p>
      <w:pPr>
        <w:pStyle w:val="Style1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747"/>
        <w:gridCol w:w="1512"/>
        <w:gridCol w:w="1531"/>
        <w:gridCol w:w="960"/>
        <w:gridCol w:w="1382"/>
        <w:gridCol w:w="1378"/>
        <w:gridCol w:w="1181"/>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毛利率</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营业收入比上 年同期增减 (%)</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营业成本比上 年同期增减 (%)</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302" w:lineRule="exact"/>
              <w:ind w:left="0" w:right="0" w:firstLine="0"/>
              <w:jc w:val="center"/>
              <w:rPr>
                <w:sz w:val="18"/>
                <w:szCs w:val="18"/>
              </w:rPr>
            </w:pPr>
            <w:r>
              <w:rPr>
                <w:color w:val="000000"/>
                <w:spacing w:val="0"/>
                <w:w w:val="100"/>
                <w:position w:val="0"/>
                <w:sz w:val="18"/>
                <w:szCs w:val="18"/>
              </w:rPr>
              <w:t>毛利率比上 年同期增减</w:t>
            </w:r>
          </w:p>
          <w:p>
            <w:pPr>
              <w:pStyle w:val="Style20"/>
              <w:keepNext w:val="0"/>
              <w:keepLines w:val="0"/>
              <w:widowControl w:val="0"/>
              <w:shd w:val="clear" w:color="auto" w:fill="auto"/>
              <w:bidi w:val="0"/>
              <w:spacing w:before="0" w:after="0" w:line="302" w:lineRule="exact"/>
              <w:ind w:left="0" w:right="0" w:firstLine="360"/>
              <w:jc w:val="left"/>
              <w:rPr>
                <w:sz w:val="18"/>
                <w:szCs w:val="18"/>
              </w:rPr>
            </w:pPr>
            <w:r>
              <w:rPr>
                <w:color w:val="000000"/>
                <w:spacing w:val="0"/>
                <w:w w:val="100"/>
                <w:position w:val="0"/>
                <w:sz w:val="18"/>
                <w:szCs w:val="18"/>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铁路通信信号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373,826,777.74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205,422,991.89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45.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w:t>
            </w:r>
            <w:r>
              <w:rPr>
                <w:color w:val="000000"/>
                <w:spacing w:val="0"/>
                <w:w w:val="100"/>
                <w:position w:val="0"/>
                <w:sz w:val="18"/>
                <w:szCs w:val="18"/>
              </w:rPr>
              <w:t>75%</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铁路信号微机监测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131,409, </w:t>
            </w:r>
            <w:r>
              <w:rPr>
                <w:color w:val="000000"/>
                <w:spacing w:val="0"/>
                <w:w w:val="100"/>
                <w:position w:val="0"/>
                <w:sz w:val="18"/>
                <w:szCs w:val="18"/>
              </w:rPr>
              <w:t>020.90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61,494,426.63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0.62%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铁路综合视频监控</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 </w:t>
            </w:r>
            <w:r>
              <w:rPr>
                <w:color w:val="000000"/>
                <w:spacing w:val="0"/>
                <w:w w:val="100"/>
                <w:position w:val="0"/>
                <w:sz w:val="18"/>
                <w:szCs w:val="18"/>
              </w:rPr>
              <w:t>857,786.33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4,284,787.23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无线调车机车信号</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2,372,128.21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1,165,898.85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铁路防灾安全监控</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38,334,456.47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20,185,686.34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电务管理信息系统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7,049,145.31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3,717,602.82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47.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w:t>
            </w:r>
            <w:r>
              <w:rPr>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辉煌</w:t>
            </w:r>
            <w:r>
              <w:rPr>
                <w:color w:val="000000"/>
                <w:spacing w:val="0"/>
                <w:w w:val="100"/>
                <w:position w:val="0"/>
                <w:sz w:val="18"/>
                <w:szCs w:val="18"/>
              </w:rPr>
              <w:t>HH-LS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铁路运输指挥综合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8,247,179.54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3,829,817.38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40,363,772.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33, </w:t>
            </w:r>
            <w:r>
              <w:rPr>
                <w:color w:val="000000"/>
                <w:spacing w:val="0"/>
                <w:w w:val="100"/>
                <w:position w:val="0"/>
                <w:sz w:val="18"/>
                <w:szCs w:val="18"/>
              </w:rPr>
              <w:t>832,782.91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城市轨道交通信号 维护支持系统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4,315,726.50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1,850,842.69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轨道交通信号智能 电源系统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64,631,384.45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41,388,033.91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电加热道岔融雪系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11,562, </w:t>
            </w:r>
            <w:r>
              <w:rPr>
                <w:color w:val="000000"/>
                <w:spacing w:val="0"/>
                <w:w w:val="100"/>
                <w:position w:val="0"/>
                <w:sz w:val="18"/>
                <w:szCs w:val="18"/>
              </w:rPr>
              <w:t xml:space="preserve">945.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7,319,599.33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36. </w:t>
            </w: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r>
    </w:tbl>
    <w:p>
      <w:pPr>
        <w:spacing w:lineRule="exact" w:line="1"/>
        <w:rPr>
          <w:sz w:val="2"/>
          <w:szCs w:val="2"/>
        </w:rPr>
      </w:pPr>
      <w:r>
        <w:br w:type="page"/>
      </w:r>
    </w:p>
    <w:tbl>
      <w:tblPr>
        <w:tblOverlap w:val="never"/>
        <w:jc w:val="center"/>
        <w:tblLayout w:type="fixed"/>
      </w:tblPr>
      <w:tblGrid>
        <w:gridCol w:w="1747"/>
        <w:gridCol w:w="1512"/>
        <w:gridCol w:w="1531"/>
        <w:gridCol w:w="960"/>
        <w:gridCol w:w="1382"/>
        <w:gridCol w:w="1378"/>
        <w:gridCol w:w="1181"/>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变压器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475,290.55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442, </w:t>
            </w:r>
            <w:r>
              <w:rPr>
                <w:color w:val="000000"/>
                <w:spacing w:val="0"/>
                <w:w w:val="100"/>
                <w:position w:val="0"/>
                <w:sz w:val="18"/>
                <w:szCs w:val="18"/>
              </w:rPr>
              <w:t xml:space="preserve">768.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-69.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w:t>
            </w:r>
            <w:r>
              <w:rPr>
                <w:color w:val="000000"/>
                <w:spacing w:val="0"/>
                <w:w w:val="100"/>
                <w:position w:val="0"/>
                <w:sz w:val="18"/>
                <w:szCs w:val="18"/>
              </w:rPr>
              <w:t>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电码化隔离设备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12, 076, </w:t>
            </w:r>
            <w:r>
              <w:rPr>
                <w:color w:val="000000"/>
                <w:spacing w:val="0"/>
                <w:w w:val="100"/>
                <w:position w:val="0"/>
                <w:sz w:val="18"/>
                <w:szCs w:val="18"/>
              </w:rPr>
              <w:t xml:space="preserve">564.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5,275,413.89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-0. </w:t>
            </w:r>
            <w:r>
              <w:rPr>
                <w:color w:val="000000"/>
                <w:spacing w:val="0"/>
                <w:w w:val="100"/>
                <w:position w:val="0"/>
                <w:sz w:val="18"/>
                <w:szCs w:val="18"/>
              </w:rPr>
              <w:t>77%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代理销售补偿电容 等收入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20,251,542.39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11,728,719.49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-14.1%</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钢包铜钢轨引接线</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（客专用）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22,460,656.41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8,158,825.49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智能型道岔限时断</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相保护器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243,735.04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87,694.92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1,175,443.34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660, </w:t>
            </w:r>
            <w:r>
              <w:rPr>
                <w:color w:val="000000"/>
                <w:spacing w:val="0"/>
                <w:w w:val="100"/>
                <w:position w:val="0"/>
                <w:sz w:val="18"/>
                <w:szCs w:val="18"/>
              </w:rPr>
              <w:t xml:space="preserve">091.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-47.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 </w:t>
            </w:r>
            <w:r>
              <w:rPr>
                <w:color w:val="000000"/>
                <w:spacing w:val="0"/>
                <w:w w:val="100"/>
                <w:position w:val="0"/>
                <w:sz w:val="18"/>
                <w:szCs w:val="18"/>
              </w:rPr>
              <w:t>39%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58, 900, </w:t>
            </w:r>
            <w:r>
              <w:rPr>
                <w:color w:val="000000"/>
                <w:spacing w:val="0"/>
                <w:w w:val="100"/>
                <w:position w:val="0"/>
                <w:sz w:val="18"/>
                <w:szCs w:val="18"/>
              </w:rPr>
              <w:t xml:space="preserve">009.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960,416.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47.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147,183,332.86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86,163,722.50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143.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 </w:t>
            </w:r>
            <w:r>
              <w:rPr>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29, 666, </w:t>
            </w:r>
            <w:r>
              <w:rPr>
                <w:color w:val="000000"/>
                <w:spacing w:val="0"/>
                <w:w w:val="100"/>
                <w:position w:val="0"/>
                <w:sz w:val="18"/>
                <w:szCs w:val="18"/>
              </w:rPr>
              <w:t xml:space="preserve">841.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14, 923, </w:t>
            </w:r>
            <w:r>
              <w:rPr>
                <w:color w:val="000000"/>
                <w:spacing w:val="0"/>
                <w:w w:val="100"/>
                <w:position w:val="0"/>
                <w:sz w:val="18"/>
                <w:szCs w:val="18"/>
              </w:rPr>
              <w:t xml:space="preserve">044.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49.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w:t>
            </w:r>
            <w:r>
              <w:rPr>
                <w:color w:val="000000"/>
                <w:spacing w:val="0"/>
                <w:w w:val="100"/>
                <w:position w:val="0"/>
                <w:sz w:val="18"/>
                <w:szCs w:val="18"/>
              </w:rPr>
              <w:t>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116, </w:t>
            </w:r>
            <w:r>
              <w:rPr>
                <w:color w:val="000000"/>
                <w:spacing w:val="0"/>
                <w:w w:val="100"/>
                <w:position w:val="0"/>
                <w:sz w:val="18"/>
                <w:szCs w:val="18"/>
              </w:rPr>
              <w:t>047,911.87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61,400,285.00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7,346, </w:t>
            </w:r>
            <w:r>
              <w:rPr>
                <w:color w:val="000000"/>
                <w:spacing w:val="0"/>
                <w:w w:val="100"/>
                <w:position w:val="0"/>
                <w:sz w:val="18"/>
                <w:szCs w:val="18"/>
              </w:rPr>
              <w:t>176.48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4,302,310.86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w:t>
            </w:r>
            <w:r>
              <w:rPr>
                <w:color w:val="000000"/>
                <w:spacing w:val="0"/>
                <w:w w:val="100"/>
                <w:position w:val="0"/>
                <w:sz w:val="18"/>
                <w:szCs w:val="18"/>
              </w:rPr>
              <w:t>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 </w:t>
            </w:r>
            <w:r>
              <w:rPr>
                <w:color w:val="000000"/>
                <w:spacing w:val="0"/>
                <w:w w:val="100"/>
                <w:position w:val="0"/>
                <w:sz w:val="18"/>
                <w:szCs w:val="18"/>
              </w:rPr>
              <w:t>824,312.81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7, 448, </w:t>
            </w:r>
            <w:r>
              <w:rPr>
                <w:color w:val="000000"/>
                <w:spacing w:val="0"/>
                <w:w w:val="100"/>
                <w:position w:val="0"/>
                <w:sz w:val="18"/>
                <w:szCs w:val="18"/>
              </w:rPr>
              <w:t xml:space="preserve">786.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62.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1,858,192.37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224, </w:t>
            </w:r>
            <w:r>
              <w:rPr>
                <w:color w:val="000000"/>
                <w:spacing w:val="0"/>
                <w:w w:val="100"/>
                <w:position w:val="0"/>
                <w:sz w:val="18"/>
                <w:szCs w:val="18"/>
              </w:rPr>
              <w:t xml:space="preserve">425.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87.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-0. </w:t>
            </w:r>
            <w:r>
              <w:rPr>
                <w:color w:val="000000"/>
                <w:spacing w:val="0"/>
                <w:w w:val="100"/>
                <w:position w:val="0"/>
                <w:sz w:val="18"/>
                <w:szCs w:val="18"/>
              </w:rPr>
              <w:t>22%</w:t>
            </w:r>
          </w:p>
        </w:tc>
      </w:tr>
    </w:tbl>
    <w:p>
      <w:pPr>
        <w:widowControl w:val="0"/>
        <w:spacing w:after="139" w:line="1" w:lineRule="exact"/>
      </w:pPr>
    </w:p>
    <w:p>
      <w:pPr>
        <w:pStyle w:val="Style24"/>
        <w:keepNext/>
        <w:keepLines/>
        <w:widowControl w:val="0"/>
        <w:shd w:val="clear" w:color="auto" w:fill="auto"/>
        <w:bidi w:val="0"/>
        <w:spacing w:before="0" w:after="0" w:line="461" w:lineRule="exact"/>
        <w:ind w:left="0" w:right="0" w:firstLine="0"/>
        <w:jc w:val="both"/>
      </w:pPr>
      <w:bookmarkStart w:id="176" w:name="bookmark176"/>
      <w:bookmarkStart w:id="177" w:name="bookmark177"/>
      <w:bookmarkStart w:id="178" w:name="bookmark178"/>
      <w:r>
        <w:rPr>
          <w:color w:val="000000"/>
          <w:spacing w:val="0"/>
          <w:w w:val="100"/>
          <w:position w:val="0"/>
          <w:sz w:val="24"/>
          <w:szCs w:val="24"/>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年按报告期末口径调整 后的主营业务数据</w:t>
      </w:r>
      <w:bookmarkEnd w:id="176"/>
      <w:bookmarkEnd w:id="177"/>
      <w:bookmarkEnd w:id="178"/>
    </w:p>
    <w:p>
      <w:pPr>
        <w:pStyle w:val="Style13"/>
        <w:keepNext w:val="0"/>
        <w:keepLines w:val="0"/>
        <w:widowControl w:val="0"/>
        <w:shd w:val="clear" w:color="auto" w:fill="auto"/>
        <w:bidi w:val="0"/>
        <w:spacing w:before="0" w:after="180" w:line="461" w:lineRule="exact"/>
        <w:ind w:left="0" w:right="0" w:firstLine="50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260" w:line="461" w:lineRule="exact"/>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四</w:t>
      </w:r>
      <w:bookmarkEnd w:id="181"/>
      <w:r>
        <w:rPr>
          <w:color w:val="000000"/>
          <w:spacing w:val="0"/>
          <w:w w:val="100"/>
          <w:position w:val="0"/>
          <w:sz w:val="24"/>
          <w:szCs w:val="24"/>
        </w:rPr>
        <w:t>、资产、负债状况分析</w:t>
      </w:r>
      <w:bookmarkEnd w:id="179"/>
      <w:bookmarkEnd w:id="180"/>
      <w:bookmarkEnd w:id="182"/>
    </w:p>
    <w:p>
      <w:pPr>
        <w:pStyle w:val="Style24"/>
        <w:keepNext/>
        <w:keepLines/>
        <w:widowControl w:val="0"/>
        <w:shd w:val="clear" w:color="auto" w:fill="auto"/>
        <w:bidi w:val="0"/>
        <w:spacing w:before="0" w:line="461" w:lineRule="exact"/>
        <w:ind w:left="0" w:right="0" w:firstLine="0"/>
        <w:jc w:val="left"/>
      </w:pPr>
      <w:bookmarkStart w:id="179" w:name="bookmark179"/>
      <w:bookmarkStart w:id="180" w:name="bookmark180"/>
      <w:bookmarkStart w:id="183" w:name="bookmark183"/>
      <w:bookmarkStart w:id="184" w:name="bookmark184"/>
      <w:r>
        <w:rPr>
          <w:color w:val="000000"/>
          <w:spacing w:val="0"/>
          <w:w w:val="100"/>
          <w:position w:val="0"/>
          <w:sz w:val="24"/>
          <w:szCs w:val="24"/>
        </w:rPr>
        <w:t>1</w:t>
      </w:r>
      <w:bookmarkEnd w:id="183"/>
      <w:r>
        <w:rPr>
          <w:color w:val="000000"/>
          <w:spacing w:val="0"/>
          <w:w w:val="100"/>
          <w:position w:val="0"/>
          <w:sz w:val="24"/>
          <w:szCs w:val="24"/>
        </w:rPr>
        <w:t>、资产项目重大变动情况</w:t>
      </w:r>
      <w:bookmarkEnd w:id="179"/>
      <w:bookmarkEnd w:id="180"/>
      <w:bookmarkEnd w:id="184"/>
    </w:p>
    <w:p>
      <w:pPr>
        <w:pStyle w:val="Style1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3"/>
        <w:gridCol w:w="1402"/>
        <w:gridCol w:w="1306"/>
        <w:gridCol w:w="1421"/>
        <w:gridCol w:w="1133"/>
        <w:gridCol w:w="1349"/>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占总资产比例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877,898,165.66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267,800,304.04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410,971,445.95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346,457,670.74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180,413,534.93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148,093,972.46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108,885,952.95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115,858,367.69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47,548,228.99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49,176,712.85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val="0"/>
        <w:keepLines w:val="0"/>
        <w:widowControl w:val="0"/>
        <w:shd w:val="clear" w:color="auto" w:fill="auto"/>
        <w:bidi w:val="0"/>
        <w:spacing w:before="0" w:after="160" w:line="240" w:lineRule="auto"/>
        <w:ind w:left="0" w:right="0" w:firstLine="0"/>
        <w:jc w:val="left"/>
      </w:pPr>
      <w:bookmarkStart w:id="185" w:name="bookmark185"/>
      <w:r>
        <w:rPr>
          <w:b/>
          <w:bCs/>
          <w:color w:val="000000"/>
          <w:spacing w:val="0"/>
          <w:w w:val="100"/>
          <w:position w:val="0"/>
          <w:sz w:val="24"/>
          <w:szCs w:val="24"/>
        </w:rPr>
        <w:t>2</w:t>
      </w:r>
      <w:bookmarkEnd w:id="185"/>
      <w:r>
        <w:rPr>
          <w:b/>
          <w:bCs/>
          <w:color w:val="000000"/>
          <w:spacing w:val="0"/>
          <w:w w:val="100"/>
          <w:position w:val="0"/>
          <w:sz w:val="24"/>
          <w:szCs w:val="24"/>
        </w:rPr>
        <w:t>、负债项目重大变动情况</w:t>
      </w:r>
    </w:p>
    <w:p>
      <w:pPr>
        <w:pStyle w:val="Style1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3"/>
        <w:gridCol w:w="1003"/>
        <w:gridCol w:w="1224"/>
        <w:gridCol w:w="1790"/>
        <w:gridCol w:w="1243"/>
        <w:gridCol w:w="1243"/>
        <w:gridCol w:w="170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 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 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150, 762, </w:t>
            </w:r>
            <w:r>
              <w:rPr>
                <w:color w:val="000000"/>
                <w:spacing w:val="0"/>
                <w:w w:val="100"/>
                <w:position w:val="0"/>
              </w:rPr>
              <w:t xml:space="preserve">027.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 </w:t>
            </w: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val="0"/>
        <w:keepLines w:val="0"/>
        <w:widowControl w:val="0"/>
        <w:shd w:val="clear" w:color="auto" w:fill="auto"/>
        <w:bidi w:val="0"/>
        <w:spacing w:before="0" w:after="100" w:line="240" w:lineRule="auto"/>
        <w:ind w:left="0" w:right="0" w:firstLine="0"/>
        <w:jc w:val="left"/>
      </w:pPr>
      <w:bookmarkStart w:id="186" w:name="bookmark186"/>
      <w:r>
        <w:rPr>
          <w:b/>
          <w:bCs/>
          <w:color w:val="000000"/>
          <w:spacing w:val="0"/>
          <w:w w:val="100"/>
          <w:position w:val="0"/>
          <w:sz w:val="24"/>
          <w:szCs w:val="24"/>
        </w:rPr>
        <w:t>3</w:t>
      </w:r>
      <w:bookmarkEnd w:id="186"/>
      <w:r>
        <w:rPr>
          <w:b/>
          <w:bCs/>
          <w:color w:val="000000"/>
          <w:spacing w:val="0"/>
          <w:w w:val="100"/>
          <w:position w:val="0"/>
          <w:sz w:val="24"/>
          <w:szCs w:val="24"/>
        </w:rPr>
        <w:t>、以公允价值计量的资产和负债</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 xml:space="preserve">不适用 </w:t>
      </w:r>
      <w:bookmarkStart w:id="187" w:name="bookmark187"/>
      <w:r>
        <w:rPr>
          <w:b/>
          <w:bCs/>
          <w:color w:val="000000"/>
          <w:spacing w:val="0"/>
          <w:w w:val="100"/>
          <w:position w:val="0"/>
          <w:sz w:val="24"/>
          <w:szCs w:val="24"/>
        </w:rPr>
        <w:t>五</w:t>
      </w:r>
      <w:bookmarkEnd w:id="187"/>
      <w:r>
        <w:rPr>
          <w:b/>
          <w:bCs/>
          <w:color w:val="000000"/>
          <w:spacing w:val="0"/>
          <w:w w:val="100"/>
          <w:position w:val="0"/>
          <w:sz w:val="24"/>
          <w:szCs w:val="24"/>
        </w:rPr>
        <w:t xml:space="preserve">、核心竞争力分析 </w:t>
      </w:r>
      <w:bookmarkStart w:id="188" w:name="bookmark188"/>
      <w:r>
        <w:rPr>
          <w:b/>
          <w:bCs/>
          <w:color w:val="000000"/>
          <w:spacing w:val="0"/>
          <w:w w:val="100"/>
          <w:position w:val="0"/>
          <w:sz w:val="24"/>
          <w:szCs w:val="24"/>
        </w:rPr>
        <w:t>1</w:t>
      </w:r>
      <w:bookmarkEnd w:id="188"/>
      <w:r>
        <w:rPr>
          <w:b/>
          <w:bCs/>
          <w:color w:val="000000"/>
          <w:spacing w:val="0"/>
          <w:w w:val="100"/>
          <w:position w:val="0"/>
          <w:sz w:val="24"/>
          <w:szCs w:val="24"/>
        </w:rPr>
        <w:t>、专利情况：报告期内，公司共有7项专利获得授权，其中发明专利6项；20项专利获得 受理，其中发明专利6项。截止2013年底，公司一共拥有专利101项，其中发明专利15项, 实用新型专利85项，外观专利1项。</w:t>
      </w:r>
    </w:p>
    <w:p>
      <w:pPr>
        <w:pStyle w:val="Style13"/>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4"/>
          <w:szCs w:val="24"/>
        </w:rPr>
        <w:t>年专利授权情况一览表</w:t>
      </w:r>
    </w:p>
    <w:tbl>
      <w:tblPr>
        <w:tblOverlap w:val="never"/>
        <w:jc w:val="center"/>
        <w:tblLayout w:type="fixed"/>
      </w:tblPr>
      <w:tblGrid>
        <w:gridCol w:w="538"/>
        <w:gridCol w:w="2400"/>
        <w:gridCol w:w="1051"/>
        <w:gridCol w:w="984"/>
        <w:gridCol w:w="2098"/>
        <w:gridCol w:w="1162"/>
        <w:gridCol w:w="1262"/>
      </w:tblGrid>
      <w:tr>
        <w:trPr>
          <w:trHeight w:val="43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取得方式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公告日期</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连接器防插错编码方法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 201010278451.</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2013.3.13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列车股道分配方法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ZL 201010261286. </w:t>
            </w: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2013.4.24</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列车位置动态跟踪方法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ZL 201010261270. </w:t>
            </w:r>
            <w:r>
              <w:rPr>
                <w:color w:val="000000"/>
                <w:spacing w:val="0"/>
                <w:w w:val="100"/>
                <w:position w:val="0"/>
              </w:rPr>
              <w:t>X</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2013.4.24</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信号传输电路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ZL 201110457160. </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自动选择调车进路的方法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ZL 201110215673. </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2013.8.7</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城市轨道交通信号维护支 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ZL 201110226891.</w:t>
            </w: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2013.11.6</w:t>
            </w:r>
          </w:p>
        </w:tc>
      </w:tr>
      <w:tr>
        <w:trPr>
          <w:trHeight w:val="437"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铁路通信塔铁塔监测装置</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ZL 201320029854. </w:t>
            </w:r>
            <w:r>
              <w:rPr>
                <w:color w:val="000000"/>
                <w:spacing w:val="0"/>
                <w:w w:val="100"/>
                <w:position w:val="0"/>
              </w:rPr>
              <w:t>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2013.8.7</w:t>
            </w:r>
          </w:p>
        </w:tc>
      </w:tr>
    </w:tbl>
    <w:p>
      <w:pPr>
        <w:widowControl w:val="0"/>
        <w:spacing w:after="599" w:line="1" w:lineRule="exact"/>
      </w:pPr>
    </w:p>
    <w:p>
      <w:pPr>
        <w:pStyle w:val="Style13"/>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4"/>
          <w:szCs w:val="24"/>
        </w:rPr>
        <w:t>年专利受理情况一览表</w:t>
      </w:r>
    </w:p>
    <w:tbl>
      <w:tblPr>
        <w:tblOverlap w:val="never"/>
        <w:jc w:val="center"/>
        <w:tblLayout w:type="fixed"/>
      </w:tblPr>
      <w:tblGrid>
        <w:gridCol w:w="571"/>
        <w:gridCol w:w="3403"/>
        <w:gridCol w:w="1133"/>
        <w:gridCol w:w="1018"/>
        <w:gridCol w:w="1781"/>
        <w:gridCol w:w="1138"/>
      </w:tblGrid>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取得方式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w:t>
            </w:r>
            <w:r>
              <w:rPr>
                <w:color w:val="000000"/>
                <w:spacing w:val="0"/>
                <w:w w:val="100"/>
                <w:position w:val="0"/>
              </w:rPr>
              <w:t>PowerPC</w:t>
            </w:r>
            <w:r>
              <w:rPr>
                <w:color w:val="000000"/>
                <w:spacing w:val="0"/>
                <w:w w:val="100"/>
                <w:position w:val="0"/>
              </w:rPr>
              <w:t>嵌入式系统的多功能通 信接口机装置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201310614291.9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2013.11.30</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在线式电能综合质量分析仪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201310613659.X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2013.11.30</w:t>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一种分离式便携信号监测仪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201310729470.7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bl>
    <w:p>
      <w:pPr>
        <w:spacing w:lineRule="exact" w:line="1"/>
        <w:rPr>
          <w:sz w:val="2"/>
          <w:szCs w:val="2"/>
        </w:rPr>
      </w:pPr>
      <w:r>
        <w:br w:type="page"/>
      </w:r>
    </w:p>
    <w:tbl>
      <w:tblPr>
        <w:tblOverlap w:val="never"/>
        <w:jc w:val="center"/>
        <w:tblLayout w:type="fixed"/>
      </w:tblPr>
      <w:tblGrid>
        <w:gridCol w:w="571"/>
        <w:gridCol w:w="3403"/>
        <w:gridCol w:w="1133"/>
        <w:gridCol w:w="1018"/>
        <w:gridCol w:w="1781"/>
        <w:gridCol w:w="1138"/>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一种实现坡道站间联系的方法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201310723382.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一种冗余交流电源自动切换方法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201310723213.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一种开关状态信号采集方法及开关状 态信号采集电路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201310734593.X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2013.12.27</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铁路通信塔铁塔监测装置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201320029854. </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w:t>
            </w:r>
            <w:r>
              <w:rPr>
                <w:color w:val="000000"/>
                <w:spacing w:val="0"/>
                <w:w w:val="100"/>
                <w:position w:val="0"/>
              </w:rPr>
              <w:t>GSM-R</w:t>
            </w:r>
            <w:r>
              <w:rPr>
                <w:color w:val="000000"/>
                <w:spacing w:val="0"/>
                <w:w w:val="100"/>
                <w:position w:val="0"/>
              </w:rPr>
              <w:t>天线姿态监测装置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201320029912.2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2013.1.21</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w:t>
            </w:r>
            <w:r>
              <w:rPr>
                <w:color w:val="000000"/>
                <w:spacing w:val="0"/>
                <w:w w:val="100"/>
                <w:position w:val="0"/>
              </w:rPr>
              <w:t>PowerPC</w:t>
            </w:r>
            <w:r>
              <w:rPr>
                <w:color w:val="000000"/>
                <w:spacing w:val="0"/>
                <w:w w:val="100"/>
                <w:position w:val="0"/>
              </w:rPr>
              <w:t>嵌入式系统的多功能通 信接口机装置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201320761641.X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2013.11.30</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在线式电能综合质量分析仪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201320762009.7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2013.11.30</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分布式监测系统小轨设备接入点监测 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7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高铁防灾双电网与视频复合式异物监 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一种分离式便携信号监测仪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201320865999.7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铁路风雨点便携式维护平台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201320859988.8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铁路钢轨温度传感器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铁路道岔融雪系统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具有雷电防护功能的整流盒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201320859906.X</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安全型动态驱动电路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隔离变压器防护装置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201320859828.3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一种开关状态信号采集电路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201320871775.7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2013.12.27</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2</w:t>
      </w:r>
      <w:bookmarkEnd w:id="191"/>
      <w:r>
        <w:rPr>
          <w:color w:val="000000"/>
          <w:spacing w:val="0"/>
          <w:w w:val="100"/>
          <w:position w:val="0"/>
          <w:sz w:val="24"/>
          <w:szCs w:val="24"/>
        </w:rPr>
        <w:t>、报告期内，共有4个软件获得软件著作权登记。</w:t>
      </w:r>
      <w:bookmarkEnd w:id="189"/>
      <w:bookmarkEnd w:id="190"/>
      <w:bookmarkEnd w:id="192"/>
    </w:p>
    <w:p>
      <w:pPr>
        <w:pStyle w:val="Style24"/>
        <w:keepNext/>
        <w:keepLines/>
        <w:widowControl w:val="0"/>
        <w:shd w:val="clear" w:color="auto" w:fill="auto"/>
        <w:bidi w:val="0"/>
        <w:spacing w:before="0" w:after="180" w:line="240" w:lineRule="auto"/>
        <w:ind w:left="0" w:right="0" w:firstLine="0"/>
        <w:jc w:val="center"/>
      </w:pPr>
      <w:bookmarkStart w:id="189" w:name="bookmark189"/>
      <w:bookmarkStart w:id="190" w:name="bookmark190"/>
      <w:bookmarkStart w:id="193" w:name="bookmark193"/>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年软件著作权登记一览表</w:t>
      </w:r>
      <w:bookmarkEnd w:id="189"/>
      <w:bookmarkEnd w:id="190"/>
      <w:bookmarkEnd w:id="193"/>
    </w:p>
    <w:tbl>
      <w:tblPr>
        <w:tblOverlap w:val="never"/>
        <w:jc w:val="center"/>
        <w:tblLayout w:type="fixed"/>
      </w:tblPr>
      <w:tblGrid>
        <w:gridCol w:w="456"/>
        <w:gridCol w:w="3480"/>
        <w:gridCol w:w="1008"/>
        <w:gridCol w:w="1618"/>
        <w:gridCol w:w="1483"/>
        <w:gridCol w:w="1286"/>
      </w:tblGrid>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首次发表日期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发证日期</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电务监测</w:t>
            </w:r>
            <w:r>
              <w:rPr>
                <w:color w:val="000000"/>
                <w:spacing w:val="0"/>
                <w:w w:val="100"/>
                <w:position w:val="0"/>
              </w:rPr>
              <w:t>IPAD</w:t>
            </w:r>
            <w:r>
              <w:rPr>
                <w:color w:val="000000"/>
                <w:spacing w:val="0"/>
                <w:w w:val="100"/>
                <w:position w:val="0"/>
              </w:rPr>
              <w:t>终端软件</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2013SR009576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2013.1.29</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轨道交通运营协调及监视系统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2013SR056398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2013.6.8</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轨道交通线网集中告警系统</w:t>
            </w:r>
            <w:r>
              <w:rPr>
                <w:color w:val="000000"/>
                <w:spacing w:val="0"/>
                <w:w w:val="100"/>
                <w:position w:val="0"/>
              </w:rPr>
              <w:t xml:space="preserve">V1. </w:t>
            </w: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2013SR083305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2013.8.12</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轨道交通路网指挥中心指挥系统</w:t>
            </w:r>
            <w:r>
              <w:rPr>
                <w:color w:val="000000"/>
                <w:spacing w:val="0"/>
                <w:w w:val="100"/>
                <w:position w:val="0"/>
              </w:rPr>
              <w:t xml:space="preserve">V1.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2013SR114676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2013.10.28</w:t>
            </w:r>
          </w:p>
        </w:tc>
      </w:tr>
    </w:tbl>
    <w:p>
      <w:pPr>
        <w:pStyle w:val="Style24"/>
        <w:keepNext/>
        <w:keepLines/>
        <w:widowControl w:val="0"/>
        <w:shd w:val="clear" w:color="auto" w:fill="auto"/>
        <w:bidi w:val="0"/>
        <w:spacing w:before="0" w:after="32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六</w:t>
      </w:r>
      <w:bookmarkEnd w:id="196"/>
      <w:r>
        <w:rPr>
          <w:color w:val="000000"/>
          <w:spacing w:val="0"/>
          <w:w w:val="100"/>
          <w:position w:val="0"/>
          <w:sz w:val="24"/>
          <w:szCs w:val="24"/>
        </w:rPr>
        <w:t>、投资状况分析</w:t>
      </w:r>
      <w:bookmarkEnd w:id="194"/>
      <w:bookmarkEnd w:id="195"/>
      <w:bookmarkEnd w:id="197"/>
    </w:p>
    <w:p>
      <w:pPr>
        <w:pStyle w:val="Style24"/>
        <w:keepNext/>
        <w:keepLines/>
        <w:widowControl w:val="0"/>
        <w:shd w:val="clear" w:color="auto" w:fill="auto"/>
        <w:tabs>
          <w:tab w:pos="430" w:val="left"/>
        </w:tabs>
        <w:bidi w:val="0"/>
        <w:spacing w:before="0" w:after="320" w:line="240" w:lineRule="auto"/>
        <w:ind w:left="0" w:right="0" w:firstLine="0"/>
        <w:jc w:val="left"/>
      </w:pPr>
      <w:bookmarkStart w:id="194" w:name="bookmark194"/>
      <w:bookmarkStart w:id="195" w:name="bookmark195"/>
      <w:bookmarkStart w:id="198" w:name="bookmark198"/>
      <w:bookmarkStart w:id="199" w:name="bookmark199"/>
      <w:r>
        <w:rPr>
          <w:rFonts w:ascii="Times New Roman" w:eastAsia="Times New Roman" w:hAnsi="Times New Roman" w:cs="Times New Roman"/>
          <w:color w:val="000000"/>
          <w:spacing w:val="0"/>
          <w:w w:val="100"/>
          <w:position w:val="0"/>
          <w:sz w:val="24"/>
          <w:szCs w:val="24"/>
        </w:rPr>
        <w:t>1</w:t>
      </w:r>
      <w:bookmarkEnd w:id="198"/>
      <w:r>
        <w:rPr>
          <w:color w:val="000000"/>
          <w:spacing w:val="0"/>
          <w:w w:val="100"/>
          <w:position w:val="0"/>
          <w:sz w:val="24"/>
          <w:szCs w:val="24"/>
        </w:rPr>
        <w:t>、</w:t>
        <w:tab/>
        <w:t>对外股权投资情况</w:t>
      </w:r>
      <w:bookmarkEnd w:id="194"/>
      <w:bookmarkEnd w:id="195"/>
      <w:bookmarkEnd w:id="199"/>
    </w:p>
    <w:p>
      <w:pPr>
        <w:pStyle w:val="Style24"/>
        <w:keepNext/>
        <w:keepLines/>
        <w:widowControl w:val="0"/>
        <w:shd w:val="clear" w:color="auto" w:fill="auto"/>
        <w:tabs>
          <w:tab w:pos="536" w:val="left"/>
        </w:tabs>
        <w:bidi w:val="0"/>
        <w:spacing w:before="0" w:after="160" w:line="240" w:lineRule="auto"/>
        <w:ind w:left="0" w:right="0" w:firstLine="0"/>
        <w:jc w:val="left"/>
      </w:pPr>
      <w:bookmarkStart w:id="194" w:name="bookmark194"/>
      <w:bookmarkStart w:id="195" w:name="bookmark195"/>
      <w:bookmarkStart w:id="200" w:name="bookmark200"/>
      <w:bookmarkStart w:id="201" w:name="bookmark201"/>
      <w:r>
        <w:rPr>
          <w:color w:val="000000"/>
          <w:spacing w:val="0"/>
          <w:w w:val="100"/>
          <w:position w:val="0"/>
          <w:sz w:val="24"/>
          <w:szCs w:val="24"/>
        </w:rPr>
        <w:t>（</w:t>
      </w:r>
      <w:bookmarkEnd w:id="20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对外投资情况</w:t>
      </w:r>
      <w:bookmarkEnd w:id="194"/>
      <w:bookmarkEnd w:id="195"/>
      <w:bookmarkEnd w:id="201"/>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tabs>
          <w:tab w:pos="536" w:val="left"/>
        </w:tabs>
        <w:bidi w:val="0"/>
        <w:spacing w:before="0" w:after="1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w:t>
      </w:r>
      <w:bookmarkEnd w:id="20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持有金融企业股权情况</w:t>
      </w:r>
      <w:bookmarkEnd w:id="202"/>
      <w:bookmarkEnd w:id="203"/>
      <w:bookmarkEnd w:id="205"/>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tabs>
          <w:tab w:pos="536" w:val="left"/>
        </w:tabs>
        <w:bidi w:val="0"/>
        <w:spacing w:before="0" w:after="1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w:t>
      </w:r>
      <w:bookmarkEnd w:id="20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证券投资情况</w:t>
      </w:r>
      <w:bookmarkEnd w:id="206"/>
      <w:bookmarkEnd w:id="207"/>
      <w:bookmarkEnd w:id="209"/>
    </w:p>
    <w:p>
      <w:pPr>
        <w:pStyle w:val="Style13"/>
        <w:keepNext w:val="0"/>
        <w:keepLines w:val="0"/>
        <w:widowControl w:val="0"/>
        <w:shd w:val="clear" w:color="auto" w:fill="auto"/>
        <w:bidi w:val="0"/>
        <w:spacing w:before="0" w:after="16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bidi w:val="0"/>
        <w:spacing w:before="0" w:after="160" w:line="240" w:lineRule="auto"/>
        <w:ind w:left="0" w:right="0" w:firstLine="0"/>
        <w:jc w:val="left"/>
      </w:pPr>
      <w:bookmarkStart w:id="210" w:name="bookmark210"/>
      <w:bookmarkStart w:id="211" w:name="bookmark211"/>
      <w:bookmarkStart w:id="212" w:name="bookmark212"/>
      <w:r>
        <w:rPr>
          <w:color w:val="000000"/>
          <w:spacing w:val="0"/>
          <w:w w:val="100"/>
          <w:position w:val="0"/>
          <w:sz w:val="24"/>
          <w:szCs w:val="24"/>
        </w:rPr>
        <w:t>持有其他上市公司股权情况的说明</w:t>
      </w:r>
      <w:bookmarkEnd w:id="210"/>
      <w:bookmarkEnd w:id="211"/>
      <w:bookmarkEnd w:id="212"/>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tabs>
          <w:tab w:pos="430" w:val="left"/>
        </w:tabs>
        <w:bidi w:val="0"/>
        <w:spacing w:before="0" w:after="32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4"/>
          <w:szCs w:val="24"/>
        </w:rPr>
        <w:t>2</w:t>
      </w:r>
      <w:bookmarkEnd w:id="215"/>
      <w:r>
        <w:rPr>
          <w:color w:val="000000"/>
          <w:spacing w:val="0"/>
          <w:w w:val="100"/>
          <w:position w:val="0"/>
          <w:sz w:val="24"/>
          <w:szCs w:val="24"/>
        </w:rPr>
        <w:t>、</w:t>
        <w:tab/>
        <w:t>委托理财、衍生品投资和委托贷款情况</w:t>
      </w:r>
      <w:bookmarkEnd w:id="213"/>
      <w:bookmarkEnd w:id="214"/>
      <w:bookmarkEnd w:id="216"/>
    </w:p>
    <w:p>
      <w:pPr>
        <w:pStyle w:val="Style24"/>
        <w:keepNext/>
        <w:keepLines/>
        <w:widowControl w:val="0"/>
        <w:shd w:val="clear" w:color="auto" w:fill="auto"/>
        <w:tabs>
          <w:tab w:pos="536" w:val="left"/>
        </w:tabs>
        <w:bidi w:val="0"/>
        <w:spacing w:before="0" w:after="160" w:line="240" w:lineRule="auto"/>
        <w:ind w:left="0" w:right="0" w:firstLine="0"/>
        <w:jc w:val="left"/>
      </w:pPr>
      <w:bookmarkStart w:id="213" w:name="bookmark213"/>
      <w:bookmarkStart w:id="214" w:name="bookmark214"/>
      <w:bookmarkStart w:id="217" w:name="bookmark217"/>
      <w:bookmarkStart w:id="218" w:name="bookmark218"/>
      <w:r>
        <w:rPr>
          <w:color w:val="000000"/>
          <w:spacing w:val="0"/>
          <w:w w:val="100"/>
          <w:position w:val="0"/>
          <w:sz w:val="24"/>
          <w:szCs w:val="24"/>
        </w:rPr>
        <w:t>（</w:t>
      </w:r>
      <w:bookmarkEnd w:id="21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委托理财情况</w:t>
      </w:r>
      <w:bookmarkEnd w:id="213"/>
      <w:bookmarkEnd w:id="214"/>
      <w:bookmarkEnd w:id="218"/>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tabs>
          <w:tab w:pos="536" w:val="left"/>
        </w:tabs>
        <w:bidi w:val="0"/>
        <w:spacing w:before="0" w:after="1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w:t>
      </w:r>
      <w:bookmarkEnd w:id="2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衍生品投资情况</w:t>
      </w:r>
      <w:bookmarkEnd w:id="219"/>
      <w:bookmarkEnd w:id="220"/>
      <w:bookmarkEnd w:id="222"/>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tabs>
          <w:tab w:pos="536" w:val="left"/>
        </w:tabs>
        <w:bidi w:val="0"/>
        <w:spacing w:before="0" w:after="1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w:t>
      </w:r>
      <w:bookmarkEnd w:id="22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委托贷款情况</w:t>
      </w:r>
      <w:bookmarkEnd w:id="223"/>
      <w:bookmarkEnd w:id="224"/>
      <w:bookmarkEnd w:id="226"/>
    </w:p>
    <w:p>
      <w:pPr>
        <w:pStyle w:val="Style13"/>
        <w:keepNext w:val="0"/>
        <w:keepLines w:val="0"/>
        <w:widowControl w:val="0"/>
        <w:shd w:val="clear" w:color="auto" w:fill="auto"/>
        <w:bidi w:val="0"/>
        <w:spacing w:before="0" w:after="320" w:line="240" w:lineRule="auto"/>
        <w:ind w:left="0" w:right="0" w:firstLine="500"/>
        <w:jc w:val="both"/>
      </w:pPr>
      <w:r>
        <w:rPr>
          <w:color w:val="000000"/>
          <w:spacing w:val="0"/>
          <w:w w:val="100"/>
          <w:position w:val="0"/>
          <w:sz w:val="24"/>
          <w:szCs w:val="24"/>
        </w:rPr>
        <w:t>无。</w:t>
      </w:r>
    </w:p>
    <w:p>
      <w:pPr>
        <w:pStyle w:val="Style24"/>
        <w:keepNext/>
        <w:keepLines/>
        <w:widowControl w:val="0"/>
        <w:shd w:val="clear" w:color="auto" w:fill="auto"/>
        <w:tabs>
          <w:tab w:pos="430" w:val="left"/>
        </w:tabs>
        <w:bidi w:val="0"/>
        <w:spacing w:before="0" w:after="32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sz w:val="24"/>
          <w:szCs w:val="24"/>
        </w:rPr>
        <w:t>3</w:t>
      </w:r>
      <w:bookmarkEnd w:id="229"/>
      <w:r>
        <w:rPr>
          <w:color w:val="000000"/>
          <w:spacing w:val="0"/>
          <w:w w:val="100"/>
          <w:position w:val="0"/>
          <w:sz w:val="24"/>
          <w:szCs w:val="24"/>
        </w:rPr>
        <w:t>、</w:t>
        <w:tab/>
        <w:t>募集资金使用情况</w:t>
      </w:r>
      <w:bookmarkEnd w:id="227"/>
      <w:bookmarkEnd w:id="228"/>
      <w:bookmarkEnd w:id="230"/>
    </w:p>
    <w:p>
      <w:pPr>
        <w:pStyle w:val="Style24"/>
        <w:keepNext/>
        <w:keepLines/>
        <w:widowControl w:val="0"/>
        <w:shd w:val="clear" w:color="auto" w:fill="auto"/>
        <w:bidi w:val="0"/>
        <w:spacing w:before="0" w:after="160" w:line="240" w:lineRule="auto"/>
        <w:ind w:left="0" w:right="0" w:firstLine="0"/>
        <w:jc w:val="left"/>
      </w:pPr>
      <w:bookmarkStart w:id="227" w:name="bookmark227"/>
      <w:bookmarkStart w:id="228" w:name="bookmark228"/>
      <w:bookmarkStart w:id="231" w:name="bookmark231"/>
      <w:bookmarkStart w:id="232" w:name="bookmark232"/>
      <w:r>
        <w:rPr>
          <w:color w:val="000000"/>
          <w:spacing w:val="0"/>
          <w:w w:val="100"/>
          <w:position w:val="0"/>
          <w:sz w:val="24"/>
          <w:szCs w:val="24"/>
        </w:rPr>
        <w:t>（</w:t>
      </w:r>
      <w:bookmarkEnd w:id="23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）募集资金总体使用情况</w:t>
      </w:r>
      <w:bookmarkEnd w:id="227"/>
      <w:bookmarkEnd w:id="228"/>
      <w:bookmarkEnd w:id="2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w:t>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 </w:t>
            </w:r>
            <w:r>
              <w:rPr>
                <w:color w:val="000000"/>
                <w:spacing w:val="0"/>
                <w:w w:val="100"/>
                <w:position w:val="0"/>
                <w:sz w:val="18"/>
                <w:szCs w:val="18"/>
              </w:rPr>
              <w:t xml:space="preserve">292. </w:t>
            </w: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4" w:hRule="exact"/>
        </w:trPr>
        <w:tc>
          <w:tcPr>
            <w:gridSpan w:val="2"/>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[2013]1179</w:t>
            </w:r>
            <w:r>
              <w:rPr>
                <w:color w:val="000000"/>
                <w:spacing w:val="0"/>
                <w:w w:val="100"/>
                <w:position w:val="0"/>
              </w:rPr>
              <w:t>号文核准，并经深圳证券交易所同意，本公司</w:t>
            </w:r>
          </w:p>
        </w:tc>
      </w:tr>
    </w:tbl>
    <w:p>
      <w:pPr>
        <w:spacing w:lineRule="exact" w:line="1"/>
        <w:rPr>
          <w:sz w:val="2"/>
          <w:szCs w:val="2"/>
        </w:rPr>
      </w:pPr>
      <w:r>
        <w:br w:type="page"/>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由主承销商中原证券股份有限公司于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日以非公开发行股票的方式向特定投资者发行普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4,382.76</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rPr>
        <w:t>16.28</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rPr>
        <w:t>713,513,328.00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20,590,289.12</w:t>
      </w:r>
      <w:r>
        <w:rPr>
          <w:color w:val="000000"/>
          <w:spacing w:val="0"/>
          <w:w w:val="100"/>
          <w:position w:val="0"/>
        </w:rPr>
        <w:t>元,募集资金净额</w:t>
      </w:r>
      <w:r>
        <w:rPr>
          <w:rFonts w:ascii="Times New Roman" w:eastAsia="Times New Roman" w:hAnsi="Times New Roman" w:cs="Times New Roman"/>
          <w:color w:val="000000"/>
          <w:spacing w:val="0"/>
          <w:w w:val="100"/>
          <w:position w:val="0"/>
        </w:rPr>
        <w:t xml:space="preserve">692,923,038.88 </w:t>
      </w:r>
      <w:r>
        <w:rPr>
          <w:color w:val="000000"/>
          <w:spacing w:val="0"/>
          <w:w w:val="100"/>
          <w:position w:val="0"/>
        </w:rPr>
        <w:t>/元</w:t>
      </w:r>
      <w:r>
        <w:rPr>
          <w:color w:val="000000"/>
          <w:spacing w:val="0"/>
          <w:w w:val="100"/>
          <w:position w:val="0"/>
        </w:rPr>
        <w:t>O</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日，本公司上述发行募集的资金已全部到位，业经大华会计师事务所（特殊 普通合伙）以“大华验字</w:t>
      </w:r>
      <w:r>
        <w:rPr>
          <w:rFonts w:ascii="Times New Roman" w:eastAsia="Times New Roman" w:hAnsi="Times New Roman" w:cs="Times New Roman"/>
          <w:color w:val="000000"/>
          <w:spacing w:val="0"/>
          <w:w w:val="100"/>
          <w:position w:val="0"/>
        </w:rPr>
        <w:t>[2013]000325</w:t>
      </w:r>
      <w:r>
        <w:rPr>
          <w:color w:val="000000"/>
          <w:spacing w:val="0"/>
          <w:w w:val="100"/>
          <w:position w:val="0"/>
        </w:rPr>
        <w:t>号”验资报告验证确认。</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12"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日，公司尚未对此次非公开募集资金使用，募集资金余额（包含募集资金利 息收入）为人民币</w:t>
      </w:r>
      <w:r>
        <w:rPr>
          <w:rFonts w:ascii="Times New Roman" w:eastAsia="Times New Roman" w:hAnsi="Times New Roman" w:cs="Times New Roman"/>
          <w:color w:val="000000"/>
          <w:spacing w:val="0"/>
          <w:w w:val="100"/>
          <w:position w:val="0"/>
        </w:rPr>
        <w:t>693,192,318.37</w:t>
      </w:r>
      <w:r>
        <w:rPr>
          <w:color w:val="000000"/>
          <w:spacing w:val="0"/>
          <w:w w:val="100"/>
          <w:position w:val="0"/>
        </w:rPr>
        <w:t>元。</w:t>
      </w:r>
    </w:p>
    <w:p>
      <w:pPr>
        <w:pStyle w:val="Style24"/>
        <w:keepNext/>
        <w:keepLines/>
        <w:widowControl w:val="0"/>
        <w:shd w:val="clear" w:color="auto" w:fill="auto"/>
        <w:bidi w:val="0"/>
        <w:spacing w:before="0" w:after="16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6"/>
          <w:szCs w:val="26"/>
        </w:rPr>
        <w:t>（</w:t>
      </w:r>
      <w:bookmarkEnd w:id="23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）募集资金承诺项目情况</w:t>
      </w:r>
      <w:bookmarkEnd w:id="233"/>
      <w:bookmarkEnd w:id="234"/>
      <w:bookmarkEnd w:id="23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单位：万元</w:t>
      </w:r>
    </w:p>
    <w:tbl>
      <w:tblPr>
        <w:tblOverlap w:val="never"/>
        <w:jc w:val="center"/>
        <w:tblLayout w:type="fixed"/>
      </w:tblPr>
      <w:tblGrid>
        <w:gridCol w:w="1517"/>
        <w:gridCol w:w="782"/>
        <w:gridCol w:w="1037"/>
        <w:gridCol w:w="1013"/>
        <w:gridCol w:w="547"/>
        <w:gridCol w:w="778"/>
        <w:gridCol w:w="782"/>
        <w:gridCol w:w="778"/>
        <w:gridCol w:w="782"/>
        <w:gridCol w:w="778"/>
        <w:gridCol w:w="787"/>
      </w:tblGrid>
      <w:tr>
        <w:trPr>
          <w:trHeight w:val="25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已变 更项 目（含 部分 变更）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 xml:space="preserve">本 报 </w:t>
            </w:r>
            <w:r>
              <w:rPr>
                <w:color w:val="000000"/>
                <w:spacing w:val="0"/>
                <w:w w:val="100"/>
                <w:position w:val="0"/>
                <w:sz w:val="34"/>
                <w:szCs w:val="34"/>
                <w:vertAlign w:val="subscript"/>
              </w:rPr>
              <w:t xml:space="preserve">告 </w:t>
            </w:r>
            <w:r>
              <w:rPr>
                <w:color w:val="000000"/>
                <w:spacing w:val="0"/>
                <w:w w:val="100"/>
                <w:position w:val="0"/>
              </w:rPr>
              <w:t>期 投 入 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截至 期末 累计 投入 金额</w:t>
            </w:r>
          </w:p>
          <w:p>
            <w:pPr>
              <w:pStyle w:val="Style20"/>
              <w:keepNext w:val="0"/>
              <w:keepLines w:val="0"/>
              <w:widowControl w:val="0"/>
              <w:shd w:val="clear" w:color="auto" w:fill="auto"/>
              <w:bidi w:val="0"/>
              <w:spacing w:before="0" w:after="0" w:line="312" w:lineRule="exact"/>
              <w:ind w:left="0" w:right="0" w:firstLine="160"/>
              <w:jc w:val="left"/>
            </w:pPr>
            <w:r>
              <w:rPr>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 期末 投资 进度 （%） （3</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（2）/（</w:t>
            </w:r>
          </w:p>
          <w:p>
            <w:pPr>
              <w:pStyle w:val="Style20"/>
              <w:keepNext w:val="0"/>
              <w:keepLines w:val="0"/>
              <w:widowControl w:val="0"/>
              <w:shd w:val="clear" w:color="auto" w:fill="auto"/>
              <w:bidi w:val="0"/>
              <w:spacing w:before="0" w:after="0" w:line="314" w:lineRule="exact"/>
              <w:ind w:left="0" w:right="0" w:firstLine="220"/>
              <w:jc w:val="left"/>
            </w:pPr>
            <w:r>
              <w:rPr>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 告期 实现 的效</w:t>
            </w:r>
          </w:p>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u w:val="single"/>
              </w:rPr>
              <w:t>、</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可行 性是 否发 生重 大变 化</w:t>
            </w:r>
          </w:p>
        </w:tc>
      </w:tr>
      <w:tr>
        <w:trPr>
          <w:trHeight w:val="403" w:hRule="exact"/>
        </w:trPr>
        <w:tc>
          <w:tcPr>
            <w:gridSpan w:val="11"/>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铁路灾害监测 及预警系统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21,891.38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21,891.38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 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01月</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铁路综合视频 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13,897.07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897.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 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01月</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智能综合监控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445.</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 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01月</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轨道交通运营 安全服务系统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 </w:t>
            </w:r>
            <w:r>
              <w:rPr>
                <w:color w:val="000000"/>
                <w:spacing w:val="0"/>
                <w:w w:val="100"/>
                <w:position w:val="0"/>
                <w:sz w:val="18"/>
                <w:szCs w:val="18"/>
              </w:rPr>
              <w:t>064.</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17,064.17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2016 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01月</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承诺投资项目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69,298.39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69,298.39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超募资金投向</w:t>
            </w:r>
          </w:p>
        </w:tc>
      </w:tr>
      <w:tr>
        <w:trPr>
          <w:trHeight w:val="71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归还银行贷款</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80" w:line="240" w:lineRule="auto"/>
              <w:ind w:left="0" w:right="0" w:firstLine="0"/>
              <w:jc w:val="both"/>
            </w:pPr>
            <w:r>
              <w:rPr>
                <w:color w:val="000000"/>
                <w:spacing w:val="0"/>
                <w:w w:val="100"/>
                <w:position w:val="0"/>
              </w:rPr>
              <w:t>补充流动资金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17"/>
        <w:gridCol w:w="782"/>
        <w:gridCol w:w="1037"/>
        <w:gridCol w:w="1032"/>
        <w:gridCol w:w="528"/>
        <w:gridCol w:w="778"/>
        <w:gridCol w:w="782"/>
        <w:gridCol w:w="778"/>
        <w:gridCol w:w="782"/>
        <w:gridCol w:w="778"/>
        <w:gridCol w:w="787"/>
      </w:tblGrid>
      <w:tr>
        <w:trPr>
          <w:trHeight w:val="36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 </w:t>
            </w:r>
            <w:r>
              <w:rPr>
                <w:color w:val="000000"/>
                <w:spacing w:val="0"/>
                <w:w w:val="100"/>
                <w:position w:val="0"/>
                <w:sz w:val="18"/>
                <w:szCs w:val="18"/>
              </w:rPr>
              <w:t xml:space="preserve">298.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 </w:t>
            </w:r>
            <w:r>
              <w:rPr>
                <w:color w:val="000000"/>
                <w:spacing w:val="0"/>
                <w:w w:val="100"/>
                <w:position w:val="0"/>
                <w:sz w:val="18"/>
                <w:szCs w:val="18"/>
              </w:rPr>
              <w:t xml:space="preserve">298.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5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 度或预计收益 的情况和原因</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（分具体项 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 生重大变化的 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 额、用途及使 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 项目实施地点 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 项目实施方式 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 项目先期投入 及置换情况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 金暂时补充流 动资金情况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项目实施出现 募集资金结余 的金额及原因</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5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 集资金用途及 去向</w:t>
            </w:r>
          </w:p>
        </w:tc>
        <w:tc>
          <w:tcPr>
            <w:gridSpan w:val="10"/>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59" w:lineRule="exact"/>
              <w:ind w:left="0" w:right="0" w:firstLine="0"/>
              <w:jc w:val="both"/>
            </w:pPr>
            <w:r>
              <w:rPr>
                <w:color w:val="000000"/>
                <w:spacing w:val="0"/>
                <w:w w:val="100"/>
                <w:position w:val="0"/>
              </w:rPr>
              <w:t>公司非公开发行股票募集资金净额为</w:t>
            </w:r>
            <w:r>
              <w:rPr>
                <w:color w:val="000000"/>
                <w:spacing w:val="0"/>
                <w:w w:val="100"/>
                <w:position w:val="0"/>
              </w:rPr>
              <w:t>69,292.3</w:t>
            </w:r>
            <w:r>
              <w:rPr>
                <w:color w:val="000000"/>
                <w:spacing w:val="0"/>
                <w:w w:val="100"/>
                <w:position w:val="0"/>
              </w:rPr>
              <w:t>万元，主要用途及去向如下：（1）在平 安银行股份有限公司郑州分行开设轨道交通运营安全服务系统项目募集资金专项账 户，存储募集资金</w:t>
            </w:r>
            <w:r>
              <w:rPr>
                <w:color w:val="000000"/>
                <w:spacing w:val="0"/>
                <w:w w:val="100"/>
                <w:position w:val="0"/>
              </w:rPr>
              <w:t>17,062.00</w:t>
            </w:r>
            <w:r>
              <w:rPr>
                <w:color w:val="000000"/>
                <w:spacing w:val="0"/>
                <w:w w:val="100"/>
                <w:position w:val="0"/>
              </w:rPr>
              <w:t>万元，其中以存单方式存放10,000万元，期限6个月；</w:t>
            </w:r>
          </w:p>
          <w:p>
            <w:pPr>
              <w:pStyle w:val="Style20"/>
              <w:keepNext w:val="0"/>
              <w:keepLines w:val="0"/>
              <w:widowControl w:val="0"/>
              <w:shd w:val="clear" w:color="auto" w:fill="auto"/>
              <w:bidi w:val="0"/>
              <w:spacing w:before="0" w:after="0" w:line="359" w:lineRule="exact"/>
              <w:ind w:left="0" w:right="0" w:firstLine="0"/>
              <w:jc w:val="both"/>
            </w:pPr>
            <w:r>
              <w:rPr>
                <w:color w:val="000000"/>
                <w:spacing w:val="0"/>
                <w:w w:val="100"/>
                <w:position w:val="0"/>
              </w:rPr>
              <w:t>（2）在平安银行股份有限公司郑州分行开设智能综合监控系统项目募集资金专项账 户，存储募集资金</w:t>
            </w:r>
            <w:r>
              <w:rPr>
                <w:color w:val="000000"/>
                <w:spacing w:val="0"/>
                <w:w w:val="100"/>
                <w:position w:val="0"/>
              </w:rPr>
              <w:t>16,445.30</w:t>
            </w:r>
            <w:r>
              <w:rPr>
                <w:color w:val="000000"/>
                <w:spacing w:val="0"/>
                <w:w w:val="100"/>
                <w:position w:val="0"/>
              </w:rPr>
              <w:t xml:space="preserve">万元，其中以存单方式存放10,000万元，期限12个月， 以存单方式3, 000万元，期限6个月；（3）在中国民生银行股份有限公司郑州分行开 设铁路灾害监测及预警系统项目募集资金专项账户，存储募集资金21, </w:t>
            </w:r>
            <w:r>
              <w:rPr>
                <w:color w:val="000000"/>
                <w:spacing w:val="0"/>
                <w:w w:val="100"/>
                <w:position w:val="0"/>
              </w:rPr>
              <w:t xml:space="preserve">889. </w:t>
            </w:r>
            <w:r>
              <w:rPr>
                <w:color w:val="000000"/>
                <w:spacing w:val="0"/>
                <w:w w:val="100"/>
                <w:position w:val="0"/>
              </w:rPr>
              <w:t xml:space="preserve">50万元， 其中以存单方式存放10,000万元，期限12个月，以存单方式存放6, 000万元，期限6 个月；（4）在郑州银行高新技术开发区支行开设铁路综合视频监控系统项目募集资金 专项账户存储募集资金13, </w:t>
            </w:r>
            <w:r>
              <w:rPr>
                <w:color w:val="000000"/>
                <w:spacing w:val="0"/>
                <w:w w:val="100"/>
                <w:position w:val="0"/>
              </w:rPr>
              <w:t xml:space="preserve">895. </w:t>
            </w:r>
            <w:r>
              <w:rPr>
                <w:color w:val="000000"/>
                <w:spacing w:val="0"/>
                <w:w w:val="100"/>
                <w:position w:val="0"/>
              </w:rPr>
              <w:t>50万元，其中以存单方式存放的募集资金10, 000万元， 期限6个月。</w:t>
            </w:r>
          </w:p>
        </w:tc>
      </w:tr>
    </w:tbl>
    <w:tbl>
      <w:tblPr>
        <w:tblOverlap w:val="never"/>
        <w:jc w:val="center"/>
        <w:tblLayout w:type="fixed"/>
      </w:tblPr>
      <w:tblGrid>
        <w:gridCol w:w="1517"/>
        <w:gridCol w:w="8064"/>
      </w:tblGrid>
      <w:tr>
        <w:trPr>
          <w:trHeight w:val="1349"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4"/>
        <w:keepNext/>
        <w:keepLines/>
        <w:widowControl w:val="0"/>
        <w:shd w:val="clear" w:color="auto" w:fill="auto"/>
        <w:bidi w:val="0"/>
        <w:spacing w:before="0" w:after="0" w:line="466" w:lineRule="exact"/>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w:t>
      </w:r>
      <w:bookmarkEnd w:id="23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）募集资金变更项目情况</w:t>
      </w:r>
      <w:bookmarkEnd w:id="237"/>
      <w:bookmarkEnd w:id="238"/>
      <w:bookmarkEnd w:id="240"/>
    </w:p>
    <w:p>
      <w:pPr>
        <w:pStyle w:val="Style13"/>
        <w:keepNext w:val="0"/>
        <w:keepLines w:val="0"/>
        <w:widowControl w:val="0"/>
        <w:shd w:val="clear" w:color="auto" w:fill="auto"/>
        <w:bidi w:val="0"/>
        <w:spacing w:before="0" w:after="140" w:line="466" w:lineRule="exact"/>
        <w:ind w:left="0" w:right="0" w:firstLine="500"/>
        <w:jc w:val="both"/>
      </w:pPr>
      <w:r>
        <w:rPr>
          <w:color w:val="000000"/>
          <w:spacing w:val="0"/>
          <w:w w:val="100"/>
          <w:position w:val="0"/>
          <w:sz w:val="24"/>
          <w:szCs w:val="24"/>
        </w:rPr>
        <w:t>不适用</w:t>
      </w:r>
    </w:p>
    <w:p>
      <w:pPr>
        <w:pStyle w:val="Style24"/>
        <w:keepNext/>
        <w:keepLines/>
        <w:widowControl w:val="0"/>
        <w:shd w:val="clear" w:color="auto" w:fill="auto"/>
        <w:bidi w:val="0"/>
        <w:spacing w:before="0" w:line="466" w:lineRule="exact"/>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sz w:val="24"/>
          <w:szCs w:val="24"/>
        </w:rPr>
        <w:t>4</w:t>
      </w:r>
      <w:bookmarkEnd w:id="243"/>
      <w:r>
        <w:rPr>
          <w:color w:val="000000"/>
          <w:spacing w:val="0"/>
          <w:w w:val="100"/>
          <w:position w:val="0"/>
          <w:sz w:val="24"/>
          <w:szCs w:val="24"/>
        </w:rPr>
        <w:t>、主要子公司、参股公司分析 主要子公司、参股公司情况</w:t>
      </w:r>
      <w:bookmarkEnd w:id="241"/>
      <w:bookmarkEnd w:id="242"/>
      <w:bookmarkEnd w:id="244"/>
    </w:p>
    <w:p>
      <w:pPr>
        <w:pStyle w:val="Style1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2083"/>
        <w:gridCol w:w="1003"/>
        <w:gridCol w:w="677"/>
        <w:gridCol w:w="658"/>
        <w:gridCol w:w="1099"/>
        <w:gridCol w:w="1454"/>
        <w:gridCol w:w="1483"/>
        <w:gridCol w:w="226"/>
        <w:gridCol w:w="109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所处行业</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主要产品或服务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注册资本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铁路通信信号</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软件产品的开发及销售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8"/>
                <w:szCs w:val="18"/>
              </w:rPr>
              <w:t>万元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北京全路信通软件科技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铁路通信信号</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计算机软硬件研发、生产、销售、咨询、服务、培 训及系统集成等业务，信息服务业务等。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北京国铁路阳技术有限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铁路通信信号</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轨道交通信号智能电源系统、</w:t>
            </w:r>
            <w:r>
              <w:rPr>
                <w:rFonts w:ascii="Times New Roman" w:eastAsia="Times New Roman" w:hAnsi="Times New Roman" w:cs="Times New Roman"/>
                <w:color w:val="000000"/>
                <w:spacing w:val="0"/>
                <w:w w:val="100"/>
                <w:position w:val="0"/>
                <w:sz w:val="18"/>
                <w:szCs w:val="18"/>
              </w:rPr>
              <w:t>ZPW-2000</w:t>
            </w:r>
            <w:r>
              <w:rPr>
                <w:color w:val="000000"/>
                <w:spacing w:val="0"/>
                <w:w w:val="100"/>
                <w:position w:val="0"/>
                <w:sz w:val="18"/>
                <w:szCs w:val="18"/>
              </w:rPr>
              <w:t>电码化隔离 设备、</w:t>
            </w:r>
            <w:r>
              <w:rPr>
                <w:rFonts w:ascii="Times New Roman" w:eastAsia="Times New Roman" w:hAnsi="Times New Roman" w:cs="Times New Roman"/>
                <w:color w:val="000000"/>
                <w:spacing w:val="0"/>
                <w:w w:val="100"/>
                <w:position w:val="0"/>
                <w:sz w:val="18"/>
                <w:szCs w:val="18"/>
              </w:rPr>
              <w:t>ZPW-2000A</w:t>
            </w:r>
            <w:r>
              <w:rPr>
                <w:color w:val="000000"/>
                <w:spacing w:val="0"/>
                <w:w w:val="100"/>
                <w:position w:val="0"/>
                <w:sz w:val="18"/>
                <w:szCs w:val="18"/>
              </w:rPr>
              <w:t>钢包铜钢轨引接线（客专用）、信 号专用测试设备和智能型道岔限时断相保护器等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8"/>
                <w:szCs w:val="18"/>
              </w:rPr>
              <w:t>万元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公司名称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总资产</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247,949,142.31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207,353,189.65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31,017,094.04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24,717,137.26</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31,513,471.00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北京全路信通软件科技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34,398,407.05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33,421,397.80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21,264,958.19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18,064,568.78</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23,247,759.55</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北京国铁路阳技术有限 公司</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232,739,428.21</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123,074,179.43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131,907,458.24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19,130,281.79</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25,188,786.45</w:t>
            </w:r>
          </w:p>
        </w:tc>
      </w:tr>
    </w:tbl>
    <w:p>
      <w:pPr>
        <w:widowControl w:val="0"/>
        <w:spacing w:after="139" w:line="1" w:lineRule="exact"/>
      </w:pPr>
    </w:p>
    <w:p>
      <w:pPr>
        <w:pStyle w:val="Style24"/>
        <w:keepNext/>
        <w:keepLines/>
        <w:widowControl w:val="0"/>
        <w:shd w:val="clear" w:color="auto" w:fill="auto"/>
        <w:bidi w:val="0"/>
        <w:spacing w:before="0" w:after="0" w:line="460" w:lineRule="exact"/>
        <w:ind w:left="0" w:right="0" w:firstLine="0"/>
        <w:jc w:val="left"/>
      </w:pPr>
      <w:bookmarkStart w:id="245" w:name="bookmark245"/>
      <w:bookmarkStart w:id="246" w:name="bookmark246"/>
      <w:bookmarkStart w:id="247" w:name="bookmark247"/>
      <w:r>
        <w:rPr>
          <w:color w:val="000000"/>
          <w:spacing w:val="0"/>
          <w:w w:val="100"/>
          <w:position w:val="0"/>
          <w:sz w:val="24"/>
          <w:szCs w:val="24"/>
        </w:rPr>
        <w:t>主要子公司、参股公司情况说明</w:t>
      </w:r>
      <w:bookmarkEnd w:id="245"/>
      <w:bookmarkEnd w:id="246"/>
      <w:bookmarkEnd w:id="247"/>
    </w:p>
    <w:p>
      <w:pPr>
        <w:pStyle w:val="Style13"/>
        <w:keepNext w:val="0"/>
        <w:keepLines w:val="0"/>
        <w:widowControl w:val="0"/>
        <w:shd w:val="clear" w:color="auto" w:fill="auto"/>
        <w:tabs>
          <w:tab w:pos="877" w:val="left"/>
        </w:tabs>
        <w:bidi w:val="0"/>
        <w:spacing w:before="0" w:after="0" w:line="460" w:lineRule="exact"/>
        <w:ind w:left="0" w:right="0" w:firstLine="500"/>
        <w:jc w:val="left"/>
      </w:pPr>
      <w:bookmarkStart w:id="248" w:name="bookmark248"/>
      <w:r>
        <w:rPr>
          <w:color w:val="000000"/>
          <w:spacing w:val="0"/>
          <w:w w:val="100"/>
          <w:position w:val="0"/>
          <w:sz w:val="24"/>
          <w:szCs w:val="24"/>
        </w:rPr>
        <w:t>1</w:t>
      </w:r>
      <w:bookmarkEnd w:id="248"/>
      <w:r>
        <w:rPr>
          <w:color w:val="000000"/>
          <w:spacing w:val="0"/>
          <w:w w:val="100"/>
          <w:position w:val="0"/>
          <w:sz w:val="24"/>
          <w:szCs w:val="24"/>
        </w:rPr>
        <w:t>、</w:t>
        <w:tab/>
        <w:t xml:space="preserve">报告期内，河南辉煌软件有限公司实现营业收入3, </w:t>
      </w:r>
      <w:r>
        <w:rPr>
          <w:color w:val="000000"/>
          <w:spacing w:val="0"/>
          <w:w w:val="100"/>
          <w:position w:val="0"/>
          <w:sz w:val="24"/>
          <w:szCs w:val="24"/>
        </w:rPr>
        <w:t>101.70</w:t>
      </w:r>
      <w:r>
        <w:rPr>
          <w:color w:val="000000"/>
          <w:spacing w:val="0"/>
          <w:w w:val="100"/>
          <w:position w:val="0"/>
          <w:sz w:val="24"/>
          <w:szCs w:val="24"/>
        </w:rPr>
        <w:t xml:space="preserve">万元，收到增值税超税负返 还1, </w:t>
      </w:r>
      <w:r>
        <w:rPr>
          <w:color w:val="000000"/>
          <w:spacing w:val="0"/>
          <w:w w:val="100"/>
          <w:position w:val="0"/>
          <w:sz w:val="24"/>
          <w:szCs w:val="24"/>
        </w:rPr>
        <w:t>053.05</w:t>
      </w:r>
      <w:r>
        <w:rPr>
          <w:color w:val="000000"/>
          <w:spacing w:val="0"/>
          <w:w w:val="100"/>
          <w:position w:val="0"/>
          <w:sz w:val="24"/>
          <w:szCs w:val="24"/>
        </w:rPr>
        <w:t>万元，使净利润同比增加38.65%。其他应收款期末余额比期初余额增加49.31%， 致使总资产期末余额比期初余额增加37.10%。</w:t>
      </w:r>
    </w:p>
    <w:p>
      <w:pPr>
        <w:pStyle w:val="Style13"/>
        <w:keepNext w:val="0"/>
        <w:keepLines w:val="0"/>
        <w:widowControl w:val="0"/>
        <w:shd w:val="clear" w:color="auto" w:fill="auto"/>
        <w:tabs>
          <w:tab w:pos="877" w:val="left"/>
        </w:tabs>
        <w:bidi w:val="0"/>
        <w:spacing w:before="0" w:after="0" w:line="460" w:lineRule="exact"/>
        <w:ind w:left="0" w:right="0" w:firstLine="500"/>
        <w:jc w:val="left"/>
      </w:pPr>
      <w:bookmarkStart w:id="249" w:name="bookmark249"/>
      <w:r>
        <w:rPr>
          <w:color w:val="000000"/>
          <w:spacing w:val="0"/>
          <w:w w:val="100"/>
          <w:position w:val="0"/>
          <w:sz w:val="24"/>
          <w:szCs w:val="24"/>
        </w:rPr>
        <w:t>2</w:t>
      </w:r>
      <w:bookmarkEnd w:id="249"/>
      <w:r>
        <w:rPr>
          <w:color w:val="000000"/>
          <w:spacing w:val="0"/>
          <w:w w:val="100"/>
          <w:position w:val="0"/>
          <w:sz w:val="24"/>
          <w:szCs w:val="24"/>
        </w:rPr>
        <w:t>、</w:t>
        <w:tab/>
        <w:t xml:space="preserve">报告期内，北京全路信通软件科技有限公司实现销售收入2, </w:t>
      </w:r>
      <w:r>
        <w:rPr>
          <w:color w:val="000000"/>
          <w:spacing w:val="0"/>
          <w:w w:val="100"/>
          <w:position w:val="0"/>
          <w:sz w:val="24"/>
          <w:szCs w:val="24"/>
        </w:rPr>
        <w:t>126.5</w:t>
      </w:r>
      <w:r>
        <w:rPr>
          <w:color w:val="000000"/>
          <w:spacing w:val="0"/>
          <w:w w:val="100"/>
          <w:position w:val="0"/>
          <w:sz w:val="24"/>
          <w:szCs w:val="24"/>
        </w:rPr>
        <w:t>0万元，同比增加 112.29%，导致营业利润、净利润同比增加分别为：155.30%、306.28%。报告期内净利润同比 增加的幅度较大，导致报告期末未分配利润增加，致使净资产、总资产期末余额较期初余额 增加分别为：228.51%、175.27%。</w:t>
      </w:r>
    </w:p>
    <w:p>
      <w:pPr>
        <w:pStyle w:val="Style13"/>
        <w:keepNext w:val="0"/>
        <w:keepLines w:val="0"/>
        <w:widowControl w:val="0"/>
        <w:shd w:val="clear" w:color="auto" w:fill="auto"/>
        <w:tabs>
          <w:tab w:pos="872" w:val="left"/>
        </w:tabs>
        <w:bidi w:val="0"/>
        <w:spacing w:before="0" w:after="180" w:line="460" w:lineRule="exact"/>
        <w:ind w:left="0" w:right="0" w:firstLine="500"/>
        <w:jc w:val="left"/>
      </w:pPr>
      <w:bookmarkStart w:id="250" w:name="bookmark250"/>
      <w:r>
        <w:rPr>
          <w:color w:val="000000"/>
          <w:spacing w:val="0"/>
          <w:w w:val="100"/>
          <w:position w:val="0"/>
          <w:sz w:val="24"/>
          <w:szCs w:val="24"/>
        </w:rPr>
        <w:t>3</w:t>
      </w:r>
      <w:bookmarkEnd w:id="250"/>
      <w:r>
        <w:rPr>
          <w:color w:val="000000"/>
          <w:spacing w:val="0"/>
          <w:w w:val="100"/>
          <w:position w:val="0"/>
          <w:sz w:val="24"/>
          <w:szCs w:val="24"/>
        </w:rPr>
        <w:t>、</w:t>
        <w:tab/>
        <w:t>报告期内，北京国铁路阳技术有限公司实现营业收入</w:t>
      </w:r>
      <w:r>
        <w:rPr>
          <w:color w:val="000000"/>
          <w:spacing w:val="0"/>
          <w:w w:val="100"/>
          <w:position w:val="0"/>
          <w:sz w:val="24"/>
          <w:szCs w:val="24"/>
        </w:rPr>
        <w:t>13,190.75</w:t>
      </w:r>
      <w:r>
        <w:rPr>
          <w:color w:val="000000"/>
          <w:spacing w:val="0"/>
          <w:w w:val="100"/>
          <w:position w:val="0"/>
          <w:sz w:val="24"/>
          <w:szCs w:val="24"/>
        </w:rPr>
        <w:t>万元，同比增加5.61%； 管理费用、销售费用同比增加分别为：39.91%, 30.35%，计提的减值准备同比增加51.97%； 导致营业利润同比减少32.89%。报告期内公司收到增值税超税负返还</w:t>
      </w:r>
      <w:r>
        <w:rPr>
          <w:color w:val="000000"/>
          <w:spacing w:val="0"/>
          <w:w w:val="100"/>
          <w:position w:val="0"/>
          <w:sz w:val="24"/>
          <w:szCs w:val="24"/>
        </w:rPr>
        <w:t>263.79</w:t>
      </w:r>
      <w:r>
        <w:rPr>
          <w:color w:val="000000"/>
          <w:spacing w:val="0"/>
          <w:w w:val="100"/>
          <w:position w:val="0"/>
          <w:sz w:val="24"/>
          <w:szCs w:val="24"/>
        </w:rPr>
        <w:t xml:space="preserve">万元、所得税退 </w:t>
      </w:r>
      <w:r>
        <w:rPr>
          <w:color w:val="000000"/>
          <w:spacing w:val="0"/>
          <w:w w:val="100"/>
          <w:position w:val="0"/>
          <w:sz w:val="24"/>
          <w:szCs w:val="24"/>
        </w:rPr>
        <w:t>税</w:t>
      </w:r>
      <w:r>
        <w:rPr>
          <w:color w:val="000000"/>
          <w:spacing w:val="0"/>
          <w:w w:val="100"/>
          <w:position w:val="0"/>
          <w:sz w:val="24"/>
          <w:szCs w:val="24"/>
        </w:rPr>
        <w:t>190.87</w:t>
      </w:r>
      <w:r>
        <w:rPr>
          <w:color w:val="000000"/>
          <w:spacing w:val="0"/>
          <w:w w:val="100"/>
          <w:position w:val="0"/>
          <w:sz w:val="24"/>
          <w:szCs w:val="24"/>
        </w:rPr>
        <w:t>万元，致营业外收入同比增加幅度大，导致净利润同比增加4.65%。</w:t>
      </w:r>
    </w:p>
    <w:p>
      <w:pPr>
        <w:pStyle w:val="Style24"/>
        <w:keepNext/>
        <w:keepLines/>
        <w:widowControl w:val="0"/>
        <w:shd w:val="clear" w:color="auto" w:fill="auto"/>
        <w:bidi w:val="0"/>
        <w:spacing w:before="0" w:after="0" w:line="464" w:lineRule="exact"/>
        <w:ind w:left="0" w:right="0" w:firstLine="0"/>
        <w:jc w:val="left"/>
      </w:pPr>
      <w:bookmarkStart w:id="251" w:name="bookmark251"/>
      <w:bookmarkStart w:id="252" w:name="bookmark252"/>
      <w:bookmarkStart w:id="253" w:name="bookmark253"/>
      <w:r>
        <w:rPr>
          <w:color w:val="000000"/>
          <w:spacing w:val="0"/>
          <w:w w:val="100"/>
          <w:position w:val="0"/>
          <w:sz w:val="24"/>
          <w:szCs w:val="24"/>
        </w:rPr>
        <w:t>报告期内取得和处置子公司的情况</w:t>
      </w:r>
      <w:bookmarkEnd w:id="251"/>
      <w:bookmarkEnd w:id="252"/>
      <w:bookmarkEnd w:id="253"/>
    </w:p>
    <w:p>
      <w:pPr>
        <w:pStyle w:val="Style13"/>
        <w:keepNext w:val="0"/>
        <w:keepLines w:val="0"/>
        <w:widowControl w:val="0"/>
        <w:shd w:val="clear" w:color="auto" w:fill="auto"/>
        <w:bidi w:val="0"/>
        <w:spacing w:before="0" w:after="340" w:line="464"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0" w:line="403"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sz w:val="24"/>
          <w:szCs w:val="24"/>
        </w:rPr>
        <w:t>5</w:t>
      </w:r>
      <w:bookmarkEnd w:id="256"/>
      <w:r>
        <w:rPr>
          <w:color w:val="000000"/>
          <w:spacing w:val="0"/>
          <w:w w:val="100"/>
          <w:position w:val="0"/>
          <w:sz w:val="24"/>
          <w:szCs w:val="24"/>
        </w:rPr>
        <w:t>、非募集资金投资的重大项目情况</w:t>
      </w:r>
      <w:bookmarkEnd w:id="254"/>
      <w:bookmarkEnd w:id="255"/>
      <w:bookmarkEnd w:id="257"/>
    </w:p>
    <w:p>
      <w:pPr>
        <w:pStyle w:val="Style13"/>
        <w:keepNext w:val="0"/>
        <w:keepLines w:val="0"/>
        <w:widowControl w:val="0"/>
        <w:shd w:val="clear" w:color="auto" w:fill="auto"/>
        <w:bidi w:val="0"/>
        <w:spacing w:before="0" w:after="180" w:line="464" w:lineRule="exact"/>
        <w:ind w:left="0" w:right="0" w:firstLine="500"/>
        <w:jc w:val="both"/>
      </w:pPr>
      <w:r>
        <w:rPr>
          <w:color w:val="000000"/>
          <w:spacing w:val="0"/>
          <w:w w:val="100"/>
          <w:position w:val="0"/>
          <w:sz w:val="24"/>
          <w:szCs w:val="24"/>
        </w:rPr>
        <w:t>不适用。</w:t>
      </w:r>
    </w:p>
    <w:p>
      <w:pPr>
        <w:pStyle w:val="Style24"/>
        <w:keepNext/>
        <w:keepLines/>
        <w:widowControl w:val="0"/>
        <w:shd w:val="clear" w:color="auto" w:fill="auto"/>
        <w:tabs>
          <w:tab w:pos="531" w:val="left"/>
        </w:tabs>
        <w:bidi w:val="0"/>
        <w:spacing w:before="0" w:after="260" w:line="464" w:lineRule="exact"/>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七</w:t>
      </w:r>
      <w:bookmarkEnd w:id="260"/>
      <w:r>
        <w:rPr>
          <w:color w:val="000000"/>
          <w:spacing w:val="0"/>
          <w:w w:val="100"/>
          <w:position w:val="0"/>
          <w:sz w:val="24"/>
          <w:szCs w:val="24"/>
        </w:rPr>
        <w:t>、</w:t>
        <w:tab/>
        <w:t>公司控制的特殊目的主体情况</w:t>
      </w:r>
      <w:bookmarkEnd w:id="258"/>
      <w:bookmarkEnd w:id="259"/>
      <w:bookmarkEnd w:id="261"/>
    </w:p>
    <w:p>
      <w:pPr>
        <w:pStyle w:val="Style13"/>
        <w:keepNext w:val="0"/>
        <w:keepLines w:val="0"/>
        <w:widowControl w:val="0"/>
        <w:shd w:val="clear" w:color="auto" w:fill="auto"/>
        <w:bidi w:val="0"/>
        <w:spacing w:before="0" w:after="180" w:line="464" w:lineRule="exact"/>
        <w:ind w:left="0" w:right="0" w:firstLine="500"/>
        <w:jc w:val="both"/>
      </w:pPr>
      <w:r>
        <w:rPr>
          <w:color w:val="000000"/>
          <w:spacing w:val="0"/>
          <w:w w:val="100"/>
          <w:position w:val="0"/>
          <w:sz w:val="24"/>
          <w:szCs w:val="24"/>
        </w:rPr>
        <w:t>不适用。</w:t>
      </w:r>
    </w:p>
    <w:p>
      <w:pPr>
        <w:pStyle w:val="Style24"/>
        <w:keepNext/>
        <w:keepLines/>
        <w:widowControl w:val="0"/>
        <w:shd w:val="clear" w:color="auto" w:fill="auto"/>
        <w:tabs>
          <w:tab w:pos="531" w:val="left"/>
        </w:tabs>
        <w:bidi w:val="0"/>
        <w:spacing w:before="0" w:after="80" w:line="464"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八</w:t>
      </w:r>
      <w:bookmarkEnd w:id="264"/>
      <w:r>
        <w:rPr>
          <w:color w:val="000000"/>
          <w:spacing w:val="0"/>
          <w:w w:val="100"/>
          <w:position w:val="0"/>
          <w:sz w:val="24"/>
          <w:szCs w:val="24"/>
        </w:rPr>
        <w:t>、</w:t>
        <w:tab/>
        <w:t>公司未来发展的展望</w:t>
      </w:r>
      <w:bookmarkEnd w:id="262"/>
      <w:bookmarkEnd w:id="263"/>
      <w:bookmarkEnd w:id="265"/>
    </w:p>
    <w:p>
      <w:pPr>
        <w:pStyle w:val="Style13"/>
        <w:keepNext w:val="0"/>
        <w:keepLines w:val="0"/>
        <w:widowControl w:val="0"/>
        <w:shd w:val="clear" w:color="auto" w:fill="auto"/>
        <w:bidi w:val="0"/>
        <w:spacing w:before="0" w:after="0" w:line="456" w:lineRule="exact"/>
        <w:ind w:left="0" w:right="0" w:firstLine="500"/>
        <w:jc w:val="both"/>
      </w:pP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4年，对公司来讲将是机遇与挑战并存的一年。在铁路方面，根据</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4年全国铁路工 作会议精神，</w:t>
      </w:r>
      <w:r>
        <w:rPr>
          <w:rFonts w:ascii="Times New Roman" w:eastAsia="Times New Roman" w:hAnsi="Times New Roman" w:cs="Times New Roman"/>
          <w:color w:val="000000"/>
          <w:spacing w:val="0"/>
          <w:w w:val="100"/>
          <w:position w:val="0"/>
          <w:sz w:val="24"/>
          <w:szCs w:val="24"/>
        </w:rPr>
        <w:t>201</w:t>
      </w:r>
      <w:r>
        <w:rPr>
          <w:color w:val="000000"/>
          <w:spacing w:val="0"/>
          <w:w w:val="100"/>
          <w:position w:val="0"/>
          <w:sz w:val="24"/>
          <w:szCs w:val="24"/>
        </w:rPr>
        <w:t>4年铁路固定资产投资</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3</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亿元，其中基本建设投资5, 000亿，投产新线6, 600 公里以上；在城市轨道交通建设方面，目前有31个城市、约2, 209公里地铁在建。</w:t>
      </w:r>
    </w:p>
    <w:p>
      <w:pPr>
        <w:pStyle w:val="Style24"/>
        <w:keepNext/>
        <w:keepLines/>
        <w:widowControl w:val="0"/>
        <w:shd w:val="clear" w:color="auto" w:fill="auto"/>
        <w:bidi w:val="0"/>
        <w:spacing w:before="0" w:after="180" w:line="464" w:lineRule="exact"/>
        <w:ind w:left="0" w:right="0" w:firstLine="500"/>
        <w:jc w:val="both"/>
      </w:pPr>
      <w:bookmarkStart w:id="266" w:name="bookmark266"/>
      <w:bookmarkStart w:id="267" w:name="bookmark267"/>
      <w:bookmarkStart w:id="268" w:name="bookmark268"/>
      <w:bookmarkStart w:id="269" w:name="bookmark269"/>
      <w:r>
        <w:rPr>
          <w:color w:val="000000"/>
          <w:spacing w:val="0"/>
          <w:w w:val="100"/>
          <w:position w:val="0"/>
          <w:sz w:val="24"/>
          <w:szCs w:val="24"/>
        </w:rPr>
        <w:t>（</w:t>
      </w:r>
      <w:bookmarkEnd w:id="268"/>
      <w:r>
        <w:rPr>
          <w:color w:val="000000"/>
          <w:spacing w:val="0"/>
          <w:w w:val="100"/>
          <w:position w:val="0"/>
          <w:sz w:val="24"/>
          <w:szCs w:val="24"/>
        </w:rPr>
        <w:t>一）行业竞争格局和发展趋势。</w:t>
      </w:r>
      <w:bookmarkEnd w:id="266"/>
      <w:bookmarkEnd w:id="267"/>
      <w:bookmarkEnd w:id="269"/>
    </w:p>
    <w:p>
      <w:pPr>
        <w:pStyle w:val="Style24"/>
        <w:keepNext/>
        <w:keepLines/>
        <w:widowControl w:val="0"/>
        <w:shd w:val="clear" w:color="auto" w:fill="auto"/>
        <w:bidi w:val="0"/>
        <w:spacing w:before="0" w:after="0" w:line="403" w:lineRule="auto"/>
        <w:ind w:left="0" w:right="0" w:firstLine="500"/>
        <w:jc w:val="both"/>
      </w:pPr>
      <w:bookmarkStart w:id="266" w:name="bookmark266"/>
      <w:bookmarkStart w:id="267" w:name="bookmark267"/>
      <w:bookmarkStart w:id="270" w:name="bookmark270"/>
      <w:bookmarkStart w:id="271" w:name="bookmark271"/>
      <w:r>
        <w:rPr>
          <w:rFonts w:ascii="Times New Roman" w:eastAsia="Times New Roman" w:hAnsi="Times New Roman" w:cs="Times New Roman"/>
          <w:color w:val="000000"/>
          <w:spacing w:val="0"/>
          <w:w w:val="100"/>
          <w:position w:val="0"/>
          <w:sz w:val="24"/>
          <w:szCs w:val="24"/>
        </w:rPr>
        <w:t>1</w:t>
      </w:r>
      <w:bookmarkEnd w:id="270"/>
      <w:r>
        <w:rPr>
          <w:color w:val="000000"/>
          <w:spacing w:val="0"/>
          <w:w w:val="100"/>
          <w:position w:val="0"/>
          <w:sz w:val="24"/>
          <w:szCs w:val="24"/>
        </w:rPr>
        <w:t>、行业发展趋势</w:t>
      </w:r>
      <w:bookmarkEnd w:id="266"/>
      <w:bookmarkEnd w:id="267"/>
      <w:bookmarkEnd w:id="271"/>
    </w:p>
    <w:p>
      <w:pPr>
        <w:pStyle w:val="Style24"/>
        <w:keepNext/>
        <w:keepLines/>
        <w:widowControl w:val="0"/>
        <w:shd w:val="clear" w:color="auto" w:fill="auto"/>
        <w:tabs>
          <w:tab w:pos="1036" w:val="left"/>
        </w:tabs>
        <w:bidi w:val="0"/>
        <w:spacing w:before="0" w:after="0" w:line="466" w:lineRule="exact"/>
        <w:ind w:left="0" w:right="0" w:firstLine="500"/>
        <w:jc w:val="both"/>
      </w:pPr>
      <w:bookmarkStart w:id="266" w:name="bookmark266"/>
      <w:bookmarkStart w:id="267" w:name="bookmark267"/>
      <w:bookmarkStart w:id="272" w:name="bookmark272"/>
      <w:bookmarkStart w:id="273" w:name="bookmark273"/>
      <w:r>
        <w:rPr>
          <w:color w:val="000000"/>
          <w:spacing w:val="0"/>
          <w:w w:val="100"/>
          <w:position w:val="0"/>
          <w:sz w:val="24"/>
          <w:szCs w:val="24"/>
        </w:rPr>
        <w:t>（</w:t>
      </w:r>
      <w:bookmarkEnd w:id="27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铁路行业发展趋势</w:t>
      </w:r>
      <w:bookmarkEnd w:id="266"/>
      <w:bookmarkEnd w:id="267"/>
      <w:bookmarkEnd w:id="273"/>
    </w:p>
    <w:p>
      <w:pPr>
        <w:pStyle w:val="Style13"/>
        <w:keepNext w:val="0"/>
        <w:keepLines w:val="0"/>
        <w:widowControl w:val="0"/>
        <w:shd w:val="clear" w:color="auto" w:fill="auto"/>
        <w:bidi w:val="0"/>
        <w:spacing w:before="0" w:after="80" w:line="466" w:lineRule="exact"/>
        <w:ind w:left="0" w:right="0" w:firstLine="500"/>
        <w:jc w:val="both"/>
      </w:pPr>
      <w:r>
        <w:rPr>
          <w:color w:val="000000"/>
          <w:spacing w:val="0"/>
          <w:w w:val="100"/>
          <w:position w:val="0"/>
          <w:sz w:val="24"/>
          <w:szCs w:val="24"/>
        </w:rPr>
        <w:t>铁路行业的发展在经历了</w:t>
      </w:r>
      <w:r>
        <w:rPr>
          <w:color w:val="000000"/>
          <w:spacing w:val="0"/>
          <w:w w:val="100"/>
          <w:position w:val="0"/>
          <w:sz w:val="24"/>
          <w:szCs w:val="24"/>
        </w:rPr>
        <w:t>2011-2012</w:t>
      </w:r>
      <w:r>
        <w:rPr>
          <w:color w:val="000000"/>
          <w:spacing w:val="0"/>
          <w:w w:val="100"/>
          <w:position w:val="0"/>
          <w:sz w:val="24"/>
          <w:szCs w:val="24"/>
        </w:rPr>
        <w:t>年短暂的停滞期后，于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年恢复常态化，各项铁路 建设回归正轨。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年，全国铁路完成固定资产投资</w:t>
      </w:r>
      <w:r>
        <w:rPr>
          <w:rFonts w:ascii="Times New Roman" w:eastAsia="Times New Roman" w:hAnsi="Times New Roman" w:cs="Times New Roman"/>
          <w:color w:val="000000"/>
          <w:spacing w:val="0"/>
          <w:w w:val="100"/>
          <w:position w:val="0"/>
          <w:sz w:val="24"/>
          <w:szCs w:val="24"/>
        </w:rPr>
        <w:t>6,638</w:t>
      </w:r>
      <w:r>
        <w:rPr>
          <w:color w:val="000000"/>
          <w:spacing w:val="0"/>
          <w:w w:val="100"/>
          <w:position w:val="0"/>
          <w:sz w:val="24"/>
          <w:szCs w:val="24"/>
        </w:rPr>
        <w:t>亿元，比铁道部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年初计划高出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年底，铁路营业里程突破10万公里，居世界第二位，其中高铁突破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万公里， 居世界第一位。</w:t>
      </w:r>
    </w:p>
    <w:p>
      <w:pPr>
        <w:pStyle w:val="Style13"/>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年全国铁路工作会议的部署，</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年全国铁路安排固定资产投资将达到</w:t>
      </w:r>
      <w:r>
        <w:rPr>
          <w:rFonts w:ascii="Times New Roman" w:eastAsia="Times New Roman" w:hAnsi="Times New Roman" w:cs="Times New Roman"/>
          <w:color w:val="000000"/>
          <w:spacing w:val="0"/>
          <w:w w:val="100"/>
          <w:position w:val="0"/>
          <w:sz w:val="24"/>
          <w:szCs w:val="24"/>
        </w:rPr>
        <w:t>6,300</w:t>
      </w:r>
      <w:r>
        <w:rPr>
          <w:color w:val="000000"/>
          <w:spacing w:val="0"/>
          <w:w w:val="100"/>
          <w:position w:val="0"/>
          <w:sz w:val="24"/>
          <w:szCs w:val="24"/>
        </w:rPr>
        <w:t>亿 元，其中基本建设投资</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亿元、投产新线</w:t>
      </w:r>
      <w:r>
        <w:rPr>
          <w:rFonts w:ascii="Times New Roman" w:eastAsia="Times New Roman" w:hAnsi="Times New Roman" w:cs="Times New Roman"/>
          <w:color w:val="000000"/>
          <w:spacing w:val="0"/>
          <w:w w:val="100"/>
          <w:position w:val="0"/>
          <w:sz w:val="24"/>
          <w:szCs w:val="24"/>
        </w:rPr>
        <w:t>6,600</w:t>
      </w:r>
      <w:r>
        <w:rPr>
          <w:color w:val="000000"/>
          <w:spacing w:val="0"/>
          <w:w w:val="100"/>
          <w:position w:val="0"/>
          <w:sz w:val="24"/>
          <w:szCs w:val="24"/>
        </w:rPr>
        <w:t>公里以上。</w:t>
      </w:r>
    </w:p>
    <w:p>
      <w:pPr>
        <w:pStyle w:val="Style13"/>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4"/>
          <w:szCs w:val="24"/>
        </w:rPr>
        <w:t>在国内铁路市场恢复常态化的同时，高铁“走出去”战略逐步展开。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年国务院总理 李克强在出访东南亚、欧洲期间，向国外重点推荐了中国的高速铁路，掀起了中国高铁外交 热潮。</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在铁路发展的同时，铁路安全得到了极大重视。2013年9月国务院发布第639号令正式发 布《铁路安全管理条例》，其中明确了铁路设计、采购、施工、监理、维护、运营、安防等涉 及到安全的规范化标准与要求，从法规层面健全和规范铁路安全。</w:t>
      </w:r>
    </w:p>
    <w:p>
      <w:pPr>
        <w:pStyle w:val="Style24"/>
        <w:keepNext/>
        <w:keepLines/>
        <w:widowControl w:val="0"/>
        <w:shd w:val="clear" w:color="auto" w:fill="auto"/>
        <w:tabs>
          <w:tab w:pos="1036" w:val="left"/>
        </w:tabs>
        <w:bidi w:val="0"/>
        <w:spacing w:before="0" w:after="120" w:line="464" w:lineRule="exact"/>
        <w:ind w:left="0" w:right="0" w:firstLine="500"/>
        <w:jc w:val="both"/>
      </w:pPr>
      <w:bookmarkStart w:id="274" w:name="bookmark274"/>
      <w:bookmarkStart w:id="275" w:name="bookmark275"/>
      <w:bookmarkStart w:id="276" w:name="bookmark276"/>
      <w:bookmarkStart w:id="277" w:name="bookmark277"/>
      <w:r>
        <w:rPr>
          <w:color w:val="000000"/>
          <w:spacing w:val="0"/>
          <w:w w:val="100"/>
          <w:position w:val="0"/>
          <w:sz w:val="24"/>
          <w:szCs w:val="24"/>
        </w:rPr>
        <w:t>（</w:t>
      </w:r>
      <w:bookmarkEnd w:id="27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城市轨道交通行业发展趋势</w:t>
      </w:r>
      <w:bookmarkEnd w:id="274"/>
      <w:bookmarkEnd w:id="275"/>
      <w:bookmarkEnd w:id="277"/>
    </w:p>
    <w:p>
      <w:pPr>
        <w:pStyle w:val="Style13"/>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根据国民经济和社会发展，城镇化进程加快的需要，城市及城际轨道交通在未来十几年 将处于网络规模扩展，完善结构，提高质量，快速扩充运输能力，不断提高装备水平的大发 展时期。到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年，我国将建成几千公里城市和城际轨道交通系统，基本形成布局合理、功 能完善、干支衔接、技术装备优良的城际、城市轨道交通网，实现城际客运专线、城市轻轨、 城市地铁同铁路客运专线之间的有机衔接，方便旅客换乘，更好地为广大群众服务。</w:t>
      </w:r>
    </w:p>
    <w:p>
      <w:pPr>
        <w:pStyle w:val="Style13"/>
        <w:keepNext w:val="0"/>
        <w:keepLines w:val="0"/>
        <w:widowControl w:val="0"/>
        <w:shd w:val="clear" w:color="auto" w:fill="auto"/>
        <w:bidi w:val="0"/>
        <w:spacing w:before="0" w:after="0" w:line="456" w:lineRule="exact"/>
        <w:ind w:left="0" w:right="0" w:firstLine="48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年底，全国开通地铁城市共有</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个，运营总里程</w:t>
      </w:r>
      <w:r>
        <w:rPr>
          <w:rFonts w:ascii="Times New Roman" w:eastAsia="Times New Roman" w:hAnsi="Times New Roman" w:cs="Times New Roman"/>
          <w:color w:val="000000"/>
          <w:spacing w:val="0"/>
          <w:w w:val="100"/>
          <w:position w:val="0"/>
          <w:sz w:val="24"/>
          <w:szCs w:val="24"/>
        </w:rPr>
        <w:t>2671.6</w:t>
      </w:r>
      <w:r>
        <w:rPr>
          <w:color w:val="000000"/>
          <w:spacing w:val="0"/>
          <w:w w:val="100"/>
          <w:position w:val="0"/>
          <w:sz w:val="24"/>
          <w:szCs w:val="24"/>
        </w:rPr>
        <w:t>公里，开通线路</w:t>
      </w:r>
      <w:r>
        <w:rPr>
          <w:rFonts w:ascii="Times New Roman" w:eastAsia="Times New Roman" w:hAnsi="Times New Roman" w:cs="Times New Roman"/>
          <w:color w:val="000000"/>
          <w:spacing w:val="0"/>
          <w:w w:val="100"/>
          <w:position w:val="0"/>
          <w:sz w:val="24"/>
          <w:szCs w:val="24"/>
        </w:rPr>
        <w:t>93</w:t>
      </w:r>
      <w:r>
        <w:rPr>
          <w:color w:val="000000"/>
          <w:spacing w:val="0"/>
          <w:w w:val="100"/>
          <w:position w:val="0"/>
          <w:sz w:val="24"/>
          <w:szCs w:val="24"/>
        </w:rPr>
        <w:t>条， 运营车站</w:t>
      </w:r>
      <w:r>
        <w:rPr>
          <w:rFonts w:ascii="Times New Roman" w:eastAsia="Times New Roman" w:hAnsi="Times New Roman" w:cs="Times New Roman"/>
          <w:color w:val="000000"/>
          <w:spacing w:val="0"/>
          <w:w w:val="100"/>
          <w:position w:val="0"/>
          <w:sz w:val="24"/>
          <w:szCs w:val="24"/>
        </w:rPr>
        <w:t>1,766</w:t>
      </w:r>
      <w:r>
        <w:rPr>
          <w:color w:val="000000"/>
          <w:spacing w:val="0"/>
          <w:w w:val="100"/>
          <w:position w:val="0"/>
          <w:sz w:val="24"/>
          <w:szCs w:val="24"/>
        </w:rPr>
        <w:t>座；全国有31个城市，2, 209公里地铁在建。</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在公司所处的郑州市，轨道交通建设规划已于2009年2月经国务院同意由国家发改委批 复，计划建设5条线路，设项目建成后，郑州市将形成由5条线路组成，规模为</w:t>
      </w:r>
      <w:r>
        <w:rPr>
          <w:color w:val="000000"/>
          <w:spacing w:val="0"/>
          <w:w w:val="100"/>
          <w:position w:val="0"/>
          <w:sz w:val="24"/>
          <w:szCs w:val="24"/>
        </w:rPr>
        <w:t>166.94km</w:t>
      </w:r>
      <w:r>
        <w:rPr>
          <w:color w:val="000000"/>
          <w:spacing w:val="0"/>
          <w:w w:val="100"/>
          <w:position w:val="0"/>
          <w:sz w:val="24"/>
          <w:szCs w:val="24"/>
        </w:rPr>
        <w:t>的轨 道交通线网。</w:t>
      </w:r>
    </w:p>
    <w:p>
      <w:pPr>
        <w:pStyle w:val="Style13"/>
        <w:keepNext w:val="0"/>
        <w:keepLines w:val="0"/>
        <w:widowControl w:val="0"/>
        <w:shd w:val="clear" w:color="auto" w:fill="auto"/>
        <w:bidi w:val="0"/>
        <w:spacing w:before="0" w:after="200" w:line="463" w:lineRule="exact"/>
        <w:ind w:left="0" w:right="0" w:firstLine="480"/>
        <w:jc w:val="both"/>
      </w:pPr>
      <w:r>
        <w:rPr>
          <w:color w:val="000000"/>
          <w:spacing w:val="0"/>
          <w:w w:val="100"/>
          <w:position w:val="0"/>
          <w:sz w:val="24"/>
          <w:szCs w:val="24"/>
        </w:rPr>
        <w:t>另外，河南省围绕构建以郑州为中心的“米”字形快速铁路网，已经全面开工郑徐客专, 推进郑万铁路工作进度，启动郑州至济南、郑州至合肥铁路前期工作。同时，正在重点推进 郑焦、郑开和郑州至机场三条在建城际铁路建设。</w:t>
      </w:r>
    </w:p>
    <w:p>
      <w:pPr>
        <w:pStyle w:val="Style24"/>
        <w:keepNext/>
        <w:keepLines/>
        <w:widowControl w:val="0"/>
        <w:shd w:val="clear" w:color="auto" w:fill="auto"/>
        <w:bidi w:val="0"/>
        <w:spacing w:before="0" w:after="0" w:line="403" w:lineRule="auto"/>
        <w:ind w:left="0" w:right="0" w:firstLine="48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sz w:val="24"/>
          <w:szCs w:val="24"/>
        </w:rPr>
        <w:t>2</w:t>
      </w:r>
      <w:bookmarkEnd w:id="280"/>
      <w:r>
        <w:rPr>
          <w:color w:val="000000"/>
          <w:spacing w:val="0"/>
          <w:w w:val="100"/>
          <w:position w:val="0"/>
          <w:sz w:val="24"/>
          <w:szCs w:val="24"/>
        </w:rPr>
        <w:t>、行业竞争格局</w:t>
      </w:r>
      <w:bookmarkEnd w:id="278"/>
      <w:bookmarkEnd w:id="279"/>
      <w:bookmarkEnd w:id="281"/>
    </w:p>
    <w:p>
      <w:pPr>
        <w:pStyle w:val="Style24"/>
        <w:keepNext/>
        <w:keepLines/>
        <w:widowControl w:val="0"/>
        <w:shd w:val="clear" w:color="auto" w:fill="auto"/>
        <w:bidi w:val="0"/>
        <w:spacing w:before="0" w:after="0" w:line="461" w:lineRule="exact"/>
        <w:ind w:left="0" w:right="0" w:firstLine="480"/>
        <w:jc w:val="both"/>
      </w:pPr>
      <w:bookmarkStart w:id="278" w:name="bookmark278"/>
      <w:bookmarkStart w:id="279" w:name="bookmark279"/>
      <w:bookmarkStart w:id="282" w:name="bookmark282"/>
      <w:bookmarkStart w:id="283" w:name="bookmark283"/>
      <w:r>
        <w:rPr>
          <w:color w:val="000000"/>
          <w:spacing w:val="0"/>
          <w:w w:val="100"/>
          <w:position w:val="0"/>
          <w:sz w:val="24"/>
          <w:szCs w:val="24"/>
        </w:rPr>
        <w:t>（</w:t>
      </w:r>
      <w:bookmarkEnd w:id="28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）国家铁路交通行业</w:t>
      </w:r>
      <w:bookmarkEnd w:id="278"/>
      <w:bookmarkEnd w:id="279"/>
      <w:bookmarkEnd w:id="283"/>
    </w:p>
    <w:p>
      <w:pPr>
        <w:pStyle w:val="Style13"/>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目前在国家铁路行业中所应用的通信信号类产品主要采用资质认证或</w:t>
      </w:r>
      <w:r>
        <w:rPr>
          <w:color w:val="000000"/>
          <w:spacing w:val="0"/>
          <w:w w:val="100"/>
          <w:position w:val="0"/>
          <w:sz w:val="24"/>
          <w:szCs w:val="24"/>
        </w:rPr>
        <w:t>CRCC</w:t>
      </w:r>
      <w:r>
        <w:rPr>
          <w:color w:val="000000"/>
          <w:spacing w:val="0"/>
          <w:w w:val="100"/>
          <w:position w:val="0"/>
          <w:sz w:val="24"/>
          <w:szCs w:val="24"/>
        </w:rPr>
        <w:t>认证。公司销 售的主要产品铁路信号集中监测系统、铁路防灾安全监控系统、电务管理信息系统、电加热 道岔融雪系统等，每个产品的生产企业认证控制在</w:t>
      </w:r>
      <w:r>
        <w:rPr>
          <w:color w:val="000000"/>
          <w:spacing w:val="0"/>
          <w:w w:val="100"/>
          <w:position w:val="0"/>
          <w:sz w:val="24"/>
          <w:szCs w:val="24"/>
        </w:rPr>
        <w:t>5-7</w:t>
      </w:r>
      <w:r>
        <w:rPr>
          <w:color w:val="000000"/>
          <w:spacing w:val="0"/>
          <w:w w:val="100"/>
          <w:position w:val="0"/>
          <w:sz w:val="24"/>
          <w:szCs w:val="24"/>
        </w:rPr>
        <w:t>家左右。</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sz w:val="24"/>
          <w:szCs w:val="24"/>
        </w:rPr>
        <w:t>铁路信号集中监测系统：该产品是公司的优势产品，继铁路信号微机监测2000版、2006 版后，公司在业内又率先通过了升级版</w:t>
      </w:r>
      <w:r>
        <w:rPr>
          <w:color w:val="000000"/>
          <w:spacing w:val="0"/>
          <w:w w:val="100"/>
          <w:position w:val="0"/>
          <w:sz w:val="24"/>
          <w:szCs w:val="24"/>
        </w:rPr>
        <w:t>一一</w:t>
      </w:r>
      <w:r>
        <w:rPr>
          <w:color w:val="000000"/>
          <w:spacing w:val="0"/>
          <w:w w:val="100"/>
          <w:position w:val="0"/>
          <w:sz w:val="24"/>
          <w:szCs w:val="24"/>
        </w:rPr>
        <w:t>2010版铁路信号集中监测系统的资质认证，在该 产品领域拥有丰富的经验和深厚的技术沉淀，是该产品标准的起草单位之一。</w:t>
      </w:r>
    </w:p>
    <w:p>
      <w:pPr>
        <w:pStyle w:val="Style13"/>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铁路防灾安全监控系统：在原有的防风、防雨、防异物侵限等“三防”基础上，该产品 的地震预警功能正在试点推广应用，并不断开发防山体滑坡、防泥石流等复杂地质条件下的 灾害预警功能，并与公司的综合视频监控系统相结合为列车运行提供可靠的灾害预警，是目 前在该产品领域中功能较完备的厂家。</w:t>
      </w:r>
    </w:p>
    <w:p>
      <w:pPr>
        <w:pStyle w:val="Style13"/>
        <w:keepNext w:val="0"/>
        <w:keepLines w:val="0"/>
        <w:widowControl w:val="0"/>
        <w:shd w:val="clear" w:color="auto" w:fill="auto"/>
        <w:bidi w:val="0"/>
        <w:spacing w:before="0" w:after="200" w:line="458" w:lineRule="exact"/>
        <w:ind w:left="0" w:right="0" w:firstLine="480"/>
        <w:jc w:val="both"/>
      </w:pPr>
      <w:r>
        <w:rPr>
          <w:color w:val="000000"/>
          <w:spacing w:val="0"/>
          <w:w w:val="100"/>
          <w:position w:val="0"/>
          <w:sz w:val="24"/>
          <w:szCs w:val="24"/>
        </w:rPr>
        <w:t>电务管理信息系统：公司是较早进行该产品技术研发的厂家之一，技术处于同行业领先, 市场占有率较高。2013年成功中标太原与上海全局电务管理信息系统，进一步奠定公司在电 务信息管理系统的引领地位。</w:t>
      </w:r>
    </w:p>
    <w:p>
      <w:pPr>
        <w:pStyle w:val="Style13"/>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电加热道岔融雪系统：2012年12月底公司通过了</w:t>
      </w:r>
      <w:r>
        <w:rPr>
          <w:color w:val="000000"/>
          <w:spacing w:val="0"/>
          <w:w w:val="100"/>
          <w:position w:val="0"/>
          <w:sz w:val="24"/>
          <w:szCs w:val="24"/>
        </w:rPr>
        <w:t>CRCC</w:t>
      </w:r>
      <w:r>
        <w:rPr>
          <w:color w:val="000000"/>
          <w:spacing w:val="0"/>
          <w:w w:val="100"/>
          <w:position w:val="0"/>
          <w:sz w:val="24"/>
          <w:szCs w:val="24"/>
        </w:rPr>
        <w:t>认证，是首批获得该产品</w:t>
      </w:r>
      <w:r>
        <w:rPr>
          <w:color w:val="000000"/>
          <w:spacing w:val="0"/>
          <w:w w:val="100"/>
          <w:position w:val="0"/>
          <w:sz w:val="24"/>
          <w:szCs w:val="24"/>
        </w:rPr>
        <w:t>CRCC</w:t>
      </w:r>
      <w:r>
        <w:rPr>
          <w:color w:val="000000"/>
          <w:spacing w:val="0"/>
          <w:w w:val="100"/>
          <w:position w:val="0"/>
          <w:sz w:val="24"/>
          <w:szCs w:val="24"/>
        </w:rPr>
        <w:t xml:space="preserve">资质 </w:t>
      </w:r>
      <w:r>
        <w:rPr>
          <w:color w:val="000000"/>
          <w:spacing w:val="0"/>
          <w:w w:val="100"/>
          <w:position w:val="0"/>
          <w:sz w:val="24"/>
          <w:szCs w:val="24"/>
        </w:rPr>
        <w:t>认证的厂家之一。2013年成功中标大西高铁、吉图珲城际、郑开城际、郑焦城际等规模化工 程项目，使公司一跃成为该领域的主流设备厂家。</w:t>
      </w:r>
    </w:p>
    <w:p>
      <w:pPr>
        <w:pStyle w:val="Style24"/>
        <w:keepNext/>
        <w:keepLines/>
        <w:widowControl w:val="0"/>
        <w:shd w:val="clear" w:color="auto" w:fill="auto"/>
        <w:bidi w:val="0"/>
        <w:spacing w:before="0" w:after="0" w:line="475" w:lineRule="exact"/>
        <w:ind w:left="0" w:right="0" w:firstLine="500"/>
        <w:jc w:val="left"/>
      </w:pPr>
      <w:bookmarkStart w:id="284" w:name="bookmark284"/>
      <w:bookmarkStart w:id="285" w:name="bookmark285"/>
      <w:bookmarkStart w:id="286" w:name="bookmark286"/>
      <w:bookmarkStart w:id="287" w:name="bookmark287"/>
      <w:r>
        <w:rPr>
          <w:color w:val="000000"/>
          <w:spacing w:val="0"/>
          <w:w w:val="100"/>
          <w:position w:val="0"/>
          <w:sz w:val="24"/>
          <w:szCs w:val="24"/>
        </w:rPr>
        <w:t>（</w:t>
      </w:r>
      <w:bookmarkEnd w:id="28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）城市轨道交通行业</w:t>
      </w:r>
      <w:bookmarkEnd w:id="284"/>
      <w:bookmarkEnd w:id="285"/>
      <w:bookmarkEnd w:id="287"/>
    </w:p>
    <w:p>
      <w:pPr>
        <w:pStyle w:val="Style13"/>
        <w:keepNext w:val="0"/>
        <w:keepLines w:val="0"/>
        <w:widowControl w:val="0"/>
        <w:shd w:val="clear" w:color="auto" w:fill="auto"/>
        <w:bidi w:val="0"/>
        <w:spacing w:before="0" w:after="0" w:line="460" w:lineRule="exact"/>
        <w:ind w:left="0" w:right="0" w:firstLine="500"/>
        <w:jc w:val="both"/>
      </w:pPr>
      <w:r>
        <w:rPr>
          <w:color w:val="000000"/>
          <w:spacing w:val="0"/>
          <w:w w:val="100"/>
          <w:position w:val="0"/>
          <w:sz w:val="24"/>
          <w:szCs w:val="24"/>
        </w:rPr>
        <w:t>在建设和运营方面，城市轨道交通市场和铁路市场具有较高的相似性。公司将在铁路市 场上的技术和市场经验向城市轨道交通市场推广，目前已经成功的实施了郑州市轨道交通1 号线一期工程的综合监控系统项目、信号维护支持系统项目实施，同时还积极参与了自动售 检票、调度指挥、信息化、设备代维等领域的研发和工程实施，为郑州市首条地铁线路的开 通提供了安全保障。</w:t>
      </w:r>
    </w:p>
    <w:p>
      <w:pPr>
        <w:pStyle w:val="Style13"/>
        <w:keepNext w:val="0"/>
        <w:keepLines w:val="0"/>
        <w:widowControl w:val="0"/>
        <w:shd w:val="clear" w:color="auto" w:fill="auto"/>
        <w:bidi w:val="0"/>
        <w:spacing w:before="0" w:after="0" w:line="451" w:lineRule="exact"/>
        <w:ind w:left="0" w:right="0" w:firstLine="500"/>
        <w:jc w:val="both"/>
      </w:pPr>
      <w:r>
        <w:rPr>
          <w:color w:val="000000"/>
          <w:spacing w:val="0"/>
          <w:w w:val="100"/>
          <w:position w:val="0"/>
          <w:sz w:val="24"/>
          <w:szCs w:val="24"/>
        </w:rPr>
        <w:t>公司将借助郑州市轨道交通1号线成功运营的示范作用，在做好区域市场的同时，向全国 的轨道交通市场推进，形成公司新的利润增长点。</w:t>
      </w:r>
    </w:p>
    <w:p>
      <w:pPr>
        <w:pStyle w:val="Style24"/>
        <w:keepNext/>
        <w:keepLines/>
        <w:widowControl w:val="0"/>
        <w:shd w:val="clear" w:color="auto" w:fill="auto"/>
        <w:tabs>
          <w:tab w:pos="1161" w:val="left"/>
        </w:tabs>
        <w:bidi w:val="0"/>
        <w:spacing w:before="0" w:after="0" w:line="475" w:lineRule="exact"/>
        <w:ind w:left="0" w:right="0" w:firstLine="500"/>
        <w:jc w:val="both"/>
      </w:pPr>
      <w:bookmarkStart w:id="288" w:name="bookmark288"/>
      <w:bookmarkStart w:id="289" w:name="bookmark289"/>
      <w:bookmarkStart w:id="290" w:name="bookmark290"/>
      <w:bookmarkStart w:id="291" w:name="bookmark291"/>
      <w:r>
        <w:rPr>
          <w:color w:val="000000"/>
          <w:spacing w:val="0"/>
          <w:w w:val="100"/>
          <w:position w:val="0"/>
          <w:sz w:val="24"/>
          <w:szCs w:val="24"/>
        </w:rPr>
        <w:t>（</w:t>
      </w:r>
      <w:bookmarkEnd w:id="290"/>
      <w:r>
        <w:rPr>
          <w:color w:val="000000"/>
          <w:spacing w:val="0"/>
          <w:w w:val="100"/>
          <w:position w:val="0"/>
          <w:sz w:val="24"/>
          <w:szCs w:val="24"/>
        </w:rPr>
        <w:t>二）</w:t>
        <w:tab/>
        <w:t>公司发展战略</w:t>
      </w:r>
      <w:bookmarkEnd w:id="288"/>
      <w:bookmarkEnd w:id="289"/>
      <w:bookmarkEnd w:id="291"/>
    </w:p>
    <w:p>
      <w:pPr>
        <w:pStyle w:val="Style13"/>
        <w:keepNext w:val="0"/>
        <w:keepLines w:val="0"/>
        <w:widowControl w:val="0"/>
        <w:shd w:val="clear" w:color="auto" w:fill="auto"/>
        <w:bidi w:val="0"/>
        <w:spacing w:before="0" w:after="0" w:line="475"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年，公司将继续坚持“逐步实现管理由粗放向集约的转变，产品由单一产品供应商 向系统集成商和运营服务商转变，在行业中的地位由跟随到引领的转变”的发展战略。</w:t>
      </w:r>
    </w:p>
    <w:p>
      <w:pPr>
        <w:pStyle w:val="Style24"/>
        <w:keepNext/>
        <w:keepLines/>
        <w:widowControl w:val="0"/>
        <w:shd w:val="clear" w:color="auto" w:fill="auto"/>
        <w:tabs>
          <w:tab w:pos="1161" w:val="left"/>
        </w:tabs>
        <w:bidi w:val="0"/>
        <w:spacing w:before="0" w:after="0" w:line="475" w:lineRule="exact"/>
        <w:ind w:left="0" w:right="0" w:firstLine="500"/>
        <w:jc w:val="both"/>
      </w:pPr>
      <w:bookmarkStart w:id="292" w:name="bookmark292"/>
      <w:bookmarkStart w:id="293" w:name="bookmark293"/>
      <w:bookmarkStart w:id="294" w:name="bookmark294"/>
      <w:bookmarkStart w:id="295" w:name="bookmark295"/>
      <w:r>
        <w:rPr>
          <w:color w:val="000000"/>
          <w:spacing w:val="0"/>
          <w:w w:val="100"/>
          <w:position w:val="0"/>
          <w:sz w:val="24"/>
          <w:szCs w:val="24"/>
        </w:rPr>
        <w:t>（</w:t>
      </w:r>
      <w:bookmarkEnd w:id="294"/>
      <w:r>
        <w:rPr>
          <w:color w:val="000000"/>
          <w:spacing w:val="0"/>
          <w:w w:val="100"/>
          <w:position w:val="0"/>
          <w:sz w:val="24"/>
          <w:szCs w:val="24"/>
        </w:rPr>
        <w:t>三）</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年经营计划</w:t>
      </w:r>
      <w:bookmarkEnd w:id="292"/>
      <w:bookmarkEnd w:id="293"/>
      <w:bookmarkEnd w:id="295"/>
    </w:p>
    <w:p>
      <w:pPr>
        <w:pStyle w:val="Style13"/>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2014年母公司销售合同目标额不低于7亿元，相比2013年</w:t>
      </w:r>
      <w:r>
        <w:rPr>
          <w:color w:val="000000"/>
          <w:spacing w:val="0"/>
          <w:w w:val="100"/>
          <w:position w:val="0"/>
          <w:sz w:val="24"/>
          <w:szCs w:val="24"/>
        </w:rPr>
        <w:t>5.05</w:t>
      </w:r>
      <w:r>
        <w:rPr>
          <w:color w:val="000000"/>
          <w:spacing w:val="0"/>
          <w:w w:val="100"/>
          <w:position w:val="0"/>
          <w:sz w:val="24"/>
          <w:szCs w:val="24"/>
        </w:rPr>
        <w:t>亿元的合同额增幅38.61%。 （上述经营目标并不代表公司对2014年度的盈利预测，能否实现取决于市场状况的变化、经 营团队的努力程度等多种因素，存在很大的不确定性，请投资者特别注意。）</w:t>
      </w:r>
    </w:p>
    <w:p>
      <w:pPr>
        <w:pStyle w:val="Style13"/>
        <w:keepNext w:val="0"/>
        <w:keepLines w:val="0"/>
        <w:widowControl w:val="0"/>
        <w:shd w:val="clear" w:color="auto" w:fill="auto"/>
        <w:bidi w:val="0"/>
        <w:spacing w:before="0" w:after="200" w:line="461" w:lineRule="exact"/>
        <w:ind w:left="0" w:right="0" w:firstLine="500"/>
        <w:jc w:val="both"/>
      </w:pPr>
      <w:r>
        <w:rPr>
          <w:color w:val="000000"/>
          <w:spacing w:val="0"/>
          <w:w w:val="100"/>
          <w:position w:val="0"/>
          <w:sz w:val="24"/>
          <w:szCs w:val="24"/>
        </w:rPr>
        <w:t>为完成以上目标，</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年公司将紧跟铁路、城市轨道交通客户的需求，增强市场调研， 加大符合市场需求的新产品研发力度，保持主力产品市场份额，推动具有市场潜力产品的市 场提前布局，努力在新市场、新领域、新产品取得销售突破，防止应收账款风险，强化企业 内部管理，控制人员和费用支出，确保公司经营目标实现。</w:t>
      </w:r>
    </w:p>
    <w:p>
      <w:pPr>
        <w:pStyle w:val="Style24"/>
        <w:keepNext/>
        <w:keepLines/>
        <w:widowControl w:val="0"/>
        <w:shd w:val="clear" w:color="auto" w:fill="auto"/>
        <w:tabs>
          <w:tab w:pos="892" w:val="left"/>
        </w:tabs>
        <w:bidi w:val="0"/>
        <w:spacing w:before="0" w:after="0" w:line="401" w:lineRule="auto"/>
        <w:ind w:left="0" w:right="0" w:firstLine="50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sz w:val="24"/>
          <w:szCs w:val="24"/>
        </w:rPr>
        <w:t>1</w:t>
      </w:r>
      <w:bookmarkEnd w:id="298"/>
      <w:r>
        <w:rPr>
          <w:color w:val="000000"/>
          <w:spacing w:val="0"/>
          <w:w w:val="100"/>
          <w:position w:val="0"/>
          <w:sz w:val="24"/>
          <w:szCs w:val="24"/>
        </w:rPr>
        <w:t>、</w:t>
        <w:tab/>
        <w:t>企业管理计划</w:t>
      </w:r>
      <w:bookmarkEnd w:id="296"/>
      <w:bookmarkEnd w:id="297"/>
      <w:bookmarkEnd w:id="299"/>
    </w:p>
    <w:p>
      <w:pPr>
        <w:pStyle w:val="Style13"/>
        <w:keepNext w:val="0"/>
        <w:keepLines w:val="0"/>
        <w:widowControl w:val="0"/>
        <w:shd w:val="clear" w:color="auto" w:fill="auto"/>
        <w:bidi w:val="0"/>
        <w:spacing w:before="0" w:after="200" w:line="456" w:lineRule="exact"/>
        <w:ind w:left="0" w:right="0" w:firstLine="500"/>
        <w:jc w:val="both"/>
      </w:pPr>
      <w:r>
        <w:rPr>
          <w:color w:val="000000"/>
          <w:spacing w:val="0"/>
          <w:w w:val="100"/>
          <w:position w:val="0"/>
          <w:sz w:val="24"/>
          <w:szCs w:val="24"/>
        </w:rPr>
        <w:t>继续推进费用成本控制；注重员工素质培养，加强员工激励，增强企业凝聚力，打造具 有核心竞争力的战斗团队，全面提升企业综合竞争力。</w:t>
      </w:r>
    </w:p>
    <w:p>
      <w:pPr>
        <w:pStyle w:val="Style24"/>
        <w:keepNext/>
        <w:keepLines/>
        <w:widowControl w:val="0"/>
        <w:shd w:val="clear" w:color="auto" w:fill="auto"/>
        <w:tabs>
          <w:tab w:pos="906" w:val="left"/>
        </w:tabs>
        <w:bidi w:val="0"/>
        <w:spacing w:before="0" w:after="0" w:line="401" w:lineRule="auto"/>
        <w:ind w:left="0" w:right="0" w:firstLine="50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sz w:val="24"/>
          <w:szCs w:val="24"/>
        </w:rPr>
        <w:t>2</w:t>
      </w:r>
      <w:bookmarkEnd w:id="302"/>
      <w:r>
        <w:rPr>
          <w:color w:val="000000"/>
          <w:spacing w:val="0"/>
          <w:w w:val="100"/>
          <w:position w:val="0"/>
          <w:sz w:val="24"/>
          <w:szCs w:val="24"/>
        </w:rPr>
        <w:t>、</w:t>
        <w:tab/>
        <w:t>市场开拓计划</w:t>
      </w:r>
      <w:bookmarkEnd w:id="300"/>
      <w:bookmarkEnd w:id="301"/>
      <w:bookmarkEnd w:id="303"/>
    </w:p>
    <w:p>
      <w:pPr>
        <w:pStyle w:val="Style13"/>
        <w:keepNext w:val="0"/>
        <w:keepLines w:val="0"/>
        <w:widowControl w:val="0"/>
        <w:shd w:val="clear" w:color="auto" w:fill="auto"/>
        <w:bidi w:val="0"/>
        <w:spacing w:before="0" w:after="0" w:line="459" w:lineRule="exact"/>
        <w:ind w:left="0" w:right="0" w:firstLine="500"/>
        <w:jc w:val="both"/>
      </w:pPr>
      <w:r>
        <w:rPr>
          <w:color w:val="000000"/>
          <w:spacing w:val="0"/>
          <w:w w:val="100"/>
          <w:position w:val="0"/>
          <w:sz w:val="24"/>
          <w:szCs w:val="24"/>
        </w:rPr>
        <w:t>在铁路市场领域，抓住国家发展铁路的有利时机，在巩固公司铁路信号集中监测系统、 防灾安全监控系统等优势产品的市场份额的同时，加大综合视频监控系统、电务管理信息系 统、电加热道岔融雪系统、道岔转辙机综合监测系统的推广力度，拓宽公司产品链条，开发 新的利润增长点。</w:t>
      </w:r>
    </w:p>
    <w:p>
      <w:pPr>
        <w:pStyle w:val="Style13"/>
        <w:keepNext w:val="0"/>
        <w:keepLines w:val="0"/>
        <w:widowControl w:val="0"/>
        <w:shd w:val="clear" w:color="auto" w:fill="auto"/>
        <w:bidi w:val="0"/>
        <w:spacing w:before="0" w:after="160" w:line="480" w:lineRule="exact"/>
        <w:ind w:left="0" w:right="0" w:firstLine="500"/>
        <w:jc w:val="left"/>
      </w:pPr>
      <w:r>
        <w:rPr>
          <w:color w:val="000000"/>
          <w:spacing w:val="0"/>
          <w:w w:val="100"/>
          <w:position w:val="0"/>
          <w:sz w:val="24"/>
          <w:szCs w:val="24"/>
        </w:rPr>
        <w:t>在城市轨道交通市场方面，努力做好郑州城市轨道交通1号线和2号线项目、做大做强区 域市场的同时，积极推进全国轨道交通市场布局，力争在该领域有质的飞跃。</w:t>
      </w:r>
    </w:p>
    <w:p>
      <w:pPr>
        <w:pStyle w:val="Style24"/>
        <w:keepNext/>
        <w:keepLines/>
        <w:widowControl w:val="0"/>
        <w:shd w:val="clear" w:color="auto" w:fill="auto"/>
        <w:bidi w:val="0"/>
        <w:spacing w:before="0" w:after="0" w:line="418" w:lineRule="auto"/>
        <w:ind w:left="0" w:right="0" w:firstLine="50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sz w:val="24"/>
          <w:szCs w:val="24"/>
        </w:rPr>
        <w:t>3</w:t>
      </w:r>
      <w:bookmarkEnd w:id="306"/>
      <w:r>
        <w:rPr>
          <w:color w:val="000000"/>
          <w:spacing w:val="0"/>
          <w:w w:val="100"/>
          <w:position w:val="0"/>
          <w:sz w:val="24"/>
          <w:szCs w:val="24"/>
        </w:rPr>
        <w:t>、新产品开发计划</w:t>
      </w:r>
      <w:bookmarkEnd w:id="304"/>
      <w:bookmarkEnd w:id="305"/>
      <w:bookmarkEnd w:id="307"/>
    </w:p>
    <w:p>
      <w:pPr>
        <w:pStyle w:val="Style13"/>
        <w:keepNext w:val="0"/>
        <w:keepLines w:val="0"/>
        <w:widowControl w:val="0"/>
        <w:shd w:val="clear" w:color="auto" w:fill="auto"/>
        <w:bidi w:val="0"/>
        <w:spacing w:before="0" w:after="60" w:line="461" w:lineRule="exact"/>
        <w:ind w:left="0" w:right="0" w:firstLine="500"/>
        <w:jc w:val="left"/>
      </w:pPr>
      <w:r>
        <w:rPr>
          <w:color w:val="000000"/>
          <w:spacing w:val="0"/>
          <w:w w:val="100"/>
          <w:position w:val="0"/>
          <w:sz w:val="24"/>
          <w:szCs w:val="24"/>
        </w:rPr>
        <w:t>加大铁路信号系统综合运维关键技术与应用的研究，高速铁路灾害监测系统检测标定与 互联技术研究；加快非公开发行股票募投项目的研发与产业化工作。</w:t>
      </w:r>
    </w:p>
    <w:p>
      <w:pPr>
        <w:pStyle w:val="Style24"/>
        <w:keepNext/>
        <w:keepLines/>
        <w:widowControl w:val="0"/>
        <w:shd w:val="clear" w:color="auto" w:fill="auto"/>
        <w:tabs>
          <w:tab w:pos="1161" w:val="left"/>
        </w:tabs>
        <w:bidi w:val="0"/>
        <w:spacing w:before="0" w:after="0" w:line="466" w:lineRule="exact"/>
        <w:ind w:left="0" w:right="0" w:firstLine="500"/>
        <w:jc w:val="left"/>
      </w:pPr>
      <w:bookmarkStart w:id="308" w:name="bookmark308"/>
      <w:bookmarkStart w:id="309" w:name="bookmark309"/>
      <w:bookmarkStart w:id="310" w:name="bookmark310"/>
      <w:bookmarkStart w:id="311" w:name="bookmark311"/>
      <w:r>
        <w:rPr>
          <w:color w:val="000000"/>
          <w:spacing w:val="0"/>
          <w:w w:val="100"/>
          <w:position w:val="0"/>
          <w:sz w:val="24"/>
          <w:szCs w:val="24"/>
        </w:rPr>
        <w:t>（</w:t>
      </w:r>
      <w:bookmarkEnd w:id="310"/>
      <w:r>
        <w:rPr>
          <w:color w:val="000000"/>
          <w:spacing w:val="0"/>
          <w:w w:val="100"/>
          <w:position w:val="0"/>
          <w:sz w:val="24"/>
          <w:szCs w:val="24"/>
        </w:rPr>
        <w:t>四）</w:t>
        <w:tab/>
        <w:t>资金需求与筹措</w:t>
      </w:r>
      <w:bookmarkEnd w:id="308"/>
      <w:bookmarkEnd w:id="309"/>
      <w:bookmarkEnd w:id="311"/>
    </w:p>
    <w:p>
      <w:pPr>
        <w:pStyle w:val="Style13"/>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公司将结合发展战略目标，制定切实可行的资金发展规划和实施计划，不排除利用信贷、 债券等多种方式筹集资金，提高资金使用效率，加强货款回收力度，节约资金成本。</w:t>
      </w:r>
    </w:p>
    <w:p>
      <w:pPr>
        <w:pStyle w:val="Style13"/>
        <w:keepNext w:val="0"/>
        <w:keepLines w:val="0"/>
        <w:widowControl w:val="0"/>
        <w:shd w:val="clear" w:color="auto" w:fill="auto"/>
        <w:tabs>
          <w:tab w:pos="1161" w:val="left"/>
        </w:tabs>
        <w:bidi w:val="0"/>
        <w:spacing w:before="0" w:after="0" w:line="466" w:lineRule="exact"/>
        <w:ind w:left="0" w:right="0" w:firstLine="500"/>
        <w:jc w:val="left"/>
      </w:pPr>
      <w:bookmarkStart w:id="312" w:name="bookmark312"/>
      <w:r>
        <w:rPr>
          <w:b/>
          <w:bCs/>
          <w:color w:val="000000"/>
          <w:spacing w:val="0"/>
          <w:w w:val="100"/>
          <w:position w:val="0"/>
          <w:sz w:val="24"/>
          <w:szCs w:val="24"/>
        </w:rPr>
        <w:t>（</w:t>
      </w:r>
      <w:bookmarkEnd w:id="312"/>
      <w:r>
        <w:rPr>
          <w:b/>
          <w:bCs/>
          <w:color w:val="000000"/>
          <w:spacing w:val="0"/>
          <w:w w:val="100"/>
          <w:position w:val="0"/>
          <w:sz w:val="24"/>
          <w:szCs w:val="24"/>
        </w:rPr>
        <w:t>五）</w:t>
        <w:tab/>
        <w:t>可能面对的风险</w:t>
      </w:r>
    </w:p>
    <w:p>
      <w:pPr>
        <w:pStyle w:val="Style13"/>
        <w:keepNext w:val="0"/>
        <w:keepLines w:val="0"/>
        <w:widowControl w:val="0"/>
        <w:shd w:val="clear" w:color="auto" w:fill="auto"/>
        <w:bidi w:val="0"/>
        <w:spacing w:before="0" w:after="160" w:line="466" w:lineRule="exact"/>
        <w:ind w:left="0" w:right="0" w:firstLine="500"/>
        <w:jc w:val="left"/>
      </w:pPr>
      <w:r>
        <w:rPr>
          <w:color w:val="000000"/>
          <w:spacing w:val="0"/>
          <w:w w:val="100"/>
          <w:position w:val="0"/>
          <w:sz w:val="24"/>
          <w:szCs w:val="24"/>
        </w:rPr>
        <w:t>公司可能面临的风险参见本报告“第一节 重要提示、目录和释义”之“重要提示”。</w:t>
      </w:r>
    </w:p>
    <w:p>
      <w:pPr>
        <w:pStyle w:val="Style24"/>
        <w:keepNext/>
        <w:keepLines/>
        <w:widowControl w:val="0"/>
        <w:shd w:val="clear" w:color="auto" w:fill="auto"/>
        <w:bidi w:val="0"/>
        <w:spacing w:before="0" w:after="60" w:line="465"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、董事会、监事会对会计师事务所本报告期“非标准审计报告”的说明</w:t>
      </w:r>
      <w:bookmarkEnd w:id="313"/>
      <w:bookmarkEnd w:id="314"/>
      <w:bookmarkEnd w:id="316"/>
    </w:p>
    <w:p>
      <w:pPr>
        <w:pStyle w:val="Style13"/>
        <w:keepNext w:val="0"/>
        <w:keepLines w:val="0"/>
        <w:widowControl w:val="0"/>
        <w:shd w:val="clear" w:color="auto" w:fill="auto"/>
        <w:bidi w:val="0"/>
        <w:spacing w:before="0" w:after="160" w:line="465" w:lineRule="exact"/>
        <w:ind w:left="0" w:right="0" w:firstLine="500"/>
        <w:jc w:val="left"/>
      </w:pPr>
      <w:r>
        <w:rPr>
          <w:color w:val="000000"/>
          <w:spacing w:val="0"/>
          <w:w w:val="100"/>
          <w:position w:val="0"/>
          <w:sz w:val="24"/>
          <w:szCs w:val="24"/>
        </w:rPr>
        <w:t>不适用。</w:t>
      </w:r>
    </w:p>
    <w:p>
      <w:pPr>
        <w:pStyle w:val="Style24"/>
        <w:keepNext/>
        <w:keepLines/>
        <w:widowControl w:val="0"/>
        <w:shd w:val="clear" w:color="auto" w:fill="auto"/>
        <w:bidi w:val="0"/>
        <w:spacing w:before="0" w:after="60" w:line="465" w:lineRule="exact"/>
        <w:ind w:left="0" w:right="0" w:firstLine="0"/>
        <w:jc w:val="left"/>
      </w:pPr>
      <w:bookmarkStart w:id="317" w:name="bookmark317"/>
      <w:bookmarkStart w:id="318" w:name="bookmark318"/>
      <w:bookmarkStart w:id="319" w:name="bookmark319"/>
      <w:r>
        <w:rPr>
          <w:color w:val="000000"/>
          <w:spacing w:val="0"/>
          <w:w w:val="100"/>
          <w:position w:val="0"/>
          <w:sz w:val="24"/>
          <w:szCs w:val="24"/>
        </w:rPr>
        <w:t>十、与上年度财务报告相比，会计政策、会计估计和核算方法发生变化的情况说明</w:t>
      </w:r>
      <w:bookmarkEnd w:id="317"/>
      <w:bookmarkEnd w:id="318"/>
      <w:bookmarkEnd w:id="319"/>
    </w:p>
    <w:p>
      <w:pPr>
        <w:pStyle w:val="Style13"/>
        <w:keepNext w:val="0"/>
        <w:keepLines w:val="0"/>
        <w:widowControl w:val="0"/>
        <w:shd w:val="clear" w:color="auto" w:fill="auto"/>
        <w:bidi w:val="0"/>
        <w:spacing w:before="0" w:after="160" w:line="465" w:lineRule="exact"/>
        <w:ind w:left="0" w:right="0" w:firstLine="500"/>
        <w:jc w:val="left"/>
      </w:pPr>
      <w:r>
        <w:rPr>
          <w:color w:val="000000"/>
          <w:spacing w:val="0"/>
          <w:w w:val="100"/>
          <w:position w:val="0"/>
          <w:sz w:val="24"/>
          <w:szCs w:val="24"/>
        </w:rPr>
        <w:t>不适用。</w:t>
      </w:r>
    </w:p>
    <w:p>
      <w:pPr>
        <w:pStyle w:val="Style24"/>
        <w:keepNext/>
        <w:keepLines/>
        <w:widowControl w:val="0"/>
        <w:shd w:val="clear" w:color="auto" w:fill="auto"/>
        <w:bidi w:val="0"/>
        <w:spacing w:before="0" w:after="60" w:line="465" w:lineRule="exact"/>
        <w:ind w:left="0" w:right="0" w:firstLine="0"/>
        <w:jc w:val="left"/>
      </w:pPr>
      <w:bookmarkStart w:id="320" w:name="bookmark320"/>
      <w:bookmarkStart w:id="321" w:name="bookmark321"/>
      <w:bookmarkStart w:id="322" w:name="bookmark322"/>
      <w:r>
        <w:rPr>
          <w:color w:val="000000"/>
          <w:spacing w:val="0"/>
          <w:w w:val="100"/>
          <w:position w:val="0"/>
          <w:sz w:val="24"/>
          <w:szCs w:val="24"/>
        </w:rPr>
        <w:t>十一、报告期内发生重大会计差错更正需追溯重述的情况说明</w:t>
      </w:r>
      <w:bookmarkEnd w:id="320"/>
      <w:bookmarkEnd w:id="321"/>
      <w:bookmarkEnd w:id="322"/>
    </w:p>
    <w:p>
      <w:pPr>
        <w:pStyle w:val="Style13"/>
        <w:keepNext w:val="0"/>
        <w:keepLines w:val="0"/>
        <w:widowControl w:val="0"/>
        <w:shd w:val="clear" w:color="auto" w:fill="auto"/>
        <w:bidi w:val="0"/>
        <w:spacing w:before="0" w:after="160" w:line="465" w:lineRule="exact"/>
        <w:ind w:left="0" w:right="0" w:firstLine="500"/>
        <w:jc w:val="left"/>
      </w:pPr>
      <w:r>
        <w:rPr>
          <w:color w:val="000000"/>
          <w:spacing w:val="0"/>
          <w:w w:val="100"/>
          <w:position w:val="0"/>
          <w:sz w:val="24"/>
          <w:szCs w:val="24"/>
        </w:rPr>
        <w:t>不适用。</w:t>
      </w:r>
    </w:p>
    <w:p>
      <w:pPr>
        <w:pStyle w:val="Style24"/>
        <w:keepNext/>
        <w:keepLines/>
        <w:widowControl w:val="0"/>
        <w:shd w:val="clear" w:color="auto" w:fill="auto"/>
        <w:bidi w:val="0"/>
        <w:spacing w:before="0" w:after="60" w:line="465" w:lineRule="exact"/>
        <w:ind w:left="0" w:right="0" w:firstLine="0"/>
        <w:jc w:val="left"/>
      </w:pPr>
      <w:bookmarkStart w:id="323" w:name="bookmark323"/>
      <w:bookmarkStart w:id="324" w:name="bookmark324"/>
      <w:bookmarkStart w:id="325" w:name="bookmark325"/>
      <w:r>
        <w:rPr>
          <w:color w:val="000000"/>
          <w:spacing w:val="0"/>
          <w:w w:val="100"/>
          <w:position w:val="0"/>
          <w:sz w:val="24"/>
          <w:szCs w:val="24"/>
        </w:rPr>
        <w:t>十二、与上年度财务报告相比，合并报表范围发生变化的情况说明</w:t>
      </w:r>
      <w:bookmarkEnd w:id="323"/>
      <w:bookmarkEnd w:id="324"/>
      <w:bookmarkEnd w:id="325"/>
    </w:p>
    <w:p>
      <w:pPr>
        <w:pStyle w:val="Style13"/>
        <w:keepNext w:val="0"/>
        <w:keepLines w:val="0"/>
        <w:widowControl w:val="0"/>
        <w:shd w:val="clear" w:color="auto" w:fill="auto"/>
        <w:bidi w:val="0"/>
        <w:spacing w:before="0" w:after="160" w:line="465" w:lineRule="exact"/>
        <w:ind w:left="0" w:right="0" w:firstLine="500"/>
        <w:jc w:val="left"/>
      </w:pPr>
      <w:r>
        <w:rPr>
          <w:color w:val="000000"/>
          <w:spacing w:val="0"/>
          <w:w w:val="100"/>
          <w:position w:val="0"/>
          <w:sz w:val="24"/>
          <w:szCs w:val="24"/>
        </w:rPr>
        <w:t>不适用。</w:t>
      </w:r>
    </w:p>
    <w:p>
      <w:pPr>
        <w:pStyle w:val="Style24"/>
        <w:keepNext/>
        <w:keepLines/>
        <w:widowControl w:val="0"/>
        <w:shd w:val="clear" w:color="auto" w:fill="auto"/>
        <w:bidi w:val="0"/>
        <w:spacing w:before="0" w:after="160" w:line="465" w:lineRule="exact"/>
        <w:ind w:left="0" w:right="0" w:firstLine="0"/>
        <w:jc w:val="left"/>
      </w:pPr>
      <w:bookmarkStart w:id="326" w:name="bookmark326"/>
      <w:bookmarkStart w:id="327" w:name="bookmark327"/>
      <w:bookmarkStart w:id="328" w:name="bookmark328"/>
      <w:r>
        <w:rPr>
          <w:color w:val="000000"/>
          <w:spacing w:val="0"/>
          <w:w w:val="100"/>
          <w:position w:val="0"/>
          <w:sz w:val="24"/>
          <w:szCs w:val="24"/>
        </w:rPr>
        <w:t>十三、公司利润分配及分红派息情况</w:t>
      </w:r>
      <w:bookmarkEnd w:id="326"/>
      <w:bookmarkEnd w:id="327"/>
      <w:bookmarkEnd w:id="328"/>
    </w:p>
    <w:p>
      <w:pPr>
        <w:pStyle w:val="Style24"/>
        <w:keepNext/>
        <w:keepLines/>
        <w:widowControl w:val="0"/>
        <w:shd w:val="clear" w:color="auto" w:fill="auto"/>
        <w:bidi w:val="0"/>
        <w:spacing w:before="0" w:after="0" w:line="465" w:lineRule="exact"/>
        <w:ind w:left="0" w:right="0" w:firstLine="0"/>
        <w:jc w:val="left"/>
      </w:pPr>
      <w:bookmarkStart w:id="326" w:name="bookmark326"/>
      <w:bookmarkStart w:id="327" w:name="bookmark327"/>
      <w:bookmarkStart w:id="329" w:name="bookmark329"/>
      <w:r>
        <w:rPr>
          <w:color w:val="000000"/>
          <w:spacing w:val="0"/>
          <w:w w:val="100"/>
          <w:position w:val="0"/>
          <w:sz w:val="24"/>
          <w:szCs w:val="24"/>
        </w:rPr>
        <w:t>报告期内利润分配政策特别是现金分红政策的制定、执行或调整情况</w:t>
      </w:r>
      <w:bookmarkEnd w:id="326"/>
      <w:bookmarkEnd w:id="327"/>
      <w:bookmarkEnd w:id="329"/>
    </w:p>
    <w:p>
      <w:pPr>
        <w:pStyle w:val="Style13"/>
        <w:keepNext w:val="0"/>
        <w:keepLines w:val="0"/>
        <w:widowControl w:val="0"/>
        <w:shd w:val="clear" w:color="auto" w:fill="auto"/>
        <w:bidi w:val="0"/>
        <w:spacing w:before="0" w:after="160" w:line="464" w:lineRule="exact"/>
        <w:ind w:left="0" w:right="0" w:firstLine="500"/>
        <w:jc w:val="left"/>
      </w:pPr>
      <w:r>
        <w:rPr>
          <w:color w:val="000000"/>
          <w:spacing w:val="0"/>
          <w:w w:val="100"/>
          <w:position w:val="0"/>
          <w:sz w:val="24"/>
          <w:szCs w:val="24"/>
        </w:rPr>
        <w:t>2013年4月16日公司召开董事会审议了 2012年度的利润分配方案。因公司2012年度 母公司经审计的净利润为</w:t>
      </w:r>
      <w:r>
        <w:rPr>
          <w:color w:val="000000"/>
          <w:spacing w:val="0"/>
          <w:w w:val="100"/>
          <w:position w:val="0"/>
          <w:sz w:val="24"/>
          <w:szCs w:val="24"/>
        </w:rPr>
        <w:t>-12,924,434.47</w:t>
      </w:r>
      <w:r>
        <w:rPr>
          <w:color w:val="000000"/>
          <w:spacing w:val="0"/>
          <w:w w:val="100"/>
          <w:position w:val="0"/>
          <w:sz w:val="24"/>
          <w:szCs w:val="24"/>
        </w:rPr>
        <w:t>元，根据《公司法》、《公司章程》的规定，公司 以上期的未分配利润弥补亏损</w:t>
      </w:r>
      <w:r>
        <w:rPr>
          <w:color w:val="000000"/>
          <w:spacing w:val="0"/>
          <w:w w:val="100"/>
          <w:position w:val="0"/>
          <w:sz w:val="24"/>
          <w:szCs w:val="24"/>
        </w:rPr>
        <w:t>-12,924,434.47</w:t>
      </w:r>
      <w:r>
        <w:rPr>
          <w:color w:val="000000"/>
          <w:spacing w:val="0"/>
          <w:w w:val="100"/>
          <w:position w:val="0"/>
          <w:sz w:val="24"/>
          <w:szCs w:val="24"/>
        </w:rPr>
        <w:t xml:space="preserve">元弥补亏损后，母公司的未分配利润为 </w:t>
      </w:r>
      <w:r>
        <w:rPr>
          <w:color w:val="000000"/>
          <w:spacing w:val="0"/>
          <w:w w:val="100"/>
          <w:position w:val="0"/>
          <w:sz w:val="24"/>
          <w:szCs w:val="24"/>
        </w:rPr>
        <w:t>63,292,394.48</w:t>
      </w:r>
      <w:r>
        <w:rPr>
          <w:color w:val="000000"/>
          <w:spacing w:val="0"/>
          <w:w w:val="100"/>
          <w:position w:val="0"/>
          <w:sz w:val="24"/>
          <w:szCs w:val="24"/>
        </w:rPr>
        <w:t>元。根据公司未来的发展需要，结合公司当时的经营现状、资金状况，公司 董事会决定2012年度利润分配预案为：不派发现金红利，不送红股，不以公积金转增股本。 故报告期内，公司未进行利润分配。</w:t>
      </w:r>
    </w:p>
    <w:tbl>
      <w:tblPr>
        <w:tblOverlap w:val="never"/>
        <w:jc w:val="center"/>
        <w:tblLayout w:type="fixed"/>
      </w:tblPr>
      <w:tblGrid>
        <w:gridCol w:w="4862"/>
        <w:gridCol w:w="4718"/>
      </w:tblGrid>
      <w:tr>
        <w:trPr>
          <w:trHeight w:val="408"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独立董事对该事项发表了同意的独立意见。</w:t>
            </w:r>
          </w:p>
        </w:tc>
      </w:tr>
      <w:tr>
        <w:trPr>
          <w:trHeight w:val="72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 法权益是否得到了充分保护：</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4"/>
        <w:keepNext/>
        <w:keepLines/>
        <w:widowControl w:val="0"/>
        <w:shd w:val="clear" w:color="auto" w:fill="auto"/>
        <w:bidi w:val="0"/>
        <w:spacing w:before="0" w:after="0" w:line="468" w:lineRule="exact"/>
        <w:ind w:left="0" w:right="0" w:firstLine="0"/>
        <w:jc w:val="left"/>
      </w:pPr>
      <w:bookmarkStart w:id="330" w:name="bookmark330"/>
      <w:bookmarkStart w:id="331" w:name="bookmark331"/>
      <w:bookmarkStart w:id="332" w:name="bookmark332"/>
      <w:r>
        <w:rPr>
          <w:color w:val="000000"/>
          <w:spacing w:val="0"/>
          <w:w w:val="100"/>
          <w:position w:val="0"/>
          <w:sz w:val="24"/>
          <w:szCs w:val="24"/>
        </w:rPr>
        <w:t>公司近3年（含报告期）的利润分配预案或方案及资本公积金转增股本预案或方案情况</w:t>
      </w:r>
      <w:bookmarkEnd w:id="330"/>
      <w:bookmarkEnd w:id="331"/>
      <w:bookmarkEnd w:id="332"/>
    </w:p>
    <w:p>
      <w:pPr>
        <w:pStyle w:val="Style13"/>
        <w:keepNext w:val="0"/>
        <w:keepLines w:val="0"/>
        <w:widowControl w:val="0"/>
        <w:shd w:val="clear" w:color="auto" w:fill="auto"/>
        <w:tabs>
          <w:tab w:pos="872" w:val="left"/>
        </w:tabs>
        <w:bidi w:val="0"/>
        <w:spacing w:before="0" w:after="0" w:line="468" w:lineRule="exact"/>
        <w:ind w:left="0" w:right="0" w:firstLine="520"/>
        <w:jc w:val="left"/>
      </w:pPr>
      <w:bookmarkStart w:id="333" w:name="bookmark333"/>
      <w:r>
        <w:rPr>
          <w:color w:val="000000"/>
          <w:spacing w:val="0"/>
          <w:w w:val="100"/>
          <w:position w:val="0"/>
          <w:sz w:val="24"/>
          <w:szCs w:val="24"/>
        </w:rPr>
        <w:t>1</w:t>
      </w:r>
      <w:bookmarkEnd w:id="333"/>
      <w:r>
        <w:rPr>
          <w:color w:val="000000"/>
          <w:spacing w:val="0"/>
          <w:w w:val="100"/>
          <w:position w:val="0"/>
          <w:sz w:val="24"/>
          <w:szCs w:val="24"/>
        </w:rPr>
        <w:t>、</w:t>
        <w:tab/>
        <w:t>公司2011年度利润分配方案为：以2011年底的股本总额177,735,00。股为基数，向全 体股东每10股派发现金红利</w:t>
      </w:r>
      <w:r>
        <w:rPr>
          <w:color w:val="000000"/>
          <w:spacing w:val="0"/>
          <w:w w:val="100"/>
          <w:position w:val="0"/>
          <w:sz w:val="24"/>
          <w:szCs w:val="24"/>
        </w:rPr>
        <w:t>1.5</w:t>
      </w:r>
      <w:r>
        <w:rPr>
          <w:color w:val="000000"/>
          <w:spacing w:val="0"/>
          <w:w w:val="100"/>
          <w:position w:val="0"/>
          <w:sz w:val="24"/>
          <w:szCs w:val="24"/>
        </w:rPr>
        <w:t>元（含税），共计分配股利26,660,250元。本年度不进行资本 公积金转增股本。</w:t>
      </w:r>
    </w:p>
    <w:p>
      <w:pPr>
        <w:pStyle w:val="Style13"/>
        <w:keepNext w:val="0"/>
        <w:keepLines w:val="0"/>
        <w:widowControl w:val="0"/>
        <w:shd w:val="clear" w:color="auto" w:fill="auto"/>
        <w:tabs>
          <w:tab w:pos="912" w:val="left"/>
        </w:tabs>
        <w:bidi w:val="0"/>
        <w:spacing w:before="0" w:after="0" w:line="475" w:lineRule="exact"/>
        <w:ind w:left="0" w:right="0" w:firstLine="520"/>
        <w:jc w:val="both"/>
      </w:pPr>
      <w:bookmarkStart w:id="334" w:name="bookmark334"/>
      <w:r>
        <w:rPr>
          <w:color w:val="000000"/>
          <w:spacing w:val="0"/>
          <w:w w:val="100"/>
          <w:position w:val="0"/>
          <w:sz w:val="24"/>
          <w:szCs w:val="24"/>
        </w:rPr>
        <w:t>2</w:t>
      </w:r>
      <w:bookmarkEnd w:id="334"/>
      <w:r>
        <w:rPr>
          <w:color w:val="000000"/>
          <w:spacing w:val="0"/>
          <w:w w:val="100"/>
          <w:position w:val="0"/>
          <w:sz w:val="24"/>
          <w:szCs w:val="24"/>
        </w:rPr>
        <w:t>、</w:t>
        <w:tab/>
        <w:t>2012年度利润分配方案为：2012年不派发现金红利，公积金不转增股本。</w:t>
      </w:r>
    </w:p>
    <w:p>
      <w:pPr>
        <w:pStyle w:val="Style13"/>
        <w:keepNext w:val="0"/>
        <w:keepLines w:val="0"/>
        <w:widowControl w:val="0"/>
        <w:shd w:val="clear" w:color="auto" w:fill="auto"/>
        <w:tabs>
          <w:tab w:pos="877" w:val="left"/>
        </w:tabs>
        <w:bidi w:val="0"/>
        <w:spacing w:before="0" w:after="140" w:line="475" w:lineRule="exact"/>
        <w:ind w:left="0" w:right="0" w:firstLine="520"/>
        <w:jc w:val="both"/>
      </w:pPr>
      <w:bookmarkStart w:id="335" w:name="bookmark335"/>
      <w:r>
        <w:rPr>
          <w:color w:val="000000"/>
          <w:spacing w:val="0"/>
          <w:w w:val="100"/>
          <w:position w:val="0"/>
          <w:sz w:val="24"/>
          <w:szCs w:val="24"/>
        </w:rPr>
        <w:t>3</w:t>
      </w:r>
      <w:bookmarkEnd w:id="335"/>
      <w:r>
        <w:rPr>
          <w:color w:val="000000"/>
          <w:spacing w:val="0"/>
          <w:w w:val="100"/>
          <w:position w:val="0"/>
          <w:sz w:val="24"/>
          <w:szCs w:val="24"/>
        </w:rPr>
        <w:t>、</w:t>
        <w:tab/>
        <w:t>2013年度利润分配方案为：以2013年12月31日的公司总股本221,562,600股为基数，向 全体股东每10股派发现金红利</w:t>
      </w:r>
      <w:r>
        <w:rPr>
          <w:color w:val="000000"/>
          <w:spacing w:val="0"/>
          <w:w w:val="100"/>
          <w:position w:val="0"/>
          <w:sz w:val="24"/>
          <w:szCs w:val="24"/>
        </w:rPr>
        <w:t>2.80</w:t>
      </w:r>
      <w:r>
        <w:rPr>
          <w:color w:val="000000"/>
          <w:spacing w:val="0"/>
          <w:w w:val="100"/>
          <w:position w:val="0"/>
          <w:sz w:val="24"/>
          <w:szCs w:val="24"/>
        </w:rPr>
        <w:t>元（含税），不送红股，不以公积金转增股本。</w:t>
      </w:r>
    </w:p>
    <w:p>
      <w:pPr>
        <w:pStyle w:val="Style24"/>
        <w:keepNext/>
        <w:keepLines/>
        <w:widowControl w:val="0"/>
        <w:shd w:val="clear" w:color="auto" w:fill="auto"/>
        <w:bidi w:val="0"/>
        <w:spacing w:before="0" w:after="180" w:line="472" w:lineRule="exact"/>
        <w:ind w:left="0" w:right="0" w:firstLine="0"/>
        <w:jc w:val="both"/>
      </w:pPr>
      <w:bookmarkStart w:id="336" w:name="bookmark336"/>
      <w:bookmarkStart w:id="337" w:name="bookmark337"/>
      <w:bookmarkStart w:id="338" w:name="bookmark338"/>
      <w:r>
        <w:rPr>
          <w:color w:val="000000"/>
          <w:spacing w:val="0"/>
          <w:w w:val="100"/>
          <w:position w:val="0"/>
          <w:sz w:val="24"/>
          <w:szCs w:val="24"/>
        </w:rPr>
        <w:t>公司近三年现金分红情况表</w:t>
      </w:r>
      <w:bookmarkEnd w:id="336"/>
      <w:bookmarkEnd w:id="337"/>
      <w:bookmarkEnd w:id="338"/>
    </w:p>
    <w:p>
      <w:pPr>
        <w:pStyle w:val="Style13"/>
        <w:keepNext w:val="0"/>
        <w:keepLines w:val="0"/>
        <w:widowControl w:val="0"/>
        <w:shd w:val="clear" w:color="auto" w:fill="auto"/>
        <w:bidi w:val="0"/>
        <w:spacing w:before="0" w:after="6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416"/>
        <w:gridCol w:w="2606"/>
        <w:gridCol w:w="2760"/>
        <w:gridCol w:w="27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62, 037, </w:t>
            </w:r>
            <w:r>
              <w:rPr>
                <w:color w:val="000000"/>
                <w:spacing w:val="0"/>
                <w:w w:val="100"/>
                <w:position w:val="0"/>
              </w:rPr>
              <w:t xml:space="preserve">528.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70, 399, </w:t>
            </w:r>
            <w:r>
              <w:rPr>
                <w:color w:val="000000"/>
                <w:spacing w:val="0"/>
                <w:w w:val="100"/>
                <w:position w:val="0"/>
              </w:rPr>
              <w:t xml:space="preserve">232.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18,136, </w:t>
            </w:r>
            <w:r>
              <w:rPr>
                <w:color w:val="000000"/>
                <w:spacing w:val="0"/>
                <w:w w:val="100"/>
                <w:position w:val="0"/>
              </w:rPr>
              <w:t xml:space="preserve">547.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 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26, 660, </w:t>
            </w:r>
            <w:r>
              <w:rPr>
                <w:color w:val="000000"/>
                <w:spacing w:val="0"/>
                <w:w w:val="100"/>
                <w:position w:val="0"/>
              </w:rPr>
              <w:t xml:space="preserve">250.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95, 570, </w:t>
            </w:r>
            <w:r>
              <w:rPr>
                <w:color w:val="000000"/>
                <w:spacing w:val="0"/>
                <w:w w:val="100"/>
                <w:position w:val="0"/>
              </w:rPr>
              <w:t xml:space="preserve">043.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w:t>
            </w:r>
          </w:p>
        </w:tc>
      </w:tr>
    </w:tbl>
    <w:p>
      <w:pPr>
        <w:widowControl w:val="0"/>
        <w:spacing w:after="319" w:line="1" w:lineRule="exact"/>
      </w:pPr>
    </w:p>
    <w:p>
      <w:pPr>
        <w:pStyle w:val="Style24"/>
        <w:keepNext/>
        <w:keepLines/>
        <w:widowControl w:val="0"/>
        <w:shd w:val="clear" w:color="auto" w:fill="auto"/>
        <w:bidi w:val="0"/>
        <w:spacing w:before="0" w:after="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公司报告期内盈利且母公司未分配利润为正但未提出现金红利分配预案</w:t>
      </w:r>
      <w:bookmarkEnd w:id="339"/>
      <w:bookmarkEnd w:id="340"/>
      <w:bookmarkEnd w:id="341"/>
    </w:p>
    <w:p>
      <w:pPr>
        <w:pStyle w:val="Style13"/>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6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十四、本报告期利润分配及资本公积金转增股本预案</w:t>
      </w:r>
      <w:bookmarkEnd w:id="342"/>
      <w:bookmarkEnd w:id="343"/>
      <w:bookmarkEnd w:id="344"/>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0"/>
        <w:jc w:val="center"/>
      </w:pPr>
      <w:r>
        <w:rPr>
          <w:color w:val="000000"/>
          <w:spacing w:val="0"/>
          <w:w w:val="100"/>
          <w:position w:val="0"/>
        </w:rPr>
        <w:t>现金分红政策：</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 xml:space="preserve">20 </w:t>
      </w:r>
      <w:r>
        <w:rPr>
          <w:color w:val="000000"/>
          <w:spacing w:val="0"/>
          <w:w w:val="100"/>
          <w:position w:val="0"/>
        </w:rPr>
        <w:t>%</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0"/>
        <w:jc w:val="center"/>
      </w:pPr>
      <w:r>
        <w:rPr>
          <w:color w:val="000000"/>
          <w:spacing w:val="0"/>
          <w:w w:val="100"/>
          <w:position w:val="0"/>
        </w:rPr>
        <w:t>利润分配或资本公积金转增预案的详细情况说明</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520"/>
        <w:jc w:val="left"/>
      </w:pPr>
      <w:r>
        <w:rPr>
          <w:color w:val="000000"/>
          <w:spacing w:val="0"/>
          <w:w w:val="100"/>
          <w:position w:val="0"/>
        </w:rPr>
        <w:t>经大华会计师事务所审计，</w:t>
      </w:r>
      <w:r>
        <w:rPr>
          <w:rFonts w:ascii="Times New Roman" w:eastAsia="Times New Roman" w:hAnsi="Times New Roman" w:cs="Times New Roman"/>
          <w:color w:val="000000"/>
          <w:spacing w:val="0"/>
          <w:w w:val="100"/>
          <w:position w:val="0"/>
        </w:rPr>
        <w:t>2013</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rPr>
        <w:t>497,076.19</w:t>
      </w:r>
      <w:r>
        <w:rPr>
          <w:color w:val="000000"/>
          <w:spacing w:val="0"/>
          <w:w w:val="100"/>
          <w:position w:val="0"/>
        </w:rPr>
        <w:t>元。根据《公司章程》规定， 按</w:t>
      </w:r>
      <w:r>
        <w:rPr>
          <w:rFonts w:ascii="Times New Roman" w:eastAsia="Times New Roman" w:hAnsi="Times New Roman" w:cs="Times New Roman"/>
          <w:color w:val="000000"/>
          <w:spacing w:val="0"/>
          <w:w w:val="100"/>
          <w:position w:val="0"/>
        </w:rPr>
        <w:t>10%</w:t>
      </w:r>
      <w:r>
        <w:rPr>
          <w:color w:val="000000"/>
          <w:spacing w:val="0"/>
          <w:w w:val="100"/>
          <w:position w:val="0"/>
        </w:rPr>
        <w:t>提取法定公积金</w:t>
      </w:r>
      <w:r>
        <w:rPr>
          <w:rFonts w:ascii="Times New Roman" w:eastAsia="Times New Roman" w:hAnsi="Times New Roman" w:cs="Times New Roman"/>
          <w:color w:val="000000"/>
          <w:spacing w:val="0"/>
          <w:w w:val="100"/>
          <w:position w:val="0"/>
        </w:rPr>
        <w:t>49,707.62</w:t>
      </w:r>
      <w:r>
        <w:rPr>
          <w:color w:val="000000"/>
          <w:spacing w:val="0"/>
          <w:w w:val="100"/>
          <w:position w:val="0"/>
        </w:rPr>
        <w:t>元；加上以前年度未分配利润</w:t>
      </w:r>
      <w:r>
        <w:rPr>
          <w:rFonts w:ascii="Times New Roman" w:eastAsia="Times New Roman" w:hAnsi="Times New Roman" w:cs="Times New Roman"/>
          <w:color w:val="000000"/>
          <w:spacing w:val="0"/>
          <w:w w:val="100"/>
          <w:position w:val="0"/>
        </w:rPr>
        <w:t>63,292,394.48</w:t>
      </w:r>
      <w:r>
        <w:rPr>
          <w:color w:val="000000"/>
          <w:spacing w:val="0"/>
          <w:w w:val="100"/>
          <w:position w:val="0"/>
        </w:rPr>
        <w:t>元，本年度实际可供投资 者分配的利润为</w:t>
      </w:r>
      <w:r>
        <w:rPr>
          <w:rFonts w:ascii="Times New Roman" w:eastAsia="Times New Roman" w:hAnsi="Times New Roman" w:cs="Times New Roman"/>
          <w:color w:val="000000"/>
          <w:spacing w:val="0"/>
          <w:w w:val="100"/>
          <w:position w:val="0"/>
        </w:rPr>
        <w:t>63,739,763.05</w:t>
      </w:r>
      <w:r>
        <w:rPr>
          <w:color w:val="000000"/>
          <w:spacing w:val="0"/>
          <w:w w:val="100"/>
          <w:position w:val="0"/>
        </w:rPr>
        <w:t>元，资本公积期末余额为</w:t>
      </w:r>
      <w:r>
        <w:rPr>
          <w:rFonts w:ascii="Times New Roman" w:eastAsia="Times New Roman" w:hAnsi="Times New Roman" w:cs="Times New Roman"/>
          <w:color w:val="000000"/>
          <w:spacing w:val="0"/>
          <w:w w:val="100"/>
          <w:position w:val="0"/>
        </w:rPr>
        <w:t>887,647,678.88</w:t>
      </w:r>
      <w:r>
        <w:rPr>
          <w:color w:val="000000"/>
          <w:spacing w:val="0"/>
          <w:w w:val="100"/>
          <w:position w:val="0"/>
        </w:rPr>
        <w:t>元。</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0" w:right="0" w:firstLine="520"/>
        <w:jc w:val="left"/>
      </w:pPr>
      <w:r>
        <w:rPr>
          <w:color w:val="000000"/>
          <w:spacing w:val="0"/>
          <w:w w:val="100"/>
          <w:position w:val="0"/>
        </w:rPr>
        <w:t>根据公司未来的发展需要，结合目前的经营现状、资金状况，公司董事会决定</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年度利润分配 </w:t>
      </w:r>
      <w:r>
        <w:rPr>
          <w:color w:val="000000"/>
          <w:spacing w:val="0"/>
          <w:w w:val="100"/>
          <w:position w:val="0"/>
        </w:rPr>
        <w:t>预案为：不送红股，不以公积金转增股本，以</w:t>
      </w:r>
      <w:r>
        <w:rPr>
          <w:rFonts w:ascii="Times New Roman" w:eastAsia="Times New Roman" w:hAnsi="Times New Roman" w:cs="Times New Roman"/>
          <w:color w:val="000000"/>
          <w:spacing w:val="0"/>
          <w:w w:val="100"/>
          <w:position w:val="0"/>
        </w:rPr>
        <w:t>2013</w:t>
      </w:r>
      <w:r>
        <w:rPr>
          <w:color w:val="000000"/>
          <w:spacing w:val="0"/>
          <w:w w:val="100"/>
          <w:position w:val="0"/>
        </w:rPr>
        <w:t>年底的股本总额</w:t>
      </w:r>
      <w:r>
        <w:rPr>
          <w:rFonts w:ascii="Times New Roman" w:eastAsia="Times New Roman" w:hAnsi="Times New Roman" w:cs="Times New Roman"/>
          <w:color w:val="000000"/>
          <w:spacing w:val="0"/>
          <w:w w:val="100"/>
          <w:position w:val="0"/>
        </w:rPr>
        <w:t>221</w:t>
      </w:r>
      <w:r>
        <w:rPr>
          <w:color w:val="000000"/>
          <w:spacing w:val="0"/>
          <w:w w:val="100"/>
          <w:position w:val="0"/>
        </w:rPr>
        <w:t xml:space="preserve">, </w:t>
      </w:r>
      <w:r>
        <w:rPr>
          <w:rFonts w:ascii="Times New Roman" w:eastAsia="Times New Roman" w:hAnsi="Times New Roman" w:cs="Times New Roman"/>
          <w:color w:val="000000"/>
          <w:spacing w:val="0"/>
          <w:w w:val="100"/>
          <w:position w:val="0"/>
        </w:rPr>
        <w:t>562</w:t>
      </w:r>
      <w:r>
        <w:rPr>
          <w:color w:val="000000"/>
          <w:spacing w:val="0"/>
          <w:w w:val="100"/>
          <w:position w:val="0"/>
        </w:rPr>
        <w:t xml:space="preserve">, </w:t>
      </w:r>
      <w:r>
        <w:rPr>
          <w:rFonts w:ascii="Times New Roman" w:eastAsia="Times New Roman" w:hAnsi="Times New Roman" w:cs="Times New Roman"/>
          <w:color w:val="000000"/>
          <w:spacing w:val="0"/>
          <w:w w:val="100"/>
          <w:position w:val="0"/>
        </w:rPr>
        <w:t>600</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2.8</w:t>
      </w:r>
      <w:r>
        <w:rPr>
          <w:color w:val="000000"/>
          <w:spacing w:val="0"/>
          <w:w w:val="100"/>
          <w:position w:val="0"/>
        </w:rPr>
        <w:t>元(含税)，共计分配股利</w:t>
      </w:r>
      <w:r>
        <w:rPr>
          <w:rFonts w:ascii="Times New Roman" w:eastAsia="Times New Roman" w:hAnsi="Times New Roman" w:cs="Times New Roman"/>
          <w:color w:val="000000"/>
          <w:spacing w:val="0"/>
          <w:w w:val="100"/>
          <w:position w:val="0"/>
        </w:rPr>
        <w:t>62,037,528</w:t>
      </w:r>
      <w:r>
        <w:rPr>
          <w:color w:val="000000"/>
          <w:spacing w:val="0"/>
          <w:w w:val="100"/>
          <w:position w:val="0"/>
        </w:rPr>
        <w:t>元。</w:t>
      </w:r>
    </w:p>
    <w:p>
      <w:pPr>
        <w:pStyle w:val="Style24"/>
        <w:keepNext/>
        <w:keepLines/>
        <w:widowControl w:val="0"/>
        <w:shd w:val="clear" w:color="auto" w:fill="auto"/>
        <w:bidi w:val="0"/>
        <w:spacing w:before="0" w:after="60" w:line="461" w:lineRule="exact"/>
        <w:ind w:left="0" w:right="0" w:firstLine="0"/>
        <w:jc w:val="left"/>
      </w:pPr>
      <w:bookmarkStart w:id="345" w:name="bookmark345"/>
      <w:bookmarkStart w:id="346" w:name="bookmark346"/>
      <w:bookmarkStart w:id="347" w:name="bookmark347"/>
      <w:r>
        <w:rPr>
          <w:color w:val="000000"/>
          <w:spacing w:val="0"/>
          <w:w w:val="100"/>
          <w:position w:val="0"/>
          <w:sz w:val="24"/>
          <w:szCs w:val="24"/>
        </w:rPr>
        <w:t>十五、社会责任情况</w:t>
      </w:r>
      <w:bookmarkEnd w:id="345"/>
      <w:bookmarkEnd w:id="346"/>
      <w:bookmarkEnd w:id="347"/>
    </w:p>
    <w:p>
      <w:pPr>
        <w:pStyle w:val="Style13"/>
        <w:keepNext w:val="0"/>
        <w:keepLines w:val="0"/>
        <w:widowControl w:val="0"/>
        <w:shd w:val="clear" w:color="auto" w:fill="auto"/>
        <w:bidi w:val="0"/>
        <w:spacing w:before="0" w:after="140" w:line="461" w:lineRule="exact"/>
        <w:ind w:left="0" w:right="0" w:firstLine="500"/>
        <w:jc w:val="left"/>
      </w:pPr>
      <w:r>
        <w:rPr>
          <w:color w:val="000000"/>
          <w:spacing w:val="0"/>
          <w:w w:val="100"/>
          <w:position w:val="0"/>
          <w:sz w:val="24"/>
          <w:szCs w:val="24"/>
        </w:rPr>
        <w:t>公司积极主动履行社会责任，2013年度社会责任报告已经第五届董事会第二次会议审议 通过，报告全文详见2014年2月28日在巨潮资讯网(</w:t>
      </w:r>
      <w:r>
        <w:fldChar w:fldCharType="begin"/>
      </w:r>
      <w:r>
        <w:rPr/>
        <w:instrText> HYPERLINK "http://www.cninfo.com.cn" </w:instrText>
      </w:r>
      <w:r>
        <w:fldChar w:fldCharType="separate"/>
      </w:r>
      <w:r>
        <w:rPr>
          <w:color w:val="000000"/>
          <w:spacing w:val="0"/>
          <w:w w:val="100"/>
          <w:position w:val="0"/>
          <w:sz w:val="24"/>
          <w:szCs w:val="24"/>
        </w:rPr>
        <w:t>www.cninfo.com.cn</w:t>
      </w:r>
      <w:r>
        <w:fldChar w:fldCharType="end"/>
      </w:r>
      <w:r>
        <w:rPr>
          <w:color w:val="000000"/>
          <w:spacing w:val="0"/>
          <w:w w:val="100"/>
          <w:position w:val="0"/>
          <w:sz w:val="24"/>
          <w:szCs w:val="24"/>
        </w:rPr>
        <w:t xml:space="preserve"> </w:t>
      </w:r>
      <w:r>
        <w:rPr>
          <w:color w:val="000000"/>
          <w:spacing w:val="0"/>
          <w:w w:val="100"/>
          <w:position w:val="0"/>
          <w:sz w:val="24"/>
          <w:szCs w:val="24"/>
        </w:rPr>
        <w:t>)披露的《河南辉煌 科技股份有限公司2013年度社会责任报告》。</w:t>
      </w:r>
    </w:p>
    <w:p>
      <w:pPr>
        <w:pStyle w:val="Style24"/>
        <w:keepNext/>
        <w:keepLines/>
        <w:widowControl w:val="0"/>
        <w:shd w:val="clear" w:color="auto" w:fill="auto"/>
        <w:bidi w:val="0"/>
        <w:spacing w:before="0" w:after="0" w:line="461" w:lineRule="exact"/>
        <w:ind w:left="0" w:right="0" w:firstLine="0"/>
        <w:jc w:val="left"/>
      </w:pPr>
      <w:bookmarkStart w:id="348" w:name="bookmark348"/>
      <w:bookmarkStart w:id="349" w:name="bookmark349"/>
      <w:bookmarkStart w:id="350" w:name="bookmark350"/>
      <w:r>
        <w:rPr>
          <w:color w:val="000000"/>
          <w:spacing w:val="0"/>
          <w:w w:val="100"/>
          <w:position w:val="0"/>
          <w:sz w:val="24"/>
          <w:szCs w:val="24"/>
        </w:rPr>
        <w:t>上市公司及其子公司是否属于国家环境保护部门规定的重污染行业</w:t>
      </w:r>
      <w:bookmarkEnd w:id="348"/>
      <w:bookmarkEnd w:id="349"/>
      <w:bookmarkEnd w:id="350"/>
    </w:p>
    <w:p>
      <w:pPr>
        <w:pStyle w:val="Style13"/>
        <w:keepNext w:val="0"/>
        <w:keepLines w:val="0"/>
        <w:widowControl w:val="0"/>
        <w:shd w:val="clear" w:color="auto" w:fill="auto"/>
        <w:bidi w:val="0"/>
        <w:spacing w:before="0" w:after="140" w:line="461" w:lineRule="exact"/>
        <w:ind w:left="0" w:right="0" w:firstLine="500"/>
        <w:jc w:val="left"/>
      </w:pPr>
      <w:r>
        <w:rPr>
          <w:color w:val="000000"/>
          <w:spacing w:val="0"/>
          <w:w w:val="100"/>
          <w:position w:val="0"/>
          <w:sz w:val="24"/>
          <w:szCs w:val="24"/>
        </w:rPr>
        <w:t>口是"否</w:t>
      </w:r>
    </w:p>
    <w:p>
      <w:pPr>
        <w:pStyle w:val="Style24"/>
        <w:keepNext/>
        <w:keepLines/>
        <w:widowControl w:val="0"/>
        <w:shd w:val="clear" w:color="auto" w:fill="auto"/>
        <w:bidi w:val="0"/>
        <w:spacing w:before="0" w:after="0" w:line="461" w:lineRule="exact"/>
        <w:ind w:left="0" w:right="0" w:firstLine="0"/>
        <w:jc w:val="left"/>
      </w:pPr>
      <w:bookmarkStart w:id="351" w:name="bookmark351"/>
      <w:bookmarkStart w:id="352" w:name="bookmark352"/>
      <w:bookmarkStart w:id="353" w:name="bookmark353"/>
      <w:r>
        <w:rPr>
          <w:color w:val="000000"/>
          <w:spacing w:val="0"/>
          <w:w w:val="100"/>
          <w:position w:val="0"/>
          <w:sz w:val="24"/>
          <w:szCs w:val="24"/>
        </w:rPr>
        <w:t>上市公司及其子公司是否存在其他重大社会安全问题</w:t>
      </w:r>
      <w:bookmarkEnd w:id="351"/>
      <w:bookmarkEnd w:id="352"/>
      <w:bookmarkEnd w:id="353"/>
    </w:p>
    <w:p>
      <w:pPr>
        <w:pStyle w:val="Style13"/>
        <w:keepNext w:val="0"/>
        <w:keepLines w:val="0"/>
        <w:widowControl w:val="0"/>
        <w:shd w:val="clear" w:color="auto" w:fill="auto"/>
        <w:bidi w:val="0"/>
        <w:spacing w:before="0" w:after="140" w:line="461" w:lineRule="exact"/>
        <w:ind w:left="0" w:right="0" w:firstLine="500"/>
        <w:jc w:val="left"/>
      </w:pPr>
      <w:r>
        <w:rPr>
          <w:color w:val="000000"/>
          <w:spacing w:val="0"/>
          <w:w w:val="100"/>
          <w:position w:val="0"/>
          <w:sz w:val="24"/>
          <w:szCs w:val="24"/>
        </w:rPr>
        <w:t>口是"否</w:t>
      </w:r>
    </w:p>
    <w:p>
      <w:pPr>
        <w:pStyle w:val="Style24"/>
        <w:keepNext/>
        <w:keepLines/>
        <w:widowControl w:val="0"/>
        <w:shd w:val="clear" w:color="auto" w:fill="auto"/>
        <w:bidi w:val="0"/>
        <w:spacing w:before="0" w:line="461" w:lineRule="exact"/>
        <w:ind w:left="0" w:right="0" w:firstLine="0"/>
        <w:jc w:val="left"/>
      </w:pPr>
      <w:bookmarkStart w:id="354" w:name="bookmark354"/>
      <w:bookmarkStart w:id="355" w:name="bookmark355"/>
      <w:bookmarkStart w:id="356" w:name="bookmark356"/>
      <w:r>
        <w:rPr>
          <w:color w:val="000000"/>
          <w:spacing w:val="0"/>
          <w:w w:val="100"/>
          <w:position w:val="0"/>
          <w:sz w:val="24"/>
          <w:szCs w:val="24"/>
        </w:rPr>
        <w:t>报告期内是否被行政处罚</w:t>
      </w:r>
      <w:bookmarkEnd w:id="354"/>
      <w:bookmarkEnd w:id="355"/>
      <w:bookmarkEnd w:id="356"/>
    </w:p>
    <w:p>
      <w:pPr>
        <w:pStyle w:val="Style13"/>
        <w:keepNext w:val="0"/>
        <w:keepLines w:val="0"/>
        <w:widowControl w:val="0"/>
        <w:shd w:val="clear" w:color="auto" w:fill="auto"/>
        <w:bidi w:val="0"/>
        <w:spacing w:before="0" w:after="360" w:line="240" w:lineRule="auto"/>
        <w:ind w:left="0" w:right="0" w:firstLine="500"/>
        <w:jc w:val="left"/>
      </w:pPr>
      <w:r>
        <w:rPr>
          <w:color w:val="000000"/>
          <w:spacing w:val="0"/>
          <w:w w:val="100"/>
          <w:position w:val="0"/>
          <w:sz w:val="24"/>
          <w:szCs w:val="24"/>
        </w:rPr>
        <w:t>口是"否</w:t>
      </w:r>
    </w:p>
    <w:p>
      <w:pPr>
        <w:pStyle w:val="Style24"/>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十六、报告期内接待调研、沟通、采访等活动登记表</w:t>
      </w:r>
      <w:bookmarkEnd w:id="357"/>
      <w:bookmarkEnd w:id="358"/>
      <w:bookmarkEnd w:id="359"/>
    </w:p>
    <w:tbl>
      <w:tblPr>
        <w:tblOverlap w:val="never"/>
        <w:jc w:val="center"/>
        <w:tblLayout w:type="fixed"/>
      </w:tblPr>
      <w:tblGrid>
        <w:gridCol w:w="1910"/>
        <w:gridCol w:w="1378"/>
        <w:gridCol w:w="1205"/>
        <w:gridCol w:w="984"/>
        <w:gridCol w:w="1973"/>
        <w:gridCol w:w="24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 的资料</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2013年01月28日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公司的经营发展情况及 公司产品情况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2013年02月21日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民生证券股份有限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公司的经营发展情况及 公司产品情况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2013年02月21日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中信证券股份有限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公司的经营发展情况及 公司产品情况</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2013年02月26日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西部证券股份有限 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公司的经营发展情况及 公司产品情况</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2013年02月26日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中德证券有限责任 公司、中国国际金 融有限公司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公司的经营发展情况及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公司产品情况</w:t>
            </w:r>
          </w:p>
        </w:tc>
      </w:tr>
      <w:tr>
        <w:trPr>
          <w:trHeight w:val="25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2013年03月13日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辉煌科技实 验测试大厅、 中楼会议室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光大证券股份有限 公司，中银国际证 券有限责任公司、 泰康资产管理有限 责任公司，银河基 金管理有限公司， 国联安基金管理有 限公司，国泰基金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(2013-001)</w:t>
            </w:r>
          </w:p>
        </w:tc>
      </w:tr>
    </w:tbl>
    <w:p>
      <w:pPr>
        <w:spacing w:lineRule="exact" w:line="1"/>
        <w:rPr>
          <w:sz w:val="2"/>
          <w:szCs w:val="2"/>
        </w:rPr>
      </w:pPr>
      <w:r>
        <w:br w:type="page"/>
      </w:r>
    </w:p>
    <w:tbl>
      <w:tblPr>
        <w:tblOverlap w:val="never"/>
        <w:jc w:val="center"/>
        <w:tblLayout w:type="fixed"/>
      </w:tblPr>
      <w:tblGrid>
        <w:gridCol w:w="1910"/>
        <w:gridCol w:w="1378"/>
        <w:gridCol w:w="1205"/>
        <w:gridCol w:w="984"/>
        <w:gridCol w:w="1973"/>
        <w:gridCol w:w="2414"/>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管理有限公司、平 安资产管理有限公 司，中欧基金管理 有限公司、国泰君 安资产管理公司， 南方基金管理有限 公司。</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2013年05月06日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信达证券股份有限 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（2013-002）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2013年05月07日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渤海证券股份有限 公司、东兴证券股 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（2013-003）</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2013年05月08日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（2013-004）</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2013年05月29日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光大证券，东方基 金建，银河基金， 易方达基金，中原 证券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（2013-005）</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2013年06月05日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凯基证券亚洲有限 公司上海代表处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（2013-006）</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2013年07月19日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中信建投证券股份 有限公司，国都证 券有限责任公司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（2013-007）</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2013年09月26日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中国银河投资管理 有限公司；西部证 券股份有限公司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见深证证券交易所投资 者关系互动平台《投资 者关系活动记录表》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（2013-008）</w:t>
            </w:r>
          </w:p>
        </w:tc>
      </w:tr>
    </w:tbl>
    <w:p>
      <w:pPr>
        <w:sectPr>
          <w:footnotePr>
            <w:pos w:val="pageBottom"/>
            <w:numFmt w:val="decimal"/>
            <w:numRestart w:val="continuous"/>
          </w:footnotePr>
          <w:pgSz w:w="11900" w:h="16840"/>
          <w:pgMar w:top="1263" w:right="729" w:bottom="1450" w:left="813" w:header="0" w:footer="3" w:gutter="0"/>
          <w:cols w:space="720"/>
          <w:noEndnote/>
          <w:rtlGutter w:val="0"/>
          <w:docGrid w:linePitch="360"/>
        </w:sectPr>
      </w:pPr>
    </w:p>
    <w:p>
      <w:pPr>
        <w:pStyle w:val="Style8"/>
        <w:keepNext/>
        <w:keepLines/>
        <w:widowControl w:val="0"/>
        <w:shd w:val="clear" w:color="auto" w:fill="auto"/>
        <w:bidi w:val="0"/>
        <w:spacing w:before="640" w:after="540" w:line="240" w:lineRule="auto"/>
        <w:ind w:left="0" w:right="0" w:firstLine="0"/>
        <w:jc w:val="center"/>
      </w:pPr>
      <w:bookmarkStart w:id="360" w:name="bookmark360"/>
      <w:bookmarkStart w:id="361" w:name="bookmark361"/>
      <w:bookmarkStart w:id="362" w:name="bookmark362"/>
      <w:r>
        <w:rPr>
          <w:color w:val="000000"/>
          <w:spacing w:val="0"/>
          <w:w w:val="100"/>
          <w:position w:val="0"/>
        </w:rPr>
        <w:t>第五节重要事项</w:t>
      </w:r>
      <w:bookmarkEnd w:id="360"/>
      <w:bookmarkEnd w:id="361"/>
      <w:bookmarkEnd w:id="362"/>
    </w:p>
    <w:p>
      <w:pPr>
        <w:pStyle w:val="Style13"/>
        <w:keepNext w:val="0"/>
        <w:keepLines w:val="0"/>
        <w:widowControl w:val="0"/>
        <w:shd w:val="clear" w:color="auto" w:fill="auto"/>
        <w:tabs>
          <w:tab w:pos="526" w:val="left"/>
        </w:tabs>
        <w:bidi w:val="0"/>
        <w:spacing w:before="0" w:after="240" w:line="240" w:lineRule="auto"/>
        <w:ind w:left="0" w:right="0" w:firstLine="0"/>
        <w:jc w:val="both"/>
      </w:pPr>
      <w:bookmarkStart w:id="363" w:name="bookmark363"/>
      <w:r>
        <w:rPr>
          <w:b/>
          <w:bCs/>
          <w:color w:val="000000"/>
          <w:spacing w:val="0"/>
          <w:w w:val="100"/>
          <w:position w:val="0"/>
          <w:sz w:val="24"/>
          <w:szCs w:val="24"/>
        </w:rPr>
        <w:t>一</w:t>
      </w:r>
      <w:bookmarkEnd w:id="363"/>
      <w:r>
        <w:rPr>
          <w:b/>
          <w:bCs/>
          <w:color w:val="000000"/>
          <w:spacing w:val="0"/>
          <w:w w:val="100"/>
          <w:position w:val="0"/>
          <w:sz w:val="24"/>
          <w:szCs w:val="24"/>
        </w:rPr>
        <w:t>、</w:t>
        <w:tab/>
        <w:t>重大诉讼仲裁事项</w:t>
      </w:r>
    </w:p>
    <w:p>
      <w:pPr>
        <w:pStyle w:val="Style13"/>
        <w:keepNext w:val="0"/>
        <w:keepLines w:val="0"/>
        <w:widowControl w:val="0"/>
        <w:shd w:val="clear" w:color="auto" w:fill="auto"/>
        <w:bidi w:val="0"/>
        <w:spacing w:before="0" w:after="340" w:line="240" w:lineRule="auto"/>
        <w:ind w:left="0" w:right="0" w:firstLine="600"/>
        <w:jc w:val="left"/>
      </w:pPr>
      <w:r>
        <w:rPr>
          <w:color w:val="000000"/>
          <w:spacing w:val="0"/>
          <w:w w:val="100"/>
          <w:position w:val="0"/>
          <w:sz w:val="24"/>
          <w:szCs w:val="24"/>
        </w:rPr>
        <w:t>本报告期公司无重大诉讼、仲裁事项。</w:t>
      </w:r>
    </w:p>
    <w:p>
      <w:pPr>
        <w:pStyle w:val="Style13"/>
        <w:keepNext w:val="0"/>
        <w:keepLines w:val="0"/>
        <w:widowControl w:val="0"/>
        <w:shd w:val="clear" w:color="auto" w:fill="auto"/>
        <w:tabs>
          <w:tab w:pos="526" w:val="left"/>
        </w:tabs>
        <w:bidi w:val="0"/>
        <w:spacing w:before="0" w:after="240" w:line="240" w:lineRule="auto"/>
        <w:ind w:left="0" w:right="0" w:firstLine="0"/>
        <w:jc w:val="both"/>
      </w:pPr>
      <w:bookmarkStart w:id="364" w:name="bookmark364"/>
      <w:r>
        <w:rPr>
          <w:b/>
          <w:bCs/>
          <w:color w:val="000000"/>
          <w:spacing w:val="0"/>
          <w:w w:val="100"/>
          <w:position w:val="0"/>
          <w:sz w:val="24"/>
          <w:szCs w:val="24"/>
        </w:rPr>
        <w:t>二</w:t>
      </w:r>
      <w:bookmarkEnd w:id="364"/>
      <w:r>
        <w:rPr>
          <w:b/>
          <w:bCs/>
          <w:color w:val="000000"/>
          <w:spacing w:val="0"/>
          <w:w w:val="100"/>
          <w:position w:val="0"/>
          <w:sz w:val="24"/>
          <w:szCs w:val="24"/>
        </w:rPr>
        <w:t>、</w:t>
        <w:tab/>
        <w:t>媒体质疑情况</w:t>
      </w:r>
    </w:p>
    <w:p>
      <w:pPr>
        <w:pStyle w:val="Style13"/>
        <w:keepNext w:val="0"/>
        <w:keepLines w:val="0"/>
        <w:widowControl w:val="0"/>
        <w:shd w:val="clear" w:color="auto" w:fill="auto"/>
        <w:bidi w:val="0"/>
        <w:spacing w:before="0" w:after="340" w:line="240" w:lineRule="auto"/>
        <w:ind w:left="0" w:right="0" w:firstLine="600"/>
        <w:jc w:val="left"/>
      </w:pPr>
      <w:r>
        <w:rPr>
          <w:color w:val="000000"/>
          <w:spacing w:val="0"/>
          <w:w w:val="100"/>
          <w:position w:val="0"/>
          <w:sz w:val="24"/>
          <w:szCs w:val="24"/>
        </w:rPr>
        <w:t>本报告期公司无媒体普遍质疑事项。</w:t>
      </w:r>
    </w:p>
    <w:p>
      <w:pPr>
        <w:pStyle w:val="Style13"/>
        <w:keepNext w:val="0"/>
        <w:keepLines w:val="0"/>
        <w:widowControl w:val="0"/>
        <w:shd w:val="clear" w:color="auto" w:fill="auto"/>
        <w:tabs>
          <w:tab w:pos="531" w:val="left"/>
        </w:tabs>
        <w:bidi w:val="0"/>
        <w:spacing w:before="0" w:after="240" w:line="240" w:lineRule="auto"/>
        <w:ind w:left="0" w:right="0" w:firstLine="0"/>
        <w:jc w:val="left"/>
      </w:pPr>
      <w:bookmarkStart w:id="365" w:name="bookmark365"/>
      <w:r>
        <w:rPr>
          <w:b/>
          <w:bCs/>
          <w:color w:val="000000"/>
          <w:spacing w:val="0"/>
          <w:w w:val="100"/>
          <w:position w:val="0"/>
          <w:sz w:val="24"/>
          <w:szCs w:val="24"/>
        </w:rPr>
        <w:t>三</w:t>
      </w:r>
      <w:bookmarkEnd w:id="365"/>
      <w:r>
        <w:rPr>
          <w:b/>
          <w:bCs/>
          <w:color w:val="000000"/>
          <w:spacing w:val="0"/>
          <w:w w:val="100"/>
          <w:position w:val="0"/>
          <w:sz w:val="24"/>
          <w:szCs w:val="24"/>
        </w:rPr>
        <w:t>、</w:t>
        <w:tab/>
        <w:t>控股股东及其关联方对上市公司的非经营性占用资金情况</w:t>
      </w:r>
    </w:p>
    <w:p>
      <w:pPr>
        <w:pStyle w:val="Style13"/>
        <w:keepNext w:val="0"/>
        <w:keepLines w:val="0"/>
        <w:widowControl w:val="0"/>
        <w:shd w:val="clear" w:color="auto" w:fill="auto"/>
        <w:bidi w:val="0"/>
        <w:spacing w:before="0" w:after="340" w:line="240" w:lineRule="auto"/>
        <w:ind w:left="0" w:right="0" w:firstLine="600"/>
        <w:jc w:val="left"/>
      </w:pPr>
      <w:r>
        <w:rPr>
          <w:color w:val="000000"/>
          <w:spacing w:val="0"/>
          <w:w w:val="100"/>
          <w:position w:val="0"/>
          <w:sz w:val="24"/>
          <w:szCs w:val="24"/>
        </w:rPr>
        <w:t>本报告期公司无控股股东及其关联方对上市公司的非经营性占用资金情况。</w:t>
      </w:r>
    </w:p>
    <w:p>
      <w:pPr>
        <w:pStyle w:val="Style13"/>
        <w:keepNext w:val="0"/>
        <w:keepLines w:val="0"/>
        <w:widowControl w:val="0"/>
        <w:shd w:val="clear" w:color="auto" w:fill="auto"/>
        <w:tabs>
          <w:tab w:pos="531" w:val="left"/>
        </w:tabs>
        <w:bidi w:val="0"/>
        <w:spacing w:before="0" w:after="240" w:line="240" w:lineRule="auto"/>
        <w:ind w:left="0" w:right="0" w:firstLine="0"/>
        <w:jc w:val="left"/>
      </w:pPr>
      <w:bookmarkStart w:id="366" w:name="bookmark366"/>
      <w:r>
        <w:rPr>
          <w:b/>
          <w:bCs/>
          <w:color w:val="000000"/>
          <w:spacing w:val="0"/>
          <w:w w:val="100"/>
          <w:position w:val="0"/>
          <w:sz w:val="24"/>
          <w:szCs w:val="24"/>
        </w:rPr>
        <w:t>四</w:t>
      </w:r>
      <w:bookmarkEnd w:id="366"/>
      <w:r>
        <w:rPr>
          <w:b/>
          <w:bCs/>
          <w:color w:val="000000"/>
          <w:spacing w:val="0"/>
          <w:w w:val="100"/>
          <w:position w:val="0"/>
          <w:sz w:val="24"/>
          <w:szCs w:val="24"/>
        </w:rPr>
        <w:t>、</w:t>
        <w:tab/>
        <w:t>破产重整相关事项</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不适用</w:t>
      </w:r>
    </w:p>
    <w:p>
      <w:pPr>
        <w:pStyle w:val="Style13"/>
        <w:keepNext w:val="0"/>
        <w:keepLines w:val="0"/>
        <w:widowControl w:val="0"/>
        <w:shd w:val="clear" w:color="auto" w:fill="auto"/>
        <w:tabs>
          <w:tab w:pos="531" w:val="left"/>
        </w:tabs>
        <w:bidi w:val="0"/>
        <w:spacing w:before="0" w:after="340" w:line="240" w:lineRule="auto"/>
        <w:ind w:left="0" w:right="0" w:firstLine="0"/>
        <w:jc w:val="left"/>
      </w:pPr>
      <w:bookmarkStart w:id="367" w:name="bookmark367"/>
      <w:r>
        <w:rPr>
          <w:b/>
          <w:bCs/>
          <w:color w:val="000000"/>
          <w:spacing w:val="0"/>
          <w:w w:val="100"/>
          <w:position w:val="0"/>
          <w:sz w:val="24"/>
          <w:szCs w:val="24"/>
        </w:rPr>
        <w:t>五</w:t>
      </w:r>
      <w:bookmarkEnd w:id="367"/>
      <w:r>
        <w:rPr>
          <w:b/>
          <w:bCs/>
          <w:color w:val="000000"/>
          <w:spacing w:val="0"/>
          <w:w w:val="100"/>
          <w:position w:val="0"/>
          <w:sz w:val="24"/>
          <w:szCs w:val="24"/>
        </w:rPr>
        <w:t>、</w:t>
        <w:tab/>
        <w:t>资产交易事项</w:t>
      </w:r>
    </w:p>
    <w:p>
      <w:pPr>
        <w:pStyle w:val="Style13"/>
        <w:keepNext w:val="0"/>
        <w:keepLines w:val="0"/>
        <w:widowControl w:val="0"/>
        <w:shd w:val="clear" w:color="auto" w:fill="auto"/>
        <w:tabs>
          <w:tab w:pos="431" w:val="left"/>
        </w:tabs>
        <w:bidi w:val="0"/>
        <w:spacing w:before="0" w:after="140" w:line="240" w:lineRule="auto"/>
        <w:ind w:left="0" w:right="0" w:firstLine="0"/>
        <w:jc w:val="left"/>
      </w:pPr>
      <w:bookmarkStart w:id="368" w:name="bookmark368"/>
      <w:r>
        <w:rPr>
          <w:rFonts w:ascii="Times New Roman" w:eastAsia="Times New Roman" w:hAnsi="Times New Roman" w:cs="Times New Roman"/>
          <w:b/>
          <w:bCs/>
          <w:color w:val="000000"/>
          <w:spacing w:val="0"/>
          <w:w w:val="100"/>
          <w:position w:val="0"/>
          <w:sz w:val="24"/>
          <w:szCs w:val="24"/>
        </w:rPr>
        <w:t>1</w:t>
      </w:r>
      <w:bookmarkEnd w:id="368"/>
      <w:r>
        <w:rPr>
          <w:b/>
          <w:bCs/>
          <w:color w:val="000000"/>
          <w:spacing w:val="0"/>
          <w:w w:val="100"/>
          <w:position w:val="0"/>
          <w:sz w:val="24"/>
          <w:szCs w:val="24"/>
        </w:rPr>
        <w:t>、</w:t>
        <w:tab/>
        <w:t>收购资产情况</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不适用</w:t>
      </w:r>
    </w:p>
    <w:p>
      <w:pPr>
        <w:pStyle w:val="Style13"/>
        <w:keepNext w:val="0"/>
        <w:keepLines w:val="0"/>
        <w:widowControl w:val="0"/>
        <w:shd w:val="clear" w:color="auto" w:fill="auto"/>
        <w:tabs>
          <w:tab w:pos="431" w:val="left"/>
        </w:tabs>
        <w:bidi w:val="0"/>
        <w:spacing w:before="0" w:after="140" w:line="240" w:lineRule="auto"/>
        <w:ind w:left="0" w:right="0" w:firstLine="0"/>
        <w:jc w:val="both"/>
      </w:pPr>
      <w:bookmarkStart w:id="369" w:name="bookmark369"/>
      <w:r>
        <w:rPr>
          <w:rFonts w:ascii="Times New Roman" w:eastAsia="Times New Roman" w:hAnsi="Times New Roman" w:cs="Times New Roman"/>
          <w:b/>
          <w:bCs/>
          <w:color w:val="000000"/>
          <w:spacing w:val="0"/>
          <w:w w:val="100"/>
          <w:position w:val="0"/>
          <w:sz w:val="24"/>
          <w:szCs w:val="24"/>
        </w:rPr>
        <w:t>2</w:t>
      </w:r>
      <w:bookmarkEnd w:id="369"/>
      <w:r>
        <w:rPr>
          <w:b/>
          <w:bCs/>
          <w:color w:val="000000"/>
          <w:spacing w:val="0"/>
          <w:w w:val="100"/>
          <w:position w:val="0"/>
          <w:sz w:val="24"/>
          <w:szCs w:val="24"/>
        </w:rPr>
        <w:t>、</w:t>
        <w:tab/>
        <w:t>出售资产情况</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不适用</w:t>
      </w:r>
    </w:p>
    <w:p>
      <w:pPr>
        <w:pStyle w:val="Style13"/>
        <w:keepNext w:val="0"/>
        <w:keepLines w:val="0"/>
        <w:widowControl w:val="0"/>
        <w:shd w:val="clear" w:color="auto" w:fill="auto"/>
        <w:tabs>
          <w:tab w:pos="431" w:val="left"/>
        </w:tabs>
        <w:bidi w:val="0"/>
        <w:spacing w:before="0" w:after="140" w:line="240" w:lineRule="auto"/>
        <w:ind w:left="0" w:right="0" w:firstLine="0"/>
        <w:jc w:val="both"/>
      </w:pPr>
      <w:bookmarkStart w:id="370" w:name="bookmark370"/>
      <w:r>
        <w:rPr>
          <w:rFonts w:ascii="Times New Roman" w:eastAsia="Times New Roman" w:hAnsi="Times New Roman" w:cs="Times New Roman"/>
          <w:b/>
          <w:bCs/>
          <w:color w:val="000000"/>
          <w:spacing w:val="0"/>
          <w:w w:val="100"/>
          <w:position w:val="0"/>
          <w:sz w:val="24"/>
          <w:szCs w:val="24"/>
        </w:rPr>
        <w:t>3</w:t>
      </w:r>
      <w:bookmarkEnd w:id="370"/>
      <w:r>
        <w:rPr>
          <w:b/>
          <w:bCs/>
          <w:color w:val="000000"/>
          <w:spacing w:val="0"/>
          <w:w w:val="100"/>
          <w:position w:val="0"/>
          <w:sz w:val="24"/>
          <w:szCs w:val="24"/>
        </w:rPr>
        <w:t>、</w:t>
        <w:tab/>
        <w:t>企业合并情况</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无</w:t>
      </w:r>
    </w:p>
    <w:p>
      <w:pPr>
        <w:pStyle w:val="Style13"/>
        <w:keepNext w:val="0"/>
        <w:keepLines w:val="0"/>
        <w:widowControl w:val="0"/>
        <w:shd w:val="clear" w:color="auto" w:fill="auto"/>
        <w:tabs>
          <w:tab w:pos="531" w:val="left"/>
        </w:tabs>
        <w:bidi w:val="0"/>
        <w:spacing w:before="0" w:after="240" w:line="240" w:lineRule="auto"/>
        <w:ind w:left="0" w:right="0" w:firstLine="0"/>
        <w:jc w:val="left"/>
      </w:pPr>
      <w:bookmarkStart w:id="371" w:name="bookmark371"/>
      <w:r>
        <w:rPr>
          <w:b/>
          <w:bCs/>
          <w:color w:val="000000"/>
          <w:spacing w:val="0"/>
          <w:w w:val="100"/>
          <w:position w:val="0"/>
          <w:sz w:val="24"/>
          <w:szCs w:val="24"/>
        </w:rPr>
        <w:t>六</w:t>
      </w:r>
      <w:bookmarkEnd w:id="371"/>
      <w:r>
        <w:rPr>
          <w:b/>
          <w:bCs/>
          <w:color w:val="000000"/>
          <w:spacing w:val="0"/>
          <w:w w:val="100"/>
          <w:position w:val="0"/>
          <w:sz w:val="24"/>
          <w:szCs w:val="24"/>
        </w:rPr>
        <w:t>、</w:t>
        <w:tab/>
        <w:t>公司股权激励的实施情况及其影响</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不适用。</w:t>
      </w:r>
    </w:p>
    <w:p>
      <w:pPr>
        <w:pStyle w:val="Style13"/>
        <w:keepNext w:val="0"/>
        <w:keepLines w:val="0"/>
        <w:widowControl w:val="0"/>
        <w:shd w:val="clear" w:color="auto" w:fill="auto"/>
        <w:tabs>
          <w:tab w:pos="531" w:val="left"/>
        </w:tabs>
        <w:bidi w:val="0"/>
        <w:spacing w:before="0" w:after="340" w:line="240" w:lineRule="auto"/>
        <w:ind w:left="0" w:right="0" w:firstLine="0"/>
        <w:jc w:val="both"/>
      </w:pPr>
      <w:bookmarkStart w:id="372" w:name="bookmark372"/>
      <w:r>
        <w:rPr>
          <w:b/>
          <w:bCs/>
          <w:color w:val="000000"/>
          <w:spacing w:val="0"/>
          <w:w w:val="100"/>
          <w:position w:val="0"/>
          <w:sz w:val="24"/>
          <w:szCs w:val="24"/>
        </w:rPr>
        <w:t>七</w:t>
      </w:r>
      <w:bookmarkEnd w:id="372"/>
      <w:r>
        <w:rPr>
          <w:b/>
          <w:bCs/>
          <w:color w:val="000000"/>
          <w:spacing w:val="0"/>
          <w:w w:val="100"/>
          <w:position w:val="0"/>
          <w:sz w:val="24"/>
          <w:szCs w:val="24"/>
        </w:rPr>
        <w:t>、</w:t>
        <w:tab/>
        <w:t>重大关联交易</w:t>
      </w:r>
    </w:p>
    <w:p>
      <w:pPr>
        <w:pStyle w:val="Style13"/>
        <w:keepNext w:val="0"/>
        <w:keepLines w:val="0"/>
        <w:widowControl w:val="0"/>
        <w:shd w:val="clear" w:color="auto" w:fill="auto"/>
        <w:tabs>
          <w:tab w:pos="431" w:val="left"/>
        </w:tabs>
        <w:bidi w:val="0"/>
        <w:spacing w:before="0" w:after="140" w:line="240" w:lineRule="auto"/>
        <w:ind w:left="0" w:right="0" w:firstLine="0"/>
        <w:jc w:val="left"/>
      </w:pPr>
      <w:bookmarkStart w:id="373" w:name="bookmark373"/>
      <w:r>
        <w:rPr>
          <w:rFonts w:ascii="Times New Roman" w:eastAsia="Times New Roman" w:hAnsi="Times New Roman" w:cs="Times New Roman"/>
          <w:b/>
          <w:bCs/>
          <w:color w:val="000000"/>
          <w:spacing w:val="0"/>
          <w:w w:val="100"/>
          <w:position w:val="0"/>
          <w:sz w:val="24"/>
          <w:szCs w:val="24"/>
        </w:rPr>
        <w:t>1</w:t>
      </w:r>
      <w:bookmarkEnd w:id="373"/>
      <w:r>
        <w:rPr>
          <w:b/>
          <w:bCs/>
          <w:color w:val="000000"/>
          <w:spacing w:val="0"/>
          <w:w w:val="100"/>
          <w:position w:val="0"/>
          <w:sz w:val="24"/>
          <w:szCs w:val="24"/>
        </w:rPr>
        <w:t>、</w:t>
        <w:tab/>
        <w:t>与日常经营相关的关联交易</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无</w:t>
      </w:r>
    </w:p>
    <w:p>
      <w:pPr>
        <w:pStyle w:val="Style13"/>
        <w:keepNext w:val="0"/>
        <w:keepLines w:val="0"/>
        <w:widowControl w:val="0"/>
        <w:shd w:val="clear" w:color="auto" w:fill="auto"/>
        <w:tabs>
          <w:tab w:pos="431" w:val="left"/>
        </w:tabs>
        <w:bidi w:val="0"/>
        <w:spacing w:before="0" w:after="140" w:line="240" w:lineRule="auto"/>
        <w:ind w:left="0" w:right="0" w:firstLine="0"/>
        <w:jc w:val="left"/>
      </w:pPr>
      <w:bookmarkStart w:id="374" w:name="bookmark374"/>
      <w:r>
        <w:rPr>
          <w:rFonts w:ascii="Times New Roman" w:eastAsia="Times New Roman" w:hAnsi="Times New Roman" w:cs="Times New Roman"/>
          <w:b/>
          <w:bCs/>
          <w:color w:val="000000"/>
          <w:spacing w:val="0"/>
          <w:w w:val="100"/>
          <w:position w:val="0"/>
          <w:sz w:val="24"/>
          <w:szCs w:val="24"/>
        </w:rPr>
        <w:t>2</w:t>
      </w:r>
      <w:bookmarkEnd w:id="374"/>
      <w:r>
        <w:rPr>
          <w:b/>
          <w:bCs/>
          <w:color w:val="000000"/>
          <w:spacing w:val="0"/>
          <w:w w:val="100"/>
          <w:position w:val="0"/>
          <w:sz w:val="24"/>
          <w:szCs w:val="24"/>
        </w:rPr>
        <w:t>、</w:t>
        <w:tab/>
        <w:t>资产收购、出售发生的关联交易</w:t>
      </w:r>
    </w:p>
    <w:p>
      <w:pPr>
        <w:pStyle w:val="Style13"/>
        <w:keepNext w:val="0"/>
        <w:keepLines w:val="0"/>
        <w:widowControl w:val="0"/>
        <w:shd w:val="clear" w:color="auto" w:fill="auto"/>
        <w:bidi w:val="0"/>
        <w:spacing w:before="0" w:after="340" w:line="240" w:lineRule="auto"/>
        <w:ind w:left="0" w:right="0" w:firstLine="600"/>
        <w:jc w:val="both"/>
      </w:pPr>
      <w:r>
        <w:rPr>
          <w:color w:val="000000"/>
          <w:spacing w:val="0"/>
          <w:w w:val="100"/>
          <w:position w:val="0"/>
          <w:sz w:val="24"/>
          <w:szCs w:val="24"/>
        </w:rPr>
        <w:t>无</w:t>
      </w:r>
    </w:p>
    <w:p>
      <w:pPr>
        <w:pStyle w:val="Style24"/>
        <w:keepNext/>
        <w:keepLines/>
        <w:widowControl w:val="0"/>
        <w:shd w:val="clear" w:color="auto" w:fill="auto"/>
        <w:tabs>
          <w:tab w:pos="546" w:val="left"/>
        </w:tabs>
        <w:bidi w:val="0"/>
        <w:spacing w:before="0" w:line="240" w:lineRule="auto"/>
        <w:ind w:left="0" w:right="0" w:firstLine="14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sz w:val="24"/>
          <w:szCs w:val="24"/>
        </w:rPr>
        <w:t>3</w:t>
      </w:r>
      <w:bookmarkEnd w:id="377"/>
      <w:r>
        <w:rPr>
          <w:color w:val="000000"/>
          <w:spacing w:val="0"/>
          <w:w w:val="100"/>
          <w:position w:val="0"/>
          <w:sz w:val="24"/>
          <w:szCs w:val="24"/>
        </w:rPr>
        <w:t>、</w:t>
        <w:tab/>
        <w:t>共同对外投资的重大关联交易</w:t>
      </w:r>
      <w:bookmarkEnd w:id="375"/>
      <w:bookmarkEnd w:id="376"/>
      <w:bookmarkEnd w:id="378"/>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无</w:t>
      </w:r>
    </w:p>
    <w:p>
      <w:pPr>
        <w:pStyle w:val="Style24"/>
        <w:keepNext/>
        <w:keepLines/>
        <w:widowControl w:val="0"/>
        <w:shd w:val="clear" w:color="auto" w:fill="auto"/>
        <w:tabs>
          <w:tab w:pos="546" w:val="left"/>
        </w:tabs>
        <w:bidi w:val="0"/>
        <w:spacing w:before="0" w:line="240" w:lineRule="auto"/>
        <w:ind w:left="0" w:right="0" w:firstLine="14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sz w:val="24"/>
          <w:szCs w:val="24"/>
        </w:rPr>
        <w:t>4</w:t>
      </w:r>
      <w:bookmarkEnd w:id="381"/>
      <w:r>
        <w:rPr>
          <w:color w:val="000000"/>
          <w:spacing w:val="0"/>
          <w:w w:val="100"/>
          <w:position w:val="0"/>
          <w:sz w:val="24"/>
          <w:szCs w:val="24"/>
        </w:rPr>
        <w:t>、</w:t>
        <w:tab/>
        <w:t>关联债权债务往来</w:t>
      </w:r>
      <w:bookmarkEnd w:id="379"/>
      <w:bookmarkEnd w:id="380"/>
      <w:bookmarkEnd w:id="382"/>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报告期内，公司不存在非经营性关联债权债务往来。</w:t>
      </w:r>
    </w:p>
    <w:p>
      <w:pPr>
        <w:pStyle w:val="Style24"/>
        <w:keepNext/>
        <w:keepLines/>
        <w:widowControl w:val="0"/>
        <w:shd w:val="clear" w:color="auto" w:fill="auto"/>
        <w:tabs>
          <w:tab w:pos="546" w:val="left"/>
        </w:tabs>
        <w:bidi w:val="0"/>
        <w:spacing w:before="0" w:line="240" w:lineRule="auto"/>
        <w:ind w:left="0" w:right="0" w:firstLine="14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sz w:val="24"/>
          <w:szCs w:val="24"/>
        </w:rPr>
        <w:t>5</w:t>
      </w:r>
      <w:bookmarkEnd w:id="385"/>
      <w:r>
        <w:rPr>
          <w:color w:val="000000"/>
          <w:spacing w:val="0"/>
          <w:w w:val="100"/>
          <w:position w:val="0"/>
          <w:sz w:val="24"/>
          <w:szCs w:val="24"/>
        </w:rPr>
        <w:t>、</w:t>
        <w:tab/>
        <w:t>其他重大关联交易</w:t>
      </w:r>
      <w:bookmarkEnd w:id="383"/>
      <w:bookmarkEnd w:id="384"/>
      <w:bookmarkEnd w:id="386"/>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无</w:t>
      </w:r>
    </w:p>
    <w:p>
      <w:pPr>
        <w:pStyle w:val="Style24"/>
        <w:keepNext/>
        <w:keepLines/>
        <w:widowControl w:val="0"/>
        <w:shd w:val="clear" w:color="auto" w:fill="auto"/>
        <w:bidi w:val="0"/>
        <w:spacing w:before="0" w:after="320" w:line="240" w:lineRule="auto"/>
        <w:ind w:left="0" w:right="0" w:firstLine="140"/>
        <w:jc w:val="left"/>
      </w:pPr>
      <w:bookmarkStart w:id="387" w:name="bookmark387"/>
      <w:bookmarkStart w:id="388" w:name="bookmark388"/>
      <w:bookmarkStart w:id="389" w:name="bookmark389"/>
      <w:bookmarkStart w:id="390" w:name="bookmark390"/>
      <w:r>
        <w:rPr>
          <w:color w:val="000000"/>
          <w:spacing w:val="0"/>
          <w:w w:val="100"/>
          <w:position w:val="0"/>
          <w:sz w:val="24"/>
          <w:szCs w:val="24"/>
        </w:rPr>
        <w:t>八</w:t>
      </w:r>
      <w:bookmarkEnd w:id="389"/>
      <w:r>
        <w:rPr>
          <w:color w:val="000000"/>
          <w:spacing w:val="0"/>
          <w:w w:val="100"/>
          <w:position w:val="0"/>
          <w:sz w:val="24"/>
          <w:szCs w:val="24"/>
        </w:rPr>
        <w:t>、重大合同及其履行情况</w:t>
      </w:r>
      <w:bookmarkEnd w:id="387"/>
      <w:bookmarkEnd w:id="388"/>
      <w:bookmarkEnd w:id="390"/>
    </w:p>
    <w:p>
      <w:pPr>
        <w:pStyle w:val="Style24"/>
        <w:keepNext/>
        <w:keepLines/>
        <w:widowControl w:val="0"/>
        <w:shd w:val="clear" w:color="auto" w:fill="auto"/>
        <w:tabs>
          <w:tab w:pos="533" w:val="left"/>
        </w:tabs>
        <w:bidi w:val="0"/>
        <w:spacing w:before="0" w:after="320" w:line="240" w:lineRule="auto"/>
        <w:ind w:left="0" w:right="0" w:firstLine="140"/>
        <w:jc w:val="left"/>
      </w:pPr>
      <w:bookmarkStart w:id="387" w:name="bookmark387"/>
      <w:bookmarkStart w:id="388" w:name="bookmark388"/>
      <w:bookmarkStart w:id="391" w:name="bookmark391"/>
      <w:bookmarkStart w:id="392" w:name="bookmark392"/>
      <w:r>
        <w:rPr>
          <w:rFonts w:ascii="Times New Roman" w:eastAsia="Times New Roman" w:hAnsi="Times New Roman" w:cs="Times New Roman"/>
          <w:color w:val="000000"/>
          <w:spacing w:val="0"/>
          <w:w w:val="100"/>
          <w:position w:val="0"/>
          <w:sz w:val="24"/>
          <w:szCs w:val="24"/>
        </w:rPr>
        <w:t>1</w:t>
      </w:r>
      <w:bookmarkEnd w:id="391"/>
      <w:r>
        <w:rPr>
          <w:color w:val="000000"/>
          <w:spacing w:val="0"/>
          <w:w w:val="100"/>
          <w:position w:val="0"/>
          <w:sz w:val="24"/>
          <w:szCs w:val="24"/>
        </w:rPr>
        <w:t>、</w:t>
        <w:tab/>
        <w:t>托管、承包、租赁事项情况</w:t>
      </w:r>
      <w:bookmarkEnd w:id="387"/>
      <w:bookmarkEnd w:id="388"/>
      <w:bookmarkEnd w:id="392"/>
    </w:p>
    <w:p>
      <w:pPr>
        <w:pStyle w:val="Style24"/>
        <w:keepNext/>
        <w:keepLines/>
        <w:widowControl w:val="0"/>
        <w:shd w:val="clear" w:color="auto" w:fill="auto"/>
        <w:tabs>
          <w:tab w:pos="676" w:val="left"/>
        </w:tabs>
        <w:bidi w:val="0"/>
        <w:spacing w:before="0" w:line="240" w:lineRule="auto"/>
        <w:ind w:left="0" w:right="0" w:firstLine="140"/>
        <w:jc w:val="left"/>
      </w:pPr>
      <w:bookmarkStart w:id="387" w:name="bookmark387"/>
      <w:bookmarkStart w:id="388" w:name="bookmark388"/>
      <w:bookmarkStart w:id="393" w:name="bookmark393"/>
      <w:bookmarkStart w:id="394" w:name="bookmark394"/>
      <w:r>
        <w:rPr>
          <w:color w:val="000000"/>
          <w:spacing w:val="0"/>
          <w:w w:val="100"/>
          <w:position w:val="0"/>
          <w:sz w:val="24"/>
          <w:szCs w:val="24"/>
        </w:rPr>
        <w:t>（</w:t>
      </w:r>
      <w:bookmarkEnd w:id="39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托管情况</w:t>
      </w:r>
      <w:bookmarkEnd w:id="387"/>
      <w:bookmarkEnd w:id="388"/>
      <w:bookmarkEnd w:id="394"/>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不适用。</w:t>
      </w:r>
    </w:p>
    <w:p>
      <w:pPr>
        <w:pStyle w:val="Style24"/>
        <w:keepNext/>
        <w:keepLines/>
        <w:widowControl w:val="0"/>
        <w:shd w:val="clear" w:color="auto" w:fill="auto"/>
        <w:tabs>
          <w:tab w:pos="676" w:val="left"/>
        </w:tabs>
        <w:bidi w:val="0"/>
        <w:spacing w:before="0" w:line="240" w:lineRule="auto"/>
        <w:ind w:left="0" w:right="0" w:firstLine="140"/>
        <w:jc w:val="both"/>
      </w:pPr>
      <w:bookmarkStart w:id="395" w:name="bookmark395"/>
      <w:bookmarkStart w:id="396" w:name="bookmark396"/>
      <w:bookmarkStart w:id="397" w:name="bookmark397"/>
      <w:bookmarkStart w:id="398" w:name="bookmark398"/>
      <w:r>
        <w:rPr>
          <w:color w:val="000000"/>
          <w:spacing w:val="0"/>
          <w:w w:val="100"/>
          <w:position w:val="0"/>
          <w:sz w:val="24"/>
          <w:szCs w:val="24"/>
        </w:rPr>
        <w:t>（</w:t>
      </w:r>
      <w:bookmarkEnd w:id="39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承包情况</w:t>
      </w:r>
      <w:bookmarkEnd w:id="395"/>
      <w:bookmarkEnd w:id="396"/>
      <w:bookmarkEnd w:id="398"/>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不适用。</w:t>
      </w:r>
    </w:p>
    <w:p>
      <w:pPr>
        <w:pStyle w:val="Style24"/>
        <w:keepNext/>
        <w:keepLines/>
        <w:widowControl w:val="0"/>
        <w:shd w:val="clear" w:color="auto" w:fill="auto"/>
        <w:tabs>
          <w:tab w:pos="676" w:val="left"/>
        </w:tabs>
        <w:bidi w:val="0"/>
        <w:spacing w:before="0" w:line="240" w:lineRule="auto"/>
        <w:ind w:left="0" w:right="0" w:firstLine="140"/>
        <w:jc w:val="both"/>
      </w:pPr>
      <w:bookmarkStart w:id="399" w:name="bookmark399"/>
      <w:bookmarkStart w:id="400" w:name="bookmark400"/>
      <w:bookmarkStart w:id="401" w:name="bookmark401"/>
      <w:bookmarkStart w:id="402" w:name="bookmark402"/>
      <w:r>
        <w:rPr>
          <w:color w:val="000000"/>
          <w:spacing w:val="0"/>
          <w:w w:val="100"/>
          <w:position w:val="0"/>
          <w:sz w:val="24"/>
          <w:szCs w:val="24"/>
        </w:rPr>
        <w:t>（</w:t>
      </w:r>
      <w:bookmarkEnd w:id="40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租赁情况</w:t>
      </w:r>
      <w:bookmarkEnd w:id="399"/>
      <w:bookmarkEnd w:id="400"/>
      <w:bookmarkEnd w:id="402"/>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不适用。</w:t>
      </w:r>
    </w:p>
    <w:p>
      <w:pPr>
        <w:pStyle w:val="Style24"/>
        <w:keepNext/>
        <w:keepLines/>
        <w:widowControl w:val="0"/>
        <w:shd w:val="clear" w:color="auto" w:fill="auto"/>
        <w:tabs>
          <w:tab w:pos="546" w:val="left"/>
        </w:tabs>
        <w:bidi w:val="0"/>
        <w:spacing w:before="0" w:line="240" w:lineRule="auto"/>
        <w:ind w:left="0" w:right="0" w:firstLine="14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sz w:val="24"/>
          <w:szCs w:val="24"/>
        </w:rPr>
        <w:t>2</w:t>
      </w:r>
      <w:bookmarkEnd w:id="405"/>
      <w:r>
        <w:rPr>
          <w:color w:val="000000"/>
          <w:spacing w:val="0"/>
          <w:w w:val="100"/>
          <w:position w:val="0"/>
          <w:sz w:val="24"/>
          <w:szCs w:val="24"/>
        </w:rPr>
        <w:t>、</w:t>
        <w:tab/>
        <w:t>担保情况</w:t>
      </w:r>
      <w:bookmarkEnd w:id="403"/>
      <w:bookmarkEnd w:id="404"/>
      <w:bookmarkEnd w:id="406"/>
    </w:p>
    <w:p>
      <w:pPr>
        <w:pStyle w:val="Style13"/>
        <w:keepNext w:val="0"/>
        <w:keepLines w:val="0"/>
        <w:widowControl w:val="0"/>
        <w:shd w:val="clear" w:color="auto" w:fill="auto"/>
        <w:bidi w:val="0"/>
        <w:spacing w:before="0" w:after="320" w:line="240" w:lineRule="auto"/>
        <w:ind w:left="0" w:right="0" w:firstLine="620"/>
        <w:jc w:val="both"/>
      </w:pPr>
      <w:r>
        <w:rPr>
          <w:color w:val="000000"/>
          <w:spacing w:val="0"/>
          <w:w w:val="100"/>
          <w:position w:val="0"/>
          <w:sz w:val="24"/>
          <w:szCs w:val="24"/>
        </w:rPr>
        <w:t>不适用。</w:t>
      </w:r>
    </w:p>
    <w:p>
      <w:pPr>
        <w:pStyle w:val="Style24"/>
        <w:keepNext/>
        <w:keepLines/>
        <w:widowControl w:val="0"/>
        <w:shd w:val="clear" w:color="auto" w:fill="auto"/>
        <w:tabs>
          <w:tab w:pos="546" w:val="left"/>
        </w:tabs>
        <w:bidi w:val="0"/>
        <w:spacing w:before="0" w:line="240" w:lineRule="auto"/>
        <w:ind w:left="0" w:right="0" w:firstLine="14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sz w:val="24"/>
          <w:szCs w:val="24"/>
        </w:rPr>
        <w:t>3</w:t>
      </w:r>
      <w:bookmarkEnd w:id="409"/>
      <w:r>
        <w:rPr>
          <w:color w:val="000000"/>
          <w:spacing w:val="0"/>
          <w:w w:val="100"/>
          <w:position w:val="0"/>
          <w:sz w:val="24"/>
          <w:szCs w:val="24"/>
        </w:rPr>
        <w:t>、</w:t>
        <w:tab/>
        <w:t>其他重大合同</w:t>
      </w:r>
      <w:bookmarkEnd w:id="407"/>
      <w:bookmarkEnd w:id="408"/>
      <w:bookmarkEnd w:id="410"/>
    </w:p>
    <w:p>
      <w:pPr>
        <w:pStyle w:val="Style13"/>
        <w:keepNext w:val="0"/>
        <w:keepLines w:val="0"/>
        <w:widowControl w:val="0"/>
        <w:shd w:val="clear" w:color="auto" w:fill="auto"/>
        <w:bidi w:val="0"/>
        <w:spacing w:before="0" w:after="0" w:line="240" w:lineRule="auto"/>
        <w:ind w:left="0" w:right="420" w:firstLine="0"/>
        <w:jc w:val="right"/>
      </w:pPr>
      <w:r>
        <w:rPr>
          <w:color w:val="000000"/>
          <w:spacing w:val="0"/>
          <w:w w:val="100"/>
          <w:position w:val="0"/>
          <w:sz w:val="24"/>
          <w:szCs w:val="24"/>
        </w:rPr>
        <w:t>单位：万元</w:t>
      </w:r>
    </w:p>
    <w:tbl>
      <w:tblPr>
        <w:tblOverlap w:val="never"/>
        <w:jc w:val="center"/>
        <w:tblLayout w:type="fixed"/>
      </w:tblPr>
      <w:tblGrid>
        <w:gridCol w:w="1478"/>
        <w:gridCol w:w="1051"/>
        <w:gridCol w:w="974"/>
        <w:gridCol w:w="960"/>
        <w:gridCol w:w="778"/>
        <w:gridCol w:w="480"/>
        <w:gridCol w:w="571"/>
        <w:gridCol w:w="586"/>
        <w:gridCol w:w="840"/>
        <w:gridCol w:w="557"/>
        <w:gridCol w:w="432"/>
        <w:gridCol w:w="1507"/>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8"/>
                <w:szCs w:val="18"/>
              </w:rPr>
              <w:t>合同订立公司方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8"/>
                <w:szCs w:val="18"/>
              </w:rPr>
            </w:pPr>
            <w:r>
              <w:rPr>
                <w:b/>
                <w:bCs/>
                <w:color w:val="000000"/>
                <w:spacing w:val="0"/>
                <w:w w:val="100"/>
                <w:position w:val="0"/>
                <w:sz w:val="18"/>
                <w:szCs w:val="18"/>
              </w:rPr>
              <w:t>合同订立对 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合同签订日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b/>
                <w:bCs/>
                <w:color w:val="000000"/>
                <w:spacing w:val="0"/>
                <w:w w:val="100"/>
                <w:position w:val="0"/>
                <w:sz w:val="18"/>
                <w:szCs w:val="18"/>
              </w:rPr>
              <w:t>合同涉及资 产的账面价 值（如有）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8"/>
                <w:szCs w:val="18"/>
              </w:rPr>
              <w:t>合同涉及 资产的评 估价值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评估 机构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评估</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基准</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b/>
                <w:bCs/>
                <w:color w:val="000000"/>
                <w:spacing w:val="0"/>
                <w:w w:val="100"/>
                <w:position w:val="0"/>
                <w:sz w:val="18"/>
                <w:szCs w:val="18"/>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交易价格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b/>
                <w:bCs/>
                <w:color w:val="000000"/>
                <w:spacing w:val="0"/>
                <w:w w:val="100"/>
                <w:position w:val="0"/>
                <w:sz w:val="18"/>
                <w:szCs w:val="18"/>
              </w:rPr>
              <w:t>是否 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rPr>
                <w:sz w:val="18"/>
                <w:szCs w:val="18"/>
              </w:rPr>
            </w:pPr>
            <w:r>
              <w:rPr>
                <w:b/>
                <w:bCs/>
                <w:color w:val="000000"/>
                <w:spacing w:val="0"/>
                <w:w w:val="100"/>
                <w:position w:val="0"/>
                <w:sz w:val="18"/>
                <w:szCs w:val="18"/>
              </w:rPr>
              <w:t>关联 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b/>
                <w:bCs/>
                <w:color w:val="000000"/>
                <w:spacing w:val="0"/>
                <w:w w:val="100"/>
                <w:position w:val="0"/>
                <w:sz w:val="18"/>
                <w:szCs w:val="18"/>
              </w:rPr>
              <w:t>截至报告期末的 执行情况</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河南辉煌科技股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中国铁建电 气化局集团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2011 年03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月15日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9,122.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该合同已执行完 毕。</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河南辉煌科技股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南京南瑞集 团公司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2011 年 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月01日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截止报告期末，该</w:t>
            </w:r>
          </w:p>
          <w:p>
            <w:pPr>
              <w:pStyle w:val="Style2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合同确认收入4， 304万元。</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河南辉煌科技股 份有限公司、上海 华铭智能终端设 备股份有限公司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方正国际软 件（北京）有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2013 年 04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月17日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截至报告期末，该 合同正在执行过程 中，执行情况良好。</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sz w:val="24"/>
          <w:szCs w:val="24"/>
        </w:rPr>
        <w:t>4</w:t>
      </w:r>
      <w:bookmarkEnd w:id="413"/>
      <w:r>
        <w:rPr>
          <w:color w:val="000000"/>
          <w:spacing w:val="0"/>
          <w:w w:val="100"/>
          <w:position w:val="0"/>
          <w:sz w:val="24"/>
          <w:szCs w:val="24"/>
        </w:rPr>
        <w:t>、其他重大交易</w:t>
      </w:r>
      <w:bookmarkEnd w:id="411"/>
      <w:bookmarkEnd w:id="412"/>
      <w:bookmarkEnd w:id="414"/>
    </w:p>
    <w:p>
      <w:pPr>
        <w:pStyle w:val="Style13"/>
        <w:keepNext w:val="0"/>
        <w:keepLines w:val="0"/>
        <w:widowControl w:val="0"/>
        <w:shd w:val="clear" w:color="auto" w:fill="auto"/>
        <w:bidi w:val="0"/>
        <w:spacing w:before="0" w:after="340" w:line="240" w:lineRule="auto"/>
        <w:ind w:left="0" w:right="0" w:firstLine="620"/>
        <w:jc w:val="left"/>
      </w:pPr>
      <w:r>
        <w:rPr>
          <w:color w:val="000000"/>
          <w:spacing w:val="0"/>
          <w:w w:val="100"/>
          <w:position w:val="0"/>
          <w:sz w:val="24"/>
          <w:szCs w:val="24"/>
        </w:rPr>
        <w:t>无</w:t>
      </w:r>
    </w:p>
    <w:p>
      <w:pPr>
        <w:pStyle w:val="Style24"/>
        <w:keepNext/>
        <w:keepLines/>
        <w:widowControl w:val="0"/>
        <w:shd w:val="clear" w:color="auto" w:fill="auto"/>
        <w:bidi w:val="0"/>
        <w:spacing w:before="0" w:after="34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九</w:t>
      </w:r>
      <w:bookmarkEnd w:id="417"/>
      <w:r>
        <w:rPr>
          <w:color w:val="000000"/>
          <w:spacing w:val="0"/>
          <w:w w:val="100"/>
          <w:position w:val="0"/>
          <w:sz w:val="24"/>
          <w:szCs w:val="24"/>
        </w:rPr>
        <w:t>、承诺事项履行情况</w:t>
      </w:r>
      <w:bookmarkEnd w:id="415"/>
      <w:bookmarkEnd w:id="416"/>
      <w:bookmarkEnd w:id="418"/>
    </w:p>
    <w:tbl>
      <w:tblPr>
        <w:tblOverlap w:val="never"/>
        <w:jc w:val="center"/>
        <w:tblLayout w:type="fixed"/>
      </w:tblPr>
      <w:tblGrid>
        <w:gridCol w:w="1368"/>
        <w:gridCol w:w="2654"/>
        <w:gridCol w:w="2602"/>
        <w:gridCol w:w="1061"/>
        <w:gridCol w:w="1416"/>
        <w:gridCol w:w="720"/>
      </w:tblGrid>
      <w:tr>
        <w:trPr>
          <w:trHeight w:val="307"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、公司或持股</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以上股东在报告期内发生或以前期间发生但〔</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持续到报告期内的承诺国</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资产重组时所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首次公开发行</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或再融资时所</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出具了《避免同业竞争承诺》， 承诺''在持有辉煌科技股权或 担任辉煌科技董事、监事、高 级管理人员或核心技术人员期 间及法定期限内，不经营或投 资于任何与辉煌科技主营业务 构成同业竞争的企业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持有辉煌科技 股权或担任辉 煌科技董事、监 事、高级管理人 员或核心技术 人员期间及法 定期限内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履行 情况 良好。</w:t>
            </w:r>
          </w:p>
        </w:tc>
      </w:tr>
      <w:tr>
        <w:trPr>
          <w:trHeight w:val="3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西部证券股份有限公司、中国银 河投资管理有限公司、申银万国 证券股份有限公司、新华基金管 理有限公司、工银瑞信基金管理 有限公司、北京康海天达科技有 限公司、北京华创智业投资有限 公司、北京泰腾博越资本管理中 心（有限合伙）、北京郁金香股 权投资中心（有限合伙）、信达 澳银基金管理有限公司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自公司非公开发行股份上市之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个月内不上市交易或 转让其所认购的股份，在锁定 期内，因本次发行的股份而产 生的任何股份（包括但不限于 股份拆细、派送红股等方式增 加的股份）也不上市交易或转 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履行 情况 良好。</w:t>
            </w:r>
          </w:p>
        </w:tc>
      </w:tr>
      <w:tr>
        <w:trPr>
          <w:trHeight w:val="102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其他对公司中 小股东所作承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李新建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承诺一年内不减持其所持有的 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履行 情况 良好。</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李劲松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承诺在半年内不减持所持公司 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履行 情况 良好。</w:t>
            </w:r>
          </w:p>
        </w:tc>
      </w:tr>
      <w:tr>
        <w:trPr>
          <w:trHeight w:val="130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李海鹰、袁亚琴</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在一年内（</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日）对合计 持有的</w:t>
            </w:r>
            <w:r>
              <w:rPr>
                <w:rFonts w:ascii="Times New Roman" w:eastAsia="Times New Roman" w:hAnsi="Times New Roman" w:cs="Times New Roman"/>
                <w:color w:val="000000"/>
                <w:spacing w:val="0"/>
                <w:w w:val="100"/>
                <w:position w:val="0"/>
                <w:sz w:val="18"/>
                <w:szCs w:val="18"/>
              </w:rPr>
              <w:t>35,687,181</w:t>
            </w:r>
            <w:r>
              <w:rPr>
                <w:color w:val="000000"/>
                <w:spacing w:val="0"/>
                <w:w w:val="100"/>
                <w:position w:val="0"/>
                <w:sz w:val="18"/>
                <w:szCs w:val="18"/>
              </w:rPr>
              <w:t>股股份不减 持，并将及时在中国证券登记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日</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履行 情况 良好。</w:t>
            </w:r>
          </w:p>
        </w:tc>
      </w:tr>
    </w:tbl>
    <w:p>
      <w:pPr>
        <w:spacing w:lineRule="exact" w:line="1"/>
        <w:rPr>
          <w:sz w:val="2"/>
          <w:szCs w:val="2"/>
        </w:rPr>
      </w:pPr>
      <w:r>
        <w:br w:type="page"/>
      </w:r>
    </w:p>
    <w:tbl>
      <w:tblPr>
        <w:tblOverlap w:val="never"/>
        <w:jc w:val="center"/>
        <w:tblLayout w:type="fixed"/>
      </w:tblPr>
      <w:tblGrid>
        <w:gridCol w:w="1368"/>
        <w:gridCol w:w="2654"/>
        <w:gridCol w:w="2597"/>
        <w:gridCol w:w="1066"/>
        <w:gridCol w:w="1411"/>
        <w:gridCol w:w="725"/>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结算有限责任公司深圳分公司 办理相关的股份锁定业务。在 锁定期内，不转让或者委托他 人管理本人所持有的上市公司 股份，也不由上市公司回购该 部分股份。追加承诺股东若违 反前述承诺，违反承诺减持股 份的所得将全部上缴上市公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谢春生先生及一致行动人财通 基金公司一光大一陕国投•盛唐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号定向投资集合资金信托计 划、于辉、杜旭升、黄继军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在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日期间不减持其本人 及相关一致行动人持有的河南 辉煌科技股份有限公司股份。 在延长的锁定期内，其本人及 相关一致行动人不转让或者委 托他人管理本人所持有的上市 公司股份，也不由上市公司回 购该部分股份。追加承诺股东 若违反前述承诺，违反承诺减 持股份的所得将全部上缴上市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承诺是否及时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24"/>
        <w:keepNext/>
        <w:keepLines/>
        <w:widowControl w:val="0"/>
        <w:shd w:val="clear" w:color="auto" w:fill="auto"/>
        <w:bidi w:val="0"/>
        <w:spacing w:before="0" w:after="160" w:line="322" w:lineRule="exact"/>
        <w:ind w:left="0" w:right="0" w:firstLine="140"/>
        <w:jc w:val="left"/>
      </w:pPr>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、公司资产或项目存在盈利预测，且报告期仍处在盈利预测期间，公司就资产或项目达到原 盈利预测及其原因做出说明</w:t>
      </w:r>
      <w:bookmarkEnd w:id="419"/>
      <w:bookmarkEnd w:id="420"/>
      <w:bookmarkEnd w:id="421"/>
    </w:p>
    <w:p>
      <w:pPr>
        <w:pStyle w:val="Style13"/>
        <w:keepNext w:val="0"/>
        <w:keepLines w:val="0"/>
        <w:widowControl w:val="0"/>
        <w:shd w:val="clear" w:color="auto" w:fill="auto"/>
        <w:bidi w:val="0"/>
        <w:spacing w:before="0" w:after="340" w:line="322" w:lineRule="exact"/>
        <w:ind w:left="0" w:right="0" w:firstLine="620"/>
        <w:jc w:val="left"/>
      </w:pPr>
      <w:r>
        <w:rPr>
          <w:color w:val="000000"/>
          <w:spacing w:val="0"/>
          <w:w w:val="100"/>
          <w:position w:val="0"/>
          <w:sz w:val="24"/>
          <w:szCs w:val="24"/>
        </w:rPr>
        <w:t>无</w:t>
      </w:r>
    </w:p>
    <w:p>
      <w:pPr>
        <w:pStyle w:val="Style24"/>
        <w:keepNext/>
        <w:keepLines/>
        <w:widowControl w:val="0"/>
        <w:shd w:val="clear" w:color="auto" w:fill="auto"/>
        <w:bidi w:val="0"/>
        <w:spacing w:before="0" w:after="26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十、聘任、解聘会计师事务所情况</w:t>
      </w:r>
      <w:bookmarkEnd w:id="422"/>
      <w:bookmarkEnd w:id="423"/>
      <w:bookmarkEnd w:id="424"/>
    </w:p>
    <w:p>
      <w:pPr>
        <w:pStyle w:val="Style24"/>
        <w:keepNext/>
        <w:keepLines/>
        <w:widowControl w:val="0"/>
        <w:shd w:val="clear" w:color="auto" w:fill="auto"/>
        <w:bidi w:val="0"/>
        <w:spacing w:before="0" w:after="0" w:line="240" w:lineRule="auto"/>
        <w:ind w:left="0" w:right="0" w:firstLine="0"/>
        <w:jc w:val="left"/>
      </w:pPr>
      <w:bookmarkStart w:id="422" w:name="bookmark422"/>
      <w:bookmarkStart w:id="423" w:name="bookmark423"/>
      <w:bookmarkStart w:id="425" w:name="bookmark425"/>
      <w:r>
        <w:rPr>
          <w:color w:val="000000"/>
          <w:spacing w:val="0"/>
          <w:w w:val="100"/>
          <w:position w:val="0"/>
          <w:sz w:val="24"/>
          <w:szCs w:val="24"/>
        </w:rPr>
        <w:t>现聘任的会计师事务所</w:t>
      </w:r>
      <w:bookmarkEnd w:id="422"/>
      <w:bookmarkEnd w:id="423"/>
      <w:bookmarkEnd w:id="425"/>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12年</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董超、李斌</w:t>
            </w:r>
          </w:p>
        </w:tc>
      </w:tr>
    </w:tbl>
    <w:p>
      <w:pPr>
        <w:widowControl w:val="0"/>
        <w:spacing w:after="159" w:line="1" w:lineRule="exact"/>
      </w:pPr>
    </w:p>
    <w:p>
      <w:pPr>
        <w:pStyle w:val="Style24"/>
        <w:keepNext/>
        <w:keepLines/>
        <w:widowControl w:val="0"/>
        <w:shd w:val="clear" w:color="auto" w:fill="auto"/>
        <w:bidi w:val="0"/>
        <w:spacing w:before="0" w:after="20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当期是否改聘会计师事务所</w:t>
      </w:r>
      <w:bookmarkEnd w:id="426"/>
      <w:bookmarkEnd w:id="427"/>
      <w:bookmarkEnd w:id="428"/>
    </w:p>
    <w:p>
      <w:pPr>
        <w:pStyle w:val="Style13"/>
        <w:keepNext w:val="0"/>
        <w:keepLines w:val="0"/>
        <w:widowControl w:val="0"/>
        <w:shd w:val="clear" w:color="auto" w:fill="auto"/>
        <w:bidi w:val="0"/>
        <w:spacing w:before="0" w:after="200" w:line="240" w:lineRule="auto"/>
        <w:ind w:left="0" w:right="0" w:firstLine="620"/>
        <w:jc w:val="left"/>
      </w:pPr>
      <w:r>
        <w:rPr>
          <w:color w:val="000000"/>
          <w:spacing w:val="0"/>
          <w:w w:val="100"/>
          <w:position w:val="0"/>
          <w:sz w:val="24"/>
          <w:szCs w:val="24"/>
        </w:rPr>
        <w:t>口是"否</w:t>
      </w:r>
    </w:p>
    <w:p>
      <w:pPr>
        <w:pStyle w:val="Style24"/>
        <w:keepNext/>
        <w:keepLines/>
        <w:widowControl w:val="0"/>
        <w:shd w:val="clear" w:color="auto" w:fill="auto"/>
        <w:bidi w:val="0"/>
        <w:spacing w:before="0" w:after="16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聘请内部控制审计会计师事务所、财务顾问或保荐人情况</w:t>
      </w:r>
      <w:bookmarkEnd w:id="429"/>
      <w:bookmarkEnd w:id="430"/>
      <w:bookmarkEnd w:id="431"/>
    </w:p>
    <w:p>
      <w:pPr>
        <w:pStyle w:val="Style13"/>
        <w:keepNext w:val="0"/>
        <w:keepLines w:val="0"/>
        <w:widowControl w:val="0"/>
        <w:shd w:val="clear" w:color="auto" w:fill="auto"/>
        <w:bidi w:val="0"/>
        <w:spacing w:before="0" w:after="200" w:line="240" w:lineRule="auto"/>
        <w:ind w:left="0" w:right="0" w:firstLine="620"/>
        <w:jc w:val="both"/>
      </w:pPr>
      <w:r>
        <w:rPr>
          <w:color w:val="000000"/>
          <w:spacing w:val="0"/>
          <w:w w:val="100"/>
          <w:position w:val="0"/>
          <w:sz w:val="24"/>
          <w:szCs w:val="24"/>
        </w:rPr>
        <w:t>V适用口不适用</w:t>
      </w:r>
    </w:p>
    <w:p>
      <w:pPr>
        <w:pStyle w:val="Style13"/>
        <w:keepNext w:val="0"/>
        <w:keepLines w:val="0"/>
        <w:widowControl w:val="0"/>
        <w:shd w:val="clear" w:color="auto" w:fill="auto"/>
        <w:bidi w:val="0"/>
        <w:spacing w:before="0" w:after="0" w:line="240" w:lineRule="auto"/>
        <w:ind w:left="0" w:right="0" w:firstLine="620"/>
        <w:jc w:val="both"/>
      </w:pPr>
      <w:bookmarkStart w:id="432" w:name="bookmark432"/>
      <w:r>
        <w:rPr>
          <w:color w:val="000000"/>
          <w:spacing w:val="0"/>
          <w:w w:val="100"/>
          <w:position w:val="0"/>
          <w:sz w:val="24"/>
          <w:szCs w:val="24"/>
        </w:rPr>
        <w:t>1</w:t>
      </w:r>
      <w:bookmarkEnd w:id="432"/>
      <w:r>
        <w:rPr>
          <w:color w:val="000000"/>
          <w:spacing w:val="0"/>
          <w:w w:val="100"/>
          <w:position w:val="0"/>
          <w:sz w:val="24"/>
          <w:szCs w:val="24"/>
        </w:rPr>
        <w:t xml:space="preserve">、本年度，公司因启动非公开发行股份事项，聘请中原证券股份有限公司为公司的财务 </w:t>
      </w:r>
      <w:r>
        <w:rPr>
          <w:color w:val="000000"/>
          <w:spacing w:val="0"/>
          <w:w w:val="100"/>
          <w:position w:val="0"/>
          <w:sz w:val="24"/>
          <w:szCs w:val="24"/>
        </w:rPr>
        <w:t>顾问，期间共支付财务顾问费1,800万元；</w:t>
      </w:r>
    </w:p>
    <w:p>
      <w:pPr>
        <w:pStyle w:val="Style13"/>
        <w:keepNext w:val="0"/>
        <w:keepLines w:val="0"/>
        <w:widowControl w:val="0"/>
        <w:shd w:val="clear" w:color="auto" w:fill="auto"/>
        <w:bidi w:val="0"/>
        <w:spacing w:before="0" w:after="160" w:line="466" w:lineRule="exact"/>
        <w:ind w:left="0" w:right="0" w:firstLine="620"/>
        <w:jc w:val="left"/>
      </w:pPr>
      <w:bookmarkStart w:id="433" w:name="bookmark433"/>
      <w:r>
        <w:rPr>
          <w:color w:val="000000"/>
          <w:spacing w:val="0"/>
          <w:w w:val="100"/>
          <w:position w:val="0"/>
          <w:sz w:val="24"/>
          <w:szCs w:val="24"/>
        </w:rPr>
        <w:t>2</w:t>
      </w:r>
      <w:bookmarkEnd w:id="433"/>
      <w:r>
        <w:rPr>
          <w:color w:val="000000"/>
          <w:spacing w:val="0"/>
          <w:w w:val="100"/>
          <w:position w:val="0"/>
          <w:sz w:val="24"/>
          <w:szCs w:val="24"/>
        </w:rPr>
        <w:t>、本年度，公司聘请大华会计师事务所（特殊普通合伙）担任公司的内部控制审计会计 师事务所，期间共支付其财务审计和内部控制审计费80万元。</w:t>
      </w:r>
    </w:p>
    <w:p>
      <w:pPr>
        <w:pStyle w:val="Style24"/>
        <w:keepNext/>
        <w:keepLines/>
        <w:widowControl w:val="0"/>
        <w:shd w:val="clear" w:color="auto" w:fill="auto"/>
        <w:bidi w:val="0"/>
        <w:spacing w:before="0" w:after="60" w:line="473" w:lineRule="exact"/>
        <w:ind w:left="0" w:right="0" w:firstLine="0"/>
        <w:jc w:val="left"/>
      </w:pPr>
      <w:bookmarkStart w:id="434" w:name="bookmark434"/>
      <w:bookmarkStart w:id="435" w:name="bookmark435"/>
      <w:bookmarkStart w:id="436" w:name="bookmark436"/>
      <w:r>
        <w:rPr>
          <w:color w:val="000000"/>
          <w:spacing w:val="0"/>
          <w:w w:val="100"/>
          <w:position w:val="0"/>
          <w:sz w:val="24"/>
          <w:szCs w:val="24"/>
        </w:rPr>
        <w:t>十一、监事会、独立董事（如适用）对会计师事务所本报告期“非标准审计报告”的说明</w:t>
      </w:r>
      <w:bookmarkEnd w:id="434"/>
      <w:bookmarkEnd w:id="435"/>
      <w:bookmarkEnd w:id="436"/>
    </w:p>
    <w:p>
      <w:pPr>
        <w:pStyle w:val="Style13"/>
        <w:keepNext w:val="0"/>
        <w:keepLines w:val="0"/>
        <w:widowControl w:val="0"/>
        <w:shd w:val="clear" w:color="auto" w:fill="auto"/>
        <w:bidi w:val="0"/>
        <w:spacing w:before="0" w:after="160" w:line="473" w:lineRule="exact"/>
        <w:ind w:left="0" w:right="0" w:firstLine="620"/>
        <w:jc w:val="left"/>
      </w:pPr>
      <w:r>
        <w:rPr>
          <w:color w:val="000000"/>
          <w:spacing w:val="0"/>
          <w:w w:val="100"/>
          <w:position w:val="0"/>
          <w:sz w:val="24"/>
          <w:szCs w:val="24"/>
        </w:rPr>
        <w:t>不适用。</w:t>
      </w:r>
    </w:p>
    <w:p>
      <w:pPr>
        <w:pStyle w:val="Style24"/>
        <w:keepNext/>
        <w:keepLines/>
        <w:widowControl w:val="0"/>
        <w:shd w:val="clear" w:color="auto" w:fill="auto"/>
        <w:bidi w:val="0"/>
        <w:spacing w:before="0" w:after="60" w:line="473" w:lineRule="exact"/>
        <w:ind w:left="0" w:right="0" w:firstLine="0"/>
        <w:jc w:val="left"/>
      </w:pPr>
      <w:bookmarkStart w:id="437" w:name="bookmark437"/>
      <w:bookmarkStart w:id="438" w:name="bookmark438"/>
      <w:bookmarkStart w:id="439" w:name="bookmark439"/>
      <w:r>
        <w:rPr>
          <w:color w:val="000000"/>
          <w:spacing w:val="0"/>
          <w:w w:val="100"/>
          <w:position w:val="0"/>
          <w:sz w:val="24"/>
          <w:szCs w:val="24"/>
        </w:rPr>
        <w:t>十二、处罚及整改情况</w:t>
      </w:r>
      <w:bookmarkEnd w:id="437"/>
      <w:bookmarkEnd w:id="438"/>
      <w:bookmarkEnd w:id="439"/>
    </w:p>
    <w:p>
      <w:pPr>
        <w:pStyle w:val="Style24"/>
        <w:keepNext/>
        <w:keepLines/>
        <w:widowControl w:val="0"/>
        <w:shd w:val="clear" w:color="auto" w:fill="auto"/>
        <w:bidi w:val="0"/>
        <w:spacing w:before="0" w:after="0" w:line="473" w:lineRule="exact"/>
        <w:ind w:left="0" w:right="0" w:firstLine="0"/>
        <w:jc w:val="left"/>
      </w:pPr>
      <w:bookmarkStart w:id="437" w:name="bookmark437"/>
      <w:bookmarkStart w:id="438" w:name="bookmark438"/>
      <w:bookmarkStart w:id="440" w:name="bookmark440"/>
      <w:r>
        <w:rPr>
          <w:color w:val="000000"/>
          <w:spacing w:val="0"/>
          <w:w w:val="100"/>
          <w:position w:val="0"/>
          <w:sz w:val="24"/>
          <w:szCs w:val="24"/>
        </w:rPr>
        <w:t>整改情况说明</w:t>
      </w:r>
      <w:bookmarkEnd w:id="437"/>
      <w:bookmarkEnd w:id="438"/>
      <w:bookmarkEnd w:id="440"/>
    </w:p>
    <w:p>
      <w:pPr>
        <w:pStyle w:val="Style13"/>
        <w:keepNext w:val="0"/>
        <w:keepLines w:val="0"/>
        <w:widowControl w:val="0"/>
        <w:shd w:val="clear" w:color="auto" w:fill="auto"/>
        <w:bidi w:val="0"/>
        <w:spacing w:before="0" w:after="0" w:line="473" w:lineRule="exact"/>
        <w:ind w:left="0" w:right="0" w:firstLine="620"/>
        <w:jc w:val="both"/>
      </w:pPr>
      <w:r>
        <w:rPr>
          <w:color w:val="000000"/>
          <w:spacing w:val="0"/>
          <w:w w:val="100"/>
          <w:position w:val="0"/>
          <w:sz w:val="24"/>
          <w:szCs w:val="24"/>
        </w:rPr>
        <w:t>□</w:t>
      </w:r>
      <w:r>
        <w:rPr>
          <w:color w:val="000000"/>
          <w:spacing w:val="0"/>
          <w:w w:val="100"/>
          <w:position w:val="0"/>
          <w:sz w:val="24"/>
          <w:szCs w:val="24"/>
        </w:rPr>
        <w:t>适用V不适用</w:t>
      </w:r>
    </w:p>
    <w:p>
      <w:pPr>
        <w:pStyle w:val="Style13"/>
        <w:keepNext w:val="0"/>
        <w:keepLines w:val="0"/>
        <w:widowControl w:val="0"/>
        <w:shd w:val="clear" w:color="auto" w:fill="auto"/>
        <w:bidi w:val="0"/>
        <w:spacing w:before="0" w:after="200" w:line="480" w:lineRule="exact"/>
        <w:ind w:left="0" w:right="0" w:firstLine="140"/>
        <w:jc w:val="left"/>
      </w:pPr>
      <w:r>
        <w:rPr>
          <w:b/>
          <w:bCs/>
          <w:color w:val="000000"/>
          <w:spacing w:val="0"/>
          <w:w w:val="100"/>
          <w:position w:val="0"/>
          <w:sz w:val="24"/>
          <w:szCs w:val="24"/>
        </w:rPr>
        <w:t>董事、监事、高级管理人员、持股5%以上的股东涉嫌违规买卖公司股票且公司已披露将收回 涉嫌违规所得收益的情况</w:t>
      </w:r>
    </w:p>
    <w:p>
      <w:pPr>
        <w:pStyle w:val="Style27"/>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V适用口不适用</w:t>
      </w:r>
    </w:p>
    <w:tbl>
      <w:tblPr>
        <w:tblOverlap w:val="never"/>
        <w:jc w:val="center"/>
        <w:tblLayout w:type="fixed"/>
      </w:tblPr>
      <w:tblGrid>
        <w:gridCol w:w="3197"/>
        <w:gridCol w:w="3187"/>
        <w:gridCol w:w="3197"/>
      </w:tblGrid>
      <w:tr>
        <w:trPr>
          <w:trHeight w:val="72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董事、监事、高级管理人员、持 股5%以上的股东名称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涉嫌违规所得收益收回的时间</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涉嫌违规所得收益收回的金额 （元）</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胡江平、李翀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2013年04月25日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3,840,200.00</w:t>
            </w:r>
          </w:p>
        </w:tc>
      </w:tr>
    </w:tbl>
    <w:p>
      <w:pPr>
        <w:widowControl w:val="0"/>
        <w:spacing w:after="159" w:line="1" w:lineRule="exact"/>
      </w:pPr>
    </w:p>
    <w:p>
      <w:pPr>
        <w:pStyle w:val="Style24"/>
        <w:keepNext/>
        <w:keepLines/>
        <w:widowControl w:val="0"/>
        <w:shd w:val="clear" w:color="auto" w:fill="auto"/>
        <w:bidi w:val="0"/>
        <w:spacing w:before="0" w:after="60" w:line="464" w:lineRule="exact"/>
        <w:ind w:left="0" w:right="0" w:firstLine="0"/>
        <w:jc w:val="left"/>
      </w:pPr>
      <w:bookmarkStart w:id="441" w:name="bookmark441"/>
      <w:bookmarkStart w:id="442" w:name="bookmark442"/>
      <w:bookmarkStart w:id="443" w:name="bookmark443"/>
      <w:r>
        <w:rPr>
          <w:color w:val="000000"/>
          <w:spacing w:val="0"/>
          <w:w w:val="100"/>
          <w:position w:val="0"/>
          <w:sz w:val="24"/>
          <w:szCs w:val="24"/>
        </w:rPr>
        <w:t>十三、年度报告披露后面临暂停上市和终止上市情况</w:t>
      </w:r>
      <w:bookmarkEnd w:id="441"/>
      <w:bookmarkEnd w:id="442"/>
      <w:bookmarkEnd w:id="443"/>
    </w:p>
    <w:p>
      <w:pPr>
        <w:pStyle w:val="Style13"/>
        <w:keepNext w:val="0"/>
        <w:keepLines w:val="0"/>
        <w:widowControl w:val="0"/>
        <w:shd w:val="clear" w:color="auto" w:fill="auto"/>
        <w:bidi w:val="0"/>
        <w:spacing w:before="0" w:after="160" w:line="464" w:lineRule="exact"/>
        <w:ind w:left="0" w:right="0" w:firstLine="620"/>
        <w:jc w:val="left"/>
      </w:pPr>
      <w:r>
        <w:rPr>
          <w:color w:val="000000"/>
          <w:spacing w:val="0"/>
          <w:w w:val="100"/>
          <w:position w:val="0"/>
          <w:sz w:val="24"/>
          <w:szCs w:val="24"/>
        </w:rPr>
        <w:t>不适用。</w:t>
      </w:r>
    </w:p>
    <w:p>
      <w:pPr>
        <w:pStyle w:val="Style24"/>
        <w:keepNext/>
        <w:keepLines/>
        <w:widowControl w:val="0"/>
        <w:shd w:val="clear" w:color="auto" w:fill="auto"/>
        <w:bidi w:val="0"/>
        <w:spacing w:before="0" w:after="60" w:line="464" w:lineRule="exact"/>
        <w:ind w:left="0" w:right="0" w:firstLine="0"/>
        <w:jc w:val="left"/>
      </w:pPr>
      <w:bookmarkStart w:id="444" w:name="bookmark444"/>
      <w:bookmarkStart w:id="445" w:name="bookmark445"/>
      <w:bookmarkStart w:id="446" w:name="bookmark446"/>
      <w:r>
        <w:rPr>
          <w:color w:val="000000"/>
          <w:spacing w:val="0"/>
          <w:w w:val="100"/>
          <w:position w:val="0"/>
          <w:sz w:val="24"/>
          <w:szCs w:val="24"/>
        </w:rPr>
        <w:t>十四、其他重大事项的说明</w:t>
      </w:r>
      <w:bookmarkEnd w:id="444"/>
      <w:bookmarkEnd w:id="445"/>
      <w:bookmarkEnd w:id="446"/>
    </w:p>
    <w:p>
      <w:pPr>
        <w:pStyle w:val="Style13"/>
        <w:keepNext w:val="0"/>
        <w:keepLines w:val="0"/>
        <w:widowControl w:val="0"/>
        <w:shd w:val="clear" w:color="auto" w:fill="auto"/>
        <w:bidi w:val="0"/>
        <w:spacing w:before="0" w:after="200" w:line="464" w:lineRule="exact"/>
        <w:ind w:left="0" w:right="0" w:firstLine="620"/>
        <w:jc w:val="both"/>
      </w:pPr>
      <w:r>
        <w:rPr>
          <w:color w:val="000000"/>
          <w:spacing w:val="0"/>
          <w:w w:val="100"/>
          <w:position w:val="0"/>
          <w:sz w:val="24"/>
          <w:szCs w:val="24"/>
        </w:rPr>
        <w:t xml:space="preserve">以公司作为牵头单位，北京金鸿泰科技有限公司、郑州铁路局调度所为联合单位共同研 发的“北斗铁路列车卫星定位与辅助预警系统应用示范”项目，中标由工业和信息化部组织 招标的“2013年度电子信息产业发展基金项目”，于2013年10月31日收到财政部划拨的财政 补助资金400万元。详细情况详见2013年11月2日在《中国证券报》、《证券时报》及公司指 </w:t>
      </w:r>
      <w:r>
        <w:rPr>
          <w:color w:val="000000"/>
          <w:spacing w:val="0"/>
          <w:w w:val="100"/>
          <w:position w:val="0"/>
          <w:sz w:val="24"/>
          <w:szCs w:val="24"/>
        </w:rPr>
        <w:t>定信息披露网站巨潮资讯网（</w:t>
      </w:r>
      <w:r>
        <w:rPr>
          <w:color w:val="000000"/>
          <w:spacing w:val="0"/>
          <w:w w:val="100"/>
          <w:position w:val="0"/>
          <w:sz w:val="24"/>
          <w:szCs w:val="24"/>
        </w:rPr>
        <w:t>http://www.cninfo.com.cn</w:t>
      </w:r>
      <w:r>
        <w:rPr>
          <w:color w:val="000000"/>
          <w:spacing w:val="0"/>
          <w:w w:val="100"/>
          <w:position w:val="0"/>
          <w:sz w:val="24"/>
          <w:szCs w:val="24"/>
        </w:rPr>
        <w:t xml:space="preserve"> </w:t>
      </w:r>
      <w:r>
        <w:rPr>
          <w:color w:val="000000"/>
          <w:spacing w:val="0"/>
          <w:w w:val="100"/>
          <w:position w:val="0"/>
          <w:sz w:val="24"/>
          <w:szCs w:val="24"/>
        </w:rPr>
        <w:t>）公告：《关于获得国家财政补贴 的公告》（2013-058）。</w:t>
      </w:r>
    </w:p>
    <w:p>
      <w:pPr>
        <w:pStyle w:val="Style24"/>
        <w:keepNext/>
        <w:keepLines/>
        <w:widowControl w:val="0"/>
        <w:shd w:val="clear" w:color="auto" w:fill="auto"/>
        <w:bidi w:val="0"/>
        <w:spacing w:before="0" w:after="60" w:line="464" w:lineRule="exact"/>
        <w:ind w:left="0" w:right="0" w:firstLine="0"/>
        <w:jc w:val="left"/>
      </w:pPr>
      <w:bookmarkStart w:id="447" w:name="bookmark447"/>
      <w:bookmarkStart w:id="448" w:name="bookmark448"/>
      <w:bookmarkStart w:id="449" w:name="bookmark449"/>
      <w:r>
        <w:rPr>
          <w:color w:val="000000"/>
          <w:spacing w:val="0"/>
          <w:w w:val="100"/>
          <w:position w:val="0"/>
          <w:sz w:val="24"/>
          <w:szCs w:val="24"/>
        </w:rPr>
        <w:t>十五、公司子公司重要事项</w:t>
      </w:r>
      <w:bookmarkEnd w:id="447"/>
      <w:bookmarkEnd w:id="448"/>
      <w:bookmarkEnd w:id="449"/>
    </w:p>
    <w:p>
      <w:pPr>
        <w:pStyle w:val="Style13"/>
        <w:keepNext w:val="0"/>
        <w:keepLines w:val="0"/>
        <w:widowControl w:val="0"/>
        <w:shd w:val="clear" w:color="auto" w:fill="auto"/>
        <w:bidi w:val="0"/>
        <w:spacing w:before="0" w:after="160" w:line="464" w:lineRule="exact"/>
        <w:ind w:left="0" w:right="0" w:firstLine="620"/>
        <w:jc w:val="both"/>
      </w:pPr>
      <w:r>
        <w:rPr>
          <w:color w:val="000000"/>
          <w:spacing w:val="0"/>
          <w:w w:val="100"/>
          <w:position w:val="0"/>
          <w:sz w:val="24"/>
          <w:szCs w:val="24"/>
        </w:rPr>
        <w:t>无。</w:t>
      </w:r>
    </w:p>
    <w:p>
      <w:pPr>
        <w:pStyle w:val="Style24"/>
        <w:keepNext/>
        <w:keepLines/>
        <w:widowControl w:val="0"/>
        <w:shd w:val="clear" w:color="auto" w:fill="auto"/>
        <w:bidi w:val="0"/>
        <w:spacing w:before="0" w:after="60" w:line="464" w:lineRule="exact"/>
        <w:ind w:left="0" w:right="0" w:firstLine="0"/>
        <w:jc w:val="left"/>
      </w:pPr>
      <w:bookmarkStart w:id="450" w:name="bookmark450"/>
      <w:bookmarkStart w:id="451" w:name="bookmark451"/>
      <w:bookmarkStart w:id="452" w:name="bookmark452"/>
      <w:r>
        <w:rPr>
          <w:color w:val="000000"/>
          <w:spacing w:val="0"/>
          <w:w w:val="100"/>
          <w:position w:val="0"/>
          <w:sz w:val="24"/>
          <w:szCs w:val="24"/>
        </w:rPr>
        <w:t>十六、公司发行公司债券的情况</w:t>
      </w:r>
      <w:bookmarkEnd w:id="450"/>
      <w:bookmarkEnd w:id="451"/>
      <w:bookmarkEnd w:id="452"/>
    </w:p>
    <w:p>
      <w:pPr>
        <w:pStyle w:val="Style13"/>
        <w:keepNext w:val="0"/>
        <w:keepLines w:val="0"/>
        <w:widowControl w:val="0"/>
        <w:shd w:val="clear" w:color="auto" w:fill="auto"/>
        <w:bidi w:val="0"/>
        <w:spacing w:before="0" w:after="160" w:line="464" w:lineRule="exact"/>
        <w:ind w:left="0" w:right="0" w:firstLine="620"/>
        <w:jc w:val="left"/>
      </w:pPr>
      <w:r>
        <w:rPr>
          <w:color w:val="000000"/>
          <w:spacing w:val="0"/>
          <w:w w:val="100"/>
          <w:position w:val="0"/>
          <w:sz w:val="24"/>
          <w:szCs w:val="24"/>
        </w:rPr>
        <w:t>不适用。</w:t>
      </w:r>
    </w:p>
    <w:p>
      <w:pPr>
        <w:pStyle w:val="Style8"/>
        <w:keepNext/>
        <w:keepLines/>
        <w:widowControl w:val="0"/>
        <w:shd w:val="clear" w:color="auto" w:fill="auto"/>
        <w:bidi w:val="0"/>
        <w:spacing w:before="0" w:after="54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24"/>
        <w:keepNext/>
        <w:keepLines/>
        <w:widowControl w:val="0"/>
        <w:shd w:val="clear" w:color="auto" w:fill="auto"/>
        <w:bidi w:val="0"/>
        <w:spacing w:before="0" w:line="240" w:lineRule="auto"/>
        <w:ind w:left="0" w:right="0" w:firstLine="380"/>
        <w:jc w:val="left"/>
      </w:pPr>
      <w:bookmarkStart w:id="456" w:name="bookmark456"/>
      <w:bookmarkStart w:id="457" w:name="bookmark457"/>
      <w:bookmarkStart w:id="458" w:name="bookmark458"/>
      <w:r>
        <w:rPr>
          <w:color w:val="000000"/>
          <w:spacing w:val="0"/>
          <w:w w:val="100"/>
          <w:position w:val="0"/>
          <w:sz w:val="24"/>
          <w:szCs w:val="24"/>
        </w:rPr>
        <w:t>、股份变动情况</w:t>
      </w:r>
      <w:bookmarkEnd w:id="456"/>
      <w:bookmarkEnd w:id="457"/>
      <w:bookmarkEnd w:id="458"/>
    </w:p>
    <w:p>
      <w:pPr>
        <w:pStyle w:val="Style4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单位：股</w:t>
      </w:r>
    </w:p>
    <w:tbl>
      <w:tblPr>
        <w:tblOverlap w:val="never"/>
        <w:jc w:val="center"/>
        <w:tblLayout w:type="fixed"/>
      </w:tblPr>
      <w:tblGrid>
        <w:gridCol w:w="2040"/>
        <w:gridCol w:w="965"/>
        <w:gridCol w:w="720"/>
        <w:gridCol w:w="946"/>
        <w:gridCol w:w="432"/>
        <w:gridCol w:w="634"/>
        <w:gridCol w:w="869"/>
        <w:gridCol w:w="1109"/>
        <w:gridCol w:w="1042"/>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公积</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金转</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94,598,339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43,827,600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48,949,252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143,547,591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64.79%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9,037,320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9,037,320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9,037,320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94,598,339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34,790,280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39,911,932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134,510,271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30,352,960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3,125,669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33,478,629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33,478,629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94,598,339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4,437,320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6,433,303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101,031,642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83,136,661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78,015,009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35.21%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83,136,661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-5,121,652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78,015,009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35.21%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177,735,000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43,827,600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43,827,600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221,562,600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r>
    </w:tbl>
    <w:p>
      <w:pPr>
        <w:widowControl w:val="0"/>
        <w:spacing w:after="139" w:line="1" w:lineRule="exact"/>
      </w:pPr>
    </w:p>
    <w:p>
      <w:pPr>
        <w:pStyle w:val="Style24"/>
        <w:keepNext/>
        <w:keepLines/>
        <w:widowControl w:val="0"/>
        <w:shd w:val="clear" w:color="auto" w:fill="auto"/>
        <w:bidi w:val="0"/>
        <w:spacing w:before="0" w:after="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股份变动的原因</w:t>
      </w:r>
      <w:bookmarkEnd w:id="459"/>
      <w:bookmarkEnd w:id="460"/>
      <w:bookmarkEnd w:id="461"/>
    </w:p>
    <w:p>
      <w:pPr>
        <w:pStyle w:val="Style13"/>
        <w:keepNext w:val="0"/>
        <w:keepLines w:val="0"/>
        <w:widowControl w:val="0"/>
        <w:shd w:val="clear" w:color="auto" w:fill="auto"/>
        <w:tabs>
          <w:tab w:pos="872" w:val="left"/>
        </w:tabs>
        <w:bidi w:val="0"/>
        <w:spacing w:before="0" w:after="0" w:line="480" w:lineRule="exact"/>
        <w:ind w:left="0" w:right="0" w:firstLine="620"/>
        <w:jc w:val="both"/>
      </w:pPr>
      <w:bookmarkStart w:id="462" w:name="bookmark462"/>
      <w:r>
        <w:rPr>
          <w:color w:val="000000"/>
          <w:spacing w:val="0"/>
          <w:w w:val="100"/>
          <w:position w:val="0"/>
          <w:sz w:val="24"/>
          <w:szCs w:val="24"/>
        </w:rPr>
        <w:t>1</w:t>
      </w:r>
      <w:bookmarkEnd w:id="462"/>
      <w:r>
        <w:rPr>
          <w:color w:val="000000"/>
          <w:spacing w:val="0"/>
          <w:w w:val="100"/>
          <w:position w:val="0"/>
          <w:sz w:val="24"/>
          <w:szCs w:val="24"/>
        </w:rPr>
        <w:t>、</w:t>
        <w:tab/>
        <w:t>公司2013年非公开发行股份43,827,600股于2013年11月29日在深圳证券交易所上市， 该部分股份锁定一年。</w:t>
      </w:r>
    </w:p>
    <w:p>
      <w:pPr>
        <w:pStyle w:val="Style13"/>
        <w:keepNext w:val="0"/>
        <w:keepLines w:val="0"/>
        <w:widowControl w:val="0"/>
        <w:shd w:val="clear" w:color="auto" w:fill="auto"/>
        <w:tabs>
          <w:tab w:pos="877" w:val="left"/>
        </w:tabs>
        <w:bidi w:val="0"/>
        <w:spacing w:before="0" w:after="0" w:line="456" w:lineRule="exact"/>
        <w:ind w:left="0" w:right="0" w:firstLine="620"/>
        <w:jc w:val="both"/>
      </w:pPr>
      <w:bookmarkStart w:id="463" w:name="bookmark463"/>
      <w:r>
        <w:rPr>
          <w:color w:val="000000"/>
          <w:spacing w:val="0"/>
          <w:w w:val="100"/>
          <w:position w:val="0"/>
          <w:sz w:val="24"/>
          <w:szCs w:val="24"/>
        </w:rPr>
        <w:t>2</w:t>
      </w:r>
      <w:bookmarkEnd w:id="463"/>
      <w:r>
        <w:rPr>
          <w:color w:val="000000"/>
          <w:spacing w:val="0"/>
          <w:w w:val="100"/>
          <w:position w:val="0"/>
          <w:sz w:val="24"/>
          <w:szCs w:val="24"/>
        </w:rPr>
        <w:t>、</w:t>
        <w:tab/>
        <w:t>公司董事李海鹰及其一致行动人袁亚琴、董事谢春生及其一致行动人财通基金公司一 光大一陕国投•盛唐15号定向投资集合资金信托计划、董事李新建、监事黄继军、副总经理 于辉、总工程师杜旭升将其所持股份合计52,520,619股进行了股份锁定。</w:t>
      </w:r>
    </w:p>
    <w:p>
      <w:pPr>
        <w:pStyle w:val="Style24"/>
        <w:keepNext/>
        <w:keepLines/>
        <w:widowControl w:val="0"/>
        <w:shd w:val="clear" w:color="auto" w:fill="auto"/>
        <w:bidi w:val="0"/>
        <w:spacing w:before="0" w:after="0" w:line="461" w:lineRule="exact"/>
        <w:ind w:left="0" w:right="0" w:firstLine="0"/>
        <w:jc w:val="left"/>
      </w:pPr>
      <w:bookmarkStart w:id="464" w:name="bookmark464"/>
      <w:bookmarkStart w:id="465" w:name="bookmark465"/>
      <w:bookmarkStart w:id="466" w:name="bookmark466"/>
      <w:r>
        <w:rPr>
          <w:color w:val="000000"/>
          <w:spacing w:val="0"/>
          <w:w w:val="100"/>
          <w:position w:val="0"/>
          <w:sz w:val="24"/>
          <w:szCs w:val="24"/>
        </w:rPr>
        <w:t>股份变动的批准情况</w:t>
      </w:r>
      <w:bookmarkEnd w:id="464"/>
      <w:bookmarkEnd w:id="465"/>
      <w:bookmarkEnd w:id="466"/>
    </w:p>
    <w:p>
      <w:pPr>
        <w:pStyle w:val="Style13"/>
        <w:keepNext w:val="0"/>
        <w:keepLines w:val="0"/>
        <w:widowControl w:val="0"/>
        <w:shd w:val="clear" w:color="auto" w:fill="auto"/>
        <w:bidi w:val="0"/>
        <w:spacing w:before="0" w:after="0" w:line="470" w:lineRule="exact"/>
        <w:ind w:left="0" w:right="0" w:firstLine="620"/>
        <w:jc w:val="both"/>
      </w:pPr>
      <w:r>
        <w:rPr>
          <w:color w:val="000000"/>
          <w:spacing w:val="0"/>
          <w:w w:val="100"/>
          <w:position w:val="0"/>
          <w:sz w:val="24"/>
          <w:szCs w:val="24"/>
        </w:rPr>
        <w:t>中国证券监督管理委员会于2013年9月14日下发《关于核准河南辉煌科技股份有限公司非 公开发行股票的批复》（证监许可【</w:t>
      </w:r>
      <w:r>
        <w:rPr>
          <w:color w:val="000000"/>
          <w:spacing w:val="0"/>
          <w:w w:val="100"/>
          <w:position w:val="0"/>
          <w:sz w:val="24"/>
          <w:szCs w:val="24"/>
        </w:rPr>
        <w:t xml:space="preserve">2013] </w:t>
      </w:r>
      <w:r>
        <w:rPr>
          <w:color w:val="000000"/>
          <w:spacing w:val="0"/>
          <w:w w:val="100"/>
          <w:position w:val="0"/>
          <w:sz w:val="24"/>
          <w:szCs w:val="24"/>
        </w:rPr>
        <w:t xml:space="preserve">1179号），核准公司非公开发行不超过4,600万股。 </w:t>
      </w:r>
      <w:r>
        <w:rPr>
          <w:b/>
          <w:bCs/>
          <w:color w:val="000000"/>
          <w:spacing w:val="0"/>
          <w:w w:val="100"/>
          <w:position w:val="0"/>
          <w:sz w:val="24"/>
          <w:szCs w:val="24"/>
        </w:rPr>
        <w:t>股份变动的过户情况</w:t>
      </w:r>
    </w:p>
    <w:p>
      <w:pPr>
        <w:pStyle w:val="Style13"/>
        <w:keepNext w:val="0"/>
        <w:keepLines w:val="0"/>
        <w:widowControl w:val="0"/>
        <w:shd w:val="clear" w:color="auto" w:fill="auto"/>
        <w:bidi w:val="0"/>
        <w:spacing w:before="0" w:after="0" w:line="461" w:lineRule="exact"/>
        <w:ind w:left="0" w:right="0" w:firstLine="62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0" w:line="461" w:lineRule="exact"/>
        <w:ind w:left="0" w:right="0" w:firstLine="140"/>
        <w:jc w:val="left"/>
      </w:pPr>
      <w:bookmarkStart w:id="467" w:name="bookmark467"/>
      <w:bookmarkStart w:id="468" w:name="bookmark468"/>
      <w:bookmarkStart w:id="469" w:name="bookmark469"/>
      <w:r>
        <w:rPr>
          <w:color w:val="000000"/>
          <w:spacing w:val="0"/>
          <w:w w:val="100"/>
          <w:position w:val="0"/>
          <w:sz w:val="24"/>
          <w:szCs w:val="24"/>
        </w:rPr>
        <w:t>股份变动对最近一年和最近一期基本每股收益和稀释每股收益、归属于公司普通股股东的每 股净资产等财务指标的影响</w:t>
      </w:r>
      <w:bookmarkEnd w:id="467"/>
      <w:bookmarkEnd w:id="468"/>
      <w:bookmarkEnd w:id="469"/>
    </w:p>
    <w:p>
      <w:pPr>
        <w:pStyle w:val="Style13"/>
        <w:keepNext w:val="0"/>
        <w:keepLines w:val="0"/>
        <w:widowControl w:val="0"/>
        <w:shd w:val="clear" w:color="auto" w:fill="auto"/>
        <w:bidi w:val="0"/>
        <w:spacing w:before="0" w:after="0" w:line="461" w:lineRule="exact"/>
        <w:ind w:left="0" w:right="0" w:firstLine="620"/>
        <w:jc w:val="left"/>
      </w:pPr>
      <w:r>
        <w:rPr>
          <w:color w:val="000000"/>
          <w:spacing w:val="0"/>
          <w:w w:val="100"/>
          <w:position w:val="0"/>
          <w:sz w:val="24"/>
          <w:szCs w:val="24"/>
        </w:rPr>
        <w:t>报告期内，公司以非公开发行人民币普通股</w:t>
      </w:r>
      <w:r>
        <w:rPr>
          <w:color w:val="000000"/>
          <w:spacing w:val="0"/>
          <w:w w:val="100"/>
          <w:position w:val="0"/>
          <w:sz w:val="24"/>
          <w:szCs w:val="24"/>
        </w:rPr>
        <w:t>（A</w:t>
      </w:r>
      <w:r>
        <w:rPr>
          <w:color w:val="000000"/>
          <w:spacing w:val="0"/>
          <w:w w:val="100"/>
          <w:position w:val="0"/>
          <w:sz w:val="24"/>
          <w:szCs w:val="24"/>
        </w:rPr>
        <w:t>股），新增股本</w:t>
      </w:r>
      <w:r>
        <w:rPr>
          <w:color w:val="000000"/>
          <w:spacing w:val="0"/>
          <w:w w:val="100"/>
          <w:position w:val="0"/>
          <w:sz w:val="24"/>
          <w:szCs w:val="24"/>
        </w:rPr>
        <w:t>43,827,600.0</w:t>
      </w:r>
      <w:r>
        <w:rPr>
          <w:color w:val="000000"/>
          <w:spacing w:val="0"/>
          <w:w w:val="100"/>
          <w:position w:val="0"/>
          <w:sz w:val="24"/>
          <w:szCs w:val="24"/>
        </w:rPr>
        <w:t xml:space="preserve">0股，公司 股本由原来的177,750,000股增加至221,562,600股。如未发生非公开发行事项前，报告期基 </w:t>
      </w:r>
      <w:r>
        <w:rPr>
          <w:color w:val="000000"/>
          <w:spacing w:val="0"/>
          <w:w w:val="100"/>
          <w:position w:val="0"/>
          <w:sz w:val="24"/>
          <w:szCs w:val="24"/>
        </w:rPr>
        <w:t>本每股收益</w:t>
      </w:r>
      <w:r>
        <w:rPr>
          <w:color w:val="000000"/>
          <w:spacing w:val="0"/>
          <w:w w:val="100"/>
          <w:position w:val="0"/>
          <w:sz w:val="24"/>
          <w:szCs w:val="24"/>
        </w:rPr>
        <w:t>0.3961</w:t>
      </w:r>
      <w:r>
        <w:rPr>
          <w:color w:val="000000"/>
          <w:spacing w:val="0"/>
          <w:w w:val="100"/>
          <w:position w:val="0"/>
          <w:sz w:val="24"/>
          <w:szCs w:val="24"/>
        </w:rPr>
        <w:t>元，稀释每股收益</w:t>
      </w:r>
      <w:r>
        <w:rPr>
          <w:color w:val="000000"/>
          <w:spacing w:val="0"/>
          <w:w w:val="100"/>
          <w:position w:val="0"/>
          <w:sz w:val="24"/>
          <w:szCs w:val="24"/>
        </w:rPr>
        <w:t>0.3961</w:t>
      </w:r>
      <w:r>
        <w:rPr>
          <w:color w:val="000000"/>
          <w:spacing w:val="0"/>
          <w:w w:val="100"/>
          <w:position w:val="0"/>
          <w:sz w:val="24"/>
          <w:szCs w:val="24"/>
        </w:rPr>
        <w:t>元，归属于公司普通股股东的每股净资产</w:t>
      </w:r>
      <w:r>
        <w:rPr>
          <w:color w:val="000000"/>
          <w:spacing w:val="0"/>
          <w:w w:val="100"/>
          <w:position w:val="0"/>
          <w:sz w:val="24"/>
          <w:szCs w:val="24"/>
        </w:rPr>
        <w:t xml:space="preserve">8.1049 </w:t>
      </w:r>
      <w:r>
        <w:rPr>
          <w:color w:val="000000"/>
          <w:spacing w:val="0"/>
          <w:w w:val="100"/>
          <w:position w:val="0"/>
          <w:sz w:val="24"/>
          <w:szCs w:val="24"/>
        </w:rPr>
        <w:t>元。以最新股本221,562,600股计算，报告期基本每股份收益</w:t>
      </w:r>
      <w:r>
        <w:rPr>
          <w:color w:val="000000"/>
          <w:spacing w:val="0"/>
          <w:w w:val="100"/>
          <w:position w:val="0"/>
          <w:sz w:val="24"/>
          <w:szCs w:val="24"/>
        </w:rPr>
        <w:t>0.3881</w:t>
      </w:r>
      <w:r>
        <w:rPr>
          <w:color w:val="000000"/>
          <w:spacing w:val="0"/>
          <w:w w:val="100"/>
          <w:position w:val="0"/>
          <w:sz w:val="24"/>
          <w:szCs w:val="24"/>
        </w:rPr>
        <w:t>元，稀释每股收益</w:t>
      </w:r>
      <w:r>
        <w:rPr>
          <w:color w:val="000000"/>
          <w:spacing w:val="0"/>
          <w:w w:val="100"/>
          <w:position w:val="0"/>
          <w:sz w:val="24"/>
          <w:szCs w:val="24"/>
        </w:rPr>
        <w:t xml:space="preserve">0.3881 </w:t>
      </w:r>
      <w:r>
        <w:rPr>
          <w:color w:val="000000"/>
          <w:spacing w:val="0"/>
          <w:w w:val="100"/>
          <w:position w:val="0"/>
          <w:sz w:val="24"/>
          <w:szCs w:val="24"/>
        </w:rPr>
        <w:t>元，归属于公司普通股股东的每股净资产</w:t>
      </w:r>
      <w:r>
        <w:rPr>
          <w:color w:val="000000"/>
          <w:spacing w:val="0"/>
          <w:w w:val="100"/>
          <w:position w:val="0"/>
          <w:sz w:val="24"/>
          <w:szCs w:val="24"/>
        </w:rPr>
        <w:t>7.9417</w:t>
      </w:r>
      <w:r>
        <w:rPr>
          <w:color w:val="000000"/>
          <w:spacing w:val="0"/>
          <w:w w:val="100"/>
          <w:position w:val="0"/>
          <w:sz w:val="24"/>
          <w:szCs w:val="24"/>
        </w:rPr>
        <w:t>元。</w:t>
      </w:r>
    </w:p>
    <w:p>
      <w:pPr>
        <w:pStyle w:val="Style24"/>
        <w:keepNext/>
        <w:keepLines/>
        <w:widowControl w:val="0"/>
        <w:shd w:val="clear" w:color="auto" w:fill="auto"/>
        <w:bidi w:val="0"/>
        <w:spacing w:before="0" w:after="160" w:line="466" w:lineRule="exact"/>
        <w:ind w:left="0" w:right="0" w:firstLine="0"/>
        <w:jc w:val="left"/>
      </w:pPr>
      <w:bookmarkStart w:id="470" w:name="bookmark470"/>
      <w:bookmarkStart w:id="471" w:name="bookmark471"/>
      <w:bookmarkStart w:id="472" w:name="bookmark472"/>
      <w:r>
        <w:rPr>
          <w:color w:val="000000"/>
          <w:spacing w:val="0"/>
          <w:w w:val="100"/>
          <w:position w:val="0"/>
          <w:sz w:val="24"/>
          <w:szCs w:val="24"/>
        </w:rPr>
        <w:t>公司认为必要或证券监管机构要求披露的其他内容</w:t>
      </w:r>
      <w:bookmarkEnd w:id="470"/>
      <w:bookmarkEnd w:id="471"/>
      <w:bookmarkEnd w:id="472"/>
    </w:p>
    <w:p>
      <w:pPr>
        <w:pStyle w:val="Style13"/>
        <w:keepNext w:val="0"/>
        <w:keepLines w:val="0"/>
        <w:widowControl w:val="0"/>
        <w:shd w:val="clear" w:color="auto" w:fill="auto"/>
        <w:bidi w:val="0"/>
        <w:spacing w:before="0" w:after="360" w:line="240" w:lineRule="auto"/>
        <w:ind w:left="0" w:right="0" w:firstLine="6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30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、证券发行与上市情况</w:t>
      </w:r>
      <w:bookmarkEnd w:id="473"/>
      <w:bookmarkEnd w:id="474"/>
      <w:bookmarkEnd w:id="476"/>
    </w:p>
    <w:p>
      <w:pPr>
        <w:pStyle w:val="Style24"/>
        <w:keepNext/>
        <w:keepLines/>
        <w:widowControl w:val="0"/>
        <w:shd w:val="clear" w:color="auto" w:fill="auto"/>
        <w:bidi w:val="0"/>
        <w:spacing w:before="0" w:after="80" w:line="240" w:lineRule="auto"/>
        <w:ind w:left="0" w:right="0" w:firstLine="0"/>
        <w:jc w:val="left"/>
      </w:pPr>
      <w:bookmarkStart w:id="473" w:name="bookmark473"/>
      <w:bookmarkStart w:id="474" w:name="bookmark474"/>
      <w:bookmarkStart w:id="477" w:name="bookmark47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、报告期末近三年历次证券发行情况</w:t>
      </w:r>
      <w:bookmarkEnd w:id="473"/>
      <w:bookmarkEnd w:id="474"/>
      <w:bookmarkEnd w:id="477"/>
    </w:p>
    <w:tbl>
      <w:tblPr>
        <w:tblOverlap w:val="never"/>
        <w:jc w:val="center"/>
        <w:tblLayout w:type="fixed"/>
      </w:tblPr>
      <w:tblGrid>
        <w:gridCol w:w="1531"/>
        <w:gridCol w:w="1800"/>
        <w:gridCol w:w="1310"/>
        <w:gridCol w:w="1306"/>
        <w:gridCol w:w="1637"/>
        <w:gridCol w:w="1133"/>
        <w:gridCol w:w="917"/>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股票及其衍生证</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发行价格（或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获准上市交</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交易终</w:t>
            </w:r>
          </w:p>
        </w:tc>
      </w:tr>
      <w:tr>
        <w:trPr>
          <w:trHeight w:val="283"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券名称</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利率）</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易数量</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止日期</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非公开发行股票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2013年11月13日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16.28</w:t>
            </w:r>
            <w:r>
              <w:rPr>
                <w:color w:val="000000"/>
                <w:spacing w:val="0"/>
                <w:w w:val="100"/>
                <w:position w:val="0"/>
                <w:sz w:val="18"/>
                <w:szCs w:val="18"/>
              </w:rPr>
              <w:t>元/股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43,827,600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2013年11月29日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43, 827, 600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159" w:line="1" w:lineRule="exact"/>
      </w:pPr>
    </w:p>
    <w:p>
      <w:pPr>
        <w:pStyle w:val="Style24"/>
        <w:keepNext/>
        <w:keepLines/>
        <w:widowControl w:val="0"/>
        <w:shd w:val="clear" w:color="auto" w:fill="auto"/>
        <w:bidi w:val="0"/>
        <w:spacing w:before="0" w:after="0" w:line="240" w:lineRule="auto"/>
        <w:ind w:left="0" w:right="0" w:firstLine="0"/>
        <w:jc w:val="left"/>
      </w:pPr>
      <w:bookmarkStart w:id="478" w:name="bookmark478"/>
      <w:bookmarkStart w:id="479" w:name="bookmark479"/>
      <w:bookmarkStart w:id="480" w:name="bookmark480"/>
      <w:r>
        <w:rPr>
          <w:color w:val="000000"/>
          <w:spacing w:val="0"/>
          <w:w w:val="100"/>
          <w:position w:val="0"/>
          <w:sz w:val="24"/>
          <w:szCs w:val="24"/>
        </w:rPr>
        <w:t>前三年历次证券发行情况的说明</w:t>
      </w:r>
      <w:bookmarkEnd w:id="478"/>
      <w:bookmarkEnd w:id="479"/>
      <w:bookmarkEnd w:id="480"/>
    </w:p>
    <w:p>
      <w:pPr>
        <w:pStyle w:val="Style13"/>
        <w:keepNext w:val="0"/>
        <w:keepLines w:val="0"/>
        <w:widowControl w:val="0"/>
        <w:shd w:val="clear" w:color="auto" w:fill="auto"/>
        <w:bidi w:val="0"/>
        <w:spacing w:before="0" w:after="160" w:line="461" w:lineRule="exact"/>
        <w:ind w:left="0" w:right="0" w:firstLine="6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tabs>
          <w:tab w:pos="406" w:val="left"/>
        </w:tabs>
        <w:bidi w:val="0"/>
        <w:spacing w:before="0" w:after="80" w:line="461" w:lineRule="exact"/>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sz w:val="24"/>
          <w:szCs w:val="24"/>
        </w:rPr>
        <w:t>2</w:t>
      </w:r>
      <w:bookmarkEnd w:id="483"/>
      <w:r>
        <w:rPr>
          <w:color w:val="000000"/>
          <w:spacing w:val="0"/>
          <w:w w:val="100"/>
          <w:position w:val="0"/>
          <w:sz w:val="24"/>
          <w:szCs w:val="24"/>
        </w:rPr>
        <w:t>、</w:t>
        <w:tab/>
        <w:t>公司股份总数及股东结构的变动、公司资产和负债结构的变动情况说明</w:t>
      </w:r>
      <w:bookmarkEnd w:id="481"/>
      <w:bookmarkEnd w:id="482"/>
      <w:bookmarkEnd w:id="484"/>
    </w:p>
    <w:p>
      <w:pPr>
        <w:pStyle w:val="Style13"/>
        <w:keepNext w:val="0"/>
        <w:keepLines w:val="0"/>
        <w:widowControl w:val="0"/>
        <w:shd w:val="clear" w:color="auto" w:fill="auto"/>
        <w:bidi w:val="0"/>
        <w:spacing w:before="0" w:after="160" w:line="461" w:lineRule="exact"/>
        <w:ind w:left="0" w:right="0" w:firstLine="620"/>
        <w:jc w:val="left"/>
      </w:pPr>
      <w:r>
        <w:rPr>
          <w:color w:val="000000"/>
          <w:spacing w:val="0"/>
          <w:w w:val="100"/>
          <w:position w:val="0"/>
          <w:sz w:val="24"/>
          <w:szCs w:val="24"/>
        </w:rPr>
        <w:t>因公司非公开发行股票且发行对象认购的股票锁定12个月，导致公司股份总数及有限售 条件股份同时增加43,827,600股，公司股东权益及资本相应增加。</w:t>
      </w:r>
    </w:p>
    <w:p>
      <w:pPr>
        <w:pStyle w:val="Style24"/>
        <w:keepNext/>
        <w:keepLines/>
        <w:widowControl w:val="0"/>
        <w:shd w:val="clear" w:color="auto" w:fill="auto"/>
        <w:tabs>
          <w:tab w:pos="406" w:val="left"/>
        </w:tabs>
        <w:bidi w:val="0"/>
        <w:spacing w:before="0" w:after="80" w:line="461" w:lineRule="exact"/>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24"/>
          <w:szCs w:val="24"/>
        </w:rPr>
        <w:t>3</w:t>
      </w:r>
      <w:bookmarkEnd w:id="487"/>
      <w:r>
        <w:rPr>
          <w:color w:val="000000"/>
          <w:spacing w:val="0"/>
          <w:w w:val="100"/>
          <w:position w:val="0"/>
          <w:sz w:val="24"/>
          <w:szCs w:val="24"/>
        </w:rPr>
        <w:t>、</w:t>
        <w:tab/>
        <w:t>现存的内部职工股情况</w:t>
      </w:r>
      <w:bookmarkEnd w:id="485"/>
      <w:bookmarkEnd w:id="486"/>
      <w:bookmarkEnd w:id="488"/>
    </w:p>
    <w:p>
      <w:pPr>
        <w:pStyle w:val="Style13"/>
        <w:keepNext w:val="0"/>
        <w:keepLines w:val="0"/>
        <w:widowControl w:val="0"/>
        <w:shd w:val="clear" w:color="auto" w:fill="auto"/>
        <w:bidi w:val="0"/>
        <w:spacing w:before="0" w:after="160" w:line="461" w:lineRule="exact"/>
        <w:ind w:left="0" w:right="0" w:firstLine="620"/>
        <w:jc w:val="left"/>
      </w:pPr>
      <w:r>
        <w:rPr>
          <w:color w:val="000000"/>
          <w:spacing w:val="0"/>
          <w:w w:val="100"/>
          <w:position w:val="0"/>
          <w:sz w:val="24"/>
          <w:szCs w:val="24"/>
        </w:rPr>
        <w:t>无</w:t>
      </w:r>
    </w:p>
    <w:p>
      <w:pPr>
        <w:pStyle w:val="Style24"/>
        <w:keepNext/>
        <w:keepLines/>
        <w:widowControl w:val="0"/>
        <w:shd w:val="clear" w:color="auto" w:fill="auto"/>
        <w:bidi w:val="0"/>
        <w:spacing w:before="0" w:after="300" w:line="461" w:lineRule="exact"/>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、股东和实际控制人情况</w:t>
      </w:r>
      <w:bookmarkEnd w:id="489"/>
      <w:bookmarkEnd w:id="490"/>
      <w:bookmarkEnd w:id="492"/>
    </w:p>
    <w:p>
      <w:pPr>
        <w:pStyle w:val="Style24"/>
        <w:keepNext/>
        <w:keepLines/>
        <w:widowControl w:val="0"/>
        <w:shd w:val="clear" w:color="auto" w:fill="auto"/>
        <w:bidi w:val="0"/>
        <w:spacing w:before="0" w:after="160" w:line="240" w:lineRule="auto"/>
        <w:ind w:left="0" w:right="0" w:firstLine="0"/>
        <w:jc w:val="left"/>
      </w:pPr>
      <w:bookmarkStart w:id="489" w:name="bookmark489"/>
      <w:bookmarkStart w:id="490" w:name="bookmark490"/>
      <w:bookmarkStart w:id="493" w:name="bookmark49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、公司股东数量及持股情况</w:t>
      </w:r>
      <w:bookmarkEnd w:id="489"/>
      <w:bookmarkEnd w:id="490"/>
      <w:bookmarkEnd w:id="493"/>
    </w:p>
    <w:p>
      <w:pPr>
        <w:pStyle w:val="Style4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单位：股</w:t>
      </w:r>
    </w:p>
    <w:tbl>
      <w:tblPr>
        <w:tblOverlap w:val="never"/>
        <w:jc w:val="center"/>
        <w:tblLayout w:type="fixed"/>
      </w:tblPr>
      <w:tblGrid>
        <w:gridCol w:w="1027"/>
        <w:gridCol w:w="1214"/>
        <w:gridCol w:w="898"/>
        <w:gridCol w:w="1066"/>
        <w:gridCol w:w="1090"/>
        <w:gridCol w:w="1066"/>
        <w:gridCol w:w="1186"/>
        <w:gridCol w:w="1066"/>
        <w:gridCol w:w="970"/>
      </w:tblGrid>
      <w:tr>
        <w:trPr>
          <w:trHeight w:val="40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3682" w:val="left"/>
                <w:tab w:pos="8866" w:val="left"/>
              </w:tabs>
              <w:bidi w:val="0"/>
              <w:spacing w:before="0" w:after="0" w:line="240" w:lineRule="auto"/>
              <w:ind w:left="0" w:right="0" w:firstLine="0"/>
              <w:jc w:val="center"/>
              <w:rPr>
                <w:sz w:val="18"/>
                <w:szCs w:val="18"/>
              </w:rPr>
            </w:pPr>
            <w:r>
              <w:rPr>
                <w:color w:val="000000"/>
                <w:spacing w:val="0"/>
                <w:w w:val="100"/>
                <w:position w:val="0"/>
                <w:sz w:val="18"/>
                <w:szCs w:val="18"/>
              </w:rPr>
              <w:t>报告期末股东总数</w:t>
              <w:tab/>
            </w:r>
            <w:r>
              <w:rPr>
                <w:rFonts w:ascii="Times New Roman" w:eastAsia="Times New Roman" w:hAnsi="Times New Roman" w:cs="Times New Roman"/>
                <w:color w:val="000000"/>
                <w:spacing w:val="0"/>
                <w:w w:val="100"/>
                <w:position w:val="0"/>
                <w:sz w:val="18"/>
                <w:szCs w:val="18"/>
              </w:rPr>
              <w:t>12,936</w:t>
            </w:r>
            <w:r>
              <w:rPr>
                <w:color w:val="000000"/>
                <w:spacing w:val="0"/>
                <w:w w:val="100"/>
                <w:position w:val="0"/>
                <w:sz w:val="18"/>
                <w:szCs w:val="18"/>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个交易日末股东总数</w:t>
              <w:tab/>
            </w:r>
            <w:r>
              <w:rPr>
                <w:rFonts w:ascii="Times New Roman" w:eastAsia="Times New Roman" w:hAnsi="Times New Roman" w:cs="Times New Roman"/>
                <w:color w:val="000000"/>
                <w:spacing w:val="0"/>
                <w:w w:val="100"/>
                <w:position w:val="0"/>
                <w:sz w:val="18"/>
                <w:szCs w:val="18"/>
              </w:rPr>
              <w:t>10,297</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报告期末 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持有无限售 条件的股份</w:t>
            </w:r>
          </w:p>
          <w:p>
            <w:pPr>
              <w:pStyle w:val="Style20"/>
              <w:keepNext w:val="0"/>
              <w:keepLines w:val="0"/>
              <w:widowControl w:val="0"/>
              <w:shd w:val="clear" w:color="auto" w:fill="auto"/>
              <w:bidi w:val="0"/>
              <w:spacing w:before="0" w:after="0" w:line="298" w:lineRule="exact"/>
              <w:ind w:left="0" w:right="0" w:firstLine="400"/>
              <w:jc w:val="left"/>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32,368,000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胡江平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12,906,000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11,179,500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1214"/>
        <w:gridCol w:w="888"/>
        <w:gridCol w:w="1075"/>
        <w:gridCol w:w="720"/>
        <w:gridCol w:w="370"/>
        <w:gridCol w:w="1066"/>
        <w:gridCol w:w="480"/>
        <w:gridCol w:w="706"/>
        <w:gridCol w:w="662"/>
        <w:gridCol w:w="403"/>
        <w:gridCol w:w="97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李劲松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9,631,100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7,778,000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1,853,100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8,578,500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8,578,500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8,126,000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6,844,500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1,281,500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苗卫东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7,754,250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7,754,250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6,045,930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4,984,447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1,061,483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北京泰腾 博越资本 管理中心</w:t>
            </w:r>
          </w:p>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 银行一信 达澳银领 先增长股 票型证券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5,911,079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4,437,320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1,473,759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战略投资者或一般法人因 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 东的情况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北京泰腾博越资本管理中心（有限合伙）、中国建设银行一信达澳银领先增长股票型证券投 资基金因参与公司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年非公开发行，分别认购股份</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4,437,320</w:t>
            </w:r>
            <w:r>
              <w:rPr>
                <w:color w:val="000000"/>
                <w:spacing w:val="0"/>
                <w:w w:val="100"/>
                <w:position w:val="0"/>
                <w:sz w:val="18"/>
                <w:szCs w:val="18"/>
              </w:rPr>
              <w:t>股，并自认 购之日起锁定一年。</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 行动的说明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上述股东无关联关系，也非一致行动人。</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报告期末持有无限售 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汇添富基金公司一工行一华融国际信托有限责任公司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4,756,053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中国农业银行一景顺长城内需增长贰号股票型证券投资基金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2,089,690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王恩红</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1,959,393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中国农业银行一景顺长城内需增长开放式证券投资基金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1,865,008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李劲松</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1,853,100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胡江平</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1,726,500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中国建设银行一信达澳银领先增长股票型证券投资基金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1,587,059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平安信托有限责任公司一睿富二号</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1,336,839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樊志宏</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1,314,773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刘锐</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1,281,500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gridSpan w:val="3"/>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名股东之间关联关系或一致行动的</w:t>
            </w:r>
          </w:p>
        </w:tc>
        <w:tc>
          <w:tcPr>
            <w:gridSpan w:val="9"/>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名无限售流通股股东中，中国农业银行一景顺长城内需增长贰号股票 型证券投资基金与中国农业银行一景顺长城内需增长开放式证券投资基金同属 景顺长城基金管理有限公司旗下基金，除此之外未知前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w:t>
            </w:r>
          </w:p>
        </w:tc>
      </w:tr>
    </w:tbl>
    <w:tbl>
      <w:tblPr>
        <w:tblOverlap w:val="never"/>
        <w:jc w:val="center"/>
        <w:tblLayout w:type="fixed"/>
      </w:tblPr>
      <w:tblGrid>
        <w:gridCol w:w="3077"/>
        <w:gridCol w:w="1848"/>
        <w:gridCol w:w="4656"/>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名无限售流通股股东与全体前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名股东之间是否存在关联关系， 也未知是否属于一致行动人。</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前十大股东参与融资融券业务股东情况说明（如有）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公司股东在报告期内是否进行约定购回交易</w:t>
      </w:r>
    </w:p>
    <w:p>
      <w:pPr>
        <w:pStyle w:val="Style13"/>
        <w:keepNext w:val="0"/>
        <w:keepLines w:val="0"/>
        <w:widowControl w:val="0"/>
        <w:shd w:val="clear" w:color="auto" w:fill="auto"/>
        <w:bidi w:val="0"/>
        <w:spacing w:before="0" w:after="180" w:line="463" w:lineRule="exact"/>
        <w:ind w:left="0" w:right="0" w:firstLine="500"/>
        <w:jc w:val="both"/>
      </w:pPr>
      <w:r>
        <w:rPr>
          <w:color w:val="000000"/>
          <w:spacing w:val="0"/>
          <w:w w:val="100"/>
          <w:position w:val="0"/>
          <w:sz w:val="24"/>
          <w:szCs w:val="24"/>
        </w:rPr>
        <w:t>口是"否</w:t>
      </w:r>
    </w:p>
    <w:p>
      <w:pPr>
        <w:pStyle w:val="Style24"/>
        <w:keepNext/>
        <w:keepLines/>
        <w:widowControl w:val="0"/>
        <w:shd w:val="clear" w:color="auto" w:fill="auto"/>
        <w:tabs>
          <w:tab w:pos="406" w:val="left"/>
        </w:tabs>
        <w:bidi w:val="0"/>
        <w:spacing w:before="0" w:after="60" w:line="463" w:lineRule="exact"/>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sz w:val="24"/>
          <w:szCs w:val="24"/>
        </w:rPr>
        <w:t>2</w:t>
      </w:r>
      <w:bookmarkEnd w:id="496"/>
      <w:r>
        <w:rPr>
          <w:color w:val="000000"/>
          <w:spacing w:val="0"/>
          <w:w w:val="100"/>
          <w:position w:val="0"/>
          <w:sz w:val="24"/>
          <w:szCs w:val="24"/>
        </w:rPr>
        <w:t>、</w:t>
        <w:tab/>
        <w:t>公司控股股东情况</w:t>
      </w:r>
      <w:bookmarkEnd w:id="494"/>
      <w:bookmarkEnd w:id="495"/>
      <w:bookmarkEnd w:id="497"/>
    </w:p>
    <w:p>
      <w:pPr>
        <w:pStyle w:val="Style13"/>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4"/>
          <w:szCs w:val="24"/>
        </w:rPr>
        <w:t>不存在</w:t>
      </w:r>
    </w:p>
    <w:p>
      <w:pPr>
        <w:pStyle w:val="Style13"/>
        <w:keepNext w:val="0"/>
        <w:keepLines w:val="0"/>
        <w:widowControl w:val="0"/>
        <w:shd w:val="clear" w:color="auto" w:fill="auto"/>
        <w:bidi w:val="0"/>
        <w:spacing w:before="0" w:after="0" w:line="463" w:lineRule="exact"/>
        <w:ind w:left="0" w:right="0" w:firstLine="0"/>
        <w:jc w:val="left"/>
      </w:pPr>
      <w:r>
        <w:rPr>
          <w:b/>
          <w:bCs/>
          <w:color w:val="000000"/>
          <w:spacing w:val="0"/>
          <w:w w:val="100"/>
          <w:position w:val="0"/>
          <w:sz w:val="24"/>
          <w:szCs w:val="24"/>
        </w:rPr>
        <w:t>公司不存在控股股东情况的说明</w:t>
      </w:r>
    </w:p>
    <w:p>
      <w:pPr>
        <w:pStyle w:val="Style13"/>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4"/>
          <w:szCs w:val="24"/>
        </w:rPr>
        <w:t>公司股权分散，不存在持有的股份占公司股本总额50%以上的股东；也不存在持有股份的 比例虽然不足50%，但依其持有的股份所享有的表决权已足以对股东会、股东大会的决议产生 重大影响的股东。</w:t>
      </w:r>
    </w:p>
    <w:p>
      <w:pPr>
        <w:pStyle w:val="Style13"/>
        <w:keepNext w:val="0"/>
        <w:keepLines w:val="0"/>
        <w:widowControl w:val="0"/>
        <w:shd w:val="clear" w:color="auto" w:fill="auto"/>
        <w:bidi w:val="0"/>
        <w:spacing w:before="0" w:after="0" w:line="463" w:lineRule="exact"/>
        <w:ind w:left="0" w:right="0" w:firstLine="0"/>
        <w:jc w:val="left"/>
      </w:pPr>
      <w:r>
        <w:rPr>
          <w:b/>
          <w:bCs/>
          <w:color w:val="000000"/>
          <w:spacing w:val="0"/>
          <w:w w:val="100"/>
          <w:position w:val="0"/>
          <w:sz w:val="24"/>
          <w:szCs w:val="24"/>
        </w:rPr>
        <w:t>控股股东报告期内变更</w:t>
      </w:r>
    </w:p>
    <w:p>
      <w:pPr>
        <w:pStyle w:val="Style13"/>
        <w:keepNext w:val="0"/>
        <w:keepLines w:val="0"/>
        <w:widowControl w:val="0"/>
        <w:shd w:val="clear" w:color="auto" w:fill="auto"/>
        <w:bidi w:val="0"/>
        <w:spacing w:before="0" w:after="180" w:line="463" w:lineRule="exact"/>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tabs>
          <w:tab w:pos="406" w:val="left"/>
        </w:tabs>
        <w:bidi w:val="0"/>
        <w:spacing w:before="0" w:after="60" w:line="463" w:lineRule="exact"/>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24"/>
          <w:szCs w:val="24"/>
        </w:rPr>
        <w:t>3</w:t>
      </w:r>
      <w:bookmarkEnd w:id="500"/>
      <w:r>
        <w:rPr>
          <w:color w:val="000000"/>
          <w:spacing w:val="0"/>
          <w:w w:val="100"/>
          <w:position w:val="0"/>
          <w:sz w:val="24"/>
          <w:szCs w:val="24"/>
        </w:rPr>
        <w:t>、</w:t>
        <w:tab/>
        <w:t>公司实际控制人情况</w:t>
      </w:r>
      <w:bookmarkEnd w:id="498"/>
      <w:bookmarkEnd w:id="499"/>
      <w:bookmarkEnd w:id="501"/>
    </w:p>
    <w:p>
      <w:pPr>
        <w:pStyle w:val="Style13"/>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4"/>
          <w:szCs w:val="24"/>
        </w:rPr>
        <w:t>不存在。</w:t>
      </w:r>
    </w:p>
    <w:p>
      <w:pPr>
        <w:pStyle w:val="Style13"/>
        <w:keepNext w:val="0"/>
        <w:keepLines w:val="0"/>
        <w:widowControl w:val="0"/>
        <w:shd w:val="clear" w:color="auto" w:fill="auto"/>
        <w:bidi w:val="0"/>
        <w:spacing w:before="0" w:after="0" w:line="463" w:lineRule="exact"/>
        <w:ind w:left="0" w:right="0" w:firstLine="0"/>
        <w:jc w:val="left"/>
      </w:pPr>
      <w:r>
        <w:rPr>
          <w:b/>
          <w:bCs/>
          <w:color w:val="000000"/>
          <w:spacing w:val="0"/>
          <w:w w:val="100"/>
          <w:position w:val="0"/>
          <w:sz w:val="24"/>
          <w:szCs w:val="24"/>
        </w:rPr>
        <w:t>公司不存在实际控制人情况的说明</w:t>
      </w:r>
    </w:p>
    <w:p>
      <w:pPr>
        <w:pStyle w:val="Style13"/>
        <w:keepNext w:val="0"/>
        <w:keepLines w:val="0"/>
        <w:widowControl w:val="0"/>
        <w:shd w:val="clear" w:color="auto" w:fill="auto"/>
        <w:bidi w:val="0"/>
        <w:spacing w:before="0" w:after="0" w:line="473" w:lineRule="exact"/>
        <w:ind w:left="0" w:right="0" w:firstLine="500"/>
        <w:jc w:val="left"/>
      </w:pPr>
      <w:r>
        <w:rPr>
          <w:color w:val="000000"/>
          <w:spacing w:val="0"/>
          <w:w w:val="100"/>
          <w:position w:val="0"/>
          <w:sz w:val="24"/>
          <w:szCs w:val="24"/>
        </w:rPr>
        <w:t>公司不存在以下情况：（1）持股50%以上控股股东；（2）实际支配公司表决权超过30% 的股东；（3）通过实际支配公司股份表决权能够决定公司</w:t>
      </w:r>
      <w:r>
        <w:fldChar w:fldCharType="begin"/>
      </w:r>
      <w:r>
        <w:rPr/>
        <w:instrText> HYPERLINK "http://baike.baidu.com/view/127530.htm" </w:instrText>
      </w:r>
      <w:r>
        <w:fldChar w:fldCharType="separate"/>
      </w:r>
      <w:r>
        <w:rPr>
          <w:color w:val="000000"/>
          <w:spacing w:val="0"/>
          <w:w w:val="100"/>
          <w:position w:val="0"/>
          <w:sz w:val="24"/>
          <w:szCs w:val="24"/>
        </w:rPr>
        <w:t>董事</w:t>
      </w:r>
      <w:r>
        <w:fldChar w:fldCharType="end"/>
      </w:r>
      <w:r>
        <w:rPr>
          <w:color w:val="000000"/>
          <w:spacing w:val="0"/>
          <w:w w:val="100"/>
          <w:position w:val="0"/>
          <w:sz w:val="24"/>
          <w:szCs w:val="24"/>
        </w:rPr>
        <w:t>会半数以上成员选任的股东；</w:t>
      </w:r>
    </w:p>
    <w:p>
      <w:pPr>
        <w:pStyle w:val="Style13"/>
        <w:keepNext w:val="0"/>
        <w:keepLines w:val="0"/>
        <w:widowControl w:val="0"/>
        <w:shd w:val="clear" w:color="auto" w:fill="auto"/>
        <w:bidi w:val="0"/>
        <w:spacing w:before="0" w:after="0" w:line="473" w:lineRule="exact"/>
        <w:ind w:left="0" w:right="0" w:firstLine="0"/>
        <w:jc w:val="left"/>
      </w:pPr>
      <w:bookmarkStart w:id="502" w:name="bookmark502"/>
      <w:r>
        <w:rPr>
          <w:color w:val="000000"/>
          <w:spacing w:val="0"/>
          <w:w w:val="100"/>
          <w:position w:val="0"/>
          <w:sz w:val="24"/>
          <w:szCs w:val="24"/>
        </w:rPr>
        <w:t>（</w:t>
      </w:r>
      <w:bookmarkEnd w:id="502"/>
      <w:r>
        <w:rPr>
          <w:color w:val="000000"/>
          <w:spacing w:val="0"/>
          <w:w w:val="100"/>
          <w:position w:val="0"/>
          <w:sz w:val="24"/>
          <w:szCs w:val="24"/>
        </w:rPr>
        <w:t>4）股东依其可实际支配的</w:t>
      </w:r>
      <w:r>
        <w:fldChar w:fldCharType="begin"/>
      </w:r>
      <w:r>
        <w:rPr/>
        <w:instrText> HYPERLINK "http://baike.baidu.com/view/307.htm" </w:instrText>
      </w:r>
      <w:r>
        <w:fldChar w:fldCharType="separate"/>
      </w:r>
      <w:r>
        <w:rPr>
          <w:color w:val="000000"/>
          <w:spacing w:val="0"/>
          <w:w w:val="100"/>
          <w:position w:val="0"/>
          <w:sz w:val="24"/>
          <w:szCs w:val="24"/>
        </w:rPr>
        <w:t>公司</w:t>
      </w:r>
      <w:r>
        <w:fldChar w:fldCharType="end"/>
      </w:r>
      <w:r>
        <w:fldChar w:fldCharType="begin"/>
      </w:r>
      <w:r>
        <w:rPr/>
        <w:instrText> HYPERLINK "http://baike.baidu.com/view/29120.htm" </w:instrText>
      </w:r>
      <w:r>
        <w:fldChar w:fldCharType="separate"/>
      </w:r>
      <w:r>
        <w:rPr>
          <w:color w:val="000000"/>
          <w:spacing w:val="0"/>
          <w:w w:val="100"/>
          <w:position w:val="0"/>
          <w:sz w:val="24"/>
          <w:szCs w:val="24"/>
        </w:rPr>
        <w:t>股份</w:t>
      </w:r>
      <w:r>
        <w:fldChar w:fldCharType="end"/>
      </w:r>
      <w:r>
        <w:rPr>
          <w:color w:val="000000"/>
          <w:spacing w:val="0"/>
          <w:w w:val="100"/>
          <w:position w:val="0"/>
          <w:sz w:val="24"/>
          <w:szCs w:val="24"/>
        </w:rPr>
        <w:t>表决权足以对公司股东大会的决议产生重大影响。故公 司不存在实际控制人。</w:t>
      </w:r>
    </w:p>
    <w:p>
      <w:pPr>
        <w:pStyle w:val="Style13"/>
        <w:keepNext w:val="0"/>
        <w:keepLines w:val="0"/>
        <w:widowControl w:val="0"/>
        <w:shd w:val="clear" w:color="auto" w:fill="auto"/>
        <w:bidi w:val="0"/>
        <w:spacing w:before="0" w:after="180" w:line="463" w:lineRule="exact"/>
        <w:ind w:left="0" w:right="0" w:firstLine="0"/>
        <w:jc w:val="left"/>
      </w:pPr>
      <w:r>
        <w:rPr>
          <w:b/>
          <w:bCs/>
          <w:color w:val="000000"/>
          <w:spacing w:val="0"/>
          <w:w w:val="100"/>
          <w:position w:val="0"/>
          <w:sz w:val="24"/>
          <w:szCs w:val="24"/>
        </w:rPr>
        <w:t>公司最终控制层面是否存在持股比例在10%以上的股东情况</w:t>
      </w:r>
    </w:p>
    <w:p>
      <w:pPr>
        <w:pStyle w:val="Style13"/>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"是□否</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最终控制层面持股情况：</w:t>
      </w:r>
      <w:r>
        <w:rPr>
          <w:color w:val="000000"/>
          <w:spacing w:val="0"/>
          <w:w w:val="100"/>
          <w:position w:val="0"/>
          <w:sz w:val="24"/>
          <w:szCs w:val="24"/>
        </w:rPr>
        <w:t>自然人</w:t>
      </w:r>
    </w:p>
    <w:tbl>
      <w:tblPr>
        <w:tblOverlap w:val="never"/>
        <w:jc w:val="center"/>
        <w:tblLayout w:type="fixed"/>
      </w:tblPr>
      <w:tblGrid>
        <w:gridCol w:w="3917"/>
        <w:gridCol w:w="1536"/>
        <w:gridCol w:w="412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最近5年内的职业及职务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最近5年一直担任公司董事长，除此之外无其他兼职。</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过去10年曾控股的境内外上市公司情况</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过去10年无控股境内外上市公司情况。</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实际控制人报告期内变更</w:t>
      </w:r>
    </w:p>
    <w:p>
      <w:pPr>
        <w:widowControl w:val="0"/>
        <w:spacing w:after="179" w:line="1" w:lineRule="exact"/>
      </w:pPr>
    </w:p>
    <w:p>
      <w:pPr>
        <w:pStyle w:val="Style13"/>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w:t>
      </w:r>
      <w:r>
        <w:rPr>
          <w:color w:val="000000"/>
          <w:spacing w:val="0"/>
          <w:w w:val="100"/>
          <w:position w:val="0"/>
          <w:sz w:val="24"/>
          <w:szCs w:val="24"/>
        </w:rPr>
        <w:t>适用V不适用</w:t>
      </w:r>
    </w:p>
    <w:p>
      <w:pPr>
        <w:pStyle w:val="Style13"/>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公司与实际控制人之间的产权及控制关系的方框图</w:t>
      </w:r>
      <w:r>
        <w:br w:type="page"/>
      </w:r>
    </w:p>
    <w:p>
      <w:pPr>
        <w:widowControl w:val="0"/>
        <w:jc w:val="center"/>
        <w:rPr>
          <w:sz w:val="2"/>
          <w:szCs w:val="2"/>
        </w:rPr>
      </w:pPr>
      <w:r>
        <w:drawing>
          <wp:inline>
            <wp:extent cx="2719070" cy="156654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2719070" cy="1566545"/>
                    </a:xfrm>
                    <a:prstGeom prst="rect"/>
                  </pic:spPr>
                </pic:pic>
              </a:graphicData>
            </a:graphic>
          </wp:inline>
        </w:drawing>
      </w:r>
    </w:p>
    <w:p>
      <w:pPr>
        <w:widowControl w:val="0"/>
        <w:spacing w:after="339" w:line="1" w:lineRule="exact"/>
      </w:pPr>
    </w:p>
    <w:p>
      <w:pPr>
        <w:pStyle w:val="Style24"/>
        <w:keepNext/>
        <w:keepLines/>
        <w:widowControl w:val="0"/>
        <w:shd w:val="clear" w:color="auto" w:fill="auto"/>
        <w:bidi w:val="0"/>
        <w:spacing w:before="0" w:after="160" w:line="240" w:lineRule="auto"/>
        <w:ind w:left="0" w:right="0" w:firstLine="240"/>
        <w:jc w:val="left"/>
      </w:pPr>
      <w:bookmarkStart w:id="503" w:name="bookmark503"/>
      <w:bookmarkStart w:id="504" w:name="bookmark504"/>
      <w:bookmarkStart w:id="505" w:name="bookmark505"/>
      <w:r>
        <w:rPr>
          <w:color w:val="000000"/>
          <w:spacing w:val="0"/>
          <w:w w:val="100"/>
          <w:position w:val="0"/>
          <w:sz w:val="24"/>
          <w:szCs w:val="24"/>
        </w:rPr>
        <w:t>实际控制人通过信托或其他资产管理方式控制公司</w:t>
      </w:r>
      <w:bookmarkEnd w:id="503"/>
      <w:bookmarkEnd w:id="504"/>
      <w:bookmarkEnd w:id="505"/>
    </w:p>
    <w:p>
      <w:pPr>
        <w:pStyle w:val="Style13"/>
        <w:keepNext w:val="0"/>
        <w:keepLines w:val="0"/>
        <w:widowControl w:val="0"/>
        <w:shd w:val="clear" w:color="auto" w:fill="auto"/>
        <w:bidi w:val="0"/>
        <w:spacing w:before="0" w:after="340" w:line="240" w:lineRule="auto"/>
        <w:ind w:left="0" w:right="0" w:firstLine="7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240" w:line="240" w:lineRule="auto"/>
        <w:ind w:left="0" w:right="0" w:firstLine="24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sz w:val="24"/>
          <w:szCs w:val="24"/>
        </w:rPr>
        <w:t>4</w:t>
      </w:r>
      <w:bookmarkEnd w:id="508"/>
      <w:r>
        <w:rPr>
          <w:color w:val="000000"/>
          <w:spacing w:val="0"/>
          <w:w w:val="100"/>
          <w:position w:val="0"/>
          <w:sz w:val="24"/>
          <w:szCs w:val="24"/>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bookmarkEnd w:id="506"/>
      <w:bookmarkEnd w:id="507"/>
      <w:bookmarkEnd w:id="509"/>
    </w:p>
    <w:p>
      <w:pPr>
        <w:pStyle w:val="Style13"/>
        <w:keepNext w:val="0"/>
        <w:keepLines w:val="0"/>
        <w:widowControl w:val="0"/>
        <w:shd w:val="clear" w:color="auto" w:fill="auto"/>
        <w:bidi w:val="0"/>
        <w:spacing w:before="0" w:after="340" w:line="240" w:lineRule="auto"/>
        <w:ind w:left="0" w:right="0" w:firstLine="7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120" w:line="240" w:lineRule="auto"/>
        <w:ind w:left="0" w:right="0" w:firstLine="240"/>
        <w:jc w:val="left"/>
      </w:pPr>
      <w:bookmarkStart w:id="510" w:name="bookmark510"/>
      <w:bookmarkStart w:id="511" w:name="bookmark511"/>
      <w:bookmarkStart w:id="512" w:name="bookmark512"/>
      <w:bookmarkStart w:id="513" w:name="bookmark513"/>
      <w:r>
        <w:rPr>
          <w:color w:val="000000"/>
          <w:spacing w:val="0"/>
          <w:w w:val="100"/>
          <w:position w:val="0"/>
          <w:sz w:val="24"/>
          <w:szCs w:val="24"/>
        </w:rPr>
        <w:t>四</w:t>
      </w:r>
      <w:bookmarkEnd w:id="512"/>
      <w:r>
        <w:rPr>
          <w:color w:val="000000"/>
          <w:spacing w:val="0"/>
          <w:w w:val="100"/>
          <w:position w:val="0"/>
          <w:sz w:val="24"/>
          <w:szCs w:val="24"/>
        </w:rPr>
        <w:t>、公司股东及其一致行动人在报告期提出或实施股份增持计划的情况</w:t>
      </w:r>
      <w:bookmarkEnd w:id="510"/>
      <w:bookmarkEnd w:id="511"/>
      <w:bookmarkEnd w:id="513"/>
    </w:p>
    <w:tbl>
      <w:tblPr>
        <w:tblOverlap w:val="never"/>
        <w:jc w:val="center"/>
        <w:tblLayout w:type="fixed"/>
      </w:tblPr>
      <w:tblGrid>
        <w:gridCol w:w="1723"/>
        <w:gridCol w:w="1018"/>
        <w:gridCol w:w="1368"/>
        <w:gridCol w:w="1368"/>
        <w:gridCol w:w="1368"/>
        <w:gridCol w:w="1363"/>
        <w:gridCol w:w="1373"/>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股东名称/一致 行动人姓名</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 持股份 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 份比例（%）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实际增持股 份数量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 份比例（%）</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股份增持计 划初次披露 日期</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股份增持计 划实施结束 披露日期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李海鹰/袁亚琴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3, 319, 181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谢春生/财通基 金公司一光大一 陕国投•盛唐15 号定向投资集合 资金信托计划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3,125, 669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
        <w:keepNext/>
        <w:keepLines/>
        <w:widowControl w:val="0"/>
        <w:shd w:val="clear" w:color="auto" w:fill="auto"/>
        <w:bidi w:val="0"/>
        <w:spacing w:before="0" w:after="520" w:line="240" w:lineRule="auto"/>
        <w:ind w:left="0" w:right="0" w:firstLine="0"/>
        <w:jc w:val="center"/>
      </w:pPr>
      <w:bookmarkStart w:id="514" w:name="bookmark514"/>
      <w:bookmarkStart w:id="515" w:name="bookmark515"/>
      <w:bookmarkStart w:id="516" w:name="bookmark516"/>
      <w:r>
        <w:rPr>
          <w:color w:val="000000"/>
          <w:spacing w:val="0"/>
          <w:w w:val="100"/>
          <w:position w:val="0"/>
        </w:rPr>
        <w:t>第七节董事、监事、高级管理人员和员工情况</w:t>
      </w:r>
      <w:bookmarkEnd w:id="514"/>
      <w:bookmarkEnd w:id="515"/>
      <w:bookmarkEnd w:id="516"/>
    </w:p>
    <w:p>
      <w:pPr>
        <w:pStyle w:val="Style24"/>
        <w:keepNext/>
        <w:keepLines/>
        <w:widowControl w:val="0"/>
        <w:shd w:val="clear" w:color="auto" w:fill="auto"/>
        <w:bidi w:val="0"/>
        <w:spacing w:before="0" w:after="120" w:line="240" w:lineRule="auto"/>
        <w:ind w:left="0" w:right="0" w:firstLine="240"/>
        <w:jc w:val="left"/>
      </w:pPr>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、董事、监事和高级管理人员持股变动</w:t>
      </w:r>
      <w:bookmarkEnd w:id="517"/>
      <w:bookmarkEnd w:id="518"/>
      <w:bookmarkEnd w:id="520"/>
    </w:p>
    <w:tbl>
      <w:tblPr>
        <w:tblOverlap w:val="never"/>
        <w:jc w:val="center"/>
        <w:tblLayout w:type="fixed"/>
      </w:tblPr>
      <w:tblGrid>
        <w:gridCol w:w="768"/>
        <w:gridCol w:w="1459"/>
        <w:gridCol w:w="643"/>
        <w:gridCol w:w="518"/>
        <w:gridCol w:w="437"/>
        <w:gridCol w:w="1032"/>
        <w:gridCol w:w="984"/>
        <w:gridCol w:w="1152"/>
        <w:gridCol w:w="917"/>
        <w:gridCol w:w="1104"/>
        <w:gridCol w:w="1133"/>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任职</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性 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期初持股数</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98" w:lineRule="exact"/>
              <w:ind w:left="0" w:right="0" w:firstLine="0"/>
              <w:jc w:val="center"/>
              <w:rPr>
                <w:sz w:val="18"/>
                <w:szCs w:val="18"/>
              </w:rPr>
            </w:pPr>
            <w:r>
              <w:rPr>
                <w:color w:val="000000"/>
                <w:spacing w:val="0"/>
                <w:w w:val="100"/>
                <w:position w:val="0"/>
                <w:sz w:val="18"/>
                <w:szCs w:val="18"/>
              </w:rPr>
              <w:t>本期减持 股份数量</w:t>
            </w:r>
          </w:p>
          <w:p>
            <w:pPr>
              <w:pStyle w:val="Style20"/>
              <w:keepNext w:val="0"/>
              <w:keepLines w:val="0"/>
              <w:widowControl w:val="0"/>
              <w:shd w:val="clear" w:color="auto" w:fill="auto"/>
              <w:bidi w:val="0"/>
              <w:spacing w:before="0" w:after="0" w:line="298" w:lineRule="exact"/>
              <w:ind w:left="0" w:right="0" w:firstLine="26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期末持股数</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32,368,000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郑予君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董事、财务总 监、董事会秘书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谭宪才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苗卫东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2,584,750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7,754,250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8,126,000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6,045,930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黄继军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郝恩元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李劲松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9,631,100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2,859,500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8,578,500</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胡江平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14,906,000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12,906,000</w:t>
            </w:r>
          </w:p>
        </w:tc>
      </w:tr>
    </w:tbl>
    <w:tbl>
      <w:tblPr>
        <w:tblOverlap w:val="never"/>
        <w:jc w:val="center"/>
        <w:tblLayout w:type="fixed"/>
      </w:tblPr>
      <w:tblGrid>
        <w:gridCol w:w="768"/>
        <w:gridCol w:w="1459"/>
        <w:gridCol w:w="643"/>
        <w:gridCol w:w="518"/>
        <w:gridCol w:w="437"/>
        <w:gridCol w:w="1032"/>
        <w:gridCol w:w="984"/>
        <w:gridCol w:w="1152"/>
        <w:gridCol w:w="917"/>
        <w:gridCol w:w="1104"/>
        <w:gridCol w:w="1133"/>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杜旭升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总工程师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113,791,699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14,969,150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99,224,449</w:t>
            </w:r>
          </w:p>
        </w:tc>
      </w:tr>
    </w:tbl>
    <w:p>
      <w:pPr>
        <w:widowControl w:val="0"/>
        <w:spacing w:after="139" w:line="1" w:lineRule="exact"/>
      </w:pPr>
    </w:p>
    <w:p>
      <w:pPr>
        <w:pStyle w:val="Style24"/>
        <w:keepNext/>
        <w:keepLines/>
        <w:widowControl w:val="0"/>
        <w:shd w:val="clear" w:color="auto" w:fill="auto"/>
        <w:bidi w:val="0"/>
        <w:spacing w:before="0" w:after="60" w:line="441" w:lineRule="exact"/>
        <w:ind w:left="0" w:right="0" w:firstLine="240"/>
        <w:jc w:val="both"/>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、任职情况</w:t>
      </w:r>
      <w:bookmarkEnd w:id="521"/>
      <w:bookmarkEnd w:id="522"/>
      <w:bookmarkEnd w:id="524"/>
    </w:p>
    <w:p>
      <w:pPr>
        <w:pStyle w:val="Style24"/>
        <w:keepNext/>
        <w:keepLines/>
        <w:widowControl w:val="0"/>
        <w:shd w:val="clear" w:color="auto" w:fill="auto"/>
        <w:bidi w:val="0"/>
        <w:spacing w:before="0" w:after="0" w:line="451" w:lineRule="exact"/>
        <w:ind w:left="0" w:right="0" w:firstLine="240"/>
        <w:jc w:val="both"/>
      </w:pPr>
      <w:bookmarkStart w:id="521" w:name="bookmark521"/>
      <w:bookmarkStart w:id="522" w:name="bookmark522"/>
      <w:bookmarkStart w:id="525" w:name="bookmark525"/>
      <w:r>
        <w:rPr>
          <w:color w:val="000000"/>
          <w:spacing w:val="0"/>
          <w:w w:val="100"/>
          <w:position w:val="0"/>
          <w:sz w:val="24"/>
          <w:szCs w:val="24"/>
        </w:rPr>
        <w:t>公司现任董事、监事、高级管理人员最近5年的主要工作经历</w:t>
      </w:r>
      <w:bookmarkEnd w:id="521"/>
      <w:bookmarkEnd w:id="522"/>
      <w:bookmarkEnd w:id="525"/>
    </w:p>
    <w:p>
      <w:pPr>
        <w:pStyle w:val="Style13"/>
        <w:keepNext w:val="0"/>
        <w:keepLines w:val="0"/>
        <w:widowControl w:val="0"/>
        <w:shd w:val="clear" w:color="auto" w:fill="auto"/>
        <w:bidi w:val="0"/>
        <w:spacing w:before="0" w:after="0" w:line="451" w:lineRule="exact"/>
        <w:ind w:left="240" w:right="0" w:firstLine="480"/>
        <w:jc w:val="left"/>
      </w:pPr>
      <w:r>
        <w:rPr>
          <w:color w:val="000000"/>
          <w:spacing w:val="0"/>
          <w:w w:val="100"/>
          <w:position w:val="0"/>
          <w:sz w:val="24"/>
          <w:szCs w:val="24"/>
        </w:rPr>
        <w:t>1、董事</w:t>
      </w:r>
    </w:p>
    <w:p>
      <w:pPr>
        <w:pStyle w:val="Style13"/>
        <w:keepNext w:val="0"/>
        <w:keepLines w:val="0"/>
        <w:widowControl w:val="0"/>
        <w:shd w:val="clear" w:color="auto" w:fill="auto"/>
        <w:tabs>
          <w:tab w:pos="1317" w:val="left"/>
        </w:tabs>
        <w:bidi w:val="0"/>
        <w:spacing w:before="0" w:after="0" w:line="451" w:lineRule="exact"/>
        <w:ind w:left="240" w:right="0" w:firstLine="480"/>
        <w:jc w:val="left"/>
      </w:pPr>
      <w:bookmarkStart w:id="526" w:name="bookmark526"/>
      <w:r>
        <w:rPr>
          <w:color w:val="000000"/>
          <w:spacing w:val="0"/>
          <w:w w:val="100"/>
          <w:position w:val="0"/>
          <w:sz w:val="24"/>
          <w:szCs w:val="24"/>
        </w:rPr>
        <w:t>（</w:t>
      </w:r>
      <w:bookmarkEnd w:id="526"/>
      <w:r>
        <w:rPr>
          <w:color w:val="000000"/>
          <w:spacing w:val="0"/>
          <w:w w:val="100"/>
          <w:position w:val="0"/>
          <w:sz w:val="24"/>
          <w:szCs w:val="24"/>
        </w:rPr>
        <w:t>1）</w:t>
        <w:tab/>
        <w:t>李海鹰先生，47岁，本科学历，工程师。2001年10月至2004年2月任公司董事长兼 总经理；2004年2月至今担任本公司董事长。最近5年无在其他单位担任董事、监事、高级管 理人员的情况。</w:t>
      </w:r>
    </w:p>
    <w:p>
      <w:pPr>
        <w:pStyle w:val="Style13"/>
        <w:keepNext w:val="0"/>
        <w:keepLines w:val="0"/>
        <w:widowControl w:val="0"/>
        <w:shd w:val="clear" w:color="auto" w:fill="auto"/>
        <w:tabs>
          <w:tab w:pos="1317" w:val="left"/>
        </w:tabs>
        <w:bidi w:val="0"/>
        <w:spacing w:before="0" w:after="0" w:line="441" w:lineRule="exact"/>
        <w:ind w:left="240" w:right="0" w:firstLine="480"/>
        <w:jc w:val="left"/>
      </w:pPr>
      <w:bookmarkStart w:id="527" w:name="bookmark527"/>
      <w:r>
        <w:rPr>
          <w:color w:val="000000"/>
          <w:spacing w:val="0"/>
          <w:w w:val="100"/>
          <w:position w:val="0"/>
          <w:sz w:val="24"/>
          <w:szCs w:val="24"/>
        </w:rPr>
        <w:t>（</w:t>
      </w:r>
      <w:bookmarkEnd w:id="527"/>
      <w:r>
        <w:rPr>
          <w:color w:val="000000"/>
          <w:spacing w:val="0"/>
          <w:w w:val="100"/>
          <w:position w:val="0"/>
          <w:sz w:val="24"/>
          <w:szCs w:val="24"/>
        </w:rPr>
        <w:t>2）</w:t>
        <w:tab/>
        <w:t>谢春生先生，45岁，本科学历，高级工程师。2001年10月至2004年2月任公司董事 兼副总经理；2004年2月至2004年4月任公司董事兼总经理；2004年4月至2010年12月任公司总 经理；2010年12月至今任公司董事。2006年5月至今兼任河南辉煌软件有限公司执行董事。</w:t>
      </w:r>
    </w:p>
    <w:p>
      <w:pPr>
        <w:pStyle w:val="Style13"/>
        <w:keepNext w:val="0"/>
        <w:keepLines w:val="0"/>
        <w:widowControl w:val="0"/>
        <w:shd w:val="clear" w:color="auto" w:fill="auto"/>
        <w:tabs>
          <w:tab w:pos="1313" w:val="left"/>
        </w:tabs>
        <w:bidi w:val="0"/>
        <w:spacing w:before="0" w:after="0" w:line="441" w:lineRule="exact"/>
        <w:ind w:left="240" w:right="0" w:firstLine="480"/>
        <w:jc w:val="left"/>
      </w:pPr>
      <w:bookmarkStart w:id="528" w:name="bookmark528"/>
      <w:r>
        <w:rPr>
          <w:color w:val="000000"/>
          <w:spacing w:val="0"/>
          <w:w w:val="100"/>
          <w:position w:val="0"/>
          <w:sz w:val="24"/>
          <w:szCs w:val="24"/>
        </w:rPr>
        <w:t>（</w:t>
      </w:r>
      <w:bookmarkEnd w:id="528"/>
      <w:r>
        <w:rPr>
          <w:color w:val="000000"/>
          <w:spacing w:val="0"/>
          <w:w w:val="100"/>
          <w:position w:val="0"/>
          <w:sz w:val="24"/>
          <w:szCs w:val="24"/>
        </w:rPr>
        <w:t>3）</w:t>
        <w:tab/>
        <w:t>郑予君先生，52岁，在职研究生学历，北京交通大学电子与工程领域工程硕士学位, 高级政工师职称，2005年9月至2010年12月担任中国铁通集团公司党委委员、董事、副总经理 并兼任中国铁通工程建设有限责任公司董事长。2010年12月至今担任本公司董事兼总经理。</w:t>
      </w:r>
    </w:p>
    <w:p>
      <w:pPr>
        <w:pStyle w:val="Style13"/>
        <w:keepNext w:val="0"/>
        <w:keepLines w:val="0"/>
        <w:widowControl w:val="0"/>
        <w:shd w:val="clear" w:color="auto" w:fill="auto"/>
        <w:tabs>
          <w:tab w:pos="1322" w:val="left"/>
        </w:tabs>
        <w:bidi w:val="0"/>
        <w:spacing w:before="0" w:after="0" w:line="441" w:lineRule="exact"/>
        <w:ind w:left="240" w:right="0" w:firstLine="480"/>
        <w:jc w:val="left"/>
      </w:pPr>
      <w:bookmarkStart w:id="529" w:name="bookmark529"/>
      <w:r>
        <w:rPr>
          <w:color w:val="000000"/>
          <w:spacing w:val="0"/>
          <w:w w:val="100"/>
          <w:position w:val="0"/>
          <w:sz w:val="24"/>
          <w:szCs w:val="24"/>
        </w:rPr>
        <w:t>（</w:t>
      </w:r>
      <w:bookmarkEnd w:id="529"/>
      <w:r>
        <w:rPr>
          <w:color w:val="000000"/>
          <w:spacing w:val="0"/>
          <w:w w:val="100"/>
          <w:position w:val="0"/>
          <w:sz w:val="24"/>
          <w:szCs w:val="24"/>
        </w:rPr>
        <w:t>4）</w:t>
        <w:tab/>
        <w:t>李新建先生，48岁，本科学历，会计师、经济师，中国注册会计师、注册评估师。 2003年1月至2004年4月任公司财务总监；2004年4月至今任公司财务总监兼董事会秘书；2013 年5月至今担任公司董事，现兼任郑州瑞龙制药股份有限公司独立董事、申银万国证券股份有 限公司内核委员、郑州市高新技术产业开发区工商企业联合会副会长。</w:t>
      </w:r>
    </w:p>
    <w:p>
      <w:pPr>
        <w:pStyle w:val="Style13"/>
        <w:keepNext w:val="0"/>
        <w:keepLines w:val="0"/>
        <w:widowControl w:val="0"/>
        <w:shd w:val="clear" w:color="auto" w:fill="auto"/>
        <w:tabs>
          <w:tab w:pos="1322" w:val="left"/>
        </w:tabs>
        <w:bidi w:val="0"/>
        <w:spacing w:before="0" w:after="0" w:line="441" w:lineRule="exact"/>
        <w:ind w:left="240" w:right="0" w:firstLine="480"/>
        <w:jc w:val="left"/>
      </w:pPr>
      <w:bookmarkStart w:id="530" w:name="bookmark530"/>
      <w:r>
        <w:rPr>
          <w:color w:val="000000"/>
          <w:spacing w:val="0"/>
          <w:w w:val="100"/>
          <w:position w:val="0"/>
          <w:sz w:val="24"/>
          <w:szCs w:val="24"/>
        </w:rPr>
        <w:t>（</w:t>
      </w:r>
      <w:bookmarkEnd w:id="530"/>
      <w:r>
        <w:rPr>
          <w:color w:val="000000"/>
          <w:spacing w:val="0"/>
          <w:w w:val="100"/>
          <w:position w:val="0"/>
          <w:sz w:val="24"/>
          <w:szCs w:val="24"/>
        </w:rPr>
        <w:t>5）</w:t>
        <w:tab/>
        <w:t>唐涛先生，51岁，工学博士，北京交通大学教授、博士生导师，北京交通大学轨道 交通控制与安全国家重点实验室主任。2000年1月至2008年5月任北京交通大学铁路自动化专 业教授；2008年6月至今任北京交通大学轨道交通控制与安全国家重点实验室主任；2009年至 2011年任北京交控科技有限公司董事长，2012年至今任北京交控科技有限公司董事。2010年 12月至今担任本公司独立董事。</w:t>
      </w:r>
    </w:p>
    <w:p>
      <w:pPr>
        <w:pStyle w:val="Style13"/>
        <w:keepNext w:val="0"/>
        <w:keepLines w:val="0"/>
        <w:widowControl w:val="0"/>
        <w:shd w:val="clear" w:color="auto" w:fill="auto"/>
        <w:tabs>
          <w:tab w:pos="1313" w:val="left"/>
        </w:tabs>
        <w:bidi w:val="0"/>
        <w:spacing w:before="0" w:after="0" w:line="441" w:lineRule="exact"/>
        <w:ind w:left="240" w:right="0" w:firstLine="480"/>
        <w:jc w:val="left"/>
      </w:pPr>
      <w:bookmarkStart w:id="531" w:name="bookmark531"/>
      <w:r>
        <w:rPr>
          <w:color w:val="000000"/>
          <w:spacing w:val="0"/>
          <w:w w:val="100"/>
          <w:position w:val="0"/>
          <w:sz w:val="24"/>
          <w:szCs w:val="24"/>
        </w:rPr>
        <w:t>（</w:t>
      </w:r>
      <w:bookmarkEnd w:id="531"/>
      <w:r>
        <w:rPr>
          <w:color w:val="000000"/>
          <w:spacing w:val="0"/>
          <w:w w:val="100"/>
          <w:position w:val="0"/>
          <w:sz w:val="24"/>
          <w:szCs w:val="24"/>
        </w:rPr>
        <w:t>6）</w:t>
        <w:tab/>
        <w:t xml:space="preserve">谭宪才先生，49岁，硕士学位，中国注册会计师，2009年1月-2009年10月任北京大 公天华会计师事务所董事长、主任会计师，2009年10月至今任天职国际会计师事务所合伙人、 总经理。2001年8月-2007年8月兼任株洲时代新材料科技股份有限公司独立董事，2011年11 月至今兼任天津科迈化工股份有限公司独立董事，2010年12月至今担任河南辉煌科技股份有 限公司独立董事。2006年7月至今兼任中国注册会计师协会会计师事务所内部治理委员会委 </w:t>
      </w:r>
      <w:r>
        <w:rPr>
          <w:color w:val="000000"/>
          <w:spacing w:val="0"/>
          <w:w w:val="100"/>
          <w:position w:val="0"/>
          <w:sz w:val="24"/>
          <w:szCs w:val="24"/>
        </w:rPr>
        <w:t>员，2007年11月至今兼任全国工商联第十届、第十一届执委，2013年10至今兼任北京市注册 会计师协会内部治理委员会委员。</w:t>
      </w:r>
    </w:p>
    <w:p>
      <w:pPr>
        <w:pStyle w:val="Style13"/>
        <w:keepNext w:val="0"/>
        <w:keepLines w:val="0"/>
        <w:widowControl w:val="0"/>
        <w:shd w:val="clear" w:color="auto" w:fill="auto"/>
        <w:bidi w:val="0"/>
        <w:spacing w:before="0" w:after="0" w:line="444" w:lineRule="exact"/>
        <w:ind w:left="240" w:right="0" w:firstLine="480"/>
        <w:jc w:val="both"/>
      </w:pPr>
      <w:bookmarkStart w:id="532" w:name="bookmark532"/>
      <w:r>
        <w:rPr>
          <w:color w:val="000000"/>
          <w:spacing w:val="0"/>
          <w:w w:val="100"/>
          <w:position w:val="0"/>
          <w:sz w:val="24"/>
          <w:szCs w:val="24"/>
        </w:rPr>
        <w:t>（</w:t>
      </w:r>
      <w:bookmarkEnd w:id="532"/>
      <w:r>
        <w:rPr>
          <w:color w:val="000000"/>
          <w:spacing w:val="0"/>
          <w:w w:val="100"/>
          <w:position w:val="0"/>
          <w:sz w:val="24"/>
          <w:szCs w:val="24"/>
        </w:rPr>
        <w:t>7）蒋承先生，35岁，博士研究生，2009年至今北京大学光华管理学院应用经济系博士 后，2010年至今任北京大学交通能源金融与经济研究所副所长研究员。2010年12月至今担任 本公司独立董事。最近五年无在其他单位担任董事、监事、高级管理人员的情况。</w:t>
      </w:r>
    </w:p>
    <w:p>
      <w:pPr>
        <w:pStyle w:val="Style13"/>
        <w:keepNext w:val="0"/>
        <w:keepLines w:val="0"/>
        <w:widowControl w:val="0"/>
        <w:shd w:val="clear" w:color="auto" w:fill="auto"/>
        <w:tabs>
          <w:tab w:pos="1090" w:val="left"/>
        </w:tabs>
        <w:bidi w:val="0"/>
        <w:spacing w:before="0" w:after="0" w:line="444" w:lineRule="exact"/>
        <w:ind w:left="240" w:right="0" w:firstLine="480"/>
        <w:jc w:val="both"/>
      </w:pPr>
      <w:bookmarkStart w:id="533" w:name="bookmark533"/>
      <w:r>
        <w:rPr>
          <w:color w:val="000000"/>
          <w:spacing w:val="0"/>
          <w:w w:val="100"/>
          <w:position w:val="0"/>
          <w:sz w:val="24"/>
          <w:szCs w:val="24"/>
        </w:rPr>
        <w:t>2</w:t>
      </w:r>
      <w:bookmarkEnd w:id="533"/>
      <w:r>
        <w:rPr>
          <w:color w:val="000000"/>
          <w:spacing w:val="0"/>
          <w:w w:val="100"/>
          <w:position w:val="0"/>
          <w:sz w:val="24"/>
          <w:szCs w:val="24"/>
        </w:rPr>
        <w:t>、</w:t>
        <w:tab/>
        <w:t>监事</w:t>
      </w:r>
    </w:p>
    <w:p>
      <w:pPr>
        <w:pStyle w:val="Style13"/>
        <w:keepNext w:val="0"/>
        <w:keepLines w:val="0"/>
        <w:widowControl w:val="0"/>
        <w:shd w:val="clear" w:color="auto" w:fill="auto"/>
        <w:tabs>
          <w:tab w:pos="1354" w:val="left"/>
        </w:tabs>
        <w:bidi w:val="0"/>
        <w:spacing w:before="0" w:after="0" w:line="444" w:lineRule="exact"/>
        <w:ind w:left="240" w:right="0" w:firstLine="480"/>
        <w:jc w:val="both"/>
      </w:pPr>
      <w:bookmarkStart w:id="534" w:name="bookmark534"/>
      <w:r>
        <w:rPr>
          <w:color w:val="000000"/>
          <w:spacing w:val="0"/>
          <w:w w:val="100"/>
          <w:position w:val="0"/>
          <w:sz w:val="24"/>
          <w:szCs w:val="24"/>
        </w:rPr>
        <w:t>（</w:t>
      </w:r>
      <w:bookmarkEnd w:id="534"/>
      <w:r>
        <w:rPr>
          <w:color w:val="000000"/>
          <w:spacing w:val="0"/>
          <w:w w:val="100"/>
          <w:position w:val="0"/>
          <w:sz w:val="24"/>
          <w:szCs w:val="24"/>
        </w:rPr>
        <w:t>1）</w:t>
        <w:tab/>
        <w:t>苗卫东先生，47岁，本科学历，工程师。2001年10月至2010年12月任公司董事；2004 年2月至2006年8月兼任公司总工程师；2006年5月至2008年11月兼任河南辉煌软件有限公司总 经理；2006年9月至今兼任公司技术监察；2010年12月至今任公司监事。</w:t>
      </w:r>
    </w:p>
    <w:p>
      <w:pPr>
        <w:pStyle w:val="Style13"/>
        <w:keepNext w:val="0"/>
        <w:keepLines w:val="0"/>
        <w:widowControl w:val="0"/>
        <w:shd w:val="clear" w:color="auto" w:fill="auto"/>
        <w:tabs>
          <w:tab w:pos="1350" w:val="left"/>
        </w:tabs>
        <w:bidi w:val="0"/>
        <w:spacing w:before="0" w:after="0" w:line="444" w:lineRule="exact"/>
        <w:ind w:left="240" w:right="0" w:firstLine="480"/>
        <w:jc w:val="both"/>
      </w:pPr>
      <w:bookmarkStart w:id="535" w:name="bookmark535"/>
      <w:r>
        <w:rPr>
          <w:color w:val="000000"/>
          <w:spacing w:val="0"/>
          <w:w w:val="100"/>
          <w:position w:val="0"/>
          <w:sz w:val="24"/>
          <w:szCs w:val="24"/>
        </w:rPr>
        <w:t>（</w:t>
      </w:r>
      <w:bookmarkEnd w:id="535"/>
      <w:r>
        <w:rPr>
          <w:color w:val="000000"/>
          <w:spacing w:val="0"/>
          <w:w w:val="100"/>
          <w:position w:val="0"/>
          <w:sz w:val="24"/>
          <w:szCs w:val="24"/>
        </w:rPr>
        <w:t>2）</w:t>
        <w:tab/>
        <w:t>刘锐先生，48岁，本科学历，经济师。2001年10月至2004年10月任公司监事会主席； 2004年10月至今任本公司监事；2004年11月至今兼任公司内审部经理；2006年5月至今兼任河 南辉煌软件有限公司监事，自2011年12月起担任洛阳新强联回转支承股份有限公司监事。</w:t>
      </w:r>
    </w:p>
    <w:p>
      <w:pPr>
        <w:pStyle w:val="Style13"/>
        <w:keepNext w:val="0"/>
        <w:keepLines w:val="0"/>
        <w:widowControl w:val="0"/>
        <w:shd w:val="clear" w:color="auto" w:fill="auto"/>
        <w:tabs>
          <w:tab w:pos="1354" w:val="left"/>
        </w:tabs>
        <w:bidi w:val="0"/>
        <w:spacing w:before="0" w:after="0" w:line="444" w:lineRule="exact"/>
        <w:ind w:left="240" w:right="0" w:firstLine="480"/>
        <w:jc w:val="both"/>
      </w:pPr>
      <w:bookmarkStart w:id="536" w:name="bookmark536"/>
      <w:r>
        <w:rPr>
          <w:color w:val="000000"/>
          <w:spacing w:val="0"/>
          <w:w w:val="100"/>
          <w:position w:val="0"/>
          <w:sz w:val="24"/>
          <w:szCs w:val="24"/>
        </w:rPr>
        <w:t>（</w:t>
      </w:r>
      <w:bookmarkEnd w:id="536"/>
      <w:r>
        <w:rPr>
          <w:color w:val="000000"/>
          <w:spacing w:val="0"/>
          <w:w w:val="100"/>
          <w:position w:val="0"/>
          <w:sz w:val="24"/>
          <w:szCs w:val="24"/>
        </w:rPr>
        <w:t>3）</w:t>
        <w:tab/>
        <w:t>李翀先生，47岁，本科学历，工程师。2001年10月至今任公司监事；2005年11月至 今兼任公司市场巡视员；现兼任上海聚力传媒技术有限公司和上海光程信息科技有限公司董 事、上海通视铭泰数码科技有限公司监事、北京中视天瞳科技有限公司董事长。</w:t>
      </w:r>
    </w:p>
    <w:p>
      <w:pPr>
        <w:pStyle w:val="Style13"/>
        <w:keepNext w:val="0"/>
        <w:keepLines w:val="0"/>
        <w:widowControl w:val="0"/>
        <w:shd w:val="clear" w:color="auto" w:fill="auto"/>
        <w:tabs>
          <w:tab w:pos="1354" w:val="left"/>
        </w:tabs>
        <w:bidi w:val="0"/>
        <w:spacing w:before="0" w:after="0" w:line="453" w:lineRule="exact"/>
        <w:ind w:left="240" w:right="0" w:firstLine="480"/>
        <w:jc w:val="both"/>
      </w:pPr>
      <w:bookmarkStart w:id="537" w:name="bookmark537"/>
      <w:r>
        <w:rPr>
          <w:color w:val="000000"/>
          <w:spacing w:val="0"/>
          <w:w w:val="100"/>
          <w:position w:val="0"/>
          <w:sz w:val="24"/>
          <w:szCs w:val="24"/>
        </w:rPr>
        <w:t>（</w:t>
      </w:r>
      <w:bookmarkEnd w:id="537"/>
      <w:r>
        <w:rPr>
          <w:color w:val="000000"/>
          <w:spacing w:val="0"/>
          <w:w w:val="100"/>
          <w:position w:val="0"/>
          <w:sz w:val="24"/>
          <w:szCs w:val="24"/>
        </w:rPr>
        <w:t>4）</w:t>
        <w:tab/>
        <w:t>黄继军先生，44岁，本科学历，助理工程师。2001年10月至今任公司职工代表监事, 现兼任公司物资部经理。最近五年无在其他公司担任董事、监事、高级管理人员的情况。</w:t>
      </w:r>
    </w:p>
    <w:p>
      <w:pPr>
        <w:pStyle w:val="Style13"/>
        <w:keepNext w:val="0"/>
        <w:keepLines w:val="0"/>
        <w:widowControl w:val="0"/>
        <w:shd w:val="clear" w:color="auto" w:fill="auto"/>
        <w:tabs>
          <w:tab w:pos="1354" w:val="left"/>
        </w:tabs>
        <w:bidi w:val="0"/>
        <w:spacing w:before="0" w:after="0" w:line="453" w:lineRule="exact"/>
        <w:ind w:left="240" w:right="0" w:firstLine="480"/>
        <w:jc w:val="both"/>
      </w:pPr>
      <w:bookmarkStart w:id="538" w:name="bookmark538"/>
      <w:r>
        <w:rPr>
          <w:color w:val="000000"/>
          <w:spacing w:val="0"/>
          <w:w w:val="100"/>
          <w:position w:val="0"/>
          <w:sz w:val="24"/>
          <w:szCs w:val="24"/>
        </w:rPr>
        <w:t>（</w:t>
      </w:r>
      <w:bookmarkEnd w:id="538"/>
      <w:r>
        <w:rPr>
          <w:color w:val="000000"/>
          <w:spacing w:val="0"/>
          <w:w w:val="100"/>
          <w:position w:val="0"/>
          <w:sz w:val="24"/>
          <w:szCs w:val="24"/>
        </w:rPr>
        <w:t>5）</w:t>
        <w:tab/>
        <w:t>郝恩元先生，38岁，郑州大学本科学历，会计师。2001年10月至今任公司职工代表 监事；现兼任本公司财务部会计。最近五年无在其他公司担任董事、监事、高级管理人员的 情况。</w:t>
      </w:r>
    </w:p>
    <w:p>
      <w:pPr>
        <w:pStyle w:val="Style13"/>
        <w:keepNext w:val="0"/>
        <w:keepLines w:val="0"/>
        <w:widowControl w:val="0"/>
        <w:shd w:val="clear" w:color="auto" w:fill="auto"/>
        <w:tabs>
          <w:tab w:pos="1090" w:val="left"/>
        </w:tabs>
        <w:bidi w:val="0"/>
        <w:spacing w:before="0" w:after="0" w:line="446" w:lineRule="exact"/>
        <w:ind w:left="240" w:right="0" w:firstLine="480"/>
        <w:jc w:val="both"/>
      </w:pPr>
      <w:bookmarkStart w:id="539" w:name="bookmark539"/>
      <w:r>
        <w:rPr>
          <w:color w:val="000000"/>
          <w:spacing w:val="0"/>
          <w:w w:val="100"/>
          <w:position w:val="0"/>
          <w:sz w:val="24"/>
          <w:szCs w:val="24"/>
        </w:rPr>
        <w:t>3</w:t>
      </w:r>
      <w:bookmarkEnd w:id="539"/>
      <w:r>
        <w:rPr>
          <w:color w:val="000000"/>
          <w:spacing w:val="0"/>
          <w:w w:val="100"/>
          <w:position w:val="0"/>
          <w:sz w:val="24"/>
          <w:szCs w:val="24"/>
        </w:rPr>
        <w:t>、</w:t>
        <w:tab/>
        <w:t>高级管理人员</w:t>
      </w:r>
    </w:p>
    <w:p>
      <w:pPr>
        <w:pStyle w:val="Style13"/>
        <w:keepNext w:val="0"/>
        <w:keepLines w:val="0"/>
        <w:widowControl w:val="0"/>
        <w:shd w:val="clear" w:color="auto" w:fill="auto"/>
        <w:tabs>
          <w:tab w:pos="1286" w:val="left"/>
        </w:tabs>
        <w:bidi w:val="0"/>
        <w:spacing w:before="0" w:after="0" w:line="446" w:lineRule="exact"/>
        <w:ind w:left="240" w:right="0" w:firstLine="480"/>
        <w:jc w:val="both"/>
      </w:pPr>
      <w:bookmarkStart w:id="540" w:name="bookmark540"/>
      <w:r>
        <w:rPr>
          <w:color w:val="000000"/>
          <w:spacing w:val="0"/>
          <w:w w:val="100"/>
          <w:position w:val="0"/>
          <w:sz w:val="24"/>
          <w:szCs w:val="24"/>
        </w:rPr>
        <w:t>（</w:t>
      </w:r>
      <w:bookmarkEnd w:id="540"/>
      <w:r>
        <w:rPr>
          <w:color w:val="000000"/>
          <w:spacing w:val="0"/>
          <w:w w:val="100"/>
          <w:position w:val="0"/>
          <w:sz w:val="24"/>
          <w:szCs w:val="24"/>
        </w:rPr>
        <w:t>1）</w:t>
        <w:tab/>
        <w:t>郑予君先生，现任公司董事、总经理，其最近五年工作经历详见本节“董事”。</w:t>
      </w:r>
    </w:p>
    <w:p>
      <w:pPr>
        <w:pStyle w:val="Style13"/>
        <w:keepNext w:val="0"/>
        <w:keepLines w:val="0"/>
        <w:widowControl w:val="0"/>
        <w:shd w:val="clear" w:color="auto" w:fill="auto"/>
        <w:tabs>
          <w:tab w:pos="1354" w:val="left"/>
        </w:tabs>
        <w:bidi w:val="0"/>
        <w:spacing w:before="0" w:after="0" w:line="450" w:lineRule="exact"/>
        <w:ind w:left="240" w:right="0" w:firstLine="480"/>
        <w:jc w:val="both"/>
      </w:pPr>
      <w:bookmarkStart w:id="541" w:name="bookmark541"/>
      <w:r>
        <w:rPr>
          <w:color w:val="000000"/>
          <w:spacing w:val="0"/>
          <w:w w:val="100"/>
          <w:position w:val="0"/>
          <w:sz w:val="24"/>
          <w:szCs w:val="24"/>
        </w:rPr>
        <w:t>（</w:t>
      </w:r>
      <w:bookmarkEnd w:id="541"/>
      <w:r>
        <w:rPr>
          <w:color w:val="000000"/>
          <w:spacing w:val="0"/>
          <w:w w:val="100"/>
          <w:position w:val="0"/>
          <w:sz w:val="24"/>
          <w:szCs w:val="24"/>
        </w:rPr>
        <w:t>2）</w:t>
        <w:tab/>
        <w:t>胡江平先生，52岁，研究生学历，高级工程师，2004年4月至2008年8月任本公司董 事、常务副总经理；2008年8月至今任本公司常务副总经理。2003年12月被聘为郑州高新技术 产业开发区质量管理协会副理事长。最近五年无在其他公司担任董事、监事、高级管理人员 的情况。</w:t>
      </w:r>
    </w:p>
    <w:p>
      <w:pPr>
        <w:pStyle w:val="Style13"/>
        <w:keepNext w:val="0"/>
        <w:keepLines w:val="0"/>
        <w:widowControl w:val="0"/>
        <w:shd w:val="clear" w:color="auto" w:fill="auto"/>
        <w:tabs>
          <w:tab w:pos="1354" w:val="left"/>
        </w:tabs>
        <w:bidi w:val="0"/>
        <w:spacing w:before="0" w:after="0" w:line="446" w:lineRule="exact"/>
        <w:ind w:left="240" w:right="0" w:firstLine="480"/>
        <w:jc w:val="both"/>
      </w:pPr>
      <w:bookmarkStart w:id="542" w:name="bookmark542"/>
      <w:r>
        <w:rPr>
          <w:color w:val="000000"/>
          <w:spacing w:val="0"/>
          <w:w w:val="100"/>
          <w:position w:val="0"/>
          <w:sz w:val="24"/>
          <w:szCs w:val="24"/>
        </w:rPr>
        <w:t>（</w:t>
      </w:r>
      <w:bookmarkEnd w:id="542"/>
      <w:r>
        <w:rPr>
          <w:color w:val="000000"/>
          <w:spacing w:val="0"/>
          <w:w w:val="100"/>
          <w:position w:val="0"/>
          <w:sz w:val="24"/>
          <w:szCs w:val="24"/>
        </w:rPr>
        <w:t>3）</w:t>
        <w:tab/>
        <w:t>李新建先生，现任公司董事、财务总监、董事会秘书，其最近五年工作经历详见本 节“董事”。</w:t>
      </w:r>
    </w:p>
    <w:p>
      <w:pPr>
        <w:pStyle w:val="Style13"/>
        <w:keepNext w:val="0"/>
        <w:keepLines w:val="0"/>
        <w:widowControl w:val="0"/>
        <w:shd w:val="clear" w:color="auto" w:fill="auto"/>
        <w:tabs>
          <w:tab w:pos="1354" w:val="left"/>
        </w:tabs>
        <w:bidi w:val="0"/>
        <w:spacing w:before="0" w:after="0" w:line="446" w:lineRule="exact"/>
        <w:ind w:left="240" w:right="0" w:firstLine="480"/>
        <w:jc w:val="both"/>
      </w:pPr>
      <w:bookmarkStart w:id="543" w:name="bookmark543"/>
      <w:r>
        <w:rPr>
          <w:color w:val="000000"/>
          <w:spacing w:val="0"/>
          <w:w w:val="100"/>
          <w:position w:val="0"/>
          <w:sz w:val="24"/>
          <w:szCs w:val="24"/>
        </w:rPr>
        <w:t>（</w:t>
      </w:r>
      <w:bookmarkEnd w:id="543"/>
      <w:r>
        <w:rPr>
          <w:color w:val="000000"/>
          <w:spacing w:val="0"/>
          <w:w w:val="100"/>
          <w:position w:val="0"/>
          <w:sz w:val="24"/>
          <w:szCs w:val="24"/>
        </w:rPr>
        <w:t>4）</w:t>
        <w:tab/>
        <w:t>于辉先生，40岁，硕士学位，2001年至今历任本公司销售部业务主办、区域经理、 销售经理、销售总监和营销总裁。2006年1月至今任公司副总经理。最近五年无在其他公司担 任董事、监事、高级管理人员的情况。</w:t>
      </w:r>
      <w:r>
        <w:br w:type="page"/>
      </w:r>
    </w:p>
    <w:p>
      <w:pPr>
        <w:pStyle w:val="Style13"/>
        <w:keepNext w:val="0"/>
        <w:keepLines w:val="0"/>
        <w:widowControl w:val="0"/>
        <w:numPr>
          <w:ilvl w:val="0"/>
          <w:numId w:val="1"/>
        </w:numPr>
        <w:shd w:val="clear" w:color="auto" w:fill="auto"/>
        <w:bidi w:val="0"/>
        <w:spacing w:before="0" w:after="0" w:line="446" w:lineRule="exact"/>
        <w:ind w:left="240" w:right="0" w:firstLine="480"/>
        <w:jc w:val="both"/>
      </w:pPr>
      <w:bookmarkStart w:id="544" w:name="bookmark544"/>
      <w:bookmarkEnd w:id="544"/>
      <w:r>
        <w:rPr>
          <w:color w:val="000000"/>
          <w:spacing w:val="0"/>
          <w:w w:val="100"/>
          <w:position w:val="0"/>
          <w:sz w:val="24"/>
          <w:szCs w:val="24"/>
        </w:rPr>
        <w:t>杜旭升，39岁，大专学历，工程师。2001年至今历任公司副总工程师、常务副总工 程师，现任公司总工程师。最近五年无在其他公司担任董事、监事、高级管理人员的情况。</w:t>
      </w:r>
    </w:p>
    <w:p>
      <w:pPr>
        <w:pStyle w:val="Style24"/>
        <w:keepNext/>
        <w:keepLines/>
        <w:widowControl w:val="0"/>
        <w:shd w:val="clear" w:color="auto" w:fill="auto"/>
        <w:bidi w:val="0"/>
        <w:spacing w:before="0" w:after="160" w:line="446" w:lineRule="exact"/>
        <w:ind w:left="0" w:right="0" w:firstLine="240"/>
        <w:jc w:val="left"/>
      </w:pPr>
      <w:bookmarkStart w:id="545" w:name="bookmark545"/>
      <w:bookmarkStart w:id="546" w:name="bookmark546"/>
      <w:bookmarkStart w:id="547" w:name="bookmark547"/>
      <w:r>
        <w:rPr>
          <w:color w:val="000000"/>
          <w:spacing w:val="0"/>
          <w:w w:val="100"/>
          <w:position w:val="0"/>
          <w:sz w:val="24"/>
          <w:szCs w:val="24"/>
        </w:rPr>
        <w:t>在股东单位任职情况</w:t>
      </w:r>
      <w:bookmarkEnd w:id="545"/>
      <w:bookmarkEnd w:id="546"/>
      <w:bookmarkEnd w:id="547"/>
    </w:p>
    <w:p>
      <w:pPr>
        <w:pStyle w:val="Style13"/>
        <w:keepNext w:val="0"/>
        <w:keepLines w:val="0"/>
        <w:widowControl w:val="0"/>
        <w:shd w:val="clear" w:color="auto" w:fill="auto"/>
        <w:bidi w:val="0"/>
        <w:spacing w:before="0" w:after="160" w:line="240" w:lineRule="auto"/>
        <w:ind w:left="0" w:right="0" w:firstLine="7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60" w:line="240" w:lineRule="auto"/>
        <w:ind w:left="0" w:right="0" w:firstLine="240"/>
        <w:jc w:val="left"/>
      </w:pPr>
      <w:bookmarkStart w:id="548" w:name="bookmark548"/>
      <w:bookmarkStart w:id="549" w:name="bookmark549"/>
      <w:bookmarkStart w:id="550" w:name="bookmark550"/>
      <w:r>
        <w:rPr>
          <w:color w:val="000000"/>
          <w:spacing w:val="0"/>
          <w:w w:val="100"/>
          <w:position w:val="0"/>
          <w:sz w:val="24"/>
          <w:szCs w:val="24"/>
        </w:rPr>
        <w:t>在其他单位任职情况</w:t>
      </w:r>
      <w:bookmarkEnd w:id="548"/>
      <w:bookmarkEnd w:id="549"/>
      <w:bookmarkEnd w:id="550"/>
    </w:p>
    <w:tbl>
      <w:tblPr>
        <w:tblOverlap w:val="never"/>
        <w:jc w:val="center"/>
        <w:tblLayout w:type="fixed"/>
      </w:tblPr>
      <w:tblGrid>
        <w:gridCol w:w="874"/>
        <w:gridCol w:w="2549"/>
        <w:gridCol w:w="1598"/>
        <w:gridCol w:w="1637"/>
        <w:gridCol w:w="1651"/>
        <w:gridCol w:w="1272"/>
      </w:tblGrid>
      <w:tr>
        <w:trPr>
          <w:trHeight w:val="9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在其他单位担任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在其他单位 是否领取报 酬津贴</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谢春生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河南辉煌软件有限公司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河南辉煌软件有限公司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i/>
                <w:iCs/>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北京交通大学轨道交通控制 与安全国家重点实验室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北京交控科技有限公司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谭宪才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天职国际会计师事务所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合伙人、总经理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中国注册会计师协会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内部治理委员会 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全国工商联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第十一届执委</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湖南省注册会计师协会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内部治理委员会 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天津科迈化工股份有限公司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北京大学光华管理学院应用</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经济系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北京大学教育学院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洛阳新强联回转支承股份有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上海聚力传媒技术有限公司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上海通视铭泰数码科技有限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北京中视天瞳科技有限公司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上海光程信息科技有限公司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63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郑州市高新技术产业开发区 工商企业联合会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副会长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郑州瑞龙制药股份有限公司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申银万国证券股份有限公司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内核委员</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1262"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在其他 单位任 职情况 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p>
      <w:pPr>
        <w:pStyle w:val="Style24"/>
        <w:keepNext/>
        <w:keepLines/>
        <w:widowControl w:val="0"/>
        <w:shd w:val="clear" w:color="auto" w:fill="auto"/>
        <w:bidi w:val="0"/>
        <w:spacing w:before="0" w:after="100" w:line="446" w:lineRule="exact"/>
        <w:ind w:left="0" w:right="0" w:firstLine="240"/>
        <w:jc w:val="left"/>
      </w:pPr>
      <w:bookmarkStart w:id="551" w:name="bookmark551"/>
      <w:bookmarkStart w:id="552" w:name="bookmark552"/>
      <w:bookmarkStart w:id="553" w:name="bookmark553"/>
      <w:bookmarkStart w:id="554" w:name="bookmark554"/>
      <w:r>
        <w:rPr>
          <w:color w:val="000000"/>
          <w:spacing w:val="0"/>
          <w:w w:val="100"/>
          <w:position w:val="0"/>
          <w:sz w:val="24"/>
          <w:szCs w:val="24"/>
        </w:rPr>
        <w:t>三</w:t>
      </w:r>
      <w:bookmarkEnd w:id="553"/>
      <w:r>
        <w:rPr>
          <w:color w:val="000000"/>
          <w:spacing w:val="0"/>
          <w:w w:val="100"/>
          <w:position w:val="0"/>
          <w:sz w:val="24"/>
          <w:szCs w:val="24"/>
        </w:rPr>
        <w:t>、董事、监事、高级管理人员报酬情况</w:t>
      </w:r>
      <w:bookmarkEnd w:id="551"/>
      <w:bookmarkEnd w:id="552"/>
      <w:bookmarkEnd w:id="554"/>
    </w:p>
    <w:p>
      <w:pPr>
        <w:pStyle w:val="Style24"/>
        <w:keepNext/>
        <w:keepLines/>
        <w:widowControl w:val="0"/>
        <w:shd w:val="clear" w:color="auto" w:fill="auto"/>
        <w:bidi w:val="0"/>
        <w:spacing w:before="0" w:after="0" w:line="446" w:lineRule="exact"/>
        <w:ind w:left="0" w:right="0" w:firstLine="240"/>
        <w:jc w:val="left"/>
      </w:pPr>
      <w:bookmarkStart w:id="551" w:name="bookmark551"/>
      <w:bookmarkStart w:id="552" w:name="bookmark552"/>
      <w:bookmarkStart w:id="555" w:name="bookmark555"/>
      <w:r>
        <w:rPr>
          <w:color w:val="000000"/>
          <w:spacing w:val="0"/>
          <w:w w:val="100"/>
          <w:position w:val="0"/>
          <w:sz w:val="24"/>
          <w:szCs w:val="24"/>
        </w:rPr>
        <w:t>董事、监事、高级管理人员报酬的决策程序、确定依据、实际支付情况</w:t>
      </w:r>
      <w:bookmarkEnd w:id="551"/>
      <w:bookmarkEnd w:id="552"/>
      <w:bookmarkEnd w:id="555"/>
    </w:p>
    <w:p>
      <w:pPr>
        <w:pStyle w:val="Style13"/>
        <w:keepNext w:val="0"/>
        <w:keepLines w:val="0"/>
        <w:widowControl w:val="0"/>
        <w:shd w:val="clear" w:color="auto" w:fill="auto"/>
        <w:bidi w:val="0"/>
        <w:spacing w:before="0" w:after="0" w:line="446" w:lineRule="exact"/>
        <w:ind w:left="240" w:right="0" w:firstLine="480"/>
        <w:jc w:val="left"/>
      </w:pPr>
      <w:r>
        <w:rPr>
          <w:color w:val="000000"/>
          <w:spacing w:val="0"/>
          <w:w w:val="100"/>
          <w:position w:val="0"/>
          <w:sz w:val="24"/>
          <w:szCs w:val="24"/>
        </w:rPr>
        <w:t>公司董事、监事、高级管理人员的报酬按照公司《薪酬体系管理规定》、《高级管理人 员薪酬管理制度》的规定进行考核，并由公司董事会、监事会审议后提交股东大会审议。</w:t>
      </w:r>
    </w:p>
    <w:p>
      <w:pPr>
        <w:pStyle w:val="Style24"/>
        <w:keepNext/>
        <w:keepLines/>
        <w:widowControl w:val="0"/>
        <w:shd w:val="clear" w:color="auto" w:fill="auto"/>
        <w:bidi w:val="0"/>
        <w:spacing w:before="0" w:after="160" w:line="446" w:lineRule="exact"/>
        <w:ind w:left="0" w:right="0" w:firstLine="240"/>
        <w:jc w:val="left"/>
      </w:pPr>
      <w:bookmarkStart w:id="556" w:name="bookmark556"/>
      <w:bookmarkStart w:id="557" w:name="bookmark557"/>
      <w:bookmarkStart w:id="558" w:name="bookmark558"/>
      <w:r>
        <w:rPr>
          <w:color w:val="000000"/>
          <w:spacing w:val="0"/>
          <w:w w:val="100"/>
          <w:position w:val="0"/>
          <w:sz w:val="24"/>
          <w:szCs w:val="24"/>
        </w:rPr>
        <w:t>公司报告期内董事、监事和高级管理人员报酬情况</w:t>
      </w:r>
      <w:bookmarkEnd w:id="556"/>
      <w:bookmarkEnd w:id="557"/>
      <w:bookmarkEnd w:id="558"/>
    </w:p>
    <w:p>
      <w:pPr>
        <w:pStyle w:val="Style13"/>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24"/>
          <w:szCs w:val="24"/>
        </w:rPr>
        <w:t>单位：万元</w:t>
      </w:r>
    </w:p>
    <w:tbl>
      <w:tblPr>
        <w:tblOverlap w:val="never"/>
        <w:jc w:val="center"/>
        <w:tblLayout w:type="fixed"/>
      </w:tblPr>
      <w:tblGrid>
        <w:gridCol w:w="1042"/>
        <w:gridCol w:w="1622"/>
        <w:gridCol w:w="778"/>
        <w:gridCol w:w="667"/>
        <w:gridCol w:w="763"/>
        <w:gridCol w:w="1622"/>
        <w:gridCol w:w="1526"/>
        <w:gridCol w:w="1560"/>
      </w:tblGrid>
      <w:tr>
        <w:trPr>
          <w:trHeight w:val="36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从股东单位获</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报告期末实际</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11.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 </w:t>
            </w:r>
            <w:r>
              <w:rPr>
                <w:color w:val="000000"/>
                <w:spacing w:val="0"/>
                <w:w w:val="100"/>
                <w:position w:val="0"/>
              </w:rPr>
              <w:t>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李劲松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郑予君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40. </w:t>
            </w:r>
            <w:r>
              <w:rPr>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40. </w:t>
            </w:r>
            <w:r>
              <w:rPr>
                <w:color w:val="000000"/>
                <w:spacing w:val="0"/>
                <w:w w:val="100"/>
                <w:position w:val="0"/>
              </w:rPr>
              <w:t>83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31.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 </w:t>
            </w:r>
            <w:r>
              <w:rPr>
                <w:color w:val="000000"/>
                <w:spacing w:val="0"/>
                <w:w w:val="100"/>
                <w:position w:val="0"/>
              </w:rPr>
              <w:t>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谭宪才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苗卫东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w:t>
            </w: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黄继军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11. </w:t>
            </w:r>
            <w:r>
              <w:rPr>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11. </w:t>
            </w:r>
            <w:r>
              <w:rPr>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胡江平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副总监李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54. </w:t>
            </w: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31.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 </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31. </w:t>
            </w:r>
            <w:r>
              <w:rPr>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31. </w:t>
            </w:r>
            <w:r>
              <w:rPr>
                <w:color w:val="000000"/>
                <w:spacing w:val="0"/>
                <w:w w:val="100"/>
                <w:position w:val="0"/>
              </w:rPr>
              <w:t>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294. </w:t>
            </w:r>
            <w:r>
              <w:rPr>
                <w:color w:val="000000"/>
                <w:spacing w:val="0"/>
                <w:w w:val="100"/>
                <w:position w:val="0"/>
              </w:rPr>
              <w:t>28</w:t>
            </w:r>
          </w:p>
        </w:tc>
      </w:tr>
    </w:tbl>
    <w:p>
      <w:pPr>
        <w:widowControl w:val="0"/>
        <w:spacing w:after="159" w:line="1" w:lineRule="exact"/>
      </w:pPr>
    </w:p>
    <w:p>
      <w:pPr>
        <w:pStyle w:val="Style24"/>
        <w:keepNext/>
        <w:keepLines/>
        <w:widowControl w:val="0"/>
        <w:shd w:val="clear" w:color="auto" w:fill="auto"/>
        <w:bidi w:val="0"/>
        <w:spacing w:before="0" w:after="160" w:line="240" w:lineRule="auto"/>
        <w:ind w:left="0" w:right="0" w:firstLine="240"/>
        <w:jc w:val="left"/>
      </w:pPr>
      <w:bookmarkStart w:id="559" w:name="bookmark559"/>
      <w:bookmarkStart w:id="560" w:name="bookmark560"/>
      <w:bookmarkStart w:id="561" w:name="bookmark561"/>
      <w:r>
        <w:rPr>
          <w:color w:val="000000"/>
          <w:spacing w:val="0"/>
          <w:w w:val="100"/>
          <w:position w:val="0"/>
          <w:sz w:val="24"/>
          <w:szCs w:val="24"/>
        </w:rPr>
        <w:t>公司董事、监事、高级管理人员报告期内被授予的股权激励情况</w:t>
      </w:r>
      <w:bookmarkEnd w:id="559"/>
      <w:bookmarkEnd w:id="560"/>
      <w:bookmarkEnd w:id="561"/>
    </w:p>
    <w:p>
      <w:pPr>
        <w:pStyle w:val="Style13"/>
        <w:keepNext w:val="0"/>
        <w:keepLines w:val="0"/>
        <w:widowControl w:val="0"/>
        <w:shd w:val="clear" w:color="auto" w:fill="auto"/>
        <w:bidi w:val="0"/>
        <w:spacing w:before="0" w:after="360" w:line="240" w:lineRule="auto"/>
        <w:ind w:left="0" w:right="0" w:firstLine="720"/>
        <w:jc w:val="left"/>
      </w:pPr>
      <w:r>
        <w:rPr>
          <w:color w:val="000000"/>
          <w:spacing w:val="0"/>
          <w:w w:val="100"/>
          <w:position w:val="0"/>
          <w:sz w:val="24"/>
          <w:szCs w:val="24"/>
        </w:rPr>
        <w:t>□</w:t>
      </w:r>
      <w:r>
        <w:rPr>
          <w:color w:val="000000"/>
          <w:spacing w:val="0"/>
          <w:w w:val="100"/>
          <w:position w:val="0"/>
          <w:sz w:val="24"/>
          <w:szCs w:val="24"/>
        </w:rPr>
        <w:t>适用V不适用</w:t>
      </w:r>
    </w:p>
    <w:p>
      <w:pPr>
        <w:pStyle w:val="Style24"/>
        <w:keepNext/>
        <w:keepLines/>
        <w:widowControl w:val="0"/>
        <w:shd w:val="clear" w:color="auto" w:fill="auto"/>
        <w:bidi w:val="0"/>
        <w:spacing w:before="0" w:after="100" w:line="240" w:lineRule="auto"/>
        <w:ind w:left="0" w:right="0" w:firstLine="24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、公司董事、监事、高级管理人员变动情况</w:t>
      </w:r>
      <w:bookmarkEnd w:id="562"/>
      <w:bookmarkEnd w:id="563"/>
      <w:bookmarkEnd w:id="565"/>
    </w:p>
    <w:tbl>
      <w:tblPr>
        <w:tblOverlap w:val="never"/>
        <w:jc w:val="center"/>
        <w:tblLayout w:type="fixed"/>
      </w:tblPr>
      <w:tblGrid>
        <w:gridCol w:w="1334"/>
        <w:gridCol w:w="1330"/>
        <w:gridCol w:w="1330"/>
        <w:gridCol w:w="2011"/>
        <w:gridCol w:w="3571"/>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李劲松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2013年02月06日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主动离职</w:t>
            </w: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李力</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2013年09月11日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主动离职</w:t>
            </w:r>
          </w:p>
        </w:tc>
      </w:tr>
    </w:tbl>
    <w:p>
      <w:pPr>
        <w:pStyle w:val="Style24"/>
        <w:keepNext/>
        <w:keepLines/>
        <w:widowControl w:val="0"/>
        <w:shd w:val="clear" w:color="auto" w:fill="auto"/>
        <w:tabs>
          <w:tab w:pos="766" w:val="left"/>
        </w:tabs>
        <w:bidi w:val="0"/>
        <w:spacing w:before="0" w:after="240" w:line="240" w:lineRule="auto"/>
        <w:ind w:left="0" w:right="0" w:firstLine="240"/>
        <w:jc w:val="left"/>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w:t>
        <w:tab/>
        <w:t>报告期核心技术团队或关键技术人员变动情况（非董事、监事、高级管理人员）</w:t>
      </w:r>
      <w:bookmarkEnd w:id="566"/>
      <w:bookmarkEnd w:id="567"/>
      <w:bookmarkEnd w:id="569"/>
    </w:p>
    <w:p>
      <w:pPr>
        <w:pStyle w:val="Style13"/>
        <w:keepNext w:val="0"/>
        <w:keepLines w:val="0"/>
        <w:widowControl w:val="0"/>
        <w:shd w:val="clear" w:color="auto" w:fill="auto"/>
        <w:bidi w:val="0"/>
        <w:spacing w:before="0" w:after="360" w:line="240" w:lineRule="auto"/>
        <w:ind w:left="0" w:right="0" w:firstLine="720"/>
        <w:jc w:val="left"/>
      </w:pPr>
      <w:r>
        <w:rPr>
          <w:color w:val="000000"/>
          <w:spacing w:val="0"/>
          <w:w w:val="100"/>
          <w:position w:val="0"/>
          <w:sz w:val="24"/>
          <w:szCs w:val="24"/>
        </w:rPr>
        <w:t>报告期内，公司核心技术团队和关键技术人员无变动。</w:t>
      </w:r>
    </w:p>
    <w:p>
      <w:pPr>
        <w:pStyle w:val="Style24"/>
        <w:keepNext/>
        <w:keepLines/>
        <w:widowControl w:val="0"/>
        <w:shd w:val="clear" w:color="auto" w:fill="auto"/>
        <w:tabs>
          <w:tab w:pos="766" w:val="left"/>
        </w:tabs>
        <w:bidi w:val="0"/>
        <w:spacing w:before="0" w:after="240" w:line="240" w:lineRule="auto"/>
        <w:ind w:left="0" w:right="0" w:firstLine="240"/>
        <w:jc w:val="both"/>
      </w:pPr>
      <w:bookmarkStart w:id="570" w:name="bookmark570"/>
      <w:bookmarkStart w:id="571" w:name="bookmark571"/>
      <w:bookmarkStart w:id="572" w:name="bookmark572"/>
      <w:bookmarkStart w:id="573" w:name="bookmark573"/>
      <w:r>
        <w:rPr>
          <w:color w:val="000000"/>
          <w:spacing w:val="0"/>
          <w:w w:val="100"/>
          <w:position w:val="0"/>
          <w:sz w:val="24"/>
          <w:szCs w:val="24"/>
        </w:rPr>
        <w:t>六</w:t>
      </w:r>
      <w:bookmarkEnd w:id="572"/>
      <w:r>
        <w:rPr>
          <w:color w:val="000000"/>
          <w:spacing w:val="0"/>
          <w:w w:val="100"/>
          <w:position w:val="0"/>
          <w:sz w:val="24"/>
          <w:szCs w:val="24"/>
        </w:rPr>
        <w:t>、</w:t>
        <w:tab/>
        <w:t>公司员工情况</w:t>
      </w:r>
      <w:bookmarkEnd w:id="570"/>
      <w:bookmarkEnd w:id="571"/>
      <w:bookmarkEnd w:id="573"/>
    </w:p>
    <w:p>
      <w:pPr>
        <w:pStyle w:val="Style13"/>
        <w:keepNext w:val="0"/>
        <w:keepLines w:val="0"/>
        <w:widowControl w:val="0"/>
        <w:shd w:val="clear" w:color="auto" w:fill="auto"/>
        <w:bidi w:val="0"/>
        <w:spacing w:before="0" w:after="160" w:line="240" w:lineRule="auto"/>
        <w:ind w:left="0" w:right="0" w:firstLine="720"/>
        <w:jc w:val="left"/>
      </w:pPr>
      <w:r>
        <w:rPr>
          <w:color w:val="000000"/>
          <w:spacing w:val="0"/>
          <w:w w:val="100"/>
          <w:position w:val="0"/>
          <w:sz w:val="24"/>
          <w:szCs w:val="24"/>
        </w:rPr>
        <w:t>目前公司共有员工</w:t>
      </w:r>
      <w:r>
        <w:rPr>
          <w:rFonts w:ascii="Times New Roman" w:eastAsia="Times New Roman" w:hAnsi="Times New Roman" w:cs="Times New Roman"/>
          <w:color w:val="000000"/>
          <w:spacing w:val="0"/>
          <w:w w:val="100"/>
          <w:position w:val="0"/>
          <w:sz w:val="24"/>
          <w:szCs w:val="24"/>
        </w:rPr>
        <w:t>628</w:t>
      </w:r>
      <w:r>
        <w:rPr>
          <w:color w:val="000000"/>
          <w:spacing w:val="0"/>
          <w:w w:val="100"/>
          <w:position w:val="0"/>
          <w:sz w:val="24"/>
          <w:szCs w:val="24"/>
        </w:rPr>
        <w:t>人，其中辉煌科技</w:t>
      </w:r>
      <w:r>
        <w:rPr>
          <w:rFonts w:ascii="Times New Roman" w:eastAsia="Times New Roman" w:hAnsi="Times New Roman" w:cs="Times New Roman"/>
          <w:color w:val="000000"/>
          <w:spacing w:val="0"/>
          <w:w w:val="100"/>
          <w:position w:val="0"/>
          <w:sz w:val="24"/>
          <w:szCs w:val="24"/>
        </w:rPr>
        <w:t>359</w:t>
      </w:r>
      <w:r>
        <w:rPr>
          <w:color w:val="000000"/>
          <w:spacing w:val="0"/>
          <w:w w:val="100"/>
          <w:position w:val="0"/>
          <w:sz w:val="24"/>
          <w:szCs w:val="24"/>
        </w:rPr>
        <w:t>人，辉煌软件</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人，北京全路信通</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人，国</w:t>
      </w:r>
    </w:p>
    <w:p>
      <w:pPr>
        <w:pStyle w:val="Style13"/>
        <w:keepNext w:val="0"/>
        <w:keepLines w:val="0"/>
        <w:widowControl w:val="0"/>
        <w:shd w:val="clear" w:color="auto" w:fill="auto"/>
        <w:bidi w:val="0"/>
        <w:spacing w:before="0" w:after="360" w:line="240" w:lineRule="auto"/>
        <w:ind w:left="0" w:right="0" w:firstLine="240"/>
        <w:jc w:val="left"/>
      </w:pPr>
      <w:r>
        <w:rPr>
          <w:color w:val="000000"/>
          <w:spacing w:val="0"/>
          <w:w w:val="100"/>
          <w:position w:val="0"/>
          <w:sz w:val="24"/>
          <w:szCs w:val="24"/>
        </w:rPr>
        <w:t>铁路阳</w:t>
      </w:r>
      <w:r>
        <w:rPr>
          <w:rFonts w:ascii="Times New Roman" w:eastAsia="Times New Roman" w:hAnsi="Times New Roman" w:cs="Times New Roman"/>
          <w:color w:val="000000"/>
          <w:spacing w:val="0"/>
          <w:w w:val="100"/>
          <w:position w:val="0"/>
          <w:sz w:val="24"/>
          <w:szCs w:val="24"/>
        </w:rPr>
        <w:t>19 2</w:t>
      </w:r>
      <w:r>
        <w:rPr>
          <w:color w:val="000000"/>
          <w:spacing w:val="0"/>
          <w:w w:val="100"/>
          <w:position w:val="0"/>
          <w:sz w:val="24"/>
          <w:szCs w:val="24"/>
        </w:rPr>
        <w:t>人。</w:t>
      </w:r>
    </w:p>
    <w:p>
      <w:pPr>
        <w:pStyle w:val="Style24"/>
        <w:keepNext/>
        <w:keepLines/>
        <w:widowControl w:val="0"/>
        <w:shd w:val="clear" w:color="auto" w:fill="auto"/>
        <w:bidi w:val="0"/>
        <w:spacing w:before="0" w:after="100" w:line="240" w:lineRule="auto"/>
        <w:ind w:left="0" w:right="0" w:firstLine="240"/>
        <w:jc w:val="left"/>
      </w:pPr>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、员工专业构成</w:t>
      </w:r>
      <w:bookmarkEnd w:id="574"/>
      <w:bookmarkEnd w:id="575"/>
      <w:bookmarkEnd w:id="5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单位：人</w:t>
      </w:r>
    </w:p>
    <w:tbl>
      <w:tblPr>
        <w:tblOverlap w:val="never"/>
        <w:jc w:val="center"/>
        <w:tblLayout w:type="fixed"/>
      </w:tblPr>
      <w:tblGrid>
        <w:gridCol w:w="1282"/>
        <w:gridCol w:w="1214"/>
        <w:gridCol w:w="1157"/>
        <w:gridCol w:w="1618"/>
        <w:gridCol w:w="1315"/>
        <w:gridCol w:w="1157"/>
        <w:gridCol w:w="121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辉煌科技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辉煌软件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全路信通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国铁路阳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占比</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生产人员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18.63%</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销售人员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8.28%</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技术人员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58.92%</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财务人员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2.23%</w:t>
            </w: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行政人员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11.94%</w:t>
            </w:r>
          </w:p>
        </w:tc>
      </w:tr>
      <w:tr>
        <w:trPr>
          <w:trHeight w:val="40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359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216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r>
    </w:tbl>
    <w:p>
      <w:pPr>
        <w:widowControl w:val="0"/>
        <w:spacing w:after="99" w:line="1" w:lineRule="exact"/>
      </w:pPr>
    </w:p>
    <w:p>
      <w:pPr>
        <w:framePr w:w="8486" w:h="3888" w:wrap="notBeside" w:vAnchor="text" w:hAnchor="text" w:x="865" w:y="1"/>
        <w:widowControl w:val="0"/>
        <w:rPr>
          <w:sz w:val="2"/>
          <w:szCs w:val="2"/>
        </w:rPr>
      </w:pPr>
      <w:r>
        <w:drawing>
          <wp:inline>
            <wp:extent cx="5388610" cy="24688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5388610" cy="2468880"/>
                    </a:xfrm>
                    <a:prstGeom prst="rect"/>
                  </pic:spPr>
                </pic:pic>
              </a:graphicData>
            </a:graphic>
          </wp:inline>
        </w:drawing>
      </w:r>
    </w:p>
    <w:p>
      <w:pPr>
        <w:widowControl w:val="0"/>
        <w:spacing w:line="1" w:lineRule="exact"/>
      </w:pPr>
      <w:r>
        <mc:AlternateContent>
          <mc:Choice Requires="wps">
            <w:drawing>
              <wp:anchor distT="0" distB="0" distL="548640" distR="5019675" simplePos="0" relativeHeight="125829378" behindDoc="0" locked="0" layoutInCell="1" allowOverlap="1">
                <wp:simplePos x="0" y="0"/>
                <wp:positionH relativeFrom="column">
                  <wp:posOffset>3846830</wp:posOffset>
                </wp:positionH>
                <wp:positionV relativeFrom="paragraph">
                  <wp:posOffset>259080</wp:posOffset>
                </wp:positionV>
                <wp:extent cx="917575" cy="149225"/>
                <wp:wrapTopAndBottom/>
                <wp:docPr id="12" name="Shape 12"/>
                <a:graphic xmlns:a="http://schemas.openxmlformats.org/drawingml/2006/main">
                  <a:graphicData uri="http://schemas.microsoft.com/office/word/2010/wordprocessingShape">
                    <wps:wsp>
                      <wps:cNvSpPr txBox="1"/>
                      <wps:spPr>
                        <a:xfrm>
                          <a:ext cx="91757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生产人员，</w:t>
                            </w:r>
                            <w:r>
                              <w:rPr>
                                <w:spacing w:val="0"/>
                                <w:w w:val="100"/>
                                <w:position w:val="0"/>
                              </w:rPr>
                              <w:t>18.635</w:t>
                            </w:r>
                          </w:p>
                        </w:txbxContent>
                      </wps:txbx>
                      <wps:bodyPr lIns="0" tIns="0" rIns="0" bIns="0">
                        <a:noAutoFit/>
                      </wps:bodyPr>
                    </wps:wsp>
                  </a:graphicData>
                </a:graphic>
              </wp:anchor>
            </w:drawing>
          </mc:Choice>
          <mc:Fallback>
            <w:pict>
              <v:shape id="_x0000_s1038" type="#_x0000_t202" style="position:absolute;margin-left:302.90000000000003pt;margin-top:20.400000000000002pt;width:72.25pt;height:11.75pt;z-index:-125829375;mso-wrap-distance-left:43.200000000000003pt;mso-wrap-distance-right:395.25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生产人员，</w:t>
                      </w:r>
                      <w:r>
                        <w:rPr>
                          <w:spacing w:val="0"/>
                          <w:w w:val="100"/>
                          <w:position w:val="0"/>
                        </w:rPr>
                        <w:t>18.635</w:t>
                      </w:r>
                    </w:p>
                  </w:txbxContent>
                </v:textbox>
                <w10:wrap type="topAndBottom"/>
              </v:shape>
            </w:pict>
          </mc:Fallback>
        </mc:AlternateContent>
      </w:r>
      <w:r>
        <mc:AlternateContent>
          <mc:Choice Requires="wps">
            <w:drawing>
              <wp:anchor distT="0" distB="0" distL="548640" distR="5117465" simplePos="0" relativeHeight="125829380" behindDoc="0" locked="0" layoutInCell="1" allowOverlap="1">
                <wp:simplePos x="0" y="0"/>
                <wp:positionH relativeFrom="column">
                  <wp:posOffset>3806825</wp:posOffset>
                </wp:positionH>
                <wp:positionV relativeFrom="paragraph">
                  <wp:posOffset>880745</wp:posOffset>
                </wp:positionV>
                <wp:extent cx="819785" cy="149225"/>
                <wp:wrapTopAndBottom/>
                <wp:docPr id="14" name="Shape 14"/>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50"/>
                              <w:keepNext w:val="0"/>
                              <w:keepLines w:val="0"/>
                              <w:widowControl w:val="0"/>
                              <w:shd w:val="clear" w:color="auto" w:fill="auto"/>
                              <w:bidi w:val="0"/>
                              <w:spacing w:before="0" w:after="0" w:line="240" w:lineRule="auto"/>
                              <w:ind w:left="-20" w:right="0" w:firstLine="0"/>
                              <w:jc w:val="center"/>
                            </w:pPr>
                            <w:r>
                              <w:rPr>
                                <w:spacing w:val="0"/>
                                <w:w w:val="100"/>
                                <w:position w:val="0"/>
                              </w:rPr>
                              <w:t>尚售人员,8.28%</w:t>
                            </w:r>
                          </w:p>
                        </w:txbxContent>
                      </wps:txbx>
                      <wps:bodyPr lIns="0" tIns="0" rIns="0" bIns="0">
                        <a:noAutoFit/>
                      </wps:bodyPr>
                    </wps:wsp>
                  </a:graphicData>
                </a:graphic>
              </wp:anchor>
            </w:drawing>
          </mc:Choice>
          <mc:Fallback>
            <w:pict>
              <v:shape id="_x0000_s1040" type="#_x0000_t202" style="position:absolute;margin-left:299.75pt;margin-top:69.350000000000009pt;width:64.549999999999997pt;height:11.75pt;z-index:-125829373;mso-wrap-distance-left:43.200000000000003pt;mso-wrap-distance-right:402.94999999999999pt" filled="f" stroked="f">
                <v:textbox inset="0,0,0,0">
                  <w:txbxContent>
                    <w:p>
                      <w:pPr>
                        <w:pStyle w:val="Style50"/>
                        <w:keepNext w:val="0"/>
                        <w:keepLines w:val="0"/>
                        <w:widowControl w:val="0"/>
                        <w:shd w:val="clear" w:color="auto" w:fill="auto"/>
                        <w:bidi w:val="0"/>
                        <w:spacing w:before="0" w:after="0" w:line="240" w:lineRule="auto"/>
                        <w:ind w:left="-20" w:right="0" w:firstLine="0"/>
                        <w:jc w:val="center"/>
                      </w:pPr>
                      <w:r>
                        <w:rPr>
                          <w:spacing w:val="0"/>
                          <w:w w:val="100"/>
                          <w:position w:val="0"/>
                        </w:rPr>
                        <w:t>尚售人员,8.28%</w:t>
                      </w:r>
                    </w:p>
                  </w:txbxContent>
                </v:textbox>
                <w10:wrap type="topAndBottom"/>
              </v:shape>
            </w:pict>
          </mc:Fallback>
        </mc:AlternateContent>
      </w:r>
      <w:r>
        <mc:AlternateContent>
          <mc:Choice Requires="wps">
            <w:drawing>
              <wp:anchor distT="0" distB="0" distL="548640" distR="5427980" simplePos="0" relativeHeight="125829382" behindDoc="0" locked="0" layoutInCell="1" allowOverlap="1">
                <wp:simplePos x="0" y="0"/>
                <wp:positionH relativeFrom="column">
                  <wp:posOffset>1094105</wp:posOffset>
                </wp:positionH>
                <wp:positionV relativeFrom="paragraph">
                  <wp:posOffset>2191385</wp:posOffset>
                </wp:positionV>
                <wp:extent cx="509270" cy="146050"/>
                <wp:wrapTopAndBottom/>
                <wp:docPr id="16" name="Shape 16"/>
                <a:graphic xmlns:a="http://schemas.openxmlformats.org/drawingml/2006/main">
                  <a:graphicData uri="http://schemas.microsoft.com/office/word/2010/wordprocessingShape">
                    <wps:wsp>
                      <wps:cNvSpPr txBox="1"/>
                      <wps:spPr>
                        <a:xfrm>
                          <a:ext cx="509270"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技术人员,</w:t>
                            </w:r>
                          </w:p>
                        </w:txbxContent>
                      </wps:txbx>
                      <wps:bodyPr lIns="0" tIns="0" rIns="0" bIns="0">
                        <a:noAutoFit/>
                      </wps:bodyPr>
                    </wps:wsp>
                  </a:graphicData>
                </a:graphic>
              </wp:anchor>
            </w:drawing>
          </mc:Choice>
          <mc:Fallback>
            <w:pict>
              <v:shape id="_x0000_s1042" type="#_x0000_t202" style="position:absolute;margin-left:86.150000000000006pt;margin-top:172.55000000000001pt;width:40.100000000000001pt;height:11.5pt;z-index:-125829371;mso-wrap-distance-left:43.200000000000003pt;mso-wrap-distance-right:427.40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技术人员,</w:t>
                      </w:r>
                    </w:p>
                  </w:txbxContent>
                </v:textbox>
                <w10:wrap type="topAndBottom"/>
              </v:shape>
            </w:pict>
          </mc:Fallback>
        </mc:AlternateContent>
      </w:r>
      <w:r>
        <mc:AlternateContent>
          <mc:Choice Requires="wps">
            <w:drawing>
              <wp:anchor distT="0" distB="0" distL="548640" distR="5586730" simplePos="0" relativeHeight="125829384" behindDoc="0" locked="0" layoutInCell="1" allowOverlap="1">
                <wp:simplePos x="0" y="0"/>
                <wp:positionH relativeFrom="column">
                  <wp:posOffset>1652270</wp:posOffset>
                </wp:positionH>
                <wp:positionV relativeFrom="paragraph">
                  <wp:posOffset>2188210</wp:posOffset>
                </wp:positionV>
                <wp:extent cx="350520" cy="143510"/>
                <wp:wrapTopAndBottom/>
                <wp:docPr id="18" name="Shape 18"/>
                <a:graphic xmlns:a="http://schemas.openxmlformats.org/drawingml/2006/main">
                  <a:graphicData uri="http://schemas.microsoft.com/office/word/2010/wordprocessingShape">
                    <wps:wsp>
                      <wps:cNvSpPr txBox="1"/>
                      <wps:spPr>
                        <a:xfrm>
                          <a:ext cx="35052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 xml:space="preserve">58. </w:t>
                            </w:r>
                            <w:r>
                              <w:rPr>
                                <w:spacing w:val="0"/>
                                <w:w w:val="100"/>
                                <w:position w:val="0"/>
                              </w:rPr>
                              <w:t>92%</w:t>
                            </w:r>
                          </w:p>
                        </w:txbxContent>
                      </wps:txbx>
                      <wps:bodyPr lIns="0" tIns="0" rIns="0" bIns="0">
                        <a:noAutoFit/>
                      </wps:bodyPr>
                    </wps:wsp>
                  </a:graphicData>
                </a:graphic>
              </wp:anchor>
            </w:drawing>
          </mc:Choice>
          <mc:Fallback>
            <w:pict>
              <v:shape id="_x0000_s1044" type="#_x0000_t202" style="position:absolute;margin-left:130.09999999999999pt;margin-top:172.30000000000001pt;width:27.600000000000001pt;height:11.300000000000001pt;z-index:-125829369;mso-wrap-distance-left:43.200000000000003pt;mso-wrap-distance-right:439.90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 xml:space="preserve">58. </w:t>
                      </w:r>
                      <w:r>
                        <w:rPr>
                          <w:spacing w:val="0"/>
                          <w:w w:val="100"/>
                          <w:position w:val="0"/>
                        </w:rPr>
                        <w:t>92%</w:t>
                      </w:r>
                    </w:p>
                  </w:txbxContent>
                </v:textbox>
                <w10:wrap type="topAndBottom"/>
              </v:shape>
            </w:pict>
          </mc:Fallback>
        </mc:AlternateContent>
      </w:r>
      <w:r>
        <mc:AlternateContent>
          <mc:Choice Requires="wps">
            <w:drawing>
              <wp:anchor distT="0" distB="0" distL="548640" distR="5427980" simplePos="0" relativeHeight="125829386" behindDoc="0" locked="0" layoutInCell="1" allowOverlap="1">
                <wp:simplePos x="0" y="0"/>
                <wp:positionH relativeFrom="column">
                  <wp:posOffset>1094105</wp:posOffset>
                </wp:positionH>
                <wp:positionV relativeFrom="paragraph">
                  <wp:posOffset>158750</wp:posOffset>
                </wp:positionV>
                <wp:extent cx="509270" cy="359410"/>
                <wp:wrapTopAndBottom/>
                <wp:docPr id="20" name="Shape 20"/>
                <a:graphic xmlns:a="http://schemas.openxmlformats.org/drawingml/2006/main">
                  <a:graphicData uri="http://schemas.microsoft.com/office/word/2010/wordprocessingShape">
                    <wps:wsp>
                      <wps:cNvSpPr txBox="1"/>
                      <wps:spPr>
                        <a:xfrm>
                          <a:ext cx="509270" cy="359410"/>
                        </a:xfrm>
                        <a:prstGeom prst="rect"/>
                        <a:noFill/>
                      </wps:spPr>
                      <wps:txbx>
                        <w:txbxContent>
                          <w:p>
                            <w:pPr>
                              <w:pStyle w:val="Style50"/>
                              <w:keepNext w:val="0"/>
                              <w:keepLines w:val="0"/>
                              <w:widowControl w:val="0"/>
                              <w:shd w:val="clear" w:color="auto" w:fill="auto"/>
                              <w:bidi w:val="0"/>
                              <w:spacing w:before="0" w:after="0" w:line="274" w:lineRule="exact"/>
                              <w:ind w:left="0" w:right="0" w:firstLine="0"/>
                              <w:jc w:val="left"/>
                            </w:pPr>
                            <w:r>
                              <w:rPr>
                                <w:spacing w:val="0"/>
                                <w:w w:val="100"/>
                                <w:position w:val="0"/>
                              </w:rPr>
                              <w:t>行政人员, 财务人员,</w:t>
                            </w:r>
                          </w:p>
                        </w:txbxContent>
                      </wps:txbx>
                      <wps:bodyPr lIns="0" tIns="0" rIns="0" bIns="0">
                        <a:noAutoFit/>
                      </wps:bodyPr>
                    </wps:wsp>
                  </a:graphicData>
                </a:graphic>
              </wp:anchor>
            </w:drawing>
          </mc:Choice>
          <mc:Fallback>
            <w:pict>
              <v:shape id="_x0000_s1046" type="#_x0000_t202" style="position:absolute;margin-left:86.150000000000006pt;margin-top:12.5pt;width:40.100000000000001pt;height:28.300000000000001pt;z-index:-125829367;mso-wrap-distance-left:43.200000000000003pt;mso-wrap-distance-right:427.40000000000003pt" filled="f" stroked="f">
                <v:textbox inset="0,0,0,0">
                  <w:txbxContent>
                    <w:p>
                      <w:pPr>
                        <w:pStyle w:val="Style50"/>
                        <w:keepNext w:val="0"/>
                        <w:keepLines w:val="0"/>
                        <w:widowControl w:val="0"/>
                        <w:shd w:val="clear" w:color="auto" w:fill="auto"/>
                        <w:bidi w:val="0"/>
                        <w:spacing w:before="0" w:after="0" w:line="274" w:lineRule="exact"/>
                        <w:ind w:left="0" w:right="0" w:firstLine="0"/>
                        <w:jc w:val="left"/>
                      </w:pPr>
                      <w:r>
                        <w:rPr>
                          <w:spacing w:val="0"/>
                          <w:w w:val="100"/>
                          <w:position w:val="0"/>
                        </w:rPr>
                        <w:t>行政人员, 财务人员,</w:t>
                      </w:r>
                    </w:p>
                  </w:txbxContent>
                </v:textbox>
                <w10:wrap type="topAndBottom"/>
              </v:shape>
            </w:pict>
          </mc:Fallback>
        </mc:AlternateContent>
      </w:r>
      <w:r>
        <mc:AlternateContent>
          <mc:Choice Requires="wps">
            <w:drawing>
              <wp:anchor distT="0" distB="0" distL="548640" distR="5568315" simplePos="0" relativeHeight="125829388" behindDoc="0" locked="0" layoutInCell="1" allowOverlap="1">
                <wp:simplePos x="0" y="0"/>
                <wp:positionH relativeFrom="column">
                  <wp:posOffset>1652270</wp:posOffset>
                </wp:positionH>
                <wp:positionV relativeFrom="paragraph">
                  <wp:posOffset>191770</wp:posOffset>
                </wp:positionV>
                <wp:extent cx="368935" cy="316865"/>
                <wp:wrapTopAndBottom/>
                <wp:docPr id="22" name="Shape 22"/>
                <a:graphic xmlns:a="http://schemas.openxmlformats.org/drawingml/2006/main">
                  <a:graphicData uri="http://schemas.microsoft.com/office/word/2010/wordprocessingShape">
                    <wps:wsp>
                      <wps:cNvSpPr txBox="1"/>
                      <wps:spPr>
                        <a:xfrm>
                          <a:ext cx="368935" cy="316865"/>
                        </a:xfrm>
                        <a:prstGeom prst="rect"/>
                        <a:noFill/>
                      </wps:spPr>
                      <wps:txbx>
                        <w:txbxContent>
                          <w:p>
                            <w:pPr>
                              <w:pStyle w:val="Style50"/>
                              <w:keepNext w:val="0"/>
                              <w:keepLines w:val="0"/>
                              <w:widowControl w:val="0"/>
                              <w:shd w:val="clear" w:color="auto" w:fill="auto"/>
                              <w:bidi w:val="0"/>
                              <w:spacing w:before="0" w:after="60" w:line="240" w:lineRule="auto"/>
                              <w:ind w:left="0" w:right="0" w:firstLine="0"/>
                              <w:jc w:val="left"/>
                            </w:pPr>
                            <w:r>
                              <w:rPr>
                                <w:spacing w:val="0"/>
                                <w:w w:val="100"/>
                                <w:position w:val="0"/>
                              </w:rPr>
                              <w:t xml:space="preserve">11. </w:t>
                            </w:r>
                            <w:r>
                              <w:rPr>
                                <w:spacing w:val="0"/>
                                <w:w w:val="100"/>
                                <w:position w:val="0"/>
                              </w:rPr>
                              <w:t>94%</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 xml:space="preserve">2. </w:t>
                            </w:r>
                            <w:r>
                              <w:rPr>
                                <w:spacing w:val="0"/>
                                <w:w w:val="100"/>
                                <w:position w:val="0"/>
                              </w:rPr>
                              <w:t>23%-</w:t>
                            </w:r>
                          </w:p>
                        </w:txbxContent>
                      </wps:txbx>
                      <wps:bodyPr lIns="0" tIns="0" rIns="0" bIns="0">
                        <a:noAutoFit/>
                      </wps:bodyPr>
                    </wps:wsp>
                  </a:graphicData>
                </a:graphic>
              </wp:anchor>
            </w:drawing>
          </mc:Choice>
          <mc:Fallback>
            <w:pict>
              <v:shape id="_x0000_s1048" type="#_x0000_t202" style="position:absolute;margin-left:130.09999999999999pt;margin-top:15.1pt;width:29.050000000000001pt;height:24.949999999999999pt;z-index:-125829365;mso-wrap-distance-left:43.200000000000003pt;mso-wrap-distance-right:438.44999999999999pt" filled="f" stroked="f">
                <v:textbox inset="0,0,0,0">
                  <w:txbxContent>
                    <w:p>
                      <w:pPr>
                        <w:pStyle w:val="Style50"/>
                        <w:keepNext w:val="0"/>
                        <w:keepLines w:val="0"/>
                        <w:widowControl w:val="0"/>
                        <w:shd w:val="clear" w:color="auto" w:fill="auto"/>
                        <w:bidi w:val="0"/>
                        <w:spacing w:before="0" w:after="60" w:line="240" w:lineRule="auto"/>
                        <w:ind w:left="0" w:right="0" w:firstLine="0"/>
                        <w:jc w:val="left"/>
                      </w:pPr>
                      <w:r>
                        <w:rPr>
                          <w:spacing w:val="0"/>
                          <w:w w:val="100"/>
                          <w:position w:val="0"/>
                        </w:rPr>
                        <w:t xml:space="preserve">11. </w:t>
                      </w:r>
                      <w:r>
                        <w:rPr>
                          <w:spacing w:val="0"/>
                          <w:w w:val="100"/>
                          <w:position w:val="0"/>
                        </w:rPr>
                        <w:t>94%</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 xml:space="preserve">2. </w:t>
                      </w:r>
                      <w:r>
                        <w:rPr>
                          <w:spacing w:val="0"/>
                          <w:w w:val="100"/>
                          <w:position w:val="0"/>
                        </w:rPr>
                        <w:t>23%-</w:t>
                      </w:r>
                    </w:p>
                  </w:txbxContent>
                </v:textbox>
                <w10:wrap type="topAndBottom"/>
              </v:shape>
            </w:pict>
          </mc:Fallback>
        </mc:AlternateContent>
      </w:r>
    </w:p>
    <w:p>
      <w:pPr>
        <w:pStyle w:val="Style24"/>
        <w:keepNext/>
        <w:keepLines/>
        <w:widowControl w:val="0"/>
        <w:shd w:val="clear" w:color="auto" w:fill="auto"/>
        <w:bidi w:val="0"/>
        <w:spacing w:before="0" w:after="100" w:line="240" w:lineRule="auto"/>
        <w:ind w:left="0" w:right="0" w:firstLine="240"/>
        <w:jc w:val="left"/>
      </w:pPr>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、受教育程度</w:t>
      </w:r>
      <w:bookmarkEnd w:id="577"/>
      <w:bookmarkEnd w:id="578"/>
      <w:bookmarkEnd w:id="579"/>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单位：人</w:t>
      </w:r>
    </w:p>
    <w:tbl>
      <w:tblPr>
        <w:tblOverlap w:val="never"/>
        <w:jc w:val="left"/>
        <w:tblLayout w:type="fixed"/>
      </w:tblPr>
      <w:tblGrid>
        <w:gridCol w:w="1142"/>
        <w:gridCol w:w="1546"/>
        <w:gridCol w:w="1080"/>
        <w:gridCol w:w="1536"/>
        <w:gridCol w:w="1512"/>
        <w:gridCol w:w="1699"/>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硕士及以上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专科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专科及以下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628</w:t>
            </w:r>
          </w:p>
        </w:tc>
      </w:tr>
      <w:tr>
        <w:trPr>
          <w:trHeight w:val="4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43.95%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35.51%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100.00%</w:t>
            </w:r>
          </w:p>
        </w:tc>
      </w:tr>
    </w:tbl>
    <w:p>
      <w:pPr>
        <w:widowControl w:val="0"/>
        <w:jc w:val="center"/>
        <w:rPr>
          <w:sz w:val="2"/>
          <w:szCs w:val="2"/>
        </w:rPr>
      </w:pPr>
      <w:r>
        <w:drawing>
          <wp:inline>
            <wp:extent cx="5132705" cy="235902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5132705" cy="2359025"/>
                    </a:xfrm>
                    <a:prstGeom prst="rect"/>
                  </pic:spPr>
                </pic:pic>
              </a:graphicData>
            </a:graphic>
          </wp:inline>
        </w:drawing>
      </w:r>
    </w:p>
    <w:p>
      <w:pPr>
        <w:pStyle w:val="Style52"/>
        <w:keepNext w:val="0"/>
        <w:keepLines w:val="0"/>
        <w:widowControl w:val="0"/>
        <w:shd w:val="clear" w:color="auto" w:fill="auto"/>
        <w:tabs>
          <w:tab w:pos="680" w:val="left"/>
        </w:tabs>
        <w:bidi w:val="0"/>
        <w:spacing w:before="0" w:after="0"/>
        <w:ind w:left="0" w:right="0"/>
        <w:jc w:val="left"/>
      </w:pPr>
      <w:bookmarkStart w:id="580" w:name="bookmark580"/>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薪酬政策</w:t>
      </w:r>
    </w:p>
    <w:p>
      <w:pPr>
        <w:pStyle w:val="Style13"/>
        <w:keepNext w:val="0"/>
        <w:keepLines w:val="0"/>
        <w:widowControl w:val="0"/>
        <w:shd w:val="clear" w:color="auto" w:fill="auto"/>
        <w:bidi w:val="0"/>
        <w:spacing w:before="0" w:after="0" w:line="442" w:lineRule="exact"/>
        <w:ind w:left="240" w:right="0" w:firstLine="500"/>
        <w:jc w:val="both"/>
      </w:pPr>
      <w:r>
        <w:rPr>
          <w:color w:val="000000"/>
          <w:spacing w:val="0"/>
          <w:w w:val="100"/>
          <w:position w:val="0"/>
          <w:sz w:val="24"/>
          <w:szCs w:val="24"/>
        </w:rPr>
        <w:t>按照市场化原则，公司制定了《薪酬体系管理规定》、《高级管理人员薪酬管理规定》等 一系列富有竞争力的薪酬政策，以吸纳和保有优秀人才。并据此对员工进行绩效，确定员工 的薪酬分配。</w:t>
      </w:r>
    </w:p>
    <w:p>
      <w:pPr>
        <w:pStyle w:val="Style13"/>
        <w:keepNext w:val="0"/>
        <w:keepLines w:val="0"/>
        <w:widowControl w:val="0"/>
        <w:shd w:val="clear" w:color="auto" w:fill="auto"/>
        <w:bidi w:val="0"/>
        <w:spacing w:before="0" w:after="0" w:line="442" w:lineRule="exact"/>
        <w:ind w:left="240" w:right="0" w:firstLine="500"/>
        <w:jc w:val="both"/>
      </w:pPr>
      <w:r>
        <w:rPr>
          <w:color w:val="000000"/>
          <w:spacing w:val="0"/>
          <w:w w:val="100"/>
          <w:position w:val="0"/>
          <w:sz w:val="24"/>
          <w:szCs w:val="24"/>
        </w:rPr>
        <w:t>同时，公司实行劳动合同制，按照《中华人民共和国劳动合同法》和国家及地方其他有 关劳动法律、法规的规定，与员工签订劳动合同。公司严格执行国家用工制度、劳动保护制 度、社会保障制度和医疗保障制度，按照国家规定为员工缴纳医疗保险金、养老保险、失业 保险、工伤保险、生育保险、公积金。</w:t>
      </w:r>
    </w:p>
    <w:p>
      <w:pPr>
        <w:pStyle w:val="Style24"/>
        <w:keepNext/>
        <w:keepLines/>
        <w:widowControl w:val="0"/>
        <w:shd w:val="clear" w:color="auto" w:fill="auto"/>
        <w:tabs>
          <w:tab w:pos="680" w:val="left"/>
        </w:tabs>
        <w:bidi w:val="0"/>
        <w:spacing w:before="0" w:after="0" w:line="442" w:lineRule="exact"/>
        <w:ind w:left="0" w:right="0" w:firstLine="24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sz w:val="24"/>
          <w:szCs w:val="24"/>
        </w:rPr>
        <w:t>4</w:t>
      </w:r>
      <w:bookmarkEnd w:id="583"/>
      <w:r>
        <w:rPr>
          <w:color w:val="000000"/>
          <w:spacing w:val="0"/>
          <w:w w:val="100"/>
          <w:position w:val="0"/>
          <w:sz w:val="24"/>
          <w:szCs w:val="24"/>
        </w:rPr>
        <w:t>、</w:t>
        <w:tab/>
        <w:t>员工培训</w:t>
      </w:r>
      <w:bookmarkEnd w:id="581"/>
      <w:bookmarkEnd w:id="582"/>
      <w:bookmarkEnd w:id="584"/>
    </w:p>
    <w:p>
      <w:pPr>
        <w:pStyle w:val="Style13"/>
        <w:keepNext w:val="0"/>
        <w:keepLines w:val="0"/>
        <w:widowControl w:val="0"/>
        <w:shd w:val="clear" w:color="auto" w:fill="auto"/>
        <w:bidi w:val="0"/>
        <w:spacing w:before="0" w:after="0" w:line="442" w:lineRule="exact"/>
        <w:ind w:left="240" w:right="0" w:firstLine="500"/>
        <w:jc w:val="both"/>
      </w:pPr>
      <w:r>
        <w:rPr>
          <w:color w:val="000000"/>
          <w:spacing w:val="0"/>
          <w:w w:val="100"/>
          <w:position w:val="0"/>
          <w:sz w:val="24"/>
          <w:szCs w:val="24"/>
        </w:rPr>
        <w:t>公司根据公司长期发展战略及实际经营的需要，制定了切合实际的员工培训计划，通过 与国内知名院所委托培训、行业培训与企业自我培训等相结合的方式，不断提升员工素质， 以适应公司发展。</w:t>
      </w:r>
    </w:p>
    <w:p>
      <w:pPr>
        <w:pStyle w:val="Style13"/>
        <w:keepNext w:val="0"/>
        <w:keepLines w:val="0"/>
        <w:widowControl w:val="0"/>
        <w:shd w:val="clear" w:color="auto" w:fill="auto"/>
        <w:bidi w:val="0"/>
        <w:spacing w:before="0" w:after="0" w:line="442" w:lineRule="exact"/>
        <w:ind w:left="240" w:right="0" w:firstLine="500"/>
        <w:jc w:val="both"/>
      </w:pPr>
      <w:r>
        <w:rPr>
          <w:color w:val="000000"/>
          <w:spacing w:val="0"/>
          <w:w w:val="100"/>
          <w:position w:val="0"/>
          <w:sz w:val="24"/>
          <w:szCs w:val="24"/>
        </w:rPr>
        <w:t>公司建立了完备的培训体系，促使公司人力资源素质有极大提高、形成人才梯队并呈现 出良好的后备力量，增强公司的凝聚力和战斗力，保持公司在行业上的领先竞争优势。</w:t>
      </w:r>
    </w:p>
    <w:p>
      <w:pPr>
        <w:pStyle w:val="Style13"/>
        <w:keepNext w:val="0"/>
        <w:keepLines w:val="0"/>
        <w:widowControl w:val="0"/>
        <w:shd w:val="clear" w:color="auto" w:fill="auto"/>
        <w:tabs>
          <w:tab w:pos="1246" w:val="left"/>
        </w:tabs>
        <w:bidi w:val="0"/>
        <w:spacing w:before="0" w:after="0" w:line="442" w:lineRule="exact"/>
        <w:ind w:left="0" w:right="0" w:firstLine="720"/>
        <w:jc w:val="left"/>
      </w:pPr>
      <w:bookmarkStart w:id="585" w:name="bookmark585"/>
      <w:r>
        <w:rPr>
          <w:color w:val="000000"/>
          <w:spacing w:val="0"/>
          <w:w w:val="100"/>
          <w:position w:val="0"/>
          <w:sz w:val="24"/>
          <w:szCs w:val="24"/>
        </w:rPr>
        <w:t>（</w:t>
      </w:r>
      <w:bookmarkEnd w:id="58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建立并完善了全面的培训管理体系，加强培训质量控制与管理。</w:t>
      </w:r>
    </w:p>
    <w:p>
      <w:pPr>
        <w:pStyle w:val="Style13"/>
        <w:keepNext w:val="0"/>
        <w:keepLines w:val="0"/>
        <w:widowControl w:val="0"/>
        <w:shd w:val="clear" w:color="auto" w:fill="auto"/>
        <w:bidi w:val="0"/>
        <w:spacing w:before="0" w:after="0" w:line="442" w:lineRule="exact"/>
        <w:ind w:left="240" w:right="0" w:firstLine="500"/>
        <w:jc w:val="both"/>
      </w:pPr>
      <w:r>
        <w:rPr>
          <w:color w:val="000000"/>
          <w:spacing w:val="0"/>
          <w:w w:val="100"/>
          <w:position w:val="0"/>
          <w:sz w:val="24"/>
          <w:szCs w:val="24"/>
        </w:rPr>
        <w:t>完善公司培训管理体系，对培训需求分析、课程研发设计、师资选择、实施管理、效果 评估及跟踪反馈等培训管理流程中的各个环节加以规范，建立完善多层级的培训量化评估体 系，从学员反应、培训效果、员工行为改变、公司绩效提升、投资收益分析五个层级开展跟 踪评价，为培训决策提供科学依据。</w:t>
      </w:r>
    </w:p>
    <w:p>
      <w:pPr>
        <w:pStyle w:val="Style13"/>
        <w:keepNext w:val="0"/>
        <w:keepLines w:val="0"/>
        <w:widowControl w:val="0"/>
        <w:shd w:val="clear" w:color="auto" w:fill="auto"/>
        <w:tabs>
          <w:tab w:pos="1266" w:val="left"/>
        </w:tabs>
        <w:bidi w:val="0"/>
        <w:spacing w:before="0" w:after="0" w:line="446" w:lineRule="exact"/>
        <w:ind w:left="240" w:right="0" w:firstLine="500"/>
        <w:jc w:val="both"/>
      </w:pPr>
      <w:bookmarkStart w:id="586" w:name="bookmark586"/>
      <w:r>
        <w:rPr>
          <w:color w:val="000000"/>
          <w:spacing w:val="0"/>
          <w:w w:val="100"/>
          <w:position w:val="0"/>
          <w:sz w:val="24"/>
          <w:szCs w:val="24"/>
        </w:rPr>
        <w:t>（</w:t>
      </w:r>
      <w:bookmarkEnd w:id="58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优化培训资源投入与过程管理，加强培训质量控制，创造最佳培训效益。</w:t>
      </w:r>
    </w:p>
    <w:p>
      <w:pPr>
        <w:pStyle w:val="Style13"/>
        <w:keepNext w:val="0"/>
        <w:keepLines w:val="0"/>
        <w:widowControl w:val="0"/>
        <w:shd w:val="clear" w:color="auto" w:fill="auto"/>
        <w:tabs>
          <w:tab w:pos="1376" w:val="left"/>
        </w:tabs>
        <w:bidi w:val="0"/>
        <w:spacing w:before="0" w:after="0" w:line="446" w:lineRule="exact"/>
        <w:ind w:left="240" w:right="0" w:firstLine="500"/>
        <w:jc w:val="both"/>
      </w:pPr>
      <w:bookmarkStart w:id="587" w:name="bookmark587"/>
      <w:r>
        <w:rPr>
          <w:color w:val="000000"/>
          <w:spacing w:val="0"/>
          <w:w w:val="100"/>
          <w:position w:val="0"/>
          <w:sz w:val="24"/>
          <w:szCs w:val="24"/>
        </w:rPr>
        <w:t>（</w:t>
      </w:r>
      <w:bookmarkEnd w:id="58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立足岗位，逐步建立各岗位系列、各级各类岗位的任职资格相对应的任职资格培训 课程。</w:t>
      </w:r>
    </w:p>
    <w:p>
      <w:pPr>
        <w:pStyle w:val="Style13"/>
        <w:keepNext w:val="0"/>
        <w:keepLines w:val="0"/>
        <w:widowControl w:val="0"/>
        <w:shd w:val="clear" w:color="auto" w:fill="auto"/>
        <w:tabs>
          <w:tab w:pos="680" w:val="left"/>
        </w:tabs>
        <w:bidi w:val="0"/>
        <w:spacing w:before="0" w:after="0" w:line="446" w:lineRule="exact"/>
        <w:ind w:left="0" w:right="0" w:firstLine="240"/>
        <w:jc w:val="left"/>
      </w:pPr>
      <w:bookmarkStart w:id="588" w:name="bookmark588"/>
      <w:r>
        <w:rPr>
          <w:rFonts w:ascii="Times New Roman" w:eastAsia="Times New Roman" w:hAnsi="Times New Roman" w:cs="Times New Roman"/>
          <w:b/>
          <w:bCs/>
          <w:color w:val="000000"/>
          <w:spacing w:val="0"/>
          <w:w w:val="100"/>
          <w:position w:val="0"/>
          <w:sz w:val="24"/>
          <w:szCs w:val="24"/>
        </w:rPr>
        <w:t>5</w:t>
      </w:r>
      <w:bookmarkEnd w:id="588"/>
      <w:r>
        <w:rPr>
          <w:b/>
          <w:bCs/>
          <w:color w:val="000000"/>
          <w:spacing w:val="0"/>
          <w:w w:val="100"/>
          <w:position w:val="0"/>
          <w:sz w:val="24"/>
          <w:szCs w:val="24"/>
        </w:rPr>
        <w:t>、</w:t>
        <w:tab/>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4"/>
          <w:szCs w:val="24"/>
        </w:rPr>
        <w:t>年，无需要公司承担费用的离退休职工。</w:t>
      </w:r>
    </w:p>
    <w:p>
      <w:pPr>
        <w:pStyle w:val="Style8"/>
        <w:keepNext/>
        <w:keepLines/>
        <w:widowControl w:val="0"/>
        <w:shd w:val="clear" w:color="auto" w:fill="auto"/>
        <w:bidi w:val="0"/>
        <w:spacing w:before="0" w:after="380" w:line="240" w:lineRule="auto"/>
        <w:ind w:left="0" w:right="0" w:firstLine="0"/>
        <w:jc w:val="center"/>
      </w:pPr>
      <w:bookmarkStart w:id="589" w:name="bookmark589"/>
      <w:bookmarkStart w:id="590" w:name="bookmark590"/>
      <w:bookmarkStart w:id="591" w:name="bookmark591"/>
      <w:bookmarkStart w:id="592" w:name="bookmark592"/>
      <w:r>
        <w:rPr>
          <w:color w:val="000000"/>
          <w:spacing w:val="0"/>
          <w:w w:val="100"/>
          <w:position w:val="0"/>
        </w:rPr>
        <w:t>第八节公司治理</w:t>
      </w:r>
      <w:bookmarkEnd w:id="590"/>
      <w:bookmarkEnd w:id="591"/>
      <w:bookmarkEnd w:id="592"/>
      <w:bookmarkEnd w:id="589"/>
    </w:p>
    <w:p>
      <w:pPr>
        <w:pStyle w:val="Style24"/>
        <w:keepNext/>
        <w:keepLines/>
        <w:widowControl w:val="0"/>
        <w:shd w:val="clear" w:color="auto" w:fill="auto"/>
        <w:bidi w:val="0"/>
        <w:spacing w:before="0" w:after="0" w:line="438" w:lineRule="exact"/>
        <w:ind w:left="0" w:right="0" w:firstLine="240"/>
        <w:jc w:val="both"/>
      </w:pPr>
      <w:bookmarkStart w:id="593" w:name="bookmark593"/>
      <w:bookmarkStart w:id="594" w:name="bookmark594"/>
      <w:bookmarkStart w:id="595" w:name="bookmark595"/>
      <w:bookmarkStart w:id="596" w:name="bookmark596"/>
      <w:r>
        <w:rPr>
          <w:color w:val="000000"/>
          <w:spacing w:val="0"/>
          <w:w w:val="100"/>
          <w:position w:val="0"/>
          <w:sz w:val="24"/>
          <w:szCs w:val="24"/>
        </w:rPr>
        <w:t>一</w:t>
      </w:r>
      <w:bookmarkEnd w:id="595"/>
      <w:r>
        <w:rPr>
          <w:color w:val="000000"/>
          <w:spacing w:val="0"/>
          <w:w w:val="100"/>
          <w:position w:val="0"/>
          <w:sz w:val="24"/>
          <w:szCs w:val="24"/>
        </w:rPr>
        <w:t>、公司治理的基本状况</w:t>
      </w:r>
      <w:bookmarkEnd w:id="593"/>
      <w:bookmarkEnd w:id="594"/>
      <w:bookmarkEnd w:id="596"/>
    </w:p>
    <w:p>
      <w:pPr>
        <w:pStyle w:val="Style13"/>
        <w:keepNext w:val="0"/>
        <w:keepLines w:val="0"/>
        <w:widowControl w:val="0"/>
        <w:shd w:val="clear" w:color="auto" w:fill="auto"/>
        <w:bidi w:val="0"/>
        <w:spacing w:before="0" w:after="120" w:line="438" w:lineRule="exact"/>
        <w:ind w:left="240" w:right="0" w:firstLine="500"/>
        <w:jc w:val="both"/>
      </w:pPr>
      <w:r>
        <w:rPr>
          <w:color w:val="000000"/>
          <w:spacing w:val="0"/>
          <w:w w:val="100"/>
          <w:position w:val="0"/>
          <w:sz w:val="24"/>
          <w:szCs w:val="24"/>
        </w:rPr>
        <w:t>公司严格按照《公司法》、《证券法》、《上市公司治理准则》、《深圳证券交易所股票上市 规则》和中国证监会及深圳证券交易所颁布的其他相关法律法规的要求，制定《公司章程》 及其他内部控制规章制度，完善公司内部法人治理结构，健全内部管理制度，规范公司行为。 公司的治理结构符合中国证监会关于上市公司治理的相关规范性文件。</w:t>
      </w:r>
    </w:p>
    <w:p>
      <w:pPr>
        <w:pStyle w:val="Style1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rPr>
        <w:t>公司治理与《公司法》和中国证监会相关规定的要求是否存在差异</w:t>
      </w:r>
    </w:p>
    <w:p>
      <w:pPr>
        <w:pStyle w:val="Style13"/>
        <w:keepNext w:val="0"/>
        <w:keepLines w:val="0"/>
        <w:widowControl w:val="0"/>
        <w:shd w:val="clear" w:color="auto" w:fill="auto"/>
        <w:bidi w:val="0"/>
        <w:spacing w:before="0" w:after="0" w:line="460" w:lineRule="exact"/>
        <w:ind w:left="0" w:right="0" w:firstLine="720"/>
        <w:jc w:val="left"/>
      </w:pPr>
      <w:r>
        <w:rPr>
          <w:color w:val="000000"/>
          <w:spacing w:val="0"/>
          <w:w w:val="100"/>
          <w:position w:val="0"/>
          <w:sz w:val="24"/>
          <w:szCs w:val="24"/>
        </w:rPr>
        <w:t>报告期内，公司治理与《公司法》和中国证监会相关规定的要求不存在差异。</w:t>
      </w:r>
    </w:p>
    <w:p>
      <w:pPr>
        <w:pStyle w:val="Style13"/>
        <w:keepNext w:val="0"/>
        <w:keepLines w:val="0"/>
        <w:widowControl w:val="0"/>
        <w:shd w:val="clear" w:color="auto" w:fill="auto"/>
        <w:bidi w:val="0"/>
        <w:spacing w:before="0" w:after="0" w:line="460" w:lineRule="exact"/>
        <w:ind w:left="0" w:right="0" w:firstLine="240"/>
        <w:jc w:val="left"/>
      </w:pPr>
      <w:r>
        <w:rPr>
          <w:b/>
          <w:bCs/>
          <w:color w:val="000000"/>
          <w:spacing w:val="0"/>
          <w:w w:val="100"/>
          <w:position w:val="0"/>
          <w:sz w:val="24"/>
          <w:szCs w:val="24"/>
        </w:rPr>
        <w:t>公司治理专项活动开展情况以及内幕信息知情人登记管理制度的制定、实施情况</w:t>
      </w:r>
    </w:p>
    <w:p>
      <w:pPr>
        <w:pStyle w:val="Style13"/>
        <w:keepNext w:val="0"/>
        <w:keepLines w:val="0"/>
        <w:widowControl w:val="0"/>
        <w:shd w:val="clear" w:color="auto" w:fill="auto"/>
        <w:bidi w:val="0"/>
        <w:spacing w:before="0" w:after="0" w:line="460" w:lineRule="exact"/>
        <w:ind w:left="240" w:right="0" w:firstLine="500"/>
        <w:jc w:val="both"/>
      </w:pPr>
      <w:r>
        <w:rPr>
          <w:color w:val="000000"/>
          <w:spacing w:val="0"/>
          <w:w w:val="100"/>
          <w:position w:val="0"/>
          <w:sz w:val="24"/>
          <w:szCs w:val="24"/>
        </w:rPr>
        <w:t>公司按照《公司法》、《证券法》、《深圳证券交易所股票上市规则》等有关法律、法规和 《公司章程》、《信息披露管理制度》、《内幕信息知情人登记备案制度》、《年报信息披露重大 差错责任追究制度》、《外部信息报送和使用管理制度》的规定，严格执行内幕信息知情人登 记报备制度，及时做好重大事项的内幕信息知情人的登记报备工作，并利用手机短信、电子 邮件等多种方式提醒内幕信息知情人做好相关信息的保密工作，且在窗口期内禁止相关人员 买卖公司的股票。</w:t>
      </w:r>
    </w:p>
    <w:p>
      <w:pPr>
        <w:pStyle w:val="Style13"/>
        <w:keepNext w:val="0"/>
        <w:keepLines w:val="0"/>
        <w:widowControl w:val="0"/>
        <w:shd w:val="clear" w:color="auto" w:fill="auto"/>
        <w:bidi w:val="0"/>
        <w:spacing w:before="0" w:after="380" w:line="460" w:lineRule="exact"/>
        <w:ind w:left="240" w:right="0" w:firstLine="500"/>
        <w:jc w:val="both"/>
      </w:pPr>
      <w:r>
        <w:rPr>
          <w:color w:val="000000"/>
          <w:spacing w:val="0"/>
          <w:w w:val="100"/>
          <w:position w:val="0"/>
          <w:sz w:val="24"/>
          <w:szCs w:val="24"/>
        </w:rPr>
        <w:t>报告期内，公司严格按照上述有关规定执行，在2012年年度报告、2013年第一季度报 告、半年度报告、第三季度报告等定期报告的编制、审议及披露及公司非公开发行股票等涉 及内幕信息的事项中，加强内幕知情人登记管理、内幕信息保密管理等工作，如实填报《内 幕信息知情人登记表》，并按要求及时向深圳证券交易所和河南证监局报备。公司对外报送未 公开重大信息时，公司的业务人员主动向接收方提供保密提示函，并要求接收方签署保密承 诺函。报告期内，公司未发现内幕知情人在影响公司股价的重大敏感信息披露前利用内幕信 息买卖公司股票的情况。</w:t>
      </w:r>
    </w:p>
    <w:p>
      <w:pPr>
        <w:pStyle w:val="Style13"/>
        <w:keepNext w:val="0"/>
        <w:keepLines w:val="0"/>
        <w:widowControl w:val="0"/>
        <w:shd w:val="clear" w:color="auto" w:fill="auto"/>
        <w:bidi w:val="0"/>
        <w:spacing w:before="0" w:after="300" w:line="240" w:lineRule="auto"/>
        <w:ind w:left="0" w:right="0" w:firstLine="240"/>
        <w:jc w:val="left"/>
      </w:pPr>
      <w:bookmarkStart w:id="597" w:name="bookmark597"/>
      <w:r>
        <w:rPr>
          <w:b/>
          <w:bCs/>
          <w:color w:val="000000"/>
          <w:spacing w:val="0"/>
          <w:w w:val="100"/>
          <w:position w:val="0"/>
          <w:sz w:val="24"/>
          <w:szCs w:val="24"/>
        </w:rPr>
        <w:t>二</w:t>
      </w:r>
      <w:bookmarkEnd w:id="597"/>
      <w:r>
        <w:rPr>
          <w:b/>
          <w:bCs/>
          <w:color w:val="000000"/>
          <w:spacing w:val="0"/>
          <w:w w:val="100"/>
          <w:position w:val="0"/>
          <w:sz w:val="24"/>
          <w:szCs w:val="24"/>
        </w:rPr>
        <w:t>、报告期内召开的年度股东大会和临时股东大会的有关情况</w:t>
      </w:r>
    </w:p>
    <w:p>
      <w:pPr>
        <w:pStyle w:val="Style13"/>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、本报告期年度股东大会情况</w:t>
      </w:r>
    </w:p>
    <w:tbl>
      <w:tblPr>
        <w:tblOverlap w:val="never"/>
        <w:jc w:val="center"/>
        <w:tblLayout w:type="fixed"/>
      </w:tblPr>
      <w:tblGrid>
        <w:gridCol w:w="1603"/>
        <w:gridCol w:w="912"/>
        <w:gridCol w:w="3475"/>
        <w:gridCol w:w="710"/>
        <w:gridCol w:w="1277"/>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召开日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决议</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13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2012年年度股东</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2013 年 05 月 08 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1、</w:t>
            </w:r>
            <w:r>
              <w:rPr>
                <w:i/>
                <w:iCs/>
                <w:color w:val="000000"/>
                <w:spacing w:val="0"/>
                <w:w w:val="100"/>
                <w:position w:val="0"/>
                <w:sz w:val="18"/>
                <w:szCs w:val="18"/>
              </w:rPr>
              <w:t>《</w:t>
            </w:r>
            <w:r>
              <w:rPr>
                <w:color w:val="000000"/>
                <w:spacing w:val="0"/>
                <w:w w:val="100"/>
                <w:position w:val="0"/>
                <w:sz w:val="18"/>
                <w:szCs w:val="18"/>
              </w:rPr>
              <w:t>2012年度监事会工作报告》；2、《2012 年度董事会工作报告》；3、《2012年年度 报告全文》；4、《2012年年度报告摘要》；</w:t>
            </w:r>
          </w:p>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5、《2012年度财务决算报告》；6、</w:t>
            </w:r>
            <w:r>
              <w:rPr>
                <w:i/>
                <w:iCs/>
                <w:color w:val="000000"/>
                <w:spacing w:val="0"/>
                <w:w w:val="100"/>
                <w:position w:val="0"/>
                <w:sz w:val="18"/>
                <w:szCs w:val="18"/>
              </w:rPr>
              <w:t>《</w:t>
            </w:r>
            <w:r>
              <w:rPr>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2013年05月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09日</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《2012年年度股 东大会决议公告》</w:t>
            </w:r>
          </w:p>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 xml:space="preserve">（2013-028 </w:t>
            </w:r>
            <w:r>
              <w:rPr>
                <w:color w:val="000000"/>
                <w:spacing w:val="0"/>
                <w:w w:val="100"/>
                <w:position w:val="0"/>
                <w:sz w:val="18"/>
                <w:szCs w:val="18"/>
              </w:rPr>
              <w:t>号）； 披露媒体：《证券</w:t>
            </w:r>
          </w:p>
        </w:tc>
      </w:tr>
    </w:tbl>
    <w:p>
      <w:pPr>
        <w:spacing w:lineRule="exact" w:line="1"/>
        <w:rPr>
          <w:sz w:val="2"/>
          <w:szCs w:val="2"/>
        </w:rPr>
      </w:pPr>
      <w:r>
        <w:br w:type="page"/>
      </w:r>
    </w:p>
    <w:tbl>
      <w:tblPr>
        <w:tblOverlap w:val="never"/>
        <w:jc w:val="center"/>
        <w:tblLayout w:type="fixed"/>
      </w:tblPr>
      <w:tblGrid>
        <w:gridCol w:w="1603"/>
        <w:gridCol w:w="912"/>
        <w:gridCol w:w="3475"/>
        <w:gridCol w:w="710"/>
        <w:gridCol w:w="1277"/>
        <w:gridCol w:w="1598"/>
      </w:tblGrid>
      <w:tr>
        <w:trPr>
          <w:trHeight w:val="28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年度亏损弥补和利润分配预案》；7、《2012 年度募集资金存放与使用情况的专项报 告》；8、《关于董事、监事、高级管理人员 2012年度薪酬的议案》；9、《关于2013年 度向金融机构申请综合授信额度的议案》； 10、《关于聘任大华会计师事务所（特殊普 通合伙）为公司2013年度审计机构的议 案》；11、《前次募集资金使用情况报告》； 12、《关于补选公司董事的议案》。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时报》、《中国证券 报》、巨潮资讯网。</w:t>
            </w:r>
          </w:p>
        </w:tc>
      </w:tr>
    </w:tbl>
    <w:p>
      <w:pPr>
        <w:widowControl w:val="0"/>
        <w:spacing w:after="299" w:line="1" w:lineRule="exact"/>
      </w:pPr>
    </w:p>
    <w:p>
      <w:pPr>
        <w:pStyle w:val="Style24"/>
        <w:keepNext/>
        <w:keepLines/>
        <w:widowControl w:val="0"/>
        <w:shd w:val="clear" w:color="auto" w:fill="auto"/>
        <w:bidi w:val="0"/>
        <w:spacing w:before="0" w:after="80" w:line="240" w:lineRule="auto"/>
        <w:ind w:left="0" w:right="0" w:firstLine="240"/>
        <w:jc w:val="left"/>
      </w:pPr>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、本报告期临时股东大会情况</w:t>
      </w:r>
      <w:bookmarkEnd w:id="598"/>
      <w:bookmarkEnd w:id="599"/>
      <w:bookmarkEnd w:id="600"/>
    </w:p>
    <w:tbl>
      <w:tblPr>
        <w:tblOverlap w:val="never"/>
        <w:jc w:val="center"/>
        <w:tblLayout w:type="fixed"/>
      </w:tblPr>
      <w:tblGrid>
        <w:gridCol w:w="1603"/>
        <w:gridCol w:w="936"/>
        <w:gridCol w:w="2702"/>
        <w:gridCol w:w="970"/>
        <w:gridCol w:w="1118"/>
        <w:gridCol w:w="2251"/>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年第一次临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、《关于调整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年度非公开 发行股票方案</w:t>
            </w:r>
            <w:r>
              <w:rPr>
                <w:color w:val="000000"/>
                <w:spacing w:val="0"/>
                <w:w w:val="100"/>
                <w:position w:val="0"/>
                <w:sz w:val="18"/>
                <w:szCs w:val="18"/>
              </w:rPr>
              <w:t>〉</w:t>
            </w:r>
            <w:r>
              <w:rPr>
                <w:color w:val="000000"/>
                <w:spacing w:val="0"/>
                <w:w w:val="100"/>
                <w:position w:val="0"/>
                <w:sz w:val="18"/>
                <w:szCs w:val="18"/>
              </w:rPr>
              <w:t>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发 行数量及发行规模；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定价基 准日、定价原则；</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、《关于修订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 xml:space="preserve">年度非公开发行股票预案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年第一次临时股东 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2013-006 </w:t>
            </w:r>
            <w:r>
              <w:rPr>
                <w:color w:val="000000"/>
                <w:spacing w:val="0"/>
                <w:w w:val="100"/>
                <w:position w:val="0"/>
                <w:sz w:val="18"/>
                <w:szCs w:val="18"/>
              </w:rPr>
              <w:t>号）；披露媒体：《证券时 报》、《中国证券报》、巨潮 资讯网。</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年第二次临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《关于修改</w:t>
            </w:r>
            <w:r>
              <w:rPr>
                <w:color w:val="000000"/>
                <w:spacing w:val="0"/>
                <w:w w:val="100"/>
                <w:position w:val="0"/>
                <w:sz w:val="18"/>
                <w:szCs w:val="18"/>
              </w:rPr>
              <w:t>〈</w:t>
            </w:r>
            <w:r>
              <w:rPr>
                <w:color w:val="000000"/>
                <w:spacing w:val="0"/>
                <w:w w:val="100"/>
                <w:position w:val="0"/>
                <w:sz w:val="18"/>
                <w:szCs w:val="18"/>
              </w:rPr>
              <w:t>公司章程</w:t>
            </w:r>
            <w:r>
              <w:rPr>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年第二次临时股东 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2013-011 </w:t>
            </w:r>
            <w:r>
              <w:rPr>
                <w:color w:val="000000"/>
                <w:spacing w:val="0"/>
                <w:w w:val="100"/>
                <w:position w:val="0"/>
                <w:sz w:val="18"/>
                <w:szCs w:val="18"/>
              </w:rPr>
              <w:t>号）；披露媒体：《证券时 报》、《中国证券报》、巨潮 资讯网。</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年第三次临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、《关于延长公司非公开发行股 票方案决议有效期的议案》；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《关于提请股东大会延长授权 董事会全权办理本次非公开发 行股票有关具体事宜有效期的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年第三次临时股东 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2013-036 </w:t>
            </w:r>
            <w:r>
              <w:rPr>
                <w:color w:val="000000"/>
                <w:spacing w:val="0"/>
                <w:w w:val="100"/>
                <w:position w:val="0"/>
                <w:sz w:val="18"/>
                <w:szCs w:val="18"/>
              </w:rPr>
              <w:t>号）；披露媒体：《证券时 报》、《中国证券报》、巨潮 资讯网。</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年第四次临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《关于修改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公司章程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年第四次临时股东 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2013-063 </w:t>
            </w:r>
            <w:r>
              <w:rPr>
                <w:color w:val="000000"/>
                <w:spacing w:val="0"/>
                <w:w w:val="100"/>
                <w:position w:val="0"/>
                <w:sz w:val="18"/>
                <w:szCs w:val="18"/>
              </w:rPr>
              <w:t>号）；披露媒体：《证券时 报》、《中国证券报》、巨潮 资讯网。</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40"/>
        <w:jc w:val="left"/>
      </w:pPr>
      <w:bookmarkStart w:id="601" w:name="bookmark601"/>
      <w:bookmarkStart w:id="602" w:name="bookmark602"/>
      <w:bookmarkStart w:id="603" w:name="bookmark603"/>
      <w:bookmarkStart w:id="604" w:name="bookmark604"/>
      <w:r>
        <w:rPr>
          <w:color w:val="000000"/>
          <w:spacing w:val="0"/>
          <w:w w:val="100"/>
          <w:position w:val="0"/>
          <w:sz w:val="24"/>
          <w:szCs w:val="24"/>
        </w:rPr>
        <w:t>三</w:t>
      </w:r>
      <w:bookmarkEnd w:id="603"/>
      <w:r>
        <w:rPr>
          <w:color w:val="000000"/>
          <w:spacing w:val="0"/>
          <w:w w:val="100"/>
          <w:position w:val="0"/>
          <w:sz w:val="24"/>
          <w:szCs w:val="24"/>
        </w:rPr>
        <w:t>、报告期内独立董事履行职责的情况</w:t>
      </w:r>
      <w:bookmarkEnd w:id="601"/>
      <w:bookmarkEnd w:id="602"/>
      <w:bookmarkEnd w:id="604"/>
    </w:p>
    <w:p>
      <w:pPr>
        <w:pStyle w:val="Style24"/>
        <w:keepNext/>
        <w:keepLines/>
        <w:widowControl w:val="0"/>
        <w:shd w:val="clear" w:color="auto" w:fill="auto"/>
        <w:bidi w:val="0"/>
        <w:spacing w:before="0" w:after="80" w:line="240" w:lineRule="auto"/>
        <w:ind w:left="0" w:right="0" w:firstLine="240"/>
        <w:jc w:val="left"/>
      </w:pPr>
      <w:bookmarkStart w:id="601" w:name="bookmark601"/>
      <w:bookmarkStart w:id="602" w:name="bookmark602"/>
      <w:bookmarkStart w:id="605" w:name="bookmark60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、独立董事出席董事会及股东大会的情况</w:t>
      </w:r>
      <w:bookmarkEnd w:id="601"/>
      <w:bookmarkEnd w:id="602"/>
      <w:bookmarkEnd w:id="605"/>
    </w:p>
    <w:tbl>
      <w:tblPr>
        <w:tblOverlap w:val="never"/>
        <w:jc w:val="center"/>
        <w:tblLayout w:type="fixed"/>
      </w:tblPr>
      <w:tblGrid>
        <w:gridCol w:w="1632"/>
        <w:gridCol w:w="1320"/>
        <w:gridCol w:w="1325"/>
        <w:gridCol w:w="1325"/>
        <w:gridCol w:w="1325"/>
        <w:gridCol w:w="1325"/>
        <w:gridCol w:w="1330"/>
      </w:tblGrid>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独立董事出席董事会情况</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本报告期应参 加董事会次数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现场出席次数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以通讯方式参 加次数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委托出席次数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缺席次数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是否连续两次 未亲自参加会</w:t>
            </w:r>
          </w:p>
        </w:tc>
      </w:tr>
    </w:tbl>
    <w:tbl>
      <w:tblPr>
        <w:tblOverlap w:val="never"/>
        <w:jc w:val="center"/>
        <w:tblLayout w:type="fixed"/>
      </w:tblPr>
      <w:tblGrid>
        <w:gridCol w:w="1632"/>
        <w:gridCol w:w="1320"/>
        <w:gridCol w:w="1325"/>
        <w:gridCol w:w="1325"/>
        <w:gridCol w:w="1325"/>
        <w:gridCol w:w="1325"/>
        <w:gridCol w:w="1330"/>
      </w:tblGrid>
      <w:tr>
        <w:trPr>
          <w:trHeight w:val="4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谭宪才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连续两次未亲自出席董事会的说明</w:t>
      </w:r>
    </w:p>
    <w:p>
      <w:pPr>
        <w:pStyle w:val="Style13"/>
        <w:keepNext w:val="0"/>
        <w:keepLines w:val="0"/>
        <w:widowControl w:val="0"/>
        <w:shd w:val="clear" w:color="auto" w:fill="auto"/>
        <w:bidi w:val="0"/>
        <w:spacing w:before="0" w:after="160" w:line="464" w:lineRule="exact"/>
        <w:ind w:left="0" w:right="0" w:firstLine="640"/>
        <w:jc w:val="both"/>
      </w:pPr>
      <w:r>
        <w:rPr>
          <w:color w:val="000000"/>
          <w:spacing w:val="0"/>
          <w:w w:val="100"/>
          <w:position w:val="0"/>
          <w:sz w:val="24"/>
          <w:szCs w:val="24"/>
        </w:rPr>
        <w:t>不适用。</w:t>
      </w:r>
    </w:p>
    <w:p>
      <w:pPr>
        <w:pStyle w:val="Style24"/>
        <w:keepNext/>
        <w:keepLines/>
        <w:widowControl w:val="0"/>
        <w:shd w:val="clear" w:color="auto" w:fill="auto"/>
        <w:tabs>
          <w:tab w:pos="626" w:val="left"/>
        </w:tabs>
        <w:bidi w:val="0"/>
        <w:spacing w:before="0" w:after="60" w:line="464" w:lineRule="exact"/>
        <w:ind w:left="0" w:right="0" w:firstLine="22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sz w:val="24"/>
          <w:szCs w:val="24"/>
        </w:rPr>
        <w:t>2</w:t>
      </w:r>
      <w:bookmarkEnd w:id="608"/>
      <w:r>
        <w:rPr>
          <w:color w:val="000000"/>
          <w:spacing w:val="0"/>
          <w:w w:val="100"/>
          <w:position w:val="0"/>
          <w:sz w:val="24"/>
          <w:szCs w:val="24"/>
        </w:rPr>
        <w:t>、</w:t>
        <w:tab/>
        <w:t>独立董事对公司有关事项提出异议的情况</w:t>
      </w:r>
      <w:bookmarkEnd w:id="606"/>
      <w:bookmarkEnd w:id="607"/>
      <w:bookmarkEnd w:id="609"/>
    </w:p>
    <w:p>
      <w:pPr>
        <w:pStyle w:val="Style13"/>
        <w:keepNext w:val="0"/>
        <w:keepLines w:val="0"/>
        <w:widowControl w:val="0"/>
        <w:shd w:val="clear" w:color="auto" w:fill="auto"/>
        <w:bidi w:val="0"/>
        <w:spacing w:before="0" w:after="160" w:line="464" w:lineRule="exact"/>
        <w:ind w:left="0" w:right="0" w:firstLine="720"/>
        <w:jc w:val="both"/>
      </w:pPr>
      <w:r>
        <w:rPr>
          <w:color w:val="000000"/>
          <w:spacing w:val="0"/>
          <w:w w:val="100"/>
          <w:position w:val="0"/>
          <w:sz w:val="24"/>
          <w:szCs w:val="24"/>
        </w:rPr>
        <w:t>报告期内独立董事对公司有关事项未提出异议。</w:t>
      </w:r>
    </w:p>
    <w:p>
      <w:pPr>
        <w:pStyle w:val="Style24"/>
        <w:keepNext/>
        <w:keepLines/>
        <w:widowControl w:val="0"/>
        <w:shd w:val="clear" w:color="auto" w:fill="auto"/>
        <w:tabs>
          <w:tab w:pos="626" w:val="left"/>
        </w:tabs>
        <w:bidi w:val="0"/>
        <w:spacing w:before="0" w:after="60" w:line="464" w:lineRule="exact"/>
        <w:ind w:left="0" w:right="0" w:firstLine="22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sz w:val="24"/>
          <w:szCs w:val="24"/>
        </w:rPr>
        <w:t>3</w:t>
      </w:r>
      <w:bookmarkEnd w:id="612"/>
      <w:r>
        <w:rPr>
          <w:color w:val="000000"/>
          <w:spacing w:val="0"/>
          <w:w w:val="100"/>
          <w:position w:val="0"/>
          <w:sz w:val="24"/>
          <w:szCs w:val="24"/>
        </w:rPr>
        <w:t>、</w:t>
        <w:tab/>
        <w:t>独立董事履行职责的其他说明</w:t>
      </w:r>
      <w:bookmarkEnd w:id="610"/>
      <w:bookmarkEnd w:id="611"/>
      <w:bookmarkEnd w:id="613"/>
    </w:p>
    <w:p>
      <w:pPr>
        <w:pStyle w:val="Style24"/>
        <w:keepNext/>
        <w:keepLines/>
        <w:widowControl w:val="0"/>
        <w:shd w:val="clear" w:color="auto" w:fill="auto"/>
        <w:bidi w:val="0"/>
        <w:spacing w:before="0" w:after="0" w:line="462" w:lineRule="exact"/>
        <w:ind w:left="0" w:right="0" w:firstLine="220"/>
        <w:jc w:val="left"/>
      </w:pPr>
      <w:bookmarkStart w:id="610" w:name="bookmark610"/>
      <w:bookmarkStart w:id="611" w:name="bookmark611"/>
      <w:bookmarkStart w:id="614" w:name="bookmark614"/>
      <w:r>
        <w:rPr>
          <w:color w:val="000000"/>
          <w:spacing w:val="0"/>
          <w:w w:val="100"/>
          <w:position w:val="0"/>
          <w:sz w:val="24"/>
          <w:szCs w:val="24"/>
        </w:rPr>
        <w:t>独立董事对公司有关建议是否被采纳</w:t>
      </w:r>
      <w:bookmarkEnd w:id="610"/>
      <w:bookmarkEnd w:id="611"/>
      <w:bookmarkEnd w:id="614"/>
    </w:p>
    <w:p>
      <w:pPr>
        <w:pStyle w:val="Style13"/>
        <w:keepNext w:val="0"/>
        <w:keepLines w:val="0"/>
        <w:widowControl w:val="0"/>
        <w:shd w:val="clear" w:color="auto" w:fill="auto"/>
        <w:bidi w:val="0"/>
        <w:spacing w:before="0" w:after="0" w:line="462" w:lineRule="exact"/>
        <w:ind w:left="0" w:right="0" w:firstLine="220"/>
        <w:jc w:val="left"/>
      </w:pPr>
      <w:r>
        <w:rPr>
          <w:color w:val="000000"/>
          <w:spacing w:val="0"/>
          <w:w w:val="100"/>
          <w:position w:val="0"/>
          <w:sz w:val="24"/>
          <w:szCs w:val="24"/>
        </w:rPr>
        <w:t>”是□否</w:t>
      </w:r>
    </w:p>
    <w:p>
      <w:pPr>
        <w:pStyle w:val="Style13"/>
        <w:keepNext w:val="0"/>
        <w:keepLines w:val="0"/>
        <w:widowControl w:val="0"/>
        <w:shd w:val="clear" w:color="auto" w:fill="auto"/>
        <w:bidi w:val="0"/>
        <w:spacing w:before="0" w:after="0" w:line="462" w:lineRule="exact"/>
        <w:ind w:left="0" w:right="0" w:firstLine="220"/>
        <w:jc w:val="left"/>
      </w:pPr>
      <w:r>
        <w:rPr>
          <w:b/>
          <w:bCs/>
          <w:color w:val="000000"/>
          <w:spacing w:val="0"/>
          <w:w w:val="100"/>
          <w:position w:val="0"/>
          <w:sz w:val="24"/>
          <w:szCs w:val="24"/>
        </w:rPr>
        <w:t>独立董事对公司有关建议被采纳或未被采纳的说明</w:t>
      </w:r>
    </w:p>
    <w:p>
      <w:pPr>
        <w:pStyle w:val="Style13"/>
        <w:keepNext w:val="0"/>
        <w:keepLines w:val="0"/>
        <w:widowControl w:val="0"/>
        <w:shd w:val="clear" w:color="auto" w:fill="auto"/>
        <w:bidi w:val="0"/>
        <w:spacing w:before="0" w:after="0" w:line="462" w:lineRule="exact"/>
        <w:ind w:left="0" w:right="0" w:firstLine="720"/>
        <w:jc w:val="both"/>
      </w:pPr>
      <w:r>
        <w:rPr>
          <w:color w:val="000000"/>
          <w:spacing w:val="0"/>
          <w:w w:val="100"/>
          <w:position w:val="0"/>
          <w:sz w:val="24"/>
          <w:szCs w:val="24"/>
        </w:rPr>
        <w:t>报告期内，公司独立董事根据《公司法》、《证券法》、《股票上市规则》、《公司章程》和</w:t>
      </w:r>
    </w:p>
    <w:p>
      <w:pPr>
        <w:pStyle w:val="Style13"/>
        <w:keepNext w:val="0"/>
        <w:keepLines w:val="0"/>
        <w:widowControl w:val="0"/>
        <w:shd w:val="clear" w:color="auto" w:fill="auto"/>
        <w:bidi w:val="0"/>
        <w:spacing w:before="0" w:after="160" w:line="462" w:lineRule="exact"/>
        <w:ind w:left="220" w:right="0" w:firstLine="20"/>
        <w:jc w:val="both"/>
      </w:pPr>
      <w:r>
        <w:rPr>
          <w:color w:val="000000"/>
          <w:spacing w:val="0"/>
          <w:w w:val="100"/>
          <w:position w:val="0"/>
          <w:sz w:val="24"/>
          <w:szCs w:val="24"/>
        </w:rPr>
        <w:t>《独立董事工作制度》的规定，立足于自身所在专业领域，积极关注公司运作的规范性，独 立履行职责，勤勉尽责，对公司的制度完善和日常经营决策等方面提出了很多宝贵的专业性 建议，对报告期内公司发生的聘请年报财务审计机构、公司担保事项、关联交易事项等事项 发表了独立、公正的意见，为完善公司监督机制，维护公司和全体股东的合法权益起到了积 极作用。</w:t>
      </w:r>
    </w:p>
    <w:p>
      <w:pPr>
        <w:pStyle w:val="Style24"/>
        <w:keepNext/>
        <w:keepLines/>
        <w:widowControl w:val="0"/>
        <w:shd w:val="clear" w:color="auto" w:fill="auto"/>
        <w:bidi w:val="0"/>
        <w:spacing w:before="0" w:after="0" w:line="464" w:lineRule="exact"/>
        <w:ind w:left="0" w:right="0" w:firstLine="220"/>
        <w:jc w:val="left"/>
      </w:pPr>
      <w:bookmarkStart w:id="615" w:name="bookmark615"/>
      <w:bookmarkStart w:id="616" w:name="bookmark616"/>
      <w:bookmarkStart w:id="617" w:name="bookmark617"/>
      <w:bookmarkStart w:id="618" w:name="bookmark618"/>
      <w:r>
        <w:rPr>
          <w:color w:val="000000"/>
          <w:spacing w:val="0"/>
          <w:w w:val="100"/>
          <w:position w:val="0"/>
          <w:sz w:val="24"/>
          <w:szCs w:val="24"/>
        </w:rPr>
        <w:t>四</w:t>
      </w:r>
      <w:bookmarkEnd w:id="617"/>
      <w:r>
        <w:rPr>
          <w:color w:val="000000"/>
          <w:spacing w:val="0"/>
          <w:w w:val="100"/>
          <w:position w:val="0"/>
          <w:sz w:val="24"/>
          <w:szCs w:val="24"/>
        </w:rPr>
        <w:t>、董事会下设专门委员会在报告期内履行职责情况</w:t>
      </w:r>
      <w:bookmarkEnd w:id="615"/>
      <w:bookmarkEnd w:id="616"/>
      <w:bookmarkEnd w:id="618"/>
    </w:p>
    <w:p>
      <w:pPr>
        <w:pStyle w:val="Style13"/>
        <w:keepNext w:val="0"/>
        <w:keepLines w:val="0"/>
        <w:widowControl w:val="0"/>
        <w:shd w:val="clear" w:color="auto" w:fill="auto"/>
        <w:bidi w:val="0"/>
        <w:spacing w:before="0" w:after="0" w:line="466" w:lineRule="exact"/>
        <w:ind w:left="220" w:right="0" w:firstLine="500"/>
        <w:jc w:val="both"/>
      </w:pPr>
      <w:r>
        <w:rPr>
          <w:color w:val="000000"/>
          <w:spacing w:val="0"/>
          <w:w w:val="100"/>
          <w:position w:val="0"/>
          <w:sz w:val="24"/>
          <w:szCs w:val="24"/>
        </w:rPr>
        <w:t>报告期内，公司董事会下设四个专门委员会勤勉尽职，认真履行职责，各专业委员会履 行职责情况如下：</w:t>
      </w:r>
    </w:p>
    <w:p>
      <w:pPr>
        <w:pStyle w:val="Style13"/>
        <w:keepNext w:val="0"/>
        <w:keepLines w:val="0"/>
        <w:widowControl w:val="0"/>
        <w:shd w:val="clear" w:color="auto" w:fill="auto"/>
        <w:bidi w:val="0"/>
        <w:spacing w:before="0" w:after="0" w:line="466" w:lineRule="exact"/>
        <w:ind w:left="0" w:right="0" w:firstLine="220"/>
        <w:jc w:val="both"/>
      </w:pPr>
      <w:bookmarkStart w:id="619" w:name="bookmark619"/>
      <w:r>
        <w:rPr>
          <w:b/>
          <w:bCs/>
          <w:color w:val="000000"/>
          <w:spacing w:val="0"/>
          <w:w w:val="100"/>
          <w:position w:val="0"/>
          <w:sz w:val="24"/>
          <w:szCs w:val="24"/>
        </w:rPr>
        <w:t>（</w:t>
      </w:r>
      <w:bookmarkEnd w:id="619"/>
      <w:r>
        <w:rPr>
          <w:b/>
          <w:bCs/>
          <w:color w:val="000000"/>
          <w:spacing w:val="0"/>
          <w:w w:val="100"/>
          <w:position w:val="0"/>
          <w:sz w:val="24"/>
          <w:szCs w:val="24"/>
        </w:rPr>
        <w:t>一）董事会战略决策委员会：共召开</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次会议，均由该委员会主任委员李海鹰先生召集。</w:t>
      </w:r>
    </w:p>
    <w:p>
      <w:pPr>
        <w:pStyle w:val="Style13"/>
        <w:keepNext w:val="0"/>
        <w:keepLines w:val="0"/>
        <w:widowControl w:val="0"/>
        <w:shd w:val="clear" w:color="auto" w:fill="auto"/>
        <w:bidi w:val="0"/>
        <w:spacing w:before="0" w:after="0" w:line="466" w:lineRule="exact"/>
        <w:ind w:left="220" w:right="0" w:firstLine="62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日在北京南四环西路</w:t>
      </w:r>
      <w:r>
        <w:rPr>
          <w:rFonts w:ascii="Times New Roman" w:eastAsia="Times New Roman" w:hAnsi="Times New Roman" w:cs="Times New Roman"/>
          <w:color w:val="000000"/>
          <w:spacing w:val="0"/>
          <w:w w:val="100"/>
          <w:position w:val="0"/>
          <w:sz w:val="24"/>
          <w:szCs w:val="24"/>
        </w:rPr>
        <w:t>188</w:t>
      </w:r>
      <w:r>
        <w:rPr>
          <w:color w:val="000000"/>
          <w:spacing w:val="0"/>
          <w:w w:val="100"/>
          <w:position w:val="0"/>
          <w:sz w:val="24"/>
          <w:szCs w:val="24"/>
        </w:rPr>
        <w:t>号总部基地</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区</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号楼七层会议室召开第一 次会议上，与会委员结合公司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年的经营情况，并基于对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 xml:space="preserve">年行业的判断，对公司未 来的发展前景与方向进行了讨论，确定了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年度的经营方针与目标，最终形成了《公司未 来发展展望》。</w:t>
      </w:r>
    </w:p>
    <w:p>
      <w:pPr>
        <w:pStyle w:val="Style13"/>
        <w:keepNext w:val="0"/>
        <w:keepLines w:val="0"/>
        <w:widowControl w:val="0"/>
        <w:shd w:val="clear" w:color="auto" w:fill="auto"/>
        <w:bidi w:val="0"/>
        <w:spacing w:before="0" w:after="0" w:line="466" w:lineRule="exact"/>
        <w:ind w:left="22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日在北京北京召开第二次会议，对延长公司非公开发行股票有效期的 相关事项进行了讨论，同意将非公开发行股票方案的决议有效期延期十二个月，即自公司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年第三次临时股东大会审议通过之日起计算，最终形成了《关于延长公司非公开发行股票方 案决议有效期的议案》、《关于提请股东大会延长授权董事会全权办理本次非公开发行股票有 关具体事宜有效期的议案》，并同意将以上议案提交公司董事会审议。</w:t>
      </w:r>
    </w:p>
    <w:p>
      <w:pPr>
        <w:pStyle w:val="Style13"/>
        <w:keepNext w:val="0"/>
        <w:keepLines w:val="0"/>
        <w:widowControl w:val="0"/>
        <w:shd w:val="clear" w:color="auto" w:fill="auto"/>
        <w:tabs>
          <w:tab w:pos="858" w:val="left"/>
        </w:tabs>
        <w:bidi w:val="0"/>
        <w:spacing w:before="0" w:after="0" w:line="469" w:lineRule="exact"/>
        <w:ind w:left="0" w:right="0" w:firstLine="240"/>
        <w:jc w:val="both"/>
      </w:pPr>
      <w:bookmarkStart w:id="620" w:name="bookmark620"/>
      <w:r>
        <w:rPr>
          <w:b/>
          <w:bCs/>
          <w:color w:val="000000"/>
          <w:spacing w:val="0"/>
          <w:w w:val="100"/>
          <w:position w:val="0"/>
          <w:sz w:val="24"/>
          <w:szCs w:val="24"/>
        </w:rPr>
        <w:t>（</w:t>
      </w:r>
      <w:bookmarkEnd w:id="620"/>
      <w:r>
        <w:rPr>
          <w:b/>
          <w:bCs/>
          <w:color w:val="000000"/>
          <w:spacing w:val="0"/>
          <w:w w:val="100"/>
          <w:position w:val="0"/>
          <w:sz w:val="24"/>
          <w:szCs w:val="24"/>
        </w:rPr>
        <w:t>二）</w:t>
        <w:tab/>
        <w:t>董事会提名委员会：报告期内共召开</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次会议。</w:t>
      </w:r>
    </w:p>
    <w:p>
      <w:pPr>
        <w:pStyle w:val="Style13"/>
        <w:keepNext w:val="0"/>
        <w:keepLines w:val="0"/>
        <w:widowControl w:val="0"/>
        <w:shd w:val="clear" w:color="auto" w:fill="auto"/>
        <w:tabs>
          <w:tab w:pos="1074" w:val="left"/>
        </w:tabs>
        <w:bidi w:val="0"/>
        <w:spacing w:before="0" w:after="0" w:line="469" w:lineRule="exact"/>
        <w:ind w:left="240" w:right="0" w:firstLine="480"/>
        <w:jc w:val="left"/>
      </w:pPr>
      <w:bookmarkStart w:id="621" w:name="bookmark621"/>
      <w:r>
        <w:rPr>
          <w:rFonts w:ascii="Times New Roman" w:eastAsia="Times New Roman" w:hAnsi="Times New Roman" w:cs="Times New Roman"/>
          <w:color w:val="000000"/>
          <w:spacing w:val="0"/>
          <w:w w:val="100"/>
          <w:position w:val="0"/>
          <w:sz w:val="24"/>
          <w:szCs w:val="24"/>
        </w:rPr>
        <w:t>1</w:t>
      </w:r>
      <w:bookmarkEnd w:id="62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日在北京召开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年第一次会议。由于公司原董事李劲松先生辞职, 导致公司董事会人数少于《公司章程》规定人数七人。公司董事长李海鹰先生提议李新建先 生担任候补董事。公司提名委员会的委员对李新建先生的任职资格进行了认真讨论，同意提 名李新建先生作为候选董事，并将该议案提交第四届董事会第十八次会议审议。</w:t>
      </w:r>
    </w:p>
    <w:p>
      <w:pPr>
        <w:pStyle w:val="Style13"/>
        <w:keepNext w:val="0"/>
        <w:keepLines w:val="0"/>
        <w:widowControl w:val="0"/>
        <w:shd w:val="clear" w:color="auto" w:fill="auto"/>
        <w:tabs>
          <w:tab w:pos="1079" w:val="left"/>
        </w:tabs>
        <w:bidi w:val="0"/>
        <w:spacing w:before="0" w:after="0" w:line="468" w:lineRule="exact"/>
        <w:ind w:left="240" w:right="0" w:firstLine="480"/>
        <w:jc w:val="left"/>
      </w:pPr>
      <w:bookmarkStart w:id="622" w:name="bookmark622"/>
      <w:r>
        <w:rPr>
          <w:rFonts w:ascii="Times New Roman" w:eastAsia="Times New Roman" w:hAnsi="Times New Roman" w:cs="Times New Roman"/>
          <w:color w:val="000000"/>
          <w:spacing w:val="0"/>
          <w:w w:val="100"/>
          <w:position w:val="0"/>
          <w:sz w:val="24"/>
          <w:szCs w:val="24"/>
        </w:rPr>
        <w:t>2</w:t>
      </w:r>
      <w:bookmarkEnd w:id="62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日，董事会提名委员会第二次会议以现场与通讯会议相结合的方式在 郑州召开。经过讨论，会议决定公司第四届董事会延期换届，同时向广大投资者征集董事会 换届选举的候选人。</w:t>
      </w:r>
    </w:p>
    <w:p>
      <w:pPr>
        <w:pStyle w:val="Style13"/>
        <w:keepNext w:val="0"/>
        <w:keepLines w:val="0"/>
        <w:widowControl w:val="0"/>
        <w:shd w:val="clear" w:color="auto" w:fill="auto"/>
        <w:tabs>
          <w:tab w:pos="858" w:val="left"/>
        </w:tabs>
        <w:bidi w:val="0"/>
        <w:spacing w:before="0" w:after="0" w:line="468" w:lineRule="exact"/>
        <w:ind w:left="0" w:right="0" w:firstLine="240"/>
        <w:jc w:val="both"/>
      </w:pPr>
      <w:bookmarkStart w:id="623" w:name="bookmark623"/>
      <w:r>
        <w:rPr>
          <w:b/>
          <w:bCs/>
          <w:color w:val="000000"/>
          <w:spacing w:val="0"/>
          <w:w w:val="100"/>
          <w:position w:val="0"/>
          <w:sz w:val="24"/>
          <w:szCs w:val="24"/>
        </w:rPr>
        <w:t>（</w:t>
      </w:r>
      <w:bookmarkEnd w:id="623"/>
      <w:r>
        <w:rPr>
          <w:b/>
          <w:bCs/>
          <w:color w:val="000000"/>
          <w:spacing w:val="0"/>
          <w:w w:val="100"/>
          <w:position w:val="0"/>
          <w:sz w:val="24"/>
          <w:szCs w:val="24"/>
        </w:rPr>
        <w:t>三）</w:t>
        <w:tab/>
        <w:t>董事会薪酬与考核委员会：报告期内，该委员会共召开</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次会议。</w:t>
      </w:r>
    </w:p>
    <w:p>
      <w:pPr>
        <w:pStyle w:val="Style13"/>
        <w:keepNext w:val="0"/>
        <w:keepLines w:val="0"/>
        <w:widowControl w:val="0"/>
        <w:shd w:val="clear" w:color="auto" w:fill="auto"/>
        <w:bidi w:val="0"/>
        <w:spacing w:before="0" w:after="0" w:line="468" w:lineRule="exact"/>
        <w:ind w:left="24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日在郑州以现场会议与通讯表决相结合的方式召开第一次会议，会议审 议通过了《关于公司董事、监事、高级管理人员</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年薪酬的议案》，并提交公司第四届董 事会第十八次会议审议。</w:t>
      </w:r>
    </w:p>
    <w:p>
      <w:pPr>
        <w:pStyle w:val="Style13"/>
        <w:keepNext w:val="0"/>
        <w:keepLines w:val="0"/>
        <w:widowControl w:val="0"/>
        <w:shd w:val="clear" w:color="auto" w:fill="auto"/>
        <w:tabs>
          <w:tab w:pos="858" w:val="left"/>
        </w:tabs>
        <w:bidi w:val="0"/>
        <w:spacing w:before="0" w:after="0" w:line="468" w:lineRule="exact"/>
        <w:ind w:left="0" w:right="0" w:firstLine="240"/>
        <w:jc w:val="both"/>
      </w:pPr>
      <w:bookmarkStart w:id="624" w:name="bookmark624"/>
      <w:r>
        <w:rPr>
          <w:b/>
          <w:bCs/>
          <w:color w:val="000000"/>
          <w:spacing w:val="0"/>
          <w:w w:val="100"/>
          <w:position w:val="0"/>
          <w:sz w:val="24"/>
          <w:szCs w:val="24"/>
        </w:rPr>
        <w:t>（</w:t>
      </w:r>
      <w:bookmarkEnd w:id="624"/>
      <w:r>
        <w:rPr>
          <w:b/>
          <w:bCs/>
          <w:color w:val="000000"/>
          <w:spacing w:val="0"/>
          <w:w w:val="100"/>
          <w:position w:val="0"/>
          <w:sz w:val="24"/>
          <w:szCs w:val="24"/>
        </w:rPr>
        <w:t>四）</w:t>
        <w:tab/>
        <w:t>董事会审计委员会：报告期内，该委员会共召开</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次会议。</w:t>
      </w:r>
    </w:p>
    <w:p>
      <w:pPr>
        <w:pStyle w:val="Style13"/>
        <w:keepNext w:val="0"/>
        <w:keepLines w:val="0"/>
        <w:widowControl w:val="0"/>
        <w:shd w:val="clear" w:color="auto" w:fill="auto"/>
        <w:tabs>
          <w:tab w:pos="1079" w:val="left"/>
        </w:tabs>
        <w:bidi w:val="0"/>
        <w:spacing w:before="0" w:after="0" w:line="462" w:lineRule="exact"/>
        <w:ind w:left="240" w:right="0" w:firstLine="480"/>
        <w:jc w:val="both"/>
      </w:pPr>
      <w:bookmarkStart w:id="625" w:name="bookmark625"/>
      <w:r>
        <w:rPr>
          <w:rFonts w:ascii="Times New Roman" w:eastAsia="Times New Roman" w:hAnsi="Times New Roman" w:cs="Times New Roman"/>
          <w:color w:val="000000"/>
          <w:spacing w:val="0"/>
          <w:w w:val="100"/>
          <w:position w:val="0"/>
          <w:sz w:val="24"/>
          <w:szCs w:val="24"/>
        </w:rPr>
        <w:t>1</w:t>
      </w:r>
      <w:bookmarkEnd w:id="625"/>
      <w:r>
        <w:rPr>
          <w:color w:val="000000"/>
          <w:spacing w:val="0"/>
          <w:w w:val="100"/>
          <w:position w:val="0"/>
          <w:sz w:val="24"/>
          <w:szCs w:val="24"/>
        </w:rPr>
        <w:t>、</w:t>
        <w:tab/>
        <w:t>第四届董事会审计委员会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年第一次会议于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日在北京召开，会议对 以下议题进行了讨论：（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）审议了内审部提交的《内审部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年度工作总结》；（</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）审议了 内审部提交的《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年内审部工作计划》；（</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）审议了内审部提交的《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年一季度审计计 划》。</w:t>
      </w:r>
    </w:p>
    <w:p>
      <w:pPr>
        <w:pStyle w:val="Style13"/>
        <w:keepNext w:val="0"/>
        <w:keepLines w:val="0"/>
        <w:widowControl w:val="0"/>
        <w:shd w:val="clear" w:color="auto" w:fill="auto"/>
        <w:tabs>
          <w:tab w:pos="1074" w:val="left"/>
        </w:tabs>
        <w:bidi w:val="0"/>
        <w:spacing w:before="0" w:after="0" w:line="462" w:lineRule="exact"/>
        <w:ind w:left="240" w:right="0" w:firstLine="480"/>
        <w:jc w:val="both"/>
      </w:pPr>
      <w:bookmarkStart w:id="626" w:name="bookmark626"/>
      <w:r>
        <w:rPr>
          <w:rFonts w:ascii="Times New Roman" w:eastAsia="Times New Roman" w:hAnsi="Times New Roman" w:cs="Times New Roman"/>
          <w:color w:val="000000"/>
          <w:spacing w:val="0"/>
          <w:w w:val="100"/>
          <w:position w:val="0"/>
          <w:sz w:val="24"/>
          <w:szCs w:val="24"/>
        </w:rPr>
        <w:t>2</w:t>
      </w:r>
      <w:bookmarkEnd w:id="626"/>
      <w:r>
        <w:rPr>
          <w:color w:val="000000"/>
          <w:spacing w:val="0"/>
          <w:w w:val="100"/>
          <w:position w:val="0"/>
          <w:sz w:val="24"/>
          <w:szCs w:val="24"/>
        </w:rPr>
        <w:t>、</w:t>
        <w:tab/>
        <w:t>第四届董事会审计委员会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年第二次会议于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日在北京召开，会议对 以下议题进行了讨论：（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）对在年度财务审计中与审计会计师的沟通情况进行了通报，并就 大华会计师事务所提交的《关于辉煌科技</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年度财务报表审计的总结报告》进行了讨论；</w:t>
      </w:r>
    </w:p>
    <w:p>
      <w:pPr>
        <w:pStyle w:val="Style13"/>
        <w:keepNext w:val="0"/>
        <w:keepLines w:val="0"/>
        <w:widowControl w:val="0"/>
        <w:shd w:val="clear" w:color="auto" w:fill="auto"/>
        <w:bidi w:val="0"/>
        <w:spacing w:before="0" w:after="0" w:line="462" w:lineRule="exact"/>
        <w:ind w:left="24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）审议了内审部提交的《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年度关于内部控制有效性的自我评价报告》；（</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）审议了内 审部提交的《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年度募集资金存放与实际使用情况的专项报告》；（</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）审议了内审部提交 的《前次募集资金使用情况报告》；（</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）审议了内审部提交的《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年第一季度内部审计工 作报告》；（</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）审议了内审部提交的《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年第二季度审计计划》；（</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）对大华会计师事务所 的审计工作进行了评价，认为其在公司各专项审计和财务报表审计过程中，坚持独立审计准 则，认真严谨，较好地履行了双方签订的《业务约定书》所规定的责任与义务。提议继续聘 任大华会计师事务所有限公司（特殊普通合伙）为公司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年的内部控制和财务报告审计机</w:t>
      </w:r>
    </w:p>
    <w:p>
      <w:pPr>
        <w:pStyle w:val="Style13"/>
        <w:keepNext w:val="0"/>
        <w:keepLines w:val="0"/>
        <w:widowControl w:val="0"/>
        <w:shd w:val="clear" w:color="auto" w:fill="auto"/>
        <w:bidi w:val="0"/>
        <w:spacing w:before="0" w:after="0" w:line="462" w:lineRule="exact"/>
        <w:ind w:left="0" w:right="0" w:firstLine="240"/>
        <w:jc w:val="left"/>
      </w:pPr>
      <w:r>
        <w:rPr>
          <w:color w:val="000000"/>
          <w:spacing w:val="0"/>
          <w:w w:val="100"/>
          <w:position w:val="0"/>
          <w:sz w:val="24"/>
          <w:szCs w:val="24"/>
        </w:rPr>
        <w:t>构。同意将议案（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）提交第四届董事会第十八次会议审议。</w:t>
      </w:r>
    </w:p>
    <w:p>
      <w:pPr>
        <w:pStyle w:val="Style13"/>
        <w:keepNext w:val="0"/>
        <w:keepLines w:val="0"/>
        <w:widowControl w:val="0"/>
        <w:shd w:val="clear" w:color="auto" w:fill="auto"/>
        <w:tabs>
          <w:tab w:pos="1117" w:val="left"/>
        </w:tabs>
        <w:bidi w:val="0"/>
        <w:spacing w:before="0" w:after="0" w:line="462" w:lineRule="exact"/>
        <w:ind w:left="240" w:right="0" w:firstLine="480"/>
        <w:jc w:val="left"/>
      </w:pPr>
      <w:bookmarkStart w:id="627" w:name="bookmark627"/>
      <w:r>
        <w:rPr>
          <w:rFonts w:ascii="Times New Roman" w:eastAsia="Times New Roman" w:hAnsi="Times New Roman" w:cs="Times New Roman"/>
          <w:color w:val="000000"/>
          <w:spacing w:val="0"/>
          <w:w w:val="100"/>
          <w:position w:val="0"/>
          <w:sz w:val="24"/>
          <w:szCs w:val="24"/>
        </w:rPr>
        <w:t>3</w:t>
      </w:r>
      <w:bookmarkEnd w:id="627"/>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日在北京召开第三次会议，会议审议并通过了以下议案：（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年半年度内部审计工作报告》；（</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年第三季度内审部工作计划》；（</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年半年度 会计报表内部审计报告》；（</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）《物资部审计报告》。</w:t>
      </w:r>
    </w:p>
    <w:p>
      <w:pPr>
        <w:pStyle w:val="Style13"/>
        <w:keepNext w:val="0"/>
        <w:keepLines w:val="0"/>
        <w:widowControl w:val="0"/>
        <w:shd w:val="clear" w:color="auto" w:fill="auto"/>
        <w:tabs>
          <w:tab w:pos="1117" w:val="left"/>
        </w:tabs>
        <w:bidi w:val="0"/>
        <w:spacing w:before="0" w:after="160" w:line="462" w:lineRule="exact"/>
        <w:ind w:left="240" w:right="0" w:firstLine="480"/>
        <w:jc w:val="left"/>
      </w:pPr>
      <w:bookmarkStart w:id="628" w:name="bookmark628"/>
      <w:r>
        <w:rPr>
          <w:rFonts w:ascii="Times New Roman" w:eastAsia="Times New Roman" w:hAnsi="Times New Roman" w:cs="Times New Roman"/>
          <w:color w:val="000000"/>
          <w:spacing w:val="0"/>
          <w:w w:val="100"/>
          <w:position w:val="0"/>
          <w:sz w:val="24"/>
          <w:szCs w:val="24"/>
        </w:rPr>
        <w:t>4</w:t>
      </w:r>
      <w:bookmarkEnd w:id="62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日在北京召开第四次会议，会议审议并通过了以下议案：（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年第三季度内部审计工作报告》；（</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年第四季度内审部工作计划》。</w:t>
      </w:r>
    </w:p>
    <w:p>
      <w:pPr>
        <w:pStyle w:val="Style24"/>
        <w:keepNext/>
        <w:keepLines/>
        <w:widowControl w:val="0"/>
        <w:shd w:val="clear" w:color="auto" w:fill="auto"/>
        <w:tabs>
          <w:tab w:pos="766" w:val="left"/>
        </w:tabs>
        <w:bidi w:val="0"/>
        <w:spacing w:before="0" w:after="0" w:line="462" w:lineRule="exact"/>
        <w:ind w:left="0" w:right="0" w:firstLine="240"/>
        <w:jc w:val="left"/>
      </w:pPr>
      <w:bookmarkStart w:id="629" w:name="bookmark629"/>
      <w:bookmarkStart w:id="630" w:name="bookmark630"/>
      <w:bookmarkStart w:id="631" w:name="bookmark631"/>
      <w:bookmarkStart w:id="632" w:name="bookmark632"/>
      <w:r>
        <w:rPr>
          <w:color w:val="000000"/>
          <w:spacing w:val="0"/>
          <w:w w:val="100"/>
          <w:position w:val="0"/>
          <w:sz w:val="24"/>
          <w:szCs w:val="24"/>
        </w:rPr>
        <w:t>五</w:t>
      </w:r>
      <w:bookmarkEnd w:id="631"/>
      <w:r>
        <w:rPr>
          <w:color w:val="000000"/>
          <w:spacing w:val="0"/>
          <w:w w:val="100"/>
          <w:position w:val="0"/>
          <w:sz w:val="24"/>
          <w:szCs w:val="24"/>
        </w:rPr>
        <w:t>、</w:t>
        <w:tab/>
        <w:t>监事会工作情况</w:t>
      </w:r>
      <w:bookmarkEnd w:id="629"/>
      <w:bookmarkEnd w:id="630"/>
      <w:bookmarkEnd w:id="632"/>
    </w:p>
    <w:p>
      <w:pPr>
        <w:pStyle w:val="Style24"/>
        <w:keepNext/>
        <w:keepLines/>
        <w:widowControl w:val="0"/>
        <w:shd w:val="clear" w:color="auto" w:fill="auto"/>
        <w:bidi w:val="0"/>
        <w:spacing w:before="0" w:after="0" w:line="462" w:lineRule="exact"/>
        <w:ind w:left="0" w:right="0" w:firstLine="240"/>
        <w:jc w:val="left"/>
      </w:pPr>
      <w:bookmarkStart w:id="629" w:name="bookmark629"/>
      <w:bookmarkStart w:id="630" w:name="bookmark630"/>
      <w:bookmarkStart w:id="633" w:name="bookmark633"/>
      <w:r>
        <w:rPr>
          <w:color w:val="000000"/>
          <w:spacing w:val="0"/>
          <w:w w:val="100"/>
          <w:position w:val="0"/>
          <w:sz w:val="24"/>
          <w:szCs w:val="24"/>
        </w:rPr>
        <w:t>监事会在报告期内的监督活动中发现公司是否存在风险</w:t>
      </w:r>
      <w:bookmarkEnd w:id="629"/>
      <w:bookmarkEnd w:id="630"/>
      <w:bookmarkEnd w:id="633"/>
    </w:p>
    <w:p>
      <w:pPr>
        <w:pStyle w:val="Style13"/>
        <w:keepNext w:val="0"/>
        <w:keepLines w:val="0"/>
        <w:widowControl w:val="0"/>
        <w:shd w:val="clear" w:color="auto" w:fill="auto"/>
        <w:bidi w:val="0"/>
        <w:spacing w:before="0" w:after="0" w:line="462" w:lineRule="exact"/>
        <w:ind w:left="0" w:right="0" w:firstLine="720"/>
        <w:jc w:val="left"/>
      </w:pPr>
      <w:r>
        <w:rPr>
          <w:color w:val="000000"/>
          <w:spacing w:val="0"/>
          <w:w w:val="100"/>
          <w:position w:val="0"/>
          <w:sz w:val="24"/>
          <w:szCs w:val="24"/>
        </w:rPr>
        <w:t>口是"否</w:t>
      </w:r>
    </w:p>
    <w:p>
      <w:pPr>
        <w:pStyle w:val="Style13"/>
        <w:keepNext w:val="0"/>
        <w:keepLines w:val="0"/>
        <w:widowControl w:val="0"/>
        <w:shd w:val="clear" w:color="auto" w:fill="auto"/>
        <w:bidi w:val="0"/>
        <w:spacing w:before="0" w:after="160" w:line="462" w:lineRule="exact"/>
        <w:ind w:left="0" w:right="0" w:firstLine="720"/>
        <w:jc w:val="left"/>
      </w:pPr>
      <w:r>
        <w:rPr>
          <w:color w:val="000000"/>
          <w:spacing w:val="0"/>
          <w:w w:val="100"/>
          <w:position w:val="0"/>
          <w:sz w:val="24"/>
          <w:szCs w:val="24"/>
        </w:rPr>
        <w:t>监事会对报告期内的监督事项无异议。</w:t>
      </w:r>
    </w:p>
    <w:p>
      <w:pPr>
        <w:pStyle w:val="Style24"/>
        <w:keepNext/>
        <w:keepLines/>
        <w:widowControl w:val="0"/>
        <w:shd w:val="clear" w:color="auto" w:fill="auto"/>
        <w:tabs>
          <w:tab w:pos="766" w:val="left"/>
        </w:tabs>
        <w:bidi w:val="0"/>
        <w:spacing w:before="0" w:after="0" w:line="462" w:lineRule="exact"/>
        <w:ind w:left="0" w:right="0" w:firstLine="240"/>
        <w:jc w:val="left"/>
      </w:pPr>
      <w:bookmarkStart w:id="634" w:name="bookmark634"/>
      <w:bookmarkStart w:id="635" w:name="bookmark635"/>
      <w:bookmarkStart w:id="636" w:name="bookmark636"/>
      <w:bookmarkStart w:id="637" w:name="bookmark637"/>
      <w:r>
        <w:rPr>
          <w:color w:val="000000"/>
          <w:spacing w:val="0"/>
          <w:w w:val="100"/>
          <w:position w:val="0"/>
          <w:sz w:val="24"/>
          <w:szCs w:val="24"/>
        </w:rPr>
        <w:t>六</w:t>
      </w:r>
      <w:bookmarkEnd w:id="636"/>
      <w:r>
        <w:rPr>
          <w:color w:val="000000"/>
          <w:spacing w:val="0"/>
          <w:w w:val="100"/>
          <w:position w:val="0"/>
          <w:sz w:val="24"/>
          <w:szCs w:val="24"/>
        </w:rPr>
        <w:t>、</w:t>
        <w:tab/>
        <w:t>公司相对于控股股东在业务、人员、资产、机构、财务等方面的独立完整情况</w:t>
      </w:r>
      <w:bookmarkEnd w:id="634"/>
      <w:bookmarkEnd w:id="635"/>
      <w:bookmarkEnd w:id="637"/>
    </w:p>
    <w:p>
      <w:pPr>
        <w:pStyle w:val="Style13"/>
        <w:keepNext w:val="0"/>
        <w:keepLines w:val="0"/>
        <w:widowControl w:val="0"/>
        <w:shd w:val="clear" w:color="auto" w:fill="auto"/>
        <w:bidi w:val="0"/>
        <w:spacing w:before="0" w:after="160" w:line="480" w:lineRule="exact"/>
        <w:ind w:left="240" w:right="0" w:firstLine="480"/>
        <w:jc w:val="left"/>
      </w:pPr>
      <w:r>
        <w:rPr>
          <w:color w:val="000000"/>
          <w:spacing w:val="0"/>
          <w:w w:val="100"/>
          <w:position w:val="0"/>
          <w:sz w:val="24"/>
          <w:szCs w:val="24"/>
        </w:rPr>
        <w:t>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以上的股东均为自然人股东，且不存在控股股东，公司在业务、人员、资产、 机构、财务方面独立完整，不存在不能保持自主经营能力的情况。</w:t>
      </w:r>
    </w:p>
    <w:p>
      <w:pPr>
        <w:pStyle w:val="Style24"/>
        <w:keepNext/>
        <w:keepLines/>
        <w:widowControl w:val="0"/>
        <w:shd w:val="clear" w:color="auto" w:fill="auto"/>
        <w:tabs>
          <w:tab w:pos="771" w:val="left"/>
        </w:tabs>
        <w:bidi w:val="0"/>
        <w:spacing w:before="0" w:after="0" w:line="459" w:lineRule="exact"/>
        <w:ind w:left="0" w:right="0" w:firstLine="240"/>
        <w:jc w:val="left"/>
      </w:pPr>
      <w:bookmarkStart w:id="638" w:name="bookmark638"/>
      <w:bookmarkStart w:id="639" w:name="bookmark639"/>
      <w:bookmarkStart w:id="640" w:name="bookmark640"/>
      <w:bookmarkStart w:id="641" w:name="bookmark641"/>
      <w:r>
        <w:rPr>
          <w:color w:val="000000"/>
          <w:spacing w:val="0"/>
          <w:w w:val="100"/>
          <w:position w:val="0"/>
          <w:sz w:val="24"/>
          <w:szCs w:val="24"/>
        </w:rPr>
        <w:t>七</w:t>
      </w:r>
      <w:bookmarkEnd w:id="640"/>
      <w:r>
        <w:rPr>
          <w:color w:val="000000"/>
          <w:spacing w:val="0"/>
          <w:w w:val="100"/>
          <w:position w:val="0"/>
          <w:sz w:val="24"/>
          <w:szCs w:val="24"/>
        </w:rPr>
        <w:t>、</w:t>
        <w:tab/>
        <w:t>同业竞争情况</w:t>
      </w:r>
      <w:bookmarkEnd w:id="638"/>
      <w:bookmarkEnd w:id="639"/>
      <w:bookmarkEnd w:id="641"/>
    </w:p>
    <w:p>
      <w:pPr>
        <w:pStyle w:val="Style13"/>
        <w:keepNext w:val="0"/>
        <w:keepLines w:val="0"/>
        <w:widowControl w:val="0"/>
        <w:shd w:val="clear" w:color="auto" w:fill="auto"/>
        <w:bidi w:val="0"/>
        <w:spacing w:before="0" w:after="160" w:line="459" w:lineRule="exact"/>
        <w:ind w:left="240" w:right="0" w:firstLine="480"/>
        <w:jc w:val="both"/>
      </w:pPr>
      <w:r>
        <w:rPr>
          <w:color w:val="000000"/>
          <w:spacing w:val="0"/>
          <w:w w:val="100"/>
          <w:position w:val="0"/>
          <w:sz w:val="24"/>
          <w:szCs w:val="24"/>
        </w:rPr>
        <w:t>公司不存在因股份化改造、行业特点、国家政策、收购兼并等原因而产生的同业竞争情 形。公司第一大股东李海鹰先生出具了《避免同业竞争承诺》，承诺“在持有辉煌科技股权或 担任辉煌科技董事、监事、高级管理人员或核心技术人员期间及法定期限内，不经营或投资 于任何与辉煌科技主营业务构成同业竞争的企业”。</w:t>
      </w:r>
    </w:p>
    <w:p>
      <w:pPr>
        <w:pStyle w:val="Style24"/>
        <w:keepNext/>
        <w:keepLines/>
        <w:widowControl w:val="0"/>
        <w:shd w:val="clear" w:color="auto" w:fill="auto"/>
        <w:tabs>
          <w:tab w:pos="771" w:val="left"/>
        </w:tabs>
        <w:bidi w:val="0"/>
        <w:spacing w:before="0" w:after="0" w:line="462" w:lineRule="exact"/>
        <w:ind w:left="0" w:right="0" w:firstLine="240"/>
        <w:jc w:val="left"/>
      </w:pPr>
      <w:bookmarkStart w:id="642" w:name="bookmark642"/>
      <w:bookmarkStart w:id="643" w:name="bookmark643"/>
      <w:bookmarkStart w:id="644" w:name="bookmark644"/>
      <w:bookmarkStart w:id="645" w:name="bookmark645"/>
      <w:r>
        <w:rPr>
          <w:color w:val="000000"/>
          <w:spacing w:val="0"/>
          <w:w w:val="100"/>
          <w:position w:val="0"/>
          <w:sz w:val="24"/>
          <w:szCs w:val="24"/>
        </w:rPr>
        <w:t>八</w:t>
      </w:r>
      <w:bookmarkEnd w:id="644"/>
      <w:r>
        <w:rPr>
          <w:color w:val="000000"/>
          <w:spacing w:val="0"/>
          <w:w w:val="100"/>
          <w:position w:val="0"/>
          <w:sz w:val="24"/>
          <w:szCs w:val="24"/>
        </w:rPr>
        <w:t>、</w:t>
        <w:tab/>
        <w:t>高级管理人员的考评及激励情况</w:t>
      </w:r>
      <w:bookmarkEnd w:id="642"/>
      <w:bookmarkEnd w:id="643"/>
      <w:bookmarkEnd w:id="645"/>
    </w:p>
    <w:p>
      <w:pPr>
        <w:pStyle w:val="Style13"/>
        <w:keepNext w:val="0"/>
        <w:keepLines w:val="0"/>
        <w:widowControl w:val="0"/>
        <w:shd w:val="clear" w:color="auto" w:fill="auto"/>
        <w:bidi w:val="0"/>
        <w:spacing w:before="0" w:after="160" w:line="461" w:lineRule="exact"/>
        <w:ind w:left="240" w:right="0" w:firstLine="480"/>
        <w:jc w:val="both"/>
        <w:sectPr>
          <w:footnotePr>
            <w:pos w:val="pageBottom"/>
            <w:numFmt w:val="decimal"/>
            <w:numRestart w:val="continuous"/>
          </w:footnotePr>
          <w:pgSz w:w="11900" w:h="16840"/>
          <w:pgMar w:top="1282" w:right="788" w:bottom="1474" w:left="897" w:header="0" w:footer="3" w:gutter="0"/>
          <w:cols w:space="720"/>
          <w:noEndnote/>
          <w:rtlGutter w:val="0"/>
          <w:docGrid w:linePitch="360"/>
        </w:sectPr>
      </w:pPr>
      <w:r>
        <w:rPr>
          <w:color w:val="000000"/>
          <w:spacing w:val="0"/>
          <w:w w:val="100"/>
          <w:position w:val="0"/>
          <w:sz w:val="24"/>
          <w:szCs w:val="24"/>
        </w:rPr>
        <w:t>公司制定了《高级管理人员薪酬管理制度》，建立了公正、合理、有效的董事、监事和高 级管理人员绩效考核评价体系，将公司年度经营目标分解落实，明确责任，量化考核，根据 高级管理人员的绩效进行考核及实施对应的奖惩。</w:t>
      </w:r>
    </w:p>
    <w:p>
      <w:pPr>
        <w:pStyle w:val="Style8"/>
        <w:keepNext/>
        <w:keepLines/>
        <w:widowControl w:val="0"/>
        <w:shd w:val="clear" w:color="auto" w:fill="auto"/>
        <w:bidi w:val="0"/>
        <w:spacing w:before="480" w:after="340" w:line="240" w:lineRule="auto"/>
        <w:ind w:left="0" w:right="0" w:firstLine="0"/>
        <w:jc w:val="center"/>
      </w:pPr>
      <w:bookmarkStart w:id="646" w:name="bookmark646"/>
      <w:bookmarkStart w:id="647" w:name="bookmark647"/>
      <w:bookmarkStart w:id="648" w:name="bookmark648"/>
      <w:r>
        <w:rPr>
          <w:color w:val="000000"/>
          <w:spacing w:val="0"/>
          <w:w w:val="100"/>
          <w:position w:val="0"/>
        </w:rPr>
        <w:t>第九节内部控制</w:t>
      </w:r>
      <w:bookmarkEnd w:id="646"/>
      <w:bookmarkEnd w:id="647"/>
      <w:bookmarkEnd w:id="648"/>
    </w:p>
    <w:p>
      <w:pPr>
        <w:pStyle w:val="Style24"/>
        <w:keepNext/>
        <w:keepLines/>
        <w:widowControl w:val="0"/>
        <w:shd w:val="clear" w:color="auto" w:fill="auto"/>
        <w:tabs>
          <w:tab w:pos="759" w:val="left"/>
        </w:tabs>
        <w:bidi w:val="0"/>
        <w:spacing w:before="0" w:after="0" w:line="462" w:lineRule="exact"/>
        <w:ind w:left="0" w:right="0" w:firstLine="240"/>
        <w:jc w:val="both"/>
      </w:pPr>
      <w:bookmarkStart w:id="649" w:name="bookmark649"/>
      <w:bookmarkStart w:id="650" w:name="bookmark650"/>
      <w:bookmarkStart w:id="651" w:name="bookmark651"/>
      <w:bookmarkStart w:id="652" w:name="bookmark652"/>
      <w:r>
        <w:rPr>
          <w:color w:val="000000"/>
          <w:spacing w:val="0"/>
          <w:w w:val="100"/>
          <w:position w:val="0"/>
          <w:sz w:val="24"/>
          <w:szCs w:val="24"/>
        </w:rPr>
        <w:t>一</w:t>
      </w:r>
      <w:bookmarkEnd w:id="651"/>
      <w:r>
        <w:rPr>
          <w:color w:val="000000"/>
          <w:spacing w:val="0"/>
          <w:w w:val="100"/>
          <w:position w:val="0"/>
          <w:sz w:val="24"/>
          <w:szCs w:val="24"/>
        </w:rPr>
        <w:t>、</w:t>
        <w:tab/>
        <w:t>内部控制建设情况</w:t>
      </w:r>
      <w:bookmarkEnd w:id="649"/>
      <w:bookmarkEnd w:id="650"/>
      <w:bookmarkEnd w:id="652"/>
    </w:p>
    <w:p>
      <w:pPr>
        <w:pStyle w:val="Style13"/>
        <w:keepNext w:val="0"/>
        <w:keepLines w:val="0"/>
        <w:widowControl w:val="0"/>
        <w:shd w:val="clear" w:color="auto" w:fill="auto"/>
        <w:bidi w:val="0"/>
        <w:spacing w:before="0" w:after="0" w:line="462" w:lineRule="exact"/>
        <w:ind w:left="240" w:right="0" w:firstLine="500"/>
        <w:jc w:val="both"/>
      </w:pPr>
      <w:r>
        <w:rPr>
          <w:color w:val="000000"/>
          <w:spacing w:val="0"/>
          <w:w w:val="100"/>
          <w:position w:val="0"/>
          <w:sz w:val="24"/>
          <w:szCs w:val="24"/>
        </w:rPr>
        <w:t>报告期内，公司董事会高度重视内部控制规范体系建设工作，依据《公司法》、《证券法》、 《企业内部控制基本规范》及其配套指引等相关规定，为确保工作顺利开展，公司在组织机 构方面予以保障，成立了内部控制规范领导小组和内部控制规范工作小组，制定了《内部控 制规范实施工作方案》，明确了实施步骤和实施范围。</w:t>
      </w:r>
    </w:p>
    <w:p>
      <w:pPr>
        <w:pStyle w:val="Style13"/>
        <w:keepNext w:val="0"/>
        <w:keepLines w:val="0"/>
        <w:widowControl w:val="0"/>
        <w:shd w:val="clear" w:color="auto" w:fill="auto"/>
        <w:bidi w:val="0"/>
        <w:spacing w:before="0" w:after="0" w:line="462" w:lineRule="exact"/>
        <w:ind w:left="240" w:right="0" w:firstLine="500"/>
        <w:jc w:val="both"/>
      </w:pPr>
      <w:r>
        <w:rPr>
          <w:color w:val="000000"/>
          <w:spacing w:val="0"/>
          <w:w w:val="100"/>
          <w:position w:val="0"/>
          <w:sz w:val="24"/>
          <w:szCs w:val="24"/>
        </w:rPr>
        <w:t>公司从公司治理层面到各业务流程层面不断建立和完善内部控制制度，健全必要的内部 监督机制，规范公司与控股股东之间的关系，加强对关联交易、对外担保、重大投资活动的 管控，保障了公司内部控制管理的有效执行，基本达到了以下目标：</w:t>
      </w:r>
    </w:p>
    <w:p>
      <w:pPr>
        <w:pStyle w:val="Style13"/>
        <w:keepNext w:val="0"/>
        <w:keepLines w:val="0"/>
        <w:widowControl w:val="0"/>
        <w:shd w:val="clear" w:color="auto" w:fill="auto"/>
        <w:tabs>
          <w:tab w:pos="1105" w:val="left"/>
        </w:tabs>
        <w:bidi w:val="0"/>
        <w:spacing w:before="0" w:after="0" w:line="462" w:lineRule="exact"/>
        <w:ind w:left="240" w:right="0" w:firstLine="500"/>
        <w:jc w:val="both"/>
      </w:pPr>
      <w:bookmarkStart w:id="653" w:name="bookmark653"/>
      <w:r>
        <w:rPr>
          <w:rFonts w:ascii="Times New Roman" w:eastAsia="Times New Roman" w:hAnsi="Times New Roman" w:cs="Times New Roman"/>
          <w:color w:val="000000"/>
          <w:spacing w:val="0"/>
          <w:w w:val="100"/>
          <w:position w:val="0"/>
          <w:sz w:val="24"/>
          <w:szCs w:val="24"/>
        </w:rPr>
        <w:t>1</w:t>
      </w:r>
      <w:bookmarkEnd w:id="653"/>
      <w:r>
        <w:rPr>
          <w:color w:val="000000"/>
          <w:spacing w:val="0"/>
          <w:w w:val="100"/>
          <w:position w:val="0"/>
          <w:sz w:val="24"/>
          <w:szCs w:val="24"/>
        </w:rPr>
        <w:t>、</w:t>
        <w:tab/>
        <w:t>建立和完善内部治理和组织结构，形成科学的决策、执行和监督机制，保证公司经营 管理目标的实现、经营活动的有序进行；</w:t>
      </w:r>
    </w:p>
    <w:p>
      <w:pPr>
        <w:pStyle w:val="Style13"/>
        <w:keepNext w:val="0"/>
        <w:keepLines w:val="0"/>
        <w:widowControl w:val="0"/>
        <w:shd w:val="clear" w:color="auto" w:fill="auto"/>
        <w:tabs>
          <w:tab w:pos="1109" w:val="left"/>
        </w:tabs>
        <w:bidi w:val="0"/>
        <w:spacing w:before="0" w:after="0" w:line="462" w:lineRule="exact"/>
        <w:ind w:left="240" w:right="0" w:firstLine="500"/>
        <w:jc w:val="both"/>
      </w:pPr>
      <w:bookmarkStart w:id="654" w:name="bookmark654"/>
      <w:r>
        <w:rPr>
          <w:rFonts w:ascii="Times New Roman" w:eastAsia="Times New Roman" w:hAnsi="Times New Roman" w:cs="Times New Roman"/>
          <w:color w:val="000000"/>
          <w:spacing w:val="0"/>
          <w:w w:val="100"/>
          <w:position w:val="0"/>
          <w:sz w:val="24"/>
          <w:szCs w:val="24"/>
        </w:rPr>
        <w:t>2</w:t>
      </w:r>
      <w:bookmarkEnd w:id="654"/>
      <w:r>
        <w:rPr>
          <w:color w:val="000000"/>
          <w:spacing w:val="0"/>
          <w:w w:val="100"/>
          <w:position w:val="0"/>
          <w:sz w:val="24"/>
          <w:szCs w:val="24"/>
        </w:rPr>
        <w:t>、</w:t>
        <w:tab/>
        <w:t>建立有效的风险控制系统，强化风险管理，提高风险意识，保证公司各项经营业务活 动的正常有序运行；</w:t>
      </w:r>
    </w:p>
    <w:p>
      <w:pPr>
        <w:pStyle w:val="Style13"/>
        <w:keepNext w:val="0"/>
        <w:keepLines w:val="0"/>
        <w:widowControl w:val="0"/>
        <w:shd w:val="clear" w:color="auto" w:fill="auto"/>
        <w:tabs>
          <w:tab w:pos="1114" w:val="left"/>
        </w:tabs>
        <w:bidi w:val="0"/>
        <w:spacing w:before="0" w:after="0" w:line="462" w:lineRule="exact"/>
        <w:ind w:left="240" w:right="0" w:firstLine="500"/>
        <w:jc w:val="both"/>
      </w:pPr>
      <w:bookmarkStart w:id="655" w:name="bookmark655"/>
      <w:r>
        <w:rPr>
          <w:rFonts w:ascii="Times New Roman" w:eastAsia="Times New Roman" w:hAnsi="Times New Roman" w:cs="Times New Roman"/>
          <w:color w:val="000000"/>
          <w:spacing w:val="0"/>
          <w:w w:val="100"/>
          <w:position w:val="0"/>
          <w:sz w:val="24"/>
          <w:szCs w:val="24"/>
        </w:rPr>
        <w:t>3</w:t>
      </w:r>
      <w:bookmarkEnd w:id="655"/>
      <w:r>
        <w:rPr>
          <w:color w:val="000000"/>
          <w:spacing w:val="0"/>
          <w:w w:val="100"/>
          <w:position w:val="0"/>
          <w:sz w:val="24"/>
          <w:szCs w:val="24"/>
        </w:rPr>
        <w:t>、</w:t>
        <w:tab/>
        <w:t>建立良好的内部控制环境，堵塞漏洞、消除隐患，防止并及时发现、纠正错误及舞弊 行为，保护公司资产的安全、完整；规范公司会计行为，保证会计资料真实、完整、准确；</w:t>
      </w:r>
    </w:p>
    <w:p>
      <w:pPr>
        <w:pStyle w:val="Style13"/>
        <w:keepNext w:val="0"/>
        <w:keepLines w:val="0"/>
        <w:widowControl w:val="0"/>
        <w:shd w:val="clear" w:color="auto" w:fill="auto"/>
        <w:tabs>
          <w:tab w:pos="1134" w:val="left"/>
        </w:tabs>
        <w:bidi w:val="0"/>
        <w:spacing w:before="0" w:after="160" w:line="462" w:lineRule="exact"/>
        <w:ind w:left="240" w:right="0" w:firstLine="500"/>
        <w:jc w:val="both"/>
      </w:pPr>
      <w:bookmarkStart w:id="656" w:name="bookmark656"/>
      <w:r>
        <w:rPr>
          <w:rFonts w:ascii="Times New Roman" w:eastAsia="Times New Roman" w:hAnsi="Times New Roman" w:cs="Times New Roman"/>
          <w:color w:val="000000"/>
          <w:spacing w:val="0"/>
          <w:w w:val="100"/>
          <w:position w:val="0"/>
          <w:sz w:val="24"/>
          <w:szCs w:val="24"/>
        </w:rPr>
        <w:t>4</w:t>
      </w:r>
      <w:bookmarkEnd w:id="656"/>
      <w:r>
        <w:rPr>
          <w:color w:val="000000"/>
          <w:spacing w:val="0"/>
          <w:w w:val="100"/>
          <w:position w:val="0"/>
          <w:sz w:val="24"/>
          <w:szCs w:val="24"/>
        </w:rPr>
        <w:t>、</w:t>
        <w:tab/>
        <w:t>确保国家有关法律法规和公司内部规章制度的贯彻执行。</w:t>
      </w:r>
    </w:p>
    <w:p>
      <w:pPr>
        <w:pStyle w:val="Style24"/>
        <w:keepNext/>
        <w:keepLines/>
        <w:widowControl w:val="0"/>
        <w:shd w:val="clear" w:color="auto" w:fill="auto"/>
        <w:tabs>
          <w:tab w:pos="759" w:val="left"/>
        </w:tabs>
        <w:bidi w:val="0"/>
        <w:spacing w:before="0" w:after="0" w:line="462" w:lineRule="exact"/>
        <w:ind w:left="0" w:right="0" w:firstLine="240"/>
        <w:jc w:val="both"/>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w:t>
        <w:tab/>
        <w:t>董事会关于内部控制责任的声明</w:t>
      </w:r>
      <w:bookmarkEnd w:id="657"/>
      <w:bookmarkEnd w:id="658"/>
      <w:bookmarkEnd w:id="660"/>
    </w:p>
    <w:p>
      <w:pPr>
        <w:pStyle w:val="Style13"/>
        <w:keepNext w:val="0"/>
        <w:keepLines w:val="0"/>
        <w:widowControl w:val="0"/>
        <w:shd w:val="clear" w:color="auto" w:fill="auto"/>
        <w:bidi w:val="0"/>
        <w:spacing w:before="0" w:after="0" w:line="461" w:lineRule="exact"/>
        <w:ind w:left="240" w:right="0" w:firstLine="500"/>
        <w:jc w:val="both"/>
      </w:pPr>
      <w:r>
        <w:rPr>
          <w:color w:val="000000"/>
          <w:spacing w:val="0"/>
          <w:w w:val="100"/>
          <w:position w:val="0"/>
          <w:sz w:val="24"/>
          <w:szCs w:val="24"/>
        </w:rPr>
        <w:t>按照企业内部控制规范体系的规定，建立健全和有效实施内部控制，评价其有效性，并 如实披露内部控制评价报告是公司董事会的责任。监事会对董事会建立和实施内部控制进行 监督。经理层负责组织领导企业内部控制的日常运行。公司董事会、监事会及董事、监事、 高级管理人员保证本报告内容不存在任何虚假记载、误导性陈述或重大遗漏，并对报告内容 的真实性、准确性和完整性承担个别及连带法律责任。</w:t>
      </w:r>
    </w:p>
    <w:p>
      <w:pPr>
        <w:pStyle w:val="Style13"/>
        <w:keepNext w:val="0"/>
        <w:keepLines w:val="0"/>
        <w:widowControl w:val="0"/>
        <w:shd w:val="clear" w:color="auto" w:fill="auto"/>
        <w:bidi w:val="0"/>
        <w:spacing w:before="0" w:after="0" w:line="461" w:lineRule="exact"/>
        <w:ind w:left="240" w:right="0" w:firstLine="500"/>
        <w:jc w:val="both"/>
      </w:pPr>
      <w:r>
        <w:rPr>
          <w:color w:val="000000"/>
          <w:spacing w:val="0"/>
          <w:w w:val="100"/>
          <w:position w:val="0"/>
          <w:sz w:val="24"/>
          <w:szCs w:val="24"/>
        </w:rPr>
        <w:t>公司内部控制的目标是合理保证经营管理合法合规、资产安全、财务报告及相关信息真 实完整，提高经营效率和效果，促进实现发展战略。由于内部控制存在的固有局限性，故仅 能为实现上述目标提供合理保证。此外，由于情况的变化可能导致内部控制变得不恰当，或 对控制政策和程序遵循的程度降低，根据内部控制评价结果推测未来内部控制的有效性具有 一定的风险。</w:t>
      </w:r>
      <w:r>
        <w:br w:type="page"/>
      </w:r>
    </w:p>
    <w:p>
      <w:pPr>
        <w:pStyle w:val="Style24"/>
        <w:keepNext/>
        <w:keepLines/>
        <w:widowControl w:val="0"/>
        <w:shd w:val="clear" w:color="auto" w:fill="auto"/>
        <w:bidi w:val="0"/>
        <w:spacing w:before="0" w:after="180" w:line="240" w:lineRule="auto"/>
        <w:ind w:left="0" w:right="0" w:firstLine="240"/>
        <w:jc w:val="left"/>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、建立财务报告内部控制的依据</w:t>
      </w:r>
      <w:bookmarkEnd w:id="661"/>
      <w:bookmarkEnd w:id="662"/>
      <w:bookmarkEnd w:id="664"/>
    </w:p>
    <w:p>
      <w:pPr>
        <w:pStyle w:val="Style13"/>
        <w:keepNext w:val="0"/>
        <w:keepLines w:val="0"/>
        <w:widowControl w:val="0"/>
        <w:shd w:val="clear" w:color="auto" w:fill="auto"/>
        <w:bidi w:val="0"/>
        <w:spacing w:before="0" w:after="180" w:line="240" w:lineRule="auto"/>
        <w:ind w:left="0" w:right="0" w:firstLine="720"/>
        <w:jc w:val="both"/>
      </w:pPr>
      <w:r>
        <w:rPr>
          <w:color w:val="000000"/>
          <w:spacing w:val="0"/>
          <w:w w:val="100"/>
          <w:position w:val="0"/>
          <w:sz w:val="24"/>
          <w:szCs w:val="24"/>
        </w:rPr>
        <w:t>公司以《会计法》、《企业会计准则》、《企业内部控制基本规范》以及监管部门的相关规</w:t>
      </w:r>
    </w:p>
    <w:p>
      <w:pPr>
        <w:pStyle w:val="Style13"/>
        <w:keepNext w:val="0"/>
        <w:keepLines w:val="0"/>
        <w:widowControl w:val="0"/>
        <w:shd w:val="clear" w:color="auto" w:fill="auto"/>
        <w:bidi w:val="0"/>
        <w:spacing w:before="0" w:after="180" w:line="240" w:lineRule="auto"/>
        <w:ind w:left="0" w:right="0" w:firstLine="240"/>
        <w:jc w:val="left"/>
      </w:pPr>
      <w:r>
        <w:rPr>
          <w:color w:val="000000"/>
          <w:spacing w:val="0"/>
          <w:w w:val="100"/>
          <w:position w:val="0"/>
          <w:sz w:val="24"/>
          <w:szCs w:val="24"/>
        </w:rPr>
        <w:t>范性文件为依据，建立了财务报告内部控制机制，财务报告的编制、对外提供等内部控制均</w:t>
      </w:r>
    </w:p>
    <w:tbl>
      <w:tblPr>
        <w:tblOverlap w:val="never"/>
        <w:jc w:val="center"/>
        <w:tblLayout w:type="fixed"/>
      </w:tblPr>
      <w:tblGrid>
        <w:gridCol w:w="3686"/>
        <w:gridCol w:w="5894"/>
      </w:tblGrid>
      <w:tr>
        <w:trPr>
          <w:trHeight w:val="931" w:hRule="exact"/>
        </w:trPr>
        <w:tc>
          <w:tcPr>
            <w:gridSpan w:val="2"/>
            <w:tcBorders/>
            <w:shd w:val="clear" w:color="auto" w:fill="FFFFFF"/>
            <w:vAlign w:val="top"/>
          </w:tcPr>
          <w:p>
            <w:pPr>
              <w:pStyle w:val="Style20"/>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4"/>
                <w:szCs w:val="24"/>
              </w:rPr>
              <w:t>符合相关法律法规的要求。</w:t>
            </w:r>
          </w:p>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四、内部控制自我评价报告</w:t>
            </w:r>
          </w:p>
        </w:tc>
      </w:tr>
      <w:tr>
        <w:trPr>
          <w:trHeight w:val="403"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未发现内部控制重大缺陷。</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2014年02月28日</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2014-019</w:t>
            </w:r>
            <w:r>
              <w:rPr>
                <w:color w:val="000000"/>
                <w:spacing w:val="0"/>
                <w:w w:val="100"/>
                <w:position w:val="0"/>
              </w:rPr>
              <w:t>《河南辉煌科技股份有限公司内部控制评价报告》，巨 潮资讯网</w:t>
            </w:r>
            <w:r>
              <w:rPr>
                <w:color w:val="000000"/>
                <w:spacing w:val="0"/>
                <w:w w:val="100"/>
                <w:position w:val="0"/>
              </w:rPr>
              <w:t>(www. cninfo. com. cn)</w:t>
            </w:r>
          </w:p>
        </w:tc>
      </w:tr>
    </w:tbl>
    <w:p>
      <w:pPr>
        <w:widowControl w:val="0"/>
        <w:spacing w:after="319" w:line="1" w:lineRule="exact"/>
      </w:pPr>
    </w:p>
    <w:p>
      <w:pPr>
        <w:pStyle w:val="Style24"/>
        <w:keepNext/>
        <w:keepLines/>
        <w:widowControl w:val="0"/>
        <w:shd w:val="clear" w:color="auto" w:fill="auto"/>
        <w:bidi w:val="0"/>
        <w:spacing w:before="0" w:after="0" w:line="240" w:lineRule="auto"/>
        <w:ind w:left="0" w:right="0" w:firstLine="24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、内部控制审计报告</w:t>
      </w:r>
      <w:bookmarkEnd w:id="665"/>
      <w:bookmarkEnd w:id="666"/>
      <w:bookmarkEnd w:id="668"/>
    </w:p>
    <w:tbl>
      <w:tblPr>
        <w:tblOverlap w:val="never"/>
        <w:jc w:val="center"/>
        <w:tblLayout w:type="fixed"/>
      </w:tblPr>
      <w:tblGrid>
        <w:gridCol w:w="3346"/>
        <w:gridCol w:w="6235"/>
      </w:tblGrid>
      <w:tr>
        <w:trPr>
          <w:trHeight w:val="403" w:hRule="exact"/>
        </w:trPr>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520"/>
              <w:jc w:val="left"/>
            </w:pPr>
            <w:r>
              <w:rPr>
                <w:color w:val="000000"/>
                <w:spacing w:val="0"/>
                <w:w w:val="100"/>
                <w:position w:val="0"/>
              </w:rPr>
              <w:t>辉煌科技于2013年12月31日按照《企业内部控制基本规范》和相关规定在所有重大方面保持了 有效的财务报告内部控制。</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2014年02月28日</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60" w:line="240" w:lineRule="auto"/>
              <w:ind w:left="0" w:right="0" w:firstLine="0"/>
              <w:jc w:val="left"/>
            </w:pPr>
            <w:r>
              <w:rPr>
                <w:color w:val="000000"/>
                <w:spacing w:val="0"/>
                <w:w w:val="100"/>
                <w:position w:val="0"/>
              </w:rPr>
              <w:t>《河南辉煌科技股份有限公司内部控制审计报告》，巨潮资讯网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bl>
    <w:p>
      <w:pPr>
        <w:pStyle w:val="Style24"/>
        <w:keepNext/>
        <w:keepLines/>
        <w:widowControl w:val="0"/>
        <w:shd w:val="clear" w:color="auto" w:fill="auto"/>
        <w:bidi w:val="0"/>
        <w:spacing w:before="0" w:after="0" w:line="470" w:lineRule="exact"/>
        <w:ind w:left="0" w:right="0" w:firstLine="240"/>
        <w:jc w:val="left"/>
      </w:pPr>
      <w:bookmarkStart w:id="669" w:name="bookmark669"/>
      <w:bookmarkStart w:id="670" w:name="bookmark670"/>
      <w:bookmarkStart w:id="671" w:name="bookmark671"/>
      <w:r>
        <w:rPr>
          <w:color w:val="000000"/>
          <w:spacing w:val="0"/>
          <w:w w:val="100"/>
          <w:position w:val="0"/>
          <w:sz w:val="24"/>
          <w:szCs w:val="24"/>
        </w:rPr>
        <w:t>会计师事务所是否出具非标准意见的内部控制审计报告</w:t>
      </w:r>
      <w:bookmarkEnd w:id="669"/>
      <w:bookmarkEnd w:id="670"/>
      <w:bookmarkEnd w:id="671"/>
    </w:p>
    <w:p>
      <w:pPr>
        <w:pStyle w:val="Style13"/>
        <w:keepNext w:val="0"/>
        <w:keepLines w:val="0"/>
        <w:widowControl w:val="0"/>
        <w:shd w:val="clear" w:color="auto" w:fill="auto"/>
        <w:bidi w:val="0"/>
        <w:spacing w:before="0" w:after="0" w:line="470" w:lineRule="exact"/>
        <w:ind w:left="0" w:right="0" w:firstLine="720"/>
        <w:jc w:val="both"/>
      </w:pPr>
      <w:r>
        <w:rPr>
          <w:color w:val="000000"/>
          <w:spacing w:val="0"/>
          <w:w w:val="100"/>
          <w:position w:val="0"/>
          <w:sz w:val="24"/>
          <w:szCs w:val="24"/>
        </w:rPr>
        <w:t>口是"否</w:t>
      </w:r>
    </w:p>
    <w:p>
      <w:pPr>
        <w:pStyle w:val="Style24"/>
        <w:keepNext/>
        <w:keepLines/>
        <w:widowControl w:val="0"/>
        <w:shd w:val="clear" w:color="auto" w:fill="auto"/>
        <w:bidi w:val="0"/>
        <w:spacing w:before="0" w:after="0" w:line="470" w:lineRule="exact"/>
        <w:ind w:left="0" w:right="0" w:firstLine="240"/>
        <w:jc w:val="left"/>
      </w:pPr>
      <w:bookmarkStart w:id="672" w:name="bookmark672"/>
      <w:bookmarkStart w:id="673" w:name="bookmark673"/>
      <w:bookmarkStart w:id="674" w:name="bookmark674"/>
      <w:r>
        <w:rPr>
          <w:color w:val="000000"/>
          <w:spacing w:val="0"/>
          <w:w w:val="100"/>
          <w:position w:val="0"/>
          <w:sz w:val="24"/>
          <w:szCs w:val="24"/>
        </w:rPr>
        <w:t>会计师事务所出具的内部控制审计报告与董事会的自我评价报告意见是否一致</w:t>
      </w:r>
      <w:bookmarkEnd w:id="672"/>
      <w:bookmarkEnd w:id="673"/>
      <w:bookmarkEnd w:id="674"/>
    </w:p>
    <w:p>
      <w:pPr>
        <w:pStyle w:val="Style13"/>
        <w:keepNext w:val="0"/>
        <w:keepLines w:val="0"/>
        <w:widowControl w:val="0"/>
        <w:shd w:val="clear" w:color="auto" w:fill="auto"/>
        <w:bidi w:val="0"/>
        <w:spacing w:before="0" w:after="360" w:line="470" w:lineRule="exact"/>
        <w:ind w:left="0" w:right="0" w:firstLine="720"/>
        <w:jc w:val="both"/>
      </w:pPr>
      <w:r>
        <w:rPr>
          <w:color w:val="000000"/>
          <w:spacing w:val="0"/>
          <w:w w:val="100"/>
          <w:position w:val="0"/>
          <w:sz w:val="24"/>
          <w:szCs w:val="24"/>
        </w:rPr>
        <w:t>”是□否</w:t>
      </w:r>
    </w:p>
    <w:p>
      <w:pPr>
        <w:pStyle w:val="Style24"/>
        <w:keepNext/>
        <w:keepLines/>
        <w:widowControl w:val="0"/>
        <w:shd w:val="clear" w:color="auto" w:fill="auto"/>
        <w:bidi w:val="0"/>
        <w:spacing w:before="0" w:after="0" w:line="240" w:lineRule="auto"/>
        <w:ind w:left="0" w:right="0" w:firstLine="240"/>
        <w:jc w:val="left"/>
      </w:pPr>
      <w:bookmarkStart w:id="675" w:name="bookmark675"/>
      <w:bookmarkStart w:id="676" w:name="bookmark676"/>
      <w:bookmarkStart w:id="677" w:name="bookmark677"/>
      <w:bookmarkStart w:id="678" w:name="bookmark678"/>
      <w:r>
        <w:rPr>
          <w:color w:val="000000"/>
          <w:spacing w:val="0"/>
          <w:w w:val="100"/>
          <w:position w:val="0"/>
          <w:sz w:val="24"/>
          <w:szCs w:val="24"/>
        </w:rPr>
        <w:t>六</w:t>
      </w:r>
      <w:bookmarkEnd w:id="677"/>
      <w:r>
        <w:rPr>
          <w:color w:val="000000"/>
          <w:spacing w:val="0"/>
          <w:w w:val="100"/>
          <w:position w:val="0"/>
          <w:sz w:val="24"/>
          <w:szCs w:val="24"/>
        </w:rPr>
        <w:t>、年度报告重大差错责任追究制度的建立与执行情况</w:t>
      </w:r>
      <w:bookmarkEnd w:id="675"/>
      <w:bookmarkEnd w:id="676"/>
      <w:bookmarkEnd w:id="678"/>
    </w:p>
    <w:p>
      <w:pPr>
        <w:pStyle w:val="Style13"/>
        <w:keepNext w:val="0"/>
        <w:keepLines w:val="0"/>
        <w:widowControl w:val="0"/>
        <w:shd w:val="clear" w:color="auto" w:fill="auto"/>
        <w:bidi w:val="0"/>
        <w:spacing w:before="0" w:after="180" w:line="470" w:lineRule="exact"/>
        <w:ind w:left="240" w:right="0" w:firstLine="480"/>
        <w:jc w:val="both"/>
        <w:sectPr>
          <w:footnotePr>
            <w:pos w:val="pageBottom"/>
            <w:numFmt w:val="decimal"/>
            <w:numRestart w:val="continuous"/>
          </w:footnotePr>
          <w:pgSz w:w="11900" w:h="16840"/>
          <w:pgMar w:top="1479" w:right="876" w:bottom="2031" w:left="876" w:header="0" w:footer="3" w:gutter="0"/>
          <w:cols w:space="720"/>
          <w:noEndnote/>
          <w:rtlGutter w:val="0"/>
          <w:docGrid w:linePitch="360"/>
        </w:sectPr>
      </w:pPr>
      <w:r>
        <w:rPr>
          <w:color w:val="000000"/>
          <w:spacing w:val="0"/>
          <w:w w:val="100"/>
          <w:position w:val="0"/>
          <w:sz w:val="24"/>
          <w:szCs w:val="24"/>
        </w:rPr>
        <w:t>公司已经建立了年度报告披露重大差错责任追究制度，报告期内执行情况良好，不存在 发生重大会计差错更正、重大遗漏信息补充等情况。</w:t>
      </w:r>
    </w:p>
    <w:p>
      <w:pPr>
        <w:pStyle w:val="Style8"/>
        <w:keepNext/>
        <w:keepLines/>
        <w:widowControl w:val="0"/>
        <w:shd w:val="clear" w:color="auto" w:fill="auto"/>
        <w:bidi w:val="0"/>
        <w:spacing w:before="600" w:after="500" w:line="240" w:lineRule="auto"/>
        <w:ind w:left="0" w:right="0" w:firstLine="0"/>
        <w:jc w:val="center"/>
      </w:pPr>
      <w:bookmarkStart w:id="679" w:name="bookmark679"/>
      <w:bookmarkStart w:id="680" w:name="bookmark680"/>
      <w:bookmarkStart w:id="681" w:name="bookmark681"/>
      <w:r>
        <w:rPr>
          <w:color w:val="000000"/>
          <w:spacing w:val="0"/>
          <w:w w:val="100"/>
          <w:position w:val="0"/>
        </w:rPr>
        <w:t>第十节财务报告</w:t>
      </w:r>
      <w:bookmarkEnd w:id="679"/>
      <w:bookmarkEnd w:id="680"/>
      <w:bookmarkEnd w:id="681"/>
    </w:p>
    <w:p>
      <w:pPr>
        <w:pStyle w:val="Style24"/>
        <w:keepNext/>
        <w:keepLines/>
        <w:widowControl w:val="0"/>
        <w:shd w:val="clear" w:color="auto" w:fill="auto"/>
        <w:bidi w:val="0"/>
        <w:spacing w:before="0" w:after="320" w:line="240" w:lineRule="auto"/>
        <w:ind w:left="0" w:right="0" w:firstLine="480"/>
        <w:jc w:val="left"/>
      </w:pPr>
      <w:bookmarkStart w:id="682" w:name="bookmark682"/>
      <w:bookmarkStart w:id="683" w:name="bookmark683"/>
      <w:bookmarkStart w:id="684" w:name="bookmark684"/>
      <w:r>
        <w:rPr>
          <w:color w:val="000000"/>
          <w:spacing w:val="0"/>
          <w:w w:val="100"/>
          <w:position w:val="0"/>
          <w:sz w:val="24"/>
          <w:szCs w:val="24"/>
        </w:rPr>
        <w:t>、审计报告</w:t>
      </w:r>
      <w:bookmarkEnd w:id="682"/>
      <w:bookmarkEnd w:id="683"/>
      <w:bookmarkEnd w:id="68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[2014]001690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董超、李斌</w:t>
            </w:r>
          </w:p>
        </w:tc>
      </w:tr>
    </w:tbl>
    <w:p>
      <w:pPr>
        <w:widowControl w:val="0"/>
        <w:spacing w:after="399" w:line="1" w:lineRule="exact"/>
      </w:pPr>
    </w:p>
    <w:p>
      <w:pPr>
        <w:pStyle w:val="Style24"/>
        <w:keepNext/>
        <w:keepLines/>
        <w:widowControl w:val="0"/>
        <w:shd w:val="clear" w:color="auto" w:fill="auto"/>
        <w:bidi w:val="0"/>
        <w:spacing w:before="0" w:after="0" w:line="240" w:lineRule="auto"/>
        <w:ind w:left="0" w:right="0" w:firstLine="0"/>
        <w:jc w:val="center"/>
      </w:pPr>
      <w:bookmarkStart w:id="685" w:name="bookmark685"/>
      <w:bookmarkStart w:id="686" w:name="bookmark686"/>
      <w:bookmarkStart w:id="687" w:name="bookmark687"/>
      <w:r>
        <w:rPr>
          <w:color w:val="000000"/>
          <w:spacing w:val="0"/>
          <w:w w:val="100"/>
          <w:position w:val="0"/>
          <w:sz w:val="24"/>
          <w:szCs w:val="24"/>
        </w:rPr>
        <w:t>审计报告正文</w:t>
      </w:r>
      <w:bookmarkEnd w:id="685"/>
      <w:bookmarkEnd w:id="686"/>
      <w:bookmarkEnd w:id="687"/>
    </w:p>
    <w:p>
      <w:pPr>
        <w:pStyle w:val="Style55"/>
        <w:keepNext/>
        <w:keepLines/>
        <w:widowControl w:val="0"/>
        <w:shd w:val="clear" w:color="auto" w:fill="auto"/>
        <w:bidi w:val="0"/>
        <w:spacing w:before="0" w:after="0" w:line="400" w:lineRule="exact"/>
        <w:ind w:left="0" w:right="0" w:firstLine="240"/>
        <w:jc w:val="both"/>
      </w:pPr>
      <w:bookmarkStart w:id="688" w:name="bookmark688"/>
      <w:bookmarkStart w:id="689" w:name="bookmark689"/>
      <w:bookmarkStart w:id="690" w:name="bookmark690"/>
      <w:r>
        <w:rPr>
          <w:color w:val="000000"/>
          <w:spacing w:val="0"/>
          <w:w w:val="100"/>
          <w:position w:val="0"/>
        </w:rPr>
        <w:t>河南辉煌科技股份有限公司全体股东：</w:t>
      </w:r>
      <w:bookmarkEnd w:id="688"/>
      <w:bookmarkEnd w:id="689"/>
      <w:bookmarkEnd w:id="690"/>
    </w:p>
    <w:p>
      <w:pPr>
        <w:pStyle w:val="Style32"/>
        <w:keepNext w:val="0"/>
        <w:keepLines w:val="0"/>
        <w:widowControl w:val="0"/>
        <w:shd w:val="clear" w:color="auto" w:fill="auto"/>
        <w:bidi w:val="0"/>
        <w:spacing w:before="0" w:after="0" w:line="400" w:lineRule="exact"/>
        <w:ind w:left="240" w:right="0" w:firstLine="560"/>
        <w:jc w:val="both"/>
      </w:pPr>
      <w:r>
        <w:rPr>
          <w:color w:val="000000"/>
          <w:spacing w:val="0"/>
          <w:w w:val="100"/>
          <w:position w:val="0"/>
        </w:rPr>
        <w:t>我们审计了后附的河南辉煌科技股份有限公司（以下简称辉煌科技）财务报表，包括2013年12月31日 的合并及母公司资产负债表，2013年度的合并及母公司利润表、合并及母公司现金流量表、合并及母公司 所有者权益变动表，以及财务报表附注。</w:t>
      </w:r>
    </w:p>
    <w:p>
      <w:pPr>
        <w:pStyle w:val="Style32"/>
        <w:keepNext w:val="0"/>
        <w:keepLines w:val="0"/>
        <w:widowControl w:val="0"/>
        <w:shd w:val="clear" w:color="auto" w:fill="auto"/>
        <w:tabs>
          <w:tab w:pos="1278" w:val="left"/>
        </w:tabs>
        <w:bidi w:val="0"/>
        <w:spacing w:before="0" w:after="0" w:line="400" w:lineRule="exact"/>
        <w:ind w:left="240" w:right="0" w:firstLine="560"/>
        <w:jc w:val="both"/>
      </w:pPr>
      <w:bookmarkStart w:id="691" w:name="bookmark691"/>
      <w:r>
        <w:rPr>
          <w:b/>
          <w:bCs/>
          <w:color w:val="000000"/>
          <w:spacing w:val="0"/>
          <w:w w:val="100"/>
          <w:position w:val="0"/>
        </w:rPr>
        <w:t>一</w:t>
      </w:r>
      <w:bookmarkEnd w:id="691"/>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400" w:lineRule="exact"/>
        <w:ind w:left="240" w:right="0" w:firstLine="560"/>
        <w:jc w:val="both"/>
      </w:pPr>
      <w:r>
        <w:rPr>
          <w:color w:val="000000"/>
          <w:spacing w:val="0"/>
          <w:w w:val="100"/>
          <w:position w:val="0"/>
        </w:rPr>
        <w:t>编制和公允列报财务报表是辉煌科技管理层的责任，这种责任包括：（1）按照企业会计准则的规定 编制财务报表，并使其实现公允反映；（2）设计、执行和维护必要的内部控制，以使财务报表不存在由于 舞弊或错误导致的重大错报。</w:t>
      </w:r>
    </w:p>
    <w:p>
      <w:pPr>
        <w:pStyle w:val="Style32"/>
        <w:keepNext w:val="0"/>
        <w:keepLines w:val="0"/>
        <w:widowControl w:val="0"/>
        <w:shd w:val="clear" w:color="auto" w:fill="auto"/>
        <w:tabs>
          <w:tab w:pos="1278" w:val="left"/>
        </w:tabs>
        <w:bidi w:val="0"/>
        <w:spacing w:before="0" w:after="0" w:line="400" w:lineRule="exact"/>
        <w:ind w:left="240" w:right="0" w:firstLine="560"/>
        <w:jc w:val="both"/>
      </w:pPr>
      <w:bookmarkStart w:id="692" w:name="bookmark692"/>
      <w:r>
        <w:rPr>
          <w:b/>
          <w:bCs/>
          <w:color w:val="000000"/>
          <w:spacing w:val="0"/>
          <w:w w:val="100"/>
          <w:position w:val="0"/>
        </w:rPr>
        <w:t>二</w:t>
      </w:r>
      <w:bookmarkEnd w:id="692"/>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400" w:lineRule="exact"/>
        <w:ind w:left="240" w:right="0" w:firstLine="560"/>
        <w:jc w:val="both"/>
      </w:pPr>
      <w:r>
        <w:rPr>
          <w:color w:val="000000"/>
          <w:spacing w:val="0"/>
          <w:w w:val="100"/>
          <w:position w:val="0"/>
        </w:rPr>
        <w:t>我们的责任是在执行审计工作的基础上对财务报表发表审计意见。我们按照中国注册会计师审计准 则的规定执行了审计工作。中国注册会计师审计准则要求我们遵守职业道德守则，计划和执行审计工作以 对财务报表是否不存在重大错报获取合理保证。</w:t>
      </w:r>
    </w:p>
    <w:p>
      <w:pPr>
        <w:pStyle w:val="Style32"/>
        <w:keepNext w:val="0"/>
        <w:keepLines w:val="0"/>
        <w:widowControl w:val="0"/>
        <w:shd w:val="clear" w:color="auto" w:fill="auto"/>
        <w:bidi w:val="0"/>
        <w:spacing w:before="0" w:after="0" w:line="400" w:lineRule="exact"/>
        <w:ind w:left="240" w:right="0" w:firstLine="560"/>
        <w:jc w:val="both"/>
      </w:pPr>
      <w:r>
        <w:rPr>
          <w:color w:val="000000"/>
          <w:spacing w:val="0"/>
          <w:w w:val="100"/>
          <w:position w:val="0"/>
        </w:rPr>
        <w:t>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册会计师考虑与财务报表编制和公允列报相关的内部控制，以设计恰当的审计程序。审计工作还包括评价 管理层选用会计政策的恰当性和作出会计估计的合理性，以及评价财务报表的总体列报。</w:t>
      </w:r>
    </w:p>
    <w:p>
      <w:pPr>
        <w:pStyle w:val="Style32"/>
        <w:keepNext w:val="0"/>
        <w:keepLines w:val="0"/>
        <w:widowControl w:val="0"/>
        <w:shd w:val="clear" w:color="auto" w:fill="auto"/>
        <w:bidi w:val="0"/>
        <w:spacing w:before="0" w:after="0" w:line="400" w:lineRule="exact"/>
        <w:ind w:left="0" w:right="0" w:firstLine="80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1278" w:val="left"/>
        </w:tabs>
        <w:bidi w:val="0"/>
        <w:spacing w:before="0" w:after="0" w:line="400" w:lineRule="exact"/>
        <w:ind w:left="0" w:right="0" w:firstLine="800"/>
        <w:jc w:val="both"/>
      </w:pPr>
      <w:bookmarkStart w:id="693" w:name="bookmark693"/>
      <w:r>
        <w:rPr>
          <w:b/>
          <w:bCs/>
          <w:color w:val="000000"/>
          <w:spacing w:val="0"/>
          <w:w w:val="100"/>
          <w:position w:val="0"/>
        </w:rPr>
        <w:t>三</w:t>
      </w:r>
      <w:bookmarkEnd w:id="693"/>
      <w:r>
        <w:rPr>
          <w:b/>
          <w:bCs/>
          <w:color w:val="000000"/>
          <w:spacing w:val="0"/>
          <w:w w:val="100"/>
          <w:position w:val="0"/>
        </w:rPr>
        <w:t>、</w:t>
        <w:tab/>
        <w:t>审计意见</w:t>
      </w:r>
    </w:p>
    <w:p>
      <w:pPr>
        <w:pStyle w:val="Style32"/>
        <w:keepNext w:val="0"/>
        <w:keepLines w:val="0"/>
        <w:widowControl w:val="0"/>
        <w:shd w:val="clear" w:color="auto" w:fill="auto"/>
        <w:bidi w:val="0"/>
        <w:spacing w:before="0" w:after="160" w:line="400" w:lineRule="exact"/>
        <w:ind w:left="240" w:right="0" w:firstLine="560"/>
        <w:jc w:val="both"/>
      </w:pPr>
      <w:r>
        <w:rPr>
          <w:color w:val="000000"/>
          <w:spacing w:val="0"/>
          <w:w w:val="100"/>
          <w:position w:val="0"/>
        </w:rPr>
        <w:t>我们认为，辉煌科技的财务报表在所有重大方面按照企业会计准则的规定编制，公允反映了辉煌科 技2013年12月31日的合并及母公司财务状况以及2013年度的合并及母公司经营成果和现金流量。</w:t>
      </w:r>
      <w:r>
        <w:br w:type="page"/>
      </w:r>
    </w:p>
    <w:p>
      <w:pPr>
        <w:pStyle w:val="Style24"/>
        <w:keepNext/>
        <w:keepLines/>
        <w:widowControl w:val="0"/>
        <w:shd w:val="clear" w:color="auto" w:fill="auto"/>
        <w:bidi w:val="0"/>
        <w:spacing w:before="0" w:after="360" w:line="240" w:lineRule="auto"/>
        <w:ind w:left="0" w:right="0" w:firstLine="240"/>
        <w:jc w:val="left"/>
      </w:pPr>
      <w:bookmarkStart w:id="694" w:name="bookmark694"/>
      <w:bookmarkStart w:id="695" w:name="bookmark695"/>
      <w:bookmarkStart w:id="696" w:name="bookmark696"/>
      <w:r>
        <w:rPr>
          <w:color w:val="000000"/>
          <w:spacing w:val="0"/>
          <w:w w:val="100"/>
          <w:position w:val="0"/>
          <w:sz w:val="24"/>
          <w:szCs w:val="24"/>
        </w:rPr>
        <w:t>二、财务报表</w:t>
      </w:r>
      <w:bookmarkEnd w:id="694"/>
      <w:bookmarkEnd w:id="695"/>
      <w:bookmarkEnd w:id="696"/>
    </w:p>
    <w:p>
      <w:pPr>
        <w:pStyle w:val="Style3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财务附注中报表的单位为：人民币元</w:t>
      </w:r>
    </w:p>
    <w:p>
      <w:pPr>
        <w:pStyle w:val="Style24"/>
        <w:keepNext/>
        <w:keepLines/>
        <w:widowControl w:val="0"/>
        <w:shd w:val="clear" w:color="auto" w:fill="auto"/>
        <w:bidi w:val="0"/>
        <w:spacing w:before="0" w:after="360" w:line="240" w:lineRule="auto"/>
        <w:ind w:left="0" w:right="0" w:firstLine="240"/>
        <w:jc w:val="both"/>
      </w:pPr>
      <w:bookmarkStart w:id="697" w:name="bookmark697"/>
      <w:bookmarkStart w:id="698" w:name="bookmark698"/>
      <w:bookmarkStart w:id="699" w:name="bookmark699"/>
      <w:r>
        <w:rPr>
          <w:color w:val="000000"/>
          <w:spacing w:val="0"/>
          <w:w w:val="100"/>
          <w:position w:val="0"/>
          <w:sz w:val="24"/>
          <w:szCs w:val="24"/>
        </w:rPr>
        <w:t>1、合并资产负债表</w:t>
      </w:r>
      <w:bookmarkEnd w:id="697"/>
      <w:bookmarkEnd w:id="698"/>
      <w:bookmarkEnd w:id="699"/>
    </w:p>
    <w:p>
      <w:pPr>
        <w:pStyle w:val="Style4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877,898,165.66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267,800,304.04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6,963,413.56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47,136,115.00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410,971,445.95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346,457,670.74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18,247,751.18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23,072,583.00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17,657,869.18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10,327,997.70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180,413,534.93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148,093,972.46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1,512,152,180.46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842,888,642.94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108,885,952.95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115,858,367.69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47,548,228.99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49,176,712.85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50,856.62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16,785,552.45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5,654,501.85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107,863,014.60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17,520,081.86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11,310,905.54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298,653,291.50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289,914,359.15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1,810,805,471.96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1,132,803,002.09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150,762,027.00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7,662,482.00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11,889,244.88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205,224,920.70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163,788,025.99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40,575,106.64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23,868,851.98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10,593,906.55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8,975,220.30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15,594,747.21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14,188,289.65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5,601,701.67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4,422,958.85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285,252,864.77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377,894,618.65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3,418,407.04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4,521,705.00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25,100,000.00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24,568,407.04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29,621,705.00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309,821,271.81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407,516,323.65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221,562,600.00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177,735,000.00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887,647,678.88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238,552,240.00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27,500,616.45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27,450,908.83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303,806,960.47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233,457,436.04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1,440,517,855.80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677,195,584.87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60,466,344.35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48,091,093.57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1,500,984,200.15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725,286,678.44</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1,810,805,471.96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1,132,803,002.09</w:t>
            </w:r>
          </w:p>
        </w:tc>
      </w:tr>
    </w:tbl>
    <w:p>
      <w:pPr>
        <w:pStyle w:val="Style5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699770</wp:posOffset>
                </wp:positionH>
                <wp:positionV relativeFrom="margin">
                  <wp:posOffset>6836410</wp:posOffset>
                </wp:positionV>
                <wp:extent cx="1051560" cy="149225"/>
                <wp:wrapTopAndBottom/>
                <wp:docPr id="25" name="Shape 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51" type="#_x0000_t202" style="position:absolute;margin-left:55.100000000000001pt;margin-top:538.29999999999995pt;width:82.799999999999997pt;height:11.75pt;z-index:-125829363;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87270" distR="2513330" simplePos="0" relativeHeight="125829392" behindDoc="0" locked="0" layoutInCell="1" allowOverlap="1">
                <wp:simplePos x="0" y="0"/>
                <wp:positionH relativeFrom="page">
                  <wp:posOffset>2872740</wp:posOffset>
                </wp:positionH>
                <wp:positionV relativeFrom="margin">
                  <wp:posOffset>6836410</wp:posOffset>
                </wp:positionV>
                <wp:extent cx="1511935" cy="146050"/>
                <wp:wrapTopAndBottom/>
                <wp:docPr id="27" name="Shape 2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53" type="#_x0000_t202" style="position:absolute;margin-left:226.20000000000002pt;margin-top:538.29999999999995pt;width:119.05pt;height:11.5pt;z-index:-125829361;mso-wrap-distance-left:180.09999999999999pt;mso-wrap-distance-top:12.pt;mso-wrap-distance-right:197.90000000000001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5497195</wp:posOffset>
                </wp:positionH>
                <wp:positionV relativeFrom="margin">
                  <wp:posOffset>6836410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55" type="#_x0000_t202" style="position:absolute;margin-left:432.85000000000002pt;margin-top:538.29999999999995pt;width:101.3pt;height:11.75pt;z-index:-125829359;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、母公司资产负债表</w:t>
      </w:r>
      <w:bookmarkEnd w:id="700"/>
      <w:bookmarkEnd w:id="701"/>
      <w:bookmarkEnd w:id="703"/>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813,683,974.04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202,142,683.96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4,038,700.00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41,656,115.00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313,349,176.71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268,701,818.10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53,370,623.18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8,959,998.44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1,907,625.00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1,907,625.00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4,576,934.48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4,144,583.17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139,725,841.43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107,936,502.32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1,330,652,874.84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635,449,325.99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165,036,533.98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165,036,533.98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106,590,667.19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113,344,212.90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46,017,374.25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49,176,712.85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50,856.62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4,761,874.54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5,103,835.18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13,082,439.05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8,741,941.20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335,539,349.66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341,454,092.73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1,666,192,224.50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976,903,418.72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96" behindDoc="0" locked="0" layoutInCell="1" allowOverlap="1">
                <wp:simplePos x="0" y="0"/>
                <wp:positionH relativeFrom="page">
                  <wp:posOffset>720725</wp:posOffset>
                </wp:positionH>
                <wp:positionV relativeFrom="margin">
                  <wp:posOffset>8625840</wp:posOffset>
                </wp:positionV>
                <wp:extent cx="1051560" cy="149225"/>
                <wp:wrapTopAndBottom/>
                <wp:docPr id="31" name="Shape 3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57" type="#_x0000_t202" style="position:absolute;margin-left:56.75pt;margin-top:679.20000000000005pt;width:82.799999999999997pt;height:11.75pt;z-index:-125829357;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87270" distR="2513330" simplePos="0" relativeHeight="125829398" behindDoc="0" locked="0" layoutInCell="1" allowOverlap="1">
                <wp:simplePos x="0" y="0"/>
                <wp:positionH relativeFrom="page">
                  <wp:posOffset>2893695</wp:posOffset>
                </wp:positionH>
                <wp:positionV relativeFrom="margin">
                  <wp:posOffset>8625840</wp:posOffset>
                </wp:positionV>
                <wp:extent cx="1511935" cy="146050"/>
                <wp:wrapTopAndBottom/>
                <wp:docPr id="33" name="Shape 33"/>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59" type="#_x0000_t202" style="position:absolute;margin-left:227.84999999999999pt;margin-top:679.20000000000005pt;width:119.05pt;height:11.5pt;z-index:-125829355;mso-wrap-distance-left:180.09999999999999pt;mso-wrap-distance-top:12.pt;mso-wrap-distance-right:197.90000000000001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400" behindDoc="0" locked="0" layoutInCell="1" allowOverlap="1">
                <wp:simplePos x="0" y="0"/>
                <wp:positionH relativeFrom="page">
                  <wp:posOffset>5518150</wp:posOffset>
                </wp:positionH>
                <wp:positionV relativeFrom="margin">
                  <wp:posOffset>8625840</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61" type="#_x0000_t202" style="position:absolute;margin-left:434.5pt;margin-top:679.20000000000005pt;width:101.3pt;height:11.75pt;z-index:-125829353;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7,662,482.00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11,889,244.88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144,087,634.75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97,662,441.84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35,738,343.69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22,464,415.38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4,170,775.48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4,287,562.12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8,897,851.61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2,695,049.19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240,616,071.55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161,252,457.00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441,173,159.08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440,251,170.41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3,418,407.04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4,521,705.00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24,568,407.04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29,621,705.00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465,741,566.12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469,872,875.41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221,562,600.00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177,735,000.00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887,647,678.88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238,552,240.00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27,500,616.45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27,450,908.83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63,739,763.05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63,292,394.48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1,200,450,658.38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507,030,543.31</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1,666,192,224.50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976,903,418.72</w:t>
            </w:r>
          </w:p>
        </w:tc>
      </w:tr>
    </w:tbl>
    <w:p>
      <w:pPr>
        <w:spacing w:lineRule="exact" w:line="1"/>
        <w:rPr>
          <w:sz w:val="2"/>
          <w:szCs w:val="2"/>
        </w:rPr>
      </w:pPr>
      <w:r>
        <w:br w:type="page"/>
      </w:r>
    </w:p>
    <w:p>
      <w:pPr>
        <w:pStyle w:val="Style55"/>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3</w:t>
      </w:r>
      <w:bookmarkEnd w:id="706"/>
      <w:r>
        <w:rPr>
          <w:color w:val="000000"/>
          <w:spacing w:val="0"/>
          <w:w w:val="100"/>
          <w:position w:val="0"/>
        </w:rPr>
        <w:t>、合并利润表</w:t>
      </w:r>
      <w:bookmarkEnd w:id="704"/>
      <w:bookmarkEnd w:id="705"/>
      <w:bookmarkEnd w:id="707"/>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82"/>
        <w:gridCol w:w="2482"/>
        <w:gridCol w:w="27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387,553,675.59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293,990,051.77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387,553,675.59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293,990,051.77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349,929,846.50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259,467,358.57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211,526,944.99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148,732,416.55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3,856,804.55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2,532,502.55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23,207,066.85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19,776,581.61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91,456,711.97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82,942,429.86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3,813,345.38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2,293,352.05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3,190,075.95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投资收益（损失以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37,623,829.09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34,522,693.20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41,008,440.90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4,996,509.74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78,548,200.81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39,460,162.94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-4,226,282.02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9,498,480.33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82,774,482.83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29,961,682.61</w:t>
            </w:r>
          </w:p>
        </w:tc>
      </w:tr>
    </w:tbl>
    <w:p>
      <w:pPr>
        <w:widowControl w:val="0"/>
        <w:spacing w:line="1" w:lineRule="exact"/>
      </w:pPr>
      <w:r>
        <w:br w:type="page"/>
      </w:r>
    </w:p>
    <w:tbl>
      <w:tblPr>
        <w:tblOverlap w:val="never"/>
        <w:jc w:val="center"/>
        <w:tblLayout w:type="fixed"/>
      </w:tblPr>
      <w:tblGrid>
        <w:gridCol w:w="4382"/>
        <w:gridCol w:w="2482"/>
        <w:gridCol w:w="27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70,399,232.05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18,136,547.94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12,375,250.78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11,825,134.67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82,774,482.83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29,961,682.61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70,399,232.05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18,136,547.94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12,375,250.78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11,825,134.67</w:t>
            </w:r>
          </w:p>
        </w:tc>
      </w:tr>
    </w:tbl>
    <w:p>
      <w:pPr>
        <w:pStyle w:val="Style5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088890" simplePos="0" relativeHeight="125829402" behindDoc="0" locked="0" layoutInCell="1" allowOverlap="1">
                <wp:simplePos x="0" y="0"/>
                <wp:positionH relativeFrom="page">
                  <wp:posOffset>699770</wp:posOffset>
                </wp:positionH>
                <wp:positionV relativeFrom="margin">
                  <wp:posOffset>2810510</wp:posOffset>
                </wp:positionV>
                <wp:extent cx="1051560" cy="149225"/>
                <wp:wrapTopAndBottom/>
                <wp:docPr id="37" name="Shape 3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63" type="#_x0000_t202" style="position:absolute;margin-left:55.100000000000001pt;margin-top:221.30000000000001pt;width:82.799999999999997pt;height:11.75pt;z-index:-125829351;mso-wrap-distance-left:9.pt;mso-wrap-distance-top:12.pt;mso-wrap-distance-right:400.6999999999999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87270" distR="2455545" simplePos="0" relativeHeight="125829404" behindDoc="0" locked="0" layoutInCell="1" allowOverlap="1">
                <wp:simplePos x="0" y="0"/>
                <wp:positionH relativeFrom="page">
                  <wp:posOffset>2872740</wp:posOffset>
                </wp:positionH>
                <wp:positionV relativeFrom="margin">
                  <wp:posOffset>2810510</wp:posOffset>
                </wp:positionV>
                <wp:extent cx="1511935" cy="146050"/>
                <wp:wrapTopAndBottom/>
                <wp:docPr id="39" name="Shape 3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65" type="#_x0000_t202" style="position:absolute;margin-left:226.20000000000002pt;margin-top:221.30000000000001pt;width:119.05pt;height:11.5pt;z-index:-125829349;mso-wrap-distance-left:180.09999999999999pt;mso-wrap-distance-top:12.pt;mso-wrap-distance-right:193.34999999999999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853940" distR="114300" simplePos="0" relativeHeight="125829406" behindDoc="0" locked="0" layoutInCell="1" allowOverlap="1">
                <wp:simplePos x="0" y="0"/>
                <wp:positionH relativeFrom="page">
                  <wp:posOffset>5439410</wp:posOffset>
                </wp:positionH>
                <wp:positionV relativeFrom="margin">
                  <wp:posOffset>2810510</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67" type="#_x0000_t202" style="position:absolute;margin-left:428.30000000000001pt;margin-top:221.30000000000001pt;width:101.3pt;height:11.75pt;z-index:-125829347;mso-wrap-distance-left:382.19999999999999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bookmarkEnd w:id="710"/>
      <w:r>
        <w:rPr>
          <w:color w:val="000000"/>
          <w:spacing w:val="0"/>
          <w:w w:val="100"/>
          <w:position w:val="0"/>
        </w:rPr>
        <w:t>、母公司利润表</w:t>
      </w:r>
      <w:bookmarkEnd w:id="708"/>
      <w:bookmarkEnd w:id="709"/>
      <w:bookmarkEnd w:id="711"/>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219"/>
        <w:gridCol w:w="2688"/>
        <w:gridCol w:w="26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255,577,841.28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169,093,057.87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191,289,895.73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114,749,335.31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1,485,955.78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752,903.27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13,318,983.86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12,708,845.62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59,093,590.93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55,989,865.90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3,466,854.06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1,841,388.43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13,948,825.12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1,787,438.73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1,907,625.00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-27,026,264.20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-16,829,094.39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24,937,450.32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3,333,329.70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-2,160,861.79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-13,553,304.69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-2,657,937.98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-628,870.22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-12,924,434.47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219"/>
        <w:gridCol w:w="2688"/>
        <w:gridCol w:w="26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497,076.19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-12,924,434.47</w:t>
            </w:r>
          </w:p>
        </w:tc>
      </w:tr>
    </w:tbl>
    <w:p>
      <w:pPr>
        <w:pStyle w:val="Style55"/>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08" behindDoc="0" locked="0" layoutInCell="1" allowOverlap="1">
                <wp:simplePos x="0" y="0"/>
                <wp:positionH relativeFrom="page">
                  <wp:posOffset>699770</wp:posOffset>
                </wp:positionH>
                <wp:positionV relativeFrom="margin">
                  <wp:posOffset>1280160</wp:posOffset>
                </wp:positionV>
                <wp:extent cx="1051560" cy="149225"/>
                <wp:wrapTopAndBottom/>
                <wp:docPr id="43" name="Shape 4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69" type="#_x0000_t202" style="position:absolute;margin-left:55.100000000000001pt;margin-top:100.8pt;width:82.799999999999997pt;height:11.75pt;z-index:-125829345;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87270" distR="2513330" simplePos="0" relativeHeight="125829410" behindDoc="0" locked="0" layoutInCell="1" allowOverlap="1">
                <wp:simplePos x="0" y="0"/>
                <wp:positionH relativeFrom="page">
                  <wp:posOffset>2872740</wp:posOffset>
                </wp:positionH>
                <wp:positionV relativeFrom="margin">
                  <wp:posOffset>1280160</wp:posOffset>
                </wp:positionV>
                <wp:extent cx="1511935" cy="146050"/>
                <wp:wrapTopAndBottom/>
                <wp:docPr id="45" name="Shape 45"/>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71" type="#_x0000_t202" style="position:absolute;margin-left:226.20000000000002pt;margin-top:100.8pt;width:119.05pt;height:11.5pt;z-index:-125829343;mso-wrap-distance-left:180.09999999999999pt;mso-wrap-distance-top:12.pt;mso-wrap-distance-right:197.90000000000001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412" behindDoc="0" locked="0" layoutInCell="1" allowOverlap="1">
                <wp:simplePos x="0" y="0"/>
                <wp:positionH relativeFrom="page">
                  <wp:posOffset>5497195</wp:posOffset>
                </wp:positionH>
                <wp:positionV relativeFrom="margin">
                  <wp:posOffset>1280160</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73" type="#_x0000_t202" style="position:absolute;margin-left:432.85000000000002pt;margin-top:100.8pt;width:101.3pt;height:11.75pt;z-index:-125829341;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5</w:t>
      </w:r>
      <w:bookmarkEnd w:id="714"/>
      <w:r>
        <w:rPr>
          <w:color w:val="000000"/>
          <w:spacing w:val="0"/>
          <w:w w:val="100"/>
          <w:position w:val="0"/>
        </w:rPr>
        <w:t>、合并现金流量表</w:t>
      </w:r>
      <w:bookmarkEnd w:id="712"/>
      <w:bookmarkEnd w:id="713"/>
      <w:bookmarkEnd w:id="715"/>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6"/>
        <w:gridCol w:w="22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424,718,246.61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389,011,742.59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28,432,386.75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1,663,180.04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5,759,394.55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5,622,377.83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458,910,027.91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396,297,300.46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233,848,359.63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209,048,486.16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62,057,680.09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62,756,044.05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43,199,981.37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47,544,450.58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53,751,915.64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50,744,412.55</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414" behindDoc="0" locked="0" layoutInCell="1" allowOverlap="1">
                <wp:simplePos x="0" y="0"/>
                <wp:positionH relativeFrom="page">
                  <wp:posOffset>720725</wp:posOffset>
                </wp:positionH>
                <wp:positionV relativeFrom="margin">
                  <wp:posOffset>8680450</wp:posOffset>
                </wp:positionV>
                <wp:extent cx="1051560" cy="149225"/>
                <wp:wrapTopAndBottom/>
                <wp:docPr id="49" name="Shape 4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75" type="#_x0000_t202" style="position:absolute;margin-left:56.75pt;margin-top:683.5pt;width:82.799999999999997pt;height:11.75pt;z-index:-125829339;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87270" distR="2513330" simplePos="0" relativeHeight="125829416" behindDoc="0" locked="0" layoutInCell="1" allowOverlap="1">
                <wp:simplePos x="0" y="0"/>
                <wp:positionH relativeFrom="page">
                  <wp:posOffset>2893695</wp:posOffset>
                </wp:positionH>
                <wp:positionV relativeFrom="margin">
                  <wp:posOffset>8680450</wp:posOffset>
                </wp:positionV>
                <wp:extent cx="1511935" cy="146050"/>
                <wp:wrapTopAndBottom/>
                <wp:docPr id="51" name="Shape 5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77" type="#_x0000_t202" style="position:absolute;margin-left:227.84999999999999pt;margin-top:683.5pt;width:119.05pt;height:11.5pt;z-index:-125829337;mso-wrap-distance-left:180.09999999999999pt;mso-wrap-distance-top:12.pt;mso-wrap-distance-right:197.90000000000001pt;mso-wrap-distance-bottom:0.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5518150</wp:posOffset>
                </wp:positionH>
                <wp:positionV relativeFrom="margin">
                  <wp:posOffset>8680450</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79" type="#_x0000_t202" style="position:absolute;margin-left:434.5pt;margin-top:683.5pt;width:101.3pt;height:11.75pt;z-index:-125829335;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p>
    <w:tbl>
      <w:tblPr>
        <w:tblOverlap w:val="never"/>
        <w:jc w:val="center"/>
        <w:tblLayout w:type="fixed"/>
      </w:tblPr>
      <w:tblGrid>
        <w:gridCol w:w="5059"/>
        <w:gridCol w:w="2266"/>
        <w:gridCol w:w="225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392,857,936.73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370,093,393.34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66,052,091.18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26,203,907.12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5,796,127.35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46,526,665.20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36,259,133.50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5,796,127.35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82,785,798.70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-5,796,127.35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-82,785,798.70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692,923,038.88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37,428,297.50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202,762,027.00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739,251,336.38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210,512,027.00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188,190,324.50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4,763,742.49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31,739,898.76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27,030,521.41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192,954,066.99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116,770,420.17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546,297,269.39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93,741,606.83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606,553,233.22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37,159,715.25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257,644,055.79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220,484,340.54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864,197,289.01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257,644,055.79</w:t>
            </w:r>
          </w:p>
        </w:tc>
      </w:tr>
    </w:tbl>
    <w:p>
      <w:pPr>
        <w:spacing w:lineRule="exact" w:line="1"/>
        <w:rPr>
          <w:sz w:val="2"/>
          <w:szCs w:val="2"/>
        </w:rPr>
      </w:pPr>
      <w:r>
        <w:br w:type="page"/>
      </w:r>
    </w:p>
    <w:p>
      <w:pPr>
        <w:pStyle w:val="Style55"/>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6</w:t>
      </w:r>
      <w:bookmarkEnd w:id="718"/>
      <w:r>
        <w:rPr>
          <w:color w:val="000000"/>
          <w:spacing w:val="0"/>
          <w:w w:val="100"/>
          <w:position w:val="0"/>
        </w:rPr>
        <w:t>、母公司现金流量表</w:t>
      </w:r>
      <w:bookmarkEnd w:id="716"/>
      <w:bookmarkEnd w:id="717"/>
      <w:bookmarkEnd w:id="719"/>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342"/>
        <w:gridCol w:w="2146"/>
        <w:gridCol w:w="20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286,756,970.71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253,085,793.27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8,175,574.96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84,044,596.32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164,354,359.26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378,977,141.99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417,440,152.53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246,262,835.82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306,032,598.60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33,766,065.79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37,576,250.01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11,434,321.86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20,439,532.60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32,571,681.00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33,990,792.92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324,034,904.47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398,039,174.13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54,942,237.52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19,400,978.40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3,219,166.32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45,127,870.21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36,259,133.50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3,219,166.32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81,387,003.71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-3,219,166.32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-81,387,003.71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692,923,038.88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731,823,038.88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197,750,000.00</w:t>
            </w:r>
          </w:p>
        </w:tc>
      </w:tr>
    </w:tbl>
    <w:p>
      <w:pPr>
        <w:widowControl w:val="0"/>
        <w:spacing w:line="1" w:lineRule="exact"/>
      </w:pPr>
      <w:r>
        <w:br w:type="page"/>
      </w:r>
    </w:p>
    <w:tbl>
      <w:tblPr>
        <w:tblOverlap w:val="never"/>
        <w:jc w:val="center"/>
        <w:tblLayout w:type="fixed"/>
      </w:tblPr>
      <w:tblGrid>
        <w:gridCol w:w="5342"/>
        <w:gridCol w:w="2146"/>
        <w:gridCol w:w="20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29,434,816.67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174,485,333.33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79,434,816.67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557,337,705.55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118,315,183.33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609,060,776.75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56,329,158.02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195,862,327.98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139,533,169.96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804,923,104.73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195,862,327.98</w:t>
            </w:r>
          </w:p>
        </w:tc>
      </w:tr>
    </w:tbl>
    <w:p>
      <w:pPr>
        <w:pStyle w:val="Style55"/>
        <w:keepNext/>
        <w:keepLines/>
        <w:widowControl w:val="0"/>
        <w:shd w:val="clear" w:color="auto" w:fill="auto"/>
        <w:bidi w:val="0"/>
        <w:spacing w:before="0" w:line="240" w:lineRule="auto"/>
        <w:ind w:left="0" w:right="0" w:firstLine="200"/>
        <w:jc w:val="left"/>
      </w:pPr>
      <w:r>
        <mc:AlternateContent>
          <mc:Choice Requires="wps">
            <w:drawing>
              <wp:anchor distT="152400" distB="0" distL="114300" distR="5146675" simplePos="0" relativeHeight="125829420" behindDoc="0" locked="0" layoutInCell="1" allowOverlap="1">
                <wp:simplePos x="0" y="0"/>
                <wp:positionH relativeFrom="page">
                  <wp:posOffset>757555</wp:posOffset>
                </wp:positionH>
                <wp:positionV relativeFrom="margin">
                  <wp:posOffset>2553970</wp:posOffset>
                </wp:positionV>
                <wp:extent cx="1051560" cy="149225"/>
                <wp:wrapTopAndBottom/>
                <wp:docPr id="55" name="Shape 5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81" type="#_x0000_t202" style="position:absolute;margin-left:59.649999999999999pt;margin-top:201.09999999999999pt;width:82.799999999999997pt;height:11.75pt;z-index:-125829333;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0" distL="2287270" distR="2513330" simplePos="0" relativeHeight="125829422" behindDoc="0" locked="0" layoutInCell="1" allowOverlap="1">
                <wp:simplePos x="0" y="0"/>
                <wp:positionH relativeFrom="page">
                  <wp:posOffset>2930525</wp:posOffset>
                </wp:positionH>
                <wp:positionV relativeFrom="margin">
                  <wp:posOffset>2553970</wp:posOffset>
                </wp:positionV>
                <wp:extent cx="1511935" cy="149225"/>
                <wp:wrapTopAndBottom/>
                <wp:docPr id="57" name="Shape 57"/>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83" type="#_x0000_t202" style="position:absolute;margin-left:230.75pt;margin-top:201.09999999999999pt;width:119.05pt;height:11.75pt;z-index:-125829331;mso-wrap-distance-left:180.09999999999999pt;mso-wrap-distance-top:12.pt;mso-wrap-distance-right:197.90000000000001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424" behindDoc="0" locked="0" layoutInCell="1" allowOverlap="1">
                <wp:simplePos x="0" y="0"/>
                <wp:positionH relativeFrom="page">
                  <wp:posOffset>5554980</wp:posOffset>
                </wp:positionH>
                <wp:positionV relativeFrom="margin">
                  <wp:posOffset>2553970</wp:posOffset>
                </wp:positionV>
                <wp:extent cx="1286510" cy="149225"/>
                <wp:wrapTopAndBottom/>
                <wp:docPr id="59" name="Shape 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85" type="#_x0000_t202" style="position:absolute;margin-left:437.40000000000003pt;margin-top:201.09999999999999pt;width:101.3pt;height:11.75pt;z-index:-125829329;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7</w:t>
      </w:r>
      <w:bookmarkEnd w:id="722"/>
      <w:r>
        <w:rPr>
          <w:color w:val="000000"/>
          <w:spacing w:val="0"/>
          <w:w w:val="100"/>
          <w:position w:val="0"/>
        </w:rPr>
        <w:t>、合并所有者权益变动表</w:t>
      </w:r>
      <w:bookmarkEnd w:id="720"/>
      <w:bookmarkEnd w:id="721"/>
      <w:bookmarkEnd w:id="723"/>
    </w:p>
    <w:p>
      <w:pPr>
        <w:pStyle w:val="Style4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本期金额</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09"/>
        <w:gridCol w:w="926"/>
        <w:gridCol w:w="802"/>
        <w:gridCol w:w="710"/>
        <w:gridCol w:w="614"/>
        <w:gridCol w:w="763"/>
        <w:gridCol w:w="600"/>
        <w:gridCol w:w="816"/>
        <w:gridCol w:w="518"/>
        <w:gridCol w:w="835"/>
        <w:gridCol w:w="88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both"/>
              <w:rPr>
                <w:sz w:val="18"/>
                <w:szCs w:val="18"/>
              </w:rPr>
            </w:pPr>
            <w:r>
              <w:rPr>
                <w:color w:val="000000"/>
                <w:spacing w:val="0"/>
                <w:w w:val="100"/>
                <w:position w:val="0"/>
                <w:sz w:val="18"/>
                <w:szCs w:val="18"/>
              </w:rPr>
              <w:t>少数股</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所有者 权益合 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 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233,457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48,091,</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725,286,</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678.44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233,457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48,091,</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725,286,</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678.44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70,349,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12,375,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775,697,</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521.71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12,375,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82,774,4</w:t>
            </w:r>
          </w:p>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70,399,</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12,375,</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82,774,4</w:t>
            </w:r>
          </w:p>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82.83</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（三）所有者投入和减少资 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692,923,</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038.88</w:t>
            </w:r>
          </w:p>
        </w:tc>
      </w:tr>
    </w:tbl>
    <w:p>
      <w:pPr>
        <w:widowControl w:val="0"/>
        <w:spacing w:line="1" w:lineRule="exact"/>
      </w:pPr>
      <w:r>
        <w:br w:type="page"/>
      </w:r>
    </w:p>
    <w:tbl>
      <w:tblPr>
        <w:tblOverlap w:val="never"/>
        <w:jc w:val="center"/>
        <w:tblLayout w:type="fixed"/>
      </w:tblPr>
      <w:tblGrid>
        <w:gridCol w:w="2309"/>
        <w:gridCol w:w="926"/>
        <w:gridCol w:w="802"/>
        <w:gridCol w:w="710"/>
        <w:gridCol w:w="614"/>
        <w:gridCol w:w="763"/>
        <w:gridCol w:w="600"/>
        <w:gridCol w:w="816"/>
        <w:gridCol w:w="518"/>
        <w:gridCol w:w="835"/>
        <w:gridCol w:w="88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221,562,</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887,647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4,200.15</w:t>
            </w:r>
          </w:p>
        </w:tc>
      </w:tr>
    </w:tbl>
    <w:p>
      <w:pPr>
        <w:pStyle w:val="Style27"/>
        <w:keepNext w:val="0"/>
        <w:keepLines w:val="0"/>
        <w:widowControl w:val="0"/>
        <w:shd w:val="clear" w:color="auto" w:fill="auto"/>
        <w:bidi w:val="0"/>
        <w:spacing w:before="0" w:after="0" w:line="240" w:lineRule="auto"/>
        <w:ind w:left="187" w:right="0" w:firstLine="0"/>
        <w:jc w:val="left"/>
        <w:rPr>
          <w:sz w:val="18"/>
          <w:szCs w:val="18"/>
        </w:rPr>
      </w:pPr>
      <w:r>
        <w:rPr>
          <w:color w:val="000000"/>
          <w:spacing w:val="0"/>
          <w:w w:val="100"/>
          <w:position w:val="0"/>
          <w:sz w:val="18"/>
          <w:szCs w:val="18"/>
        </w:rPr>
        <w:t>上年金额</w:t>
      </w:r>
    </w:p>
    <w:p>
      <w:pPr>
        <w:widowControl w:val="0"/>
        <w:spacing w:after="99" w:line="1" w:lineRule="exact"/>
      </w:pP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09"/>
        <w:gridCol w:w="950"/>
        <w:gridCol w:w="821"/>
        <w:gridCol w:w="710"/>
        <w:gridCol w:w="638"/>
        <w:gridCol w:w="667"/>
        <w:gridCol w:w="725"/>
        <w:gridCol w:w="763"/>
        <w:gridCol w:w="475"/>
        <w:gridCol w:w="821"/>
        <w:gridCol w:w="89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少数股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所有者 权益合 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实收资本 （或股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40"/>
              <w:jc w:val="left"/>
              <w:rPr>
                <w:sz w:val="18"/>
                <w:szCs w:val="18"/>
              </w:rPr>
            </w:pPr>
            <w:r>
              <w:rPr>
                <w:color w:val="000000"/>
                <w:spacing w:val="0"/>
                <w:w w:val="100"/>
                <w:position w:val="0"/>
                <w:sz w:val="18"/>
                <w:szCs w:val="18"/>
              </w:rPr>
              <w:t>盈余 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一般</w:t>
            </w:r>
          </w:p>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风险</w:t>
            </w:r>
          </w:p>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5" w:lineRule="exact"/>
              <w:ind w:left="14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177,735,0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0,908.</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241,98</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1,138.1</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38,108,</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723,827,</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620.83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加：同一控制下企业合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9"/>
        <w:gridCol w:w="950"/>
        <w:gridCol w:w="821"/>
        <w:gridCol w:w="710"/>
        <w:gridCol w:w="638"/>
        <w:gridCol w:w="667"/>
        <w:gridCol w:w="725"/>
        <w:gridCol w:w="763"/>
        <w:gridCol w:w="475"/>
        <w:gridCol w:w="821"/>
        <w:gridCol w:w="89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177,735,0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0,908.</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241,98</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1,138.1</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38,108,</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723,827,</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-8,523,</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9,982,7</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1,459,05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11,825,</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29,961,6</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11,825,</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29,961,6</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-26,66</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0,250.0</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-1,842,3</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-28,502,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-26,66</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0,250.0</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-1,842,3</w:t>
            </w:r>
          </w:p>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-28,502,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9"/>
        <w:gridCol w:w="950"/>
        <w:gridCol w:w="821"/>
        <w:gridCol w:w="710"/>
        <w:gridCol w:w="638"/>
        <w:gridCol w:w="667"/>
        <w:gridCol w:w="725"/>
        <w:gridCol w:w="763"/>
        <w:gridCol w:w="475"/>
        <w:gridCol w:w="821"/>
        <w:gridCol w:w="8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177,735,0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0,908.</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233,45</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7,436.0</w:t>
            </w:r>
          </w:p>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725,286,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678.44</w:t>
            </w:r>
          </w:p>
        </w:tc>
      </w:tr>
    </w:tbl>
    <w:p>
      <w:pPr>
        <w:pStyle w:val="Style55"/>
        <w:keepNext/>
        <w:keepLines/>
        <w:widowControl w:val="0"/>
        <w:shd w:val="clear" w:color="auto" w:fill="auto"/>
        <w:bidi w:val="0"/>
        <w:spacing w:before="0" w:after="380" w:line="240" w:lineRule="auto"/>
        <w:ind w:left="0" w:right="0" w:firstLine="200"/>
        <w:jc w:val="left"/>
      </w:pPr>
      <w:r>
        <mc:AlternateContent>
          <mc:Choice Requires="wps">
            <w:drawing>
              <wp:anchor distT="152400" distB="0" distL="114300" distR="5146675" simplePos="0" relativeHeight="125829426" behindDoc="0" locked="0" layoutInCell="1" allowOverlap="1">
                <wp:simplePos x="0" y="0"/>
                <wp:positionH relativeFrom="page">
                  <wp:posOffset>757555</wp:posOffset>
                </wp:positionH>
                <wp:positionV relativeFrom="margin">
                  <wp:posOffset>1676400</wp:posOffset>
                </wp:positionV>
                <wp:extent cx="1051560" cy="149225"/>
                <wp:wrapTopAndBottom/>
                <wp:docPr id="61" name="Shape 6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87" type="#_x0000_t202" style="position:absolute;margin-left:59.649999999999999pt;margin-top:132.pt;width:82.799999999999997pt;height:11.75pt;z-index:-125829327;mso-wrap-distance-left:9.pt;mso-wrap-distance-top:12.pt;mso-wrap-distance-right:405.25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0" distL="2287270" distR="2513330" simplePos="0" relativeHeight="125829428" behindDoc="0" locked="0" layoutInCell="1" allowOverlap="1">
                <wp:simplePos x="0" y="0"/>
                <wp:positionH relativeFrom="page">
                  <wp:posOffset>2930525</wp:posOffset>
                </wp:positionH>
                <wp:positionV relativeFrom="margin">
                  <wp:posOffset>1676400</wp:posOffset>
                </wp:positionV>
                <wp:extent cx="1511935" cy="149225"/>
                <wp:wrapTopAndBottom/>
                <wp:docPr id="63" name="Shape 63"/>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89" type="#_x0000_t202" style="position:absolute;margin-left:230.75pt;margin-top:132.pt;width:119.05pt;height:11.75pt;z-index:-125829325;mso-wrap-distance-left:180.09999999999999pt;mso-wrap-distance-top:12.pt;mso-wrap-distance-right:197.90000000000001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1725" distR="114300" simplePos="0" relativeHeight="125829430" behindDoc="0" locked="0" layoutInCell="1" allowOverlap="1">
                <wp:simplePos x="0" y="0"/>
                <wp:positionH relativeFrom="page">
                  <wp:posOffset>5554980</wp:posOffset>
                </wp:positionH>
                <wp:positionV relativeFrom="margin">
                  <wp:posOffset>1676400</wp:posOffset>
                </wp:positionV>
                <wp:extent cx="1286510" cy="149225"/>
                <wp:wrapTopAndBottom/>
                <wp:docPr id="65" name="Shape 6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wps:txbx>
                      <wps:bodyPr wrap="none" lIns="0" tIns="0" rIns="0" bIns="0">
                        <a:noAutoFit/>
                      </wps:bodyPr>
                    </wps:wsp>
                  </a:graphicData>
                </a:graphic>
              </wp:anchor>
            </w:drawing>
          </mc:Choice>
          <mc:Fallback>
            <w:pict>
              <v:shape id="_x0000_s1091" type="#_x0000_t202" style="position:absolute;margin-left:437.40000000000003pt;margin-top:132.pt;width:101.3pt;height:11.75pt;z-index:-125829323;mso-wrap-distance-left:386.75pt;mso-wrap-distance-top:12.pt;mso-wrap-distance-right:9.pt;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会计机构负责人：侯菊艳</w:t>
                      </w:r>
                    </w:p>
                  </w:txbxContent>
                </v:textbox>
                <w10:wrap type="topAndBottom" anchorx="page" anchory="margin"/>
              </v:shape>
            </w:pict>
          </mc:Fallback>
        </mc:AlternateContent>
      </w: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8</w:t>
      </w:r>
      <w:bookmarkEnd w:id="726"/>
      <w:r>
        <w:rPr>
          <w:color w:val="000000"/>
          <w:spacing w:val="0"/>
          <w:w w:val="100"/>
          <w:position w:val="0"/>
        </w:rPr>
        <w:t>、母公司所有者权益变动表</w:t>
      </w:r>
      <w:bookmarkEnd w:id="724"/>
      <w:bookmarkEnd w:id="725"/>
      <w:bookmarkEnd w:id="727"/>
    </w:p>
    <w:p>
      <w:pPr>
        <w:pStyle w:val="Style4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编制单位：河南辉煌科技股份有限公司</w:t>
      </w:r>
    </w:p>
    <w:p>
      <w:pPr>
        <w:pStyle w:val="Style4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本期金额</w:t>
      </w:r>
    </w:p>
    <w:p>
      <w:pPr>
        <w:pStyle w:val="Style4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730"/>
        <w:gridCol w:w="653"/>
        <w:gridCol w:w="806"/>
        <w:gridCol w:w="859"/>
        <w:gridCol w:w="874"/>
        <w:gridCol w:w="94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 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507,030,5</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507,030,5</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693,420,1</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692,923,0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43,827,6</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649,095,</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692,923,0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38.88</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730"/>
        <w:gridCol w:w="653"/>
        <w:gridCol w:w="806"/>
        <w:gridCol w:w="859"/>
        <w:gridCol w:w="874"/>
        <w:gridCol w:w="94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221,562,</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887,647,</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63,739,7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,658.38</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上年金额</w:t>
      </w:r>
    </w:p>
    <w:p>
      <w:pPr>
        <w:widowControl w:val="0"/>
        <w:spacing w:after="99" w:line="1" w:lineRule="exact"/>
      </w:pPr>
    </w:p>
    <w:p>
      <w:pPr>
        <w:pStyle w:val="Style4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3"/>
        <w:gridCol w:w="883"/>
        <w:gridCol w:w="888"/>
        <w:gridCol w:w="883"/>
        <w:gridCol w:w="883"/>
        <w:gridCol w:w="88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实收资 本（或股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一般风</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所有者 权益合 计</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27,450,9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102,877,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546,615,</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27,450,9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102,877,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546,615,</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227.78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-39,584,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684.47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-39,584,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684.47</w:t>
            </w:r>
          </w:p>
        </w:tc>
      </w:tr>
    </w:tbl>
    <w:p>
      <w:pPr>
        <w:widowControl w:val="0"/>
        <w:spacing w:line="1" w:lineRule="exact"/>
      </w:pPr>
      <w:r>
        <w:br w:type="page"/>
      </w:r>
    </w:p>
    <w:tbl>
      <w:tblPr>
        <w:tblOverlap w:val="never"/>
        <w:jc w:val="center"/>
        <w:tblLayout w:type="fixed"/>
      </w:tblPr>
      <w:tblGrid>
        <w:gridCol w:w="2501"/>
        <w:gridCol w:w="883"/>
        <w:gridCol w:w="888"/>
        <w:gridCol w:w="883"/>
        <w:gridCol w:w="883"/>
        <w:gridCol w:w="888"/>
        <w:gridCol w:w="883"/>
        <w:gridCol w:w="883"/>
        <w:gridCol w:w="88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-12,924,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-12,924,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434.47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-12,924,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-12,924,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434.47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-26,660,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-26,660,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177,735,</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238,552,</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63,292,3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507,030,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543.31</w:t>
            </w:r>
          </w:p>
        </w:tc>
      </w:tr>
    </w:tbl>
    <w:p>
      <w:pPr>
        <w:widowControl w:val="0"/>
        <w:spacing w:after="359" w:line="1" w:lineRule="exact"/>
      </w:pPr>
    </w:p>
    <w:p>
      <w:pPr>
        <w:pStyle w:val="Style42"/>
        <w:keepNext w:val="0"/>
        <w:keepLines w:val="0"/>
        <w:widowControl w:val="0"/>
        <w:shd w:val="clear" w:color="auto" w:fill="auto"/>
        <w:tabs>
          <w:tab w:pos="3418" w:val="left"/>
          <w:tab w:pos="7469" w:val="left"/>
        </w:tabs>
        <w:bidi w:val="0"/>
        <w:spacing w:before="0" w:after="360" w:line="240" w:lineRule="auto"/>
        <w:ind w:left="0" w:right="0" w:firstLine="0"/>
        <w:jc w:val="left"/>
      </w:pPr>
      <w:r>
        <w:rPr>
          <w:color w:val="000000"/>
          <w:spacing w:val="0"/>
          <w:w w:val="100"/>
          <w:position w:val="0"/>
        </w:rPr>
        <w:t>法定代表人：李海鹰</w:t>
        <w:tab/>
        <w:t>主管会计工作负责人：侯菊艳</w:t>
        <w:tab/>
        <w:t>会计机构负责人：侯菊艳</w:t>
      </w:r>
    </w:p>
    <w:p>
      <w:pPr>
        <w:pStyle w:val="Style24"/>
        <w:keepNext/>
        <w:keepLines/>
        <w:widowControl w:val="0"/>
        <w:shd w:val="clear" w:color="auto" w:fill="auto"/>
        <w:bidi w:val="0"/>
        <w:spacing w:before="0" w:after="0" w:line="240" w:lineRule="auto"/>
        <w:ind w:left="0" w:right="0" w:firstLine="0"/>
        <w:jc w:val="left"/>
      </w:pPr>
      <w:bookmarkStart w:id="728" w:name="bookmark728"/>
      <w:bookmarkStart w:id="729" w:name="bookmark729"/>
      <w:bookmarkStart w:id="730" w:name="bookmark730"/>
      <w:r>
        <w:rPr>
          <w:color w:val="000000"/>
          <w:spacing w:val="0"/>
          <w:w w:val="100"/>
          <w:position w:val="0"/>
          <w:sz w:val="24"/>
          <w:szCs w:val="24"/>
        </w:rPr>
        <w:t>三、公司基本情况</w:t>
      </w:r>
      <w:bookmarkEnd w:id="728"/>
      <w:bookmarkEnd w:id="729"/>
      <w:bookmarkEnd w:id="730"/>
    </w:p>
    <w:p>
      <w:pPr>
        <w:pStyle w:val="Style32"/>
        <w:keepNext w:val="0"/>
        <w:keepLines w:val="0"/>
        <w:widowControl w:val="0"/>
        <w:shd w:val="clear" w:color="auto" w:fill="auto"/>
        <w:bidi w:val="0"/>
        <w:spacing w:before="0" w:after="0" w:line="396" w:lineRule="exact"/>
        <w:ind w:left="0" w:right="0" w:firstLine="440"/>
        <w:jc w:val="both"/>
      </w:pPr>
      <w:r>
        <w:rPr>
          <w:color w:val="000000"/>
          <w:spacing w:val="0"/>
          <w:w w:val="100"/>
          <w:position w:val="0"/>
        </w:rPr>
        <w:t xml:space="preserve">河南辉煌科技股份有限公司（以下简称“公司”或“本公司”）系于2001年10月经河南省人民政府豫 股批字（2001）35号文批准，由李海鹰等9位自然人以现金出资方式发起设立的股份有限公司，经天一会计 师事务所有限责任公司天一验字（2001） </w:t>
      </w:r>
      <w:r>
        <w:rPr>
          <w:color w:val="000000"/>
          <w:spacing w:val="0"/>
          <w:w w:val="100"/>
          <w:position w:val="0"/>
        </w:rPr>
        <w:t>3—79</w:t>
      </w:r>
      <w:r>
        <w:rPr>
          <w:color w:val="000000"/>
          <w:spacing w:val="0"/>
          <w:w w:val="100"/>
          <w:position w:val="0"/>
        </w:rPr>
        <w:t xml:space="preserve">号验资报告验证确认，股本为2300万股。根据本公司2002 </w:t>
      </w:r>
      <w:r>
        <w:rPr>
          <w:color w:val="000000"/>
          <w:spacing w:val="0"/>
          <w:w w:val="100"/>
          <w:position w:val="0"/>
        </w:rPr>
        <w:t>年度股东大会决议通过，以公司2002年12月31日总股本2300万股为基数向全体股东按10： 6的比例配售新 股，配售价格每股1</w:t>
      </w:r>
      <w:r>
        <w:rPr>
          <w:color w:val="000000"/>
          <w:spacing w:val="0"/>
          <w:w w:val="100"/>
          <w:position w:val="0"/>
        </w:rPr>
        <w:t>.2985</w:t>
      </w:r>
      <w:r>
        <w:rPr>
          <w:color w:val="000000"/>
          <w:spacing w:val="0"/>
          <w:w w:val="100"/>
          <w:position w:val="0"/>
        </w:rPr>
        <w:t>元，实际配售1380万股，配股后总股本变更为3680万股，全体股东均以现金全额 认购。根据本公司2003年度股东大会决议通过，以2003年12月31日总股本3680万股为基数，向全体股东以 未分配利润按每10股送</w:t>
      </w:r>
      <w:r>
        <w:rPr>
          <w:color w:val="000000"/>
          <w:spacing w:val="0"/>
          <w:w w:val="100"/>
          <w:position w:val="0"/>
        </w:rPr>
        <w:t>1.4</w:t>
      </w:r>
      <w:r>
        <w:rPr>
          <w:color w:val="000000"/>
          <w:spacing w:val="0"/>
          <w:w w:val="100"/>
          <w:position w:val="0"/>
        </w:rPr>
        <w:t>股、以资本公积金按每10股转增</w:t>
      </w:r>
      <w:r>
        <w:rPr>
          <w:color w:val="000000"/>
          <w:spacing w:val="0"/>
          <w:w w:val="100"/>
          <w:position w:val="0"/>
        </w:rPr>
        <w:t>1.1</w:t>
      </w:r>
      <w:r>
        <w:rPr>
          <w:color w:val="000000"/>
          <w:spacing w:val="0"/>
          <w:w w:val="100"/>
          <w:position w:val="0"/>
        </w:rPr>
        <w:t>股的比例，送转新股，共计送转数额为920 万股，送转后总股本变更为4600万股。以上两次变更已经北京中洲光华会计师事务所有限公司中洲光华 （2003）验字第010号、中洲光华（2004）验字第003号验资报告验证。</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根据公司2008年度股东大会决议及中国证券监督管理委员会证监许可[2009]860号“关于核准河南辉 煌科技股份有限公司首次公开发行股票的批复”，公司分别于2009年9月15日</w:t>
      </w:r>
      <w:r>
        <w:rPr>
          <w:color w:val="000000"/>
          <w:spacing w:val="0"/>
          <w:w w:val="100"/>
          <w:position w:val="0"/>
        </w:rPr>
        <w:t>（T</w:t>
      </w:r>
      <w:r>
        <w:rPr>
          <w:color w:val="000000"/>
          <w:spacing w:val="0"/>
          <w:w w:val="100"/>
          <w:position w:val="0"/>
        </w:rPr>
        <w:t>日）采用网下配售方式向 询价对象公开发行人民币普通股</w:t>
      </w:r>
      <w:r>
        <w:rPr>
          <w:color w:val="000000"/>
          <w:spacing w:val="0"/>
          <w:w w:val="100"/>
          <w:position w:val="0"/>
        </w:rPr>
        <w:t>（A</w:t>
      </w:r>
      <w:r>
        <w:rPr>
          <w:color w:val="000000"/>
          <w:spacing w:val="0"/>
          <w:w w:val="100"/>
          <w:position w:val="0"/>
        </w:rPr>
        <w:t>股）</w:t>
      </w:r>
      <w:r>
        <w:rPr>
          <w:color w:val="000000"/>
          <w:spacing w:val="0"/>
          <w:w w:val="100"/>
          <w:position w:val="0"/>
        </w:rPr>
        <w:t xml:space="preserve">310. </w:t>
      </w:r>
      <w:r>
        <w:rPr>
          <w:color w:val="000000"/>
          <w:spacing w:val="0"/>
          <w:w w:val="100"/>
          <w:position w:val="0"/>
        </w:rPr>
        <w:t>00万股，2009年9月15日</w:t>
      </w:r>
      <w:r>
        <w:rPr>
          <w:color w:val="000000"/>
          <w:spacing w:val="0"/>
          <w:w w:val="100"/>
          <w:position w:val="0"/>
        </w:rPr>
        <w:t>（T</w:t>
      </w:r>
      <w:r>
        <w:rPr>
          <w:color w:val="000000"/>
          <w:spacing w:val="0"/>
          <w:w w:val="100"/>
          <w:position w:val="0"/>
        </w:rPr>
        <w:t>日）采用网上定价方式公开发行 人民币普通股</w:t>
      </w:r>
      <w:r>
        <w:rPr>
          <w:color w:val="000000"/>
          <w:spacing w:val="0"/>
          <w:w w:val="100"/>
          <w:position w:val="0"/>
        </w:rPr>
        <w:t>（A</w:t>
      </w:r>
      <w:r>
        <w:rPr>
          <w:color w:val="000000"/>
          <w:spacing w:val="0"/>
          <w:w w:val="100"/>
          <w:position w:val="0"/>
        </w:rPr>
        <w:t xml:space="preserve">股）1, </w:t>
      </w:r>
      <w:r>
        <w:rPr>
          <w:color w:val="000000"/>
          <w:spacing w:val="0"/>
          <w:w w:val="100"/>
          <w:position w:val="0"/>
        </w:rPr>
        <w:t xml:space="preserve">240. </w:t>
      </w:r>
      <w:r>
        <w:rPr>
          <w:color w:val="000000"/>
          <w:spacing w:val="0"/>
          <w:w w:val="100"/>
          <w:position w:val="0"/>
        </w:rPr>
        <w:t>00万股，共计公开发行人民币普通股</w:t>
      </w:r>
      <w:r>
        <w:rPr>
          <w:color w:val="000000"/>
          <w:spacing w:val="0"/>
          <w:w w:val="100"/>
          <w:position w:val="0"/>
        </w:rPr>
        <w:t>（A</w:t>
      </w:r>
      <w:r>
        <w:rPr>
          <w:color w:val="000000"/>
          <w:spacing w:val="0"/>
          <w:w w:val="100"/>
          <w:position w:val="0"/>
        </w:rPr>
        <w:t xml:space="preserve">股）1, </w:t>
      </w:r>
      <w:r>
        <w:rPr>
          <w:color w:val="000000"/>
          <w:spacing w:val="0"/>
          <w:w w:val="100"/>
          <w:position w:val="0"/>
        </w:rPr>
        <w:t xml:space="preserve">550. </w:t>
      </w:r>
      <w:r>
        <w:rPr>
          <w:color w:val="000000"/>
          <w:spacing w:val="0"/>
          <w:w w:val="100"/>
          <w:position w:val="0"/>
        </w:rPr>
        <w:t>00万股，每股面值1元， 每股发行价格为25元，本次发行后公司的注册资本为</w:t>
      </w:r>
      <w:r>
        <w:rPr>
          <w:color w:val="000000"/>
          <w:spacing w:val="0"/>
          <w:w w:val="100"/>
          <w:position w:val="0"/>
        </w:rPr>
        <w:t>6,150.00</w:t>
      </w:r>
      <w:r>
        <w:rPr>
          <w:color w:val="000000"/>
          <w:spacing w:val="0"/>
          <w:w w:val="100"/>
          <w:position w:val="0"/>
        </w:rPr>
        <w:t>万元。此次变更已经天健光华（北京）会计 师事务所有限公司出具天健光华验（2009）综字第060005号验资报告验证。</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根据公司2009年度股东大会批准，公司以2009年12月31日的公司总股本6150万股为基数，以资本公 积转增股本，每10股转增7股。转增后的股本为10455万股，此次变更已经天健正信会计师事务所有限公司 出具天健正信验（2010）综字第220002号验资报告验证。</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根据公司2010年度股东大会批准，公司以2010年12月31日的公司总股本10455万股为基数，以资本公 积转增股本，每10股转增7股。转增后的股本为</w:t>
      </w:r>
      <w:r>
        <w:rPr>
          <w:color w:val="000000"/>
          <w:spacing w:val="0"/>
          <w:w w:val="100"/>
          <w:position w:val="0"/>
        </w:rPr>
        <w:t>17773.5</w:t>
      </w:r>
      <w:r>
        <w:rPr>
          <w:color w:val="000000"/>
          <w:spacing w:val="0"/>
          <w:w w:val="100"/>
          <w:position w:val="0"/>
        </w:rPr>
        <w:t>万股，此次变更已经天健正信会计师事务所有限公 司出具天健正信验（2011）综字第220006号验资报告验证。</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根据公司2012年第二次临时股东大会、2013年第一次临时股东大会、2013年第三次临时股东大会决 议及中国证券监督管理委员会证监许可[2013]1179号“关于核准河南辉煌科技股份有限公司非公开发行股 票的批复”，公司于2013年11月20日采用非公开发行方式发行人民币普通股</w:t>
      </w:r>
      <w:r>
        <w:rPr>
          <w:color w:val="000000"/>
          <w:spacing w:val="0"/>
          <w:w w:val="100"/>
          <w:position w:val="0"/>
        </w:rPr>
        <w:t>（A</w:t>
      </w:r>
      <w:r>
        <w:rPr>
          <w:color w:val="000000"/>
          <w:spacing w:val="0"/>
          <w:w w:val="100"/>
          <w:position w:val="0"/>
        </w:rPr>
        <w:t xml:space="preserve">股）4, </w:t>
      </w:r>
      <w:r>
        <w:rPr>
          <w:color w:val="000000"/>
          <w:spacing w:val="0"/>
          <w:w w:val="100"/>
          <w:position w:val="0"/>
        </w:rPr>
        <w:t xml:space="preserve">382. </w:t>
      </w:r>
      <w:r>
        <w:rPr>
          <w:color w:val="000000"/>
          <w:spacing w:val="0"/>
          <w:w w:val="100"/>
          <w:position w:val="0"/>
        </w:rPr>
        <w:t>76万股，每股面 值1元，每股发行价格为</w:t>
      </w:r>
      <w:r>
        <w:rPr>
          <w:color w:val="000000"/>
          <w:spacing w:val="0"/>
          <w:w w:val="100"/>
          <w:position w:val="0"/>
        </w:rPr>
        <w:t>16.28</w:t>
      </w:r>
      <w:r>
        <w:rPr>
          <w:color w:val="000000"/>
          <w:spacing w:val="0"/>
          <w:w w:val="100"/>
          <w:position w:val="0"/>
        </w:rPr>
        <w:t>元，本次发行后公司的注册资本为</w:t>
      </w:r>
      <w:r>
        <w:rPr>
          <w:color w:val="000000"/>
          <w:spacing w:val="0"/>
          <w:w w:val="100"/>
          <w:position w:val="0"/>
        </w:rPr>
        <w:t>22,156.26</w:t>
      </w:r>
      <w:r>
        <w:rPr>
          <w:color w:val="000000"/>
          <w:spacing w:val="0"/>
          <w:w w:val="100"/>
          <w:position w:val="0"/>
        </w:rPr>
        <w:t>万元。此次变更已经大华会计 师事务所（特殊普通合伙）出具大华验（2013）第000324号验资报告验证。</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公司取得郑州市工商行政管理局颁发的企业法人营业执照，号码：410100000015035。公司住所：郑 州市高新技术产业开发区重阳街74号，法定代表人：李海鹰。</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公司主要经营范围：计算机监控设备、电子产品的设计、开发、生产；通讯设备（凭有效批准证书 并按其核定和范围经营）、电子器件、仪器仪表、电子产品的销售；软件开发；信息服务。铁路电务工程 施工（凭有效资质证核定的范围和期限经营，未获审批前，不得经营）。</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公司的主营业务为铁路信号通信领域产品的研制开发、生产及销售。</w:t>
      </w:r>
    </w:p>
    <w:p>
      <w:pPr>
        <w:pStyle w:val="Style32"/>
        <w:keepNext w:val="0"/>
        <w:keepLines w:val="0"/>
        <w:widowControl w:val="0"/>
        <w:shd w:val="clear" w:color="auto" w:fill="auto"/>
        <w:bidi w:val="0"/>
        <w:spacing w:before="0" w:after="0" w:line="400" w:lineRule="exact"/>
        <w:ind w:left="0" w:right="0" w:firstLine="580"/>
        <w:jc w:val="both"/>
      </w:pPr>
      <w:r>
        <w:rPr>
          <w:color w:val="000000"/>
          <w:spacing w:val="0"/>
          <w:w w:val="100"/>
          <w:position w:val="0"/>
        </w:rPr>
        <w:t>公司主要产品包括铁路信号集中监测系统、无线调车机车信号和监控系统、铁路防灾安全监控系统、 电加热道岔融雪系统、轨道交通信号智能电源系统、铁路综合监控系统、铁路综合视频监控系统、钢包铜 钢轨引接线（客专用）、电务管理信息系统、铁路信号计算机联锁系统以及电源维护测试产品等。公司营 业收入主要是以上产品形成的收入，报告期内公司主营业务未发生变更。</w:t>
      </w:r>
    </w:p>
    <w:p>
      <w:pPr>
        <w:pStyle w:val="Style24"/>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sz w:val="24"/>
          <w:szCs w:val="24"/>
        </w:rPr>
        <w:t>四</w:t>
      </w:r>
      <w:bookmarkEnd w:id="733"/>
      <w:r>
        <w:rPr>
          <w:color w:val="000000"/>
          <w:spacing w:val="0"/>
          <w:w w:val="100"/>
          <w:position w:val="0"/>
          <w:sz w:val="24"/>
          <w:szCs w:val="24"/>
        </w:rPr>
        <w:t>、公司主要会计政策、会计估计和前期差错</w:t>
      </w:r>
      <w:bookmarkEnd w:id="731"/>
      <w:bookmarkEnd w:id="732"/>
      <w:bookmarkEnd w:id="734"/>
    </w:p>
    <w:p>
      <w:pPr>
        <w:pStyle w:val="Style55"/>
        <w:keepNext/>
        <w:keepLines/>
        <w:widowControl w:val="0"/>
        <w:shd w:val="clear" w:color="auto" w:fill="auto"/>
        <w:tabs>
          <w:tab w:pos="368" w:val="left"/>
        </w:tabs>
        <w:bidi w:val="0"/>
        <w:spacing w:before="0" w:after="0" w:line="310"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color w:val="000000"/>
          <w:spacing w:val="0"/>
          <w:w w:val="100"/>
          <w:position w:val="0"/>
        </w:rPr>
        <w:t>、</w:t>
        <w:tab/>
        <w:t>财务报表的编制基础</w:t>
      </w:r>
      <w:bookmarkEnd w:id="735"/>
      <w:bookmarkEnd w:id="736"/>
      <w:bookmarkEnd w:id="738"/>
    </w:p>
    <w:p>
      <w:pPr>
        <w:pStyle w:val="Style3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公司以持续经营为基础，根据实际发生的交易和事项，按照财政部于2006年2月15日颁布的《企业会 计准则一基本准则》和38项具体会计准则、其后颁布的企业会计准则应用指南、企业会计准则解释及其 他相关规定（以下合称“企业会计准则”）、中国证券监督管理委员会《公开发行证券的公司信息披露编报 规则第15号一财务报告的一般规定》（2010年修订）进行确认和计量，在此基础上编制财务报表。</w:t>
      </w:r>
    </w:p>
    <w:p>
      <w:pPr>
        <w:pStyle w:val="Style55"/>
        <w:keepNext/>
        <w:keepLines/>
        <w:widowControl w:val="0"/>
        <w:shd w:val="clear" w:color="auto" w:fill="auto"/>
        <w:tabs>
          <w:tab w:pos="378" w:val="left"/>
        </w:tabs>
        <w:bidi w:val="0"/>
        <w:spacing w:before="0" w:after="0" w:line="312" w:lineRule="exact"/>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color w:val="000000"/>
          <w:spacing w:val="0"/>
          <w:w w:val="100"/>
          <w:position w:val="0"/>
        </w:rPr>
        <w:t>、</w:t>
        <w:tab/>
        <w:t>遵循企业会计准则的声明</w:t>
      </w:r>
      <w:bookmarkEnd w:id="739"/>
      <w:bookmarkEnd w:id="740"/>
      <w:bookmarkEnd w:id="742"/>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55"/>
        <w:keepNext/>
        <w:keepLines/>
        <w:widowControl w:val="0"/>
        <w:shd w:val="clear" w:color="auto" w:fill="auto"/>
        <w:tabs>
          <w:tab w:pos="378" w:val="left"/>
        </w:tabs>
        <w:bidi w:val="0"/>
        <w:spacing w:before="0" w:after="4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3</w:t>
      </w:r>
      <w:bookmarkEnd w:id="745"/>
      <w:r>
        <w:rPr>
          <w:color w:val="000000"/>
          <w:spacing w:val="0"/>
          <w:w w:val="100"/>
          <w:position w:val="0"/>
        </w:rPr>
        <w:t>、</w:t>
        <w:tab/>
        <w:t>会计期间</w:t>
      </w:r>
      <w:bookmarkEnd w:id="743"/>
      <w:bookmarkEnd w:id="744"/>
      <w:bookmarkEnd w:id="746"/>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自公历1月1日至12月31日止为一个会计年度。</w:t>
      </w:r>
    </w:p>
    <w:p>
      <w:pPr>
        <w:pStyle w:val="Style55"/>
        <w:keepNext/>
        <w:keepLines/>
        <w:widowControl w:val="0"/>
        <w:shd w:val="clear" w:color="auto" w:fill="auto"/>
        <w:tabs>
          <w:tab w:pos="378" w:val="left"/>
        </w:tabs>
        <w:bidi w:val="0"/>
        <w:spacing w:before="0" w:after="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4</w:t>
      </w:r>
      <w:bookmarkEnd w:id="749"/>
      <w:r>
        <w:rPr>
          <w:color w:val="000000"/>
          <w:spacing w:val="0"/>
          <w:w w:val="100"/>
          <w:position w:val="0"/>
        </w:rPr>
        <w:t>、</w:t>
        <w:tab/>
        <w:t>记账本位币</w:t>
      </w:r>
      <w:bookmarkEnd w:id="747"/>
      <w:bookmarkEnd w:id="748"/>
      <w:bookmarkEnd w:id="750"/>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采用人民币为记账本位币。</w:t>
      </w:r>
    </w:p>
    <w:p>
      <w:pPr>
        <w:pStyle w:val="Style55"/>
        <w:keepNext/>
        <w:keepLines/>
        <w:widowControl w:val="0"/>
        <w:shd w:val="clear" w:color="auto" w:fill="auto"/>
        <w:tabs>
          <w:tab w:pos="378" w:val="left"/>
        </w:tabs>
        <w:bidi w:val="0"/>
        <w:spacing w:before="0" w:after="0" w:line="400" w:lineRule="exact"/>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5</w:t>
      </w:r>
      <w:bookmarkEnd w:id="753"/>
      <w:r>
        <w:rPr>
          <w:color w:val="000000"/>
          <w:spacing w:val="0"/>
          <w:w w:val="100"/>
          <w:position w:val="0"/>
        </w:rPr>
        <w:t>、</w:t>
        <w:tab/>
        <w:t>同一控制下和非同一控制下企业合并的会计处理方法</w:t>
      </w:r>
      <w:bookmarkEnd w:id="751"/>
      <w:bookmarkEnd w:id="752"/>
      <w:bookmarkEnd w:id="754"/>
    </w:p>
    <w:p>
      <w:pPr>
        <w:pStyle w:val="Style55"/>
        <w:keepNext/>
        <w:keepLines/>
        <w:widowControl w:val="0"/>
        <w:shd w:val="clear" w:color="auto" w:fill="auto"/>
        <w:tabs>
          <w:tab w:pos="488" w:val="left"/>
        </w:tabs>
        <w:bidi w:val="0"/>
        <w:spacing w:before="0" w:after="0" w:line="400" w:lineRule="exact"/>
        <w:ind w:left="0" w:right="0" w:firstLine="0"/>
        <w:jc w:val="left"/>
      </w:pPr>
      <w:bookmarkStart w:id="751" w:name="bookmark751"/>
      <w:bookmarkStart w:id="752" w:name="bookmark752"/>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751"/>
      <w:bookmarkEnd w:id="752"/>
      <w:bookmarkEnd w:id="756"/>
    </w:p>
    <w:p>
      <w:pPr>
        <w:pStyle w:val="Style32"/>
        <w:keepNext w:val="0"/>
        <w:keepLines w:val="0"/>
        <w:widowControl w:val="0"/>
        <w:numPr>
          <w:ilvl w:val="0"/>
          <w:numId w:val="3"/>
        </w:numPr>
        <w:shd w:val="clear" w:color="auto" w:fill="auto"/>
        <w:tabs>
          <w:tab w:pos="832" w:val="left"/>
        </w:tabs>
        <w:bidi w:val="0"/>
        <w:spacing w:before="0" w:after="0" w:line="400" w:lineRule="exact"/>
        <w:ind w:left="0" w:right="0" w:firstLine="440"/>
        <w:jc w:val="both"/>
      </w:pPr>
      <w:bookmarkStart w:id="757" w:name="bookmark757"/>
      <w:bookmarkEnd w:id="757"/>
      <w:r>
        <w:rPr>
          <w:color w:val="000000"/>
          <w:spacing w:val="0"/>
          <w:w w:val="100"/>
          <w:position w:val="0"/>
        </w:rPr>
        <w:t>个别财务报表</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公司以支付现金、转让非现金资产或承担债务方式以及以发行权益性证券作为合并对价的，在合并日 按照取得被合并方所有者权益账面价值的份额作为长期股权投资的初始投资成本。长期股权投资初始投资 成本与支付合并对价之间的差额，调整资本公积；资本公积不足冲减的，调整留存收益。</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32"/>
        <w:keepNext w:val="0"/>
        <w:keepLines w:val="0"/>
        <w:widowControl w:val="0"/>
        <w:numPr>
          <w:ilvl w:val="0"/>
          <w:numId w:val="3"/>
        </w:numPr>
        <w:shd w:val="clear" w:color="auto" w:fill="auto"/>
        <w:tabs>
          <w:tab w:pos="837" w:val="left"/>
        </w:tabs>
        <w:bidi w:val="0"/>
        <w:spacing w:before="0" w:after="0" w:line="400" w:lineRule="exact"/>
        <w:ind w:left="0" w:right="0" w:firstLine="440"/>
        <w:jc w:val="both"/>
      </w:pPr>
      <w:bookmarkStart w:id="758" w:name="bookmark758"/>
      <w:bookmarkEnd w:id="758"/>
      <w:r>
        <w:rPr>
          <w:color w:val="000000"/>
          <w:spacing w:val="0"/>
          <w:w w:val="100"/>
          <w:position w:val="0"/>
        </w:rPr>
        <w:t>合并财务报表</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2"/>
        <w:keepNext w:val="0"/>
        <w:keepLines w:val="0"/>
        <w:widowControl w:val="0"/>
        <w:shd w:val="clear" w:color="auto" w:fill="auto"/>
        <w:tabs>
          <w:tab w:pos="488" w:val="left"/>
        </w:tabs>
        <w:bidi w:val="0"/>
        <w:spacing w:before="0" w:after="0" w:line="400" w:lineRule="exact"/>
        <w:ind w:left="0" w:right="0" w:firstLine="0"/>
        <w:jc w:val="left"/>
      </w:pPr>
      <w:bookmarkStart w:id="759" w:name="bookmark759"/>
      <w:r>
        <w:rPr>
          <w:b/>
          <w:bCs/>
          <w:color w:val="000000"/>
          <w:spacing w:val="0"/>
          <w:w w:val="100"/>
          <w:position w:val="0"/>
        </w:rPr>
        <w:t>（</w:t>
      </w:r>
      <w:bookmarkEnd w:id="75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非同一控制下的企业合并</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本公司对合并成本大于合并中取得的被购买方可辨认净资产公允价值份额的差额，确认为商誉。本公 司对合并成本小于合并中取得的被购买方可辨认净资产公允价值份额的，经复核后合并成本仍小于合并中 </w:t>
      </w:r>
      <w:r>
        <w:rPr>
          <w:color w:val="000000"/>
          <w:spacing w:val="0"/>
          <w:w w:val="100"/>
          <w:position w:val="0"/>
        </w:rPr>
        <w:t>取得的被购买方可辨认净资产公允价值份额的差额，计入当期损益。</w:t>
      </w:r>
    </w:p>
    <w:p>
      <w:pPr>
        <w:pStyle w:val="Style32"/>
        <w:keepNext w:val="0"/>
        <w:keepLines w:val="0"/>
        <w:widowControl w:val="0"/>
        <w:shd w:val="clear" w:color="auto" w:fill="auto"/>
        <w:bidi w:val="0"/>
        <w:spacing w:before="0" w:after="0" w:line="401" w:lineRule="exact"/>
        <w:ind w:left="0" w:right="0" w:firstLine="440"/>
        <w:jc w:val="left"/>
      </w:pPr>
      <w:r>
        <w:rPr>
          <w:color w:val="000000"/>
          <w:spacing w:val="0"/>
          <w:w w:val="100"/>
          <w:position w:val="0"/>
        </w:rPr>
        <w:t>通过多次交换交易分步实现的非同一控制下企业合并，区分个别财务报表和合并财务报表进行相关会 计处理：</w:t>
      </w:r>
    </w:p>
    <w:p>
      <w:pPr>
        <w:pStyle w:val="Style32"/>
        <w:keepNext w:val="0"/>
        <w:keepLines w:val="0"/>
        <w:widowControl w:val="0"/>
        <w:numPr>
          <w:ilvl w:val="0"/>
          <w:numId w:val="5"/>
        </w:numPr>
        <w:shd w:val="clear" w:color="auto" w:fill="auto"/>
        <w:tabs>
          <w:tab w:pos="760" w:val="left"/>
        </w:tabs>
        <w:bidi w:val="0"/>
        <w:spacing w:before="0" w:after="0" w:line="401" w:lineRule="exact"/>
        <w:ind w:left="0" w:right="0" w:firstLine="440"/>
        <w:jc w:val="left"/>
      </w:pPr>
      <w:bookmarkStart w:id="760" w:name="bookmark760"/>
      <w:bookmarkEnd w:id="760"/>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时将与其相关的其他综合收益（例如，可供出售金融资产公允价值变动计入资本公积的部分，下同）转入 当期投资收益。</w:t>
      </w:r>
    </w:p>
    <w:p>
      <w:pPr>
        <w:pStyle w:val="Style32"/>
        <w:keepNext w:val="0"/>
        <w:keepLines w:val="0"/>
        <w:widowControl w:val="0"/>
        <w:numPr>
          <w:ilvl w:val="0"/>
          <w:numId w:val="5"/>
        </w:numPr>
        <w:shd w:val="clear" w:color="auto" w:fill="auto"/>
        <w:tabs>
          <w:tab w:pos="760" w:val="left"/>
        </w:tabs>
        <w:bidi w:val="0"/>
        <w:spacing w:before="0" w:after="140" w:line="401" w:lineRule="exact"/>
        <w:ind w:left="0" w:right="0" w:firstLine="440"/>
        <w:jc w:val="left"/>
      </w:pPr>
      <w:bookmarkStart w:id="761" w:name="bookmark761"/>
      <w:bookmarkEnd w:id="761"/>
      <w:r>
        <w:rPr>
          <w:color w:val="000000"/>
          <w:spacing w:val="0"/>
          <w:w w:val="100"/>
          <w:position w:val="0"/>
        </w:rPr>
        <w:t>在合并财务报表中，对于购买日之前持有的被购买方的股权，按照该股权在购买日的公允价值进行 重新计量，公允价值与其账面价值的差额计入当期投资收益；购买日之前持有的被购买方的股权涉及其他 综合收益的，与其相关的其他综合收益转为购买日所属当期投资收益。</w:t>
      </w:r>
    </w:p>
    <w:p>
      <w:pPr>
        <w:pStyle w:val="Style55"/>
        <w:keepNext/>
        <w:keepLines/>
        <w:widowControl w:val="0"/>
        <w:shd w:val="clear" w:color="auto" w:fill="auto"/>
        <w:bidi w:val="0"/>
        <w:spacing w:before="0" w:after="0" w:line="42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、合并财务报表的编制方法</w:t>
      </w:r>
      <w:bookmarkEnd w:id="762"/>
      <w:bookmarkEnd w:id="763"/>
      <w:bookmarkEnd w:id="765"/>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u w:val="single"/>
        </w:rPr>
        <w:t>、</w:t>
      </w:r>
      <w:r>
        <w:rPr>
          <w:i/>
          <w:iCs/>
          <w:color w:val="000000"/>
          <w:spacing w:val="0"/>
          <w:w w:val="100"/>
          <w:position w:val="0"/>
          <w:u w:val="single"/>
        </w:rPr>
        <w:t>八</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55"/>
        <w:keepNext/>
        <w:keepLines/>
        <w:widowControl w:val="0"/>
        <w:shd w:val="clear" w:color="auto" w:fill="auto"/>
        <w:tabs>
          <w:tab w:pos="375" w:val="left"/>
        </w:tabs>
        <w:bidi w:val="0"/>
        <w:spacing w:before="0" w:after="0" w:line="401"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w:t>
        <w:tab/>
        <w:t>现金及现金等价物的确定标准</w:t>
      </w:r>
      <w:bookmarkEnd w:id="766"/>
      <w:bookmarkEnd w:id="767"/>
      <w:bookmarkEnd w:id="769"/>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55"/>
        <w:keepNext/>
        <w:keepLines/>
        <w:widowControl w:val="0"/>
        <w:shd w:val="clear" w:color="auto" w:fill="auto"/>
        <w:tabs>
          <w:tab w:pos="378" w:val="left"/>
        </w:tabs>
        <w:bidi w:val="0"/>
        <w:spacing w:before="0" w:after="0" w:line="401"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w:t>
        <w:tab/>
        <w:t>外币业务和外币报表折算</w:t>
      </w:r>
      <w:bookmarkEnd w:id="770"/>
      <w:bookmarkEnd w:id="771"/>
      <w:bookmarkEnd w:id="773"/>
    </w:p>
    <w:p>
      <w:pPr>
        <w:pStyle w:val="Style55"/>
        <w:keepNext/>
        <w:keepLines/>
        <w:widowControl w:val="0"/>
        <w:shd w:val="clear" w:color="auto" w:fill="auto"/>
        <w:tabs>
          <w:tab w:pos="488" w:val="left"/>
        </w:tabs>
        <w:bidi w:val="0"/>
        <w:spacing w:before="0" w:after="0" w:line="401" w:lineRule="exact"/>
        <w:ind w:left="0" w:right="0" w:firstLine="0"/>
        <w:jc w:val="left"/>
      </w:pPr>
      <w:bookmarkStart w:id="770" w:name="bookmark770"/>
      <w:bookmarkStart w:id="771" w:name="bookmark771"/>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770"/>
      <w:bookmarkEnd w:id="771"/>
      <w:bookmarkEnd w:id="775"/>
    </w:p>
    <w:p>
      <w:pPr>
        <w:pStyle w:val="Style32"/>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外币业务采用交易发生日的即期汇率作为折算汇率折合成人民币记账。</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2"/>
        <w:keepNext w:val="0"/>
        <w:keepLines w:val="0"/>
        <w:widowControl w:val="0"/>
        <w:shd w:val="clear" w:color="auto" w:fill="auto"/>
        <w:tabs>
          <w:tab w:pos="488" w:val="left"/>
        </w:tabs>
        <w:bidi w:val="0"/>
        <w:spacing w:before="0" w:after="0" w:line="401" w:lineRule="exact"/>
        <w:ind w:left="0" w:right="0" w:firstLine="0"/>
        <w:jc w:val="left"/>
      </w:pPr>
      <w:bookmarkStart w:id="776" w:name="bookmark776"/>
      <w:r>
        <w:rPr>
          <w:b/>
          <w:bCs/>
          <w:color w:val="000000"/>
          <w:spacing w:val="0"/>
          <w:w w:val="100"/>
          <w:position w:val="0"/>
        </w:rPr>
        <w:t>（</w:t>
      </w:r>
      <w:bookmarkEnd w:id="77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外币财务报表的折算</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55"/>
        <w:keepNext/>
        <w:keepLines/>
        <w:widowControl w:val="0"/>
        <w:shd w:val="clear" w:color="auto" w:fill="auto"/>
        <w:tabs>
          <w:tab w:pos="378" w:val="left"/>
        </w:tabs>
        <w:bidi w:val="0"/>
        <w:spacing w:before="0" w:after="0" w:line="401" w:lineRule="exact"/>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9</w:t>
      </w:r>
      <w:bookmarkEnd w:id="779"/>
      <w:r>
        <w:rPr>
          <w:color w:val="000000"/>
          <w:spacing w:val="0"/>
          <w:w w:val="100"/>
          <w:position w:val="0"/>
        </w:rPr>
        <w:t>、</w:t>
        <w:tab/>
        <w:t>金融工具</w:t>
      </w:r>
      <w:bookmarkEnd w:id="777"/>
      <w:bookmarkEnd w:id="778"/>
      <w:bookmarkEnd w:id="780"/>
    </w:p>
    <w:p>
      <w:pPr>
        <w:pStyle w:val="Style32"/>
        <w:keepNext w:val="0"/>
        <w:keepLines w:val="0"/>
        <w:widowControl w:val="0"/>
        <w:shd w:val="clear" w:color="auto" w:fill="auto"/>
        <w:bidi w:val="0"/>
        <w:spacing w:before="0" w:after="0" w:line="401" w:lineRule="exact"/>
        <w:ind w:left="0" w:right="0" w:firstLine="440"/>
        <w:jc w:val="left"/>
      </w:pPr>
      <w:r>
        <w:rPr>
          <w:color w:val="000000"/>
          <w:spacing w:val="0"/>
          <w:w w:val="100"/>
          <w:position w:val="0"/>
        </w:rPr>
        <w:t>金融工具包括金融资产、金融负债和权益工具。</w:t>
      </w:r>
    </w:p>
    <w:p>
      <w:pPr>
        <w:pStyle w:val="Style55"/>
        <w:keepNext/>
        <w:keepLines/>
        <w:widowControl w:val="0"/>
        <w:shd w:val="clear" w:color="auto" w:fill="auto"/>
        <w:tabs>
          <w:tab w:pos="488" w:val="left"/>
        </w:tabs>
        <w:bidi w:val="0"/>
        <w:spacing w:before="0" w:after="0" w:line="401" w:lineRule="exact"/>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781"/>
      <w:bookmarkEnd w:id="782"/>
      <w:bookmarkEnd w:id="784"/>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 等。</w:t>
      </w:r>
    </w:p>
    <w:p>
      <w:pPr>
        <w:pStyle w:val="Style32"/>
        <w:keepNext w:val="0"/>
        <w:keepLines w:val="0"/>
        <w:widowControl w:val="0"/>
        <w:shd w:val="clear" w:color="auto" w:fill="auto"/>
        <w:tabs>
          <w:tab w:pos="488" w:val="left"/>
        </w:tabs>
        <w:bidi w:val="0"/>
        <w:spacing w:before="0" w:after="0" w:line="401" w:lineRule="exact"/>
        <w:ind w:left="0" w:right="0" w:firstLine="0"/>
        <w:jc w:val="left"/>
      </w:pPr>
      <w:bookmarkStart w:id="785" w:name="bookmark785"/>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金融工具的确认依据和计量方法</w:t>
      </w:r>
    </w:p>
    <w:p>
      <w:pPr>
        <w:pStyle w:val="Style32"/>
        <w:keepNext w:val="0"/>
        <w:keepLines w:val="0"/>
        <w:widowControl w:val="0"/>
        <w:shd w:val="clear" w:color="auto" w:fill="auto"/>
        <w:bidi w:val="0"/>
        <w:spacing w:before="0" w:after="0" w:line="401" w:lineRule="exact"/>
        <w:ind w:left="0" w:right="0" w:firstLine="440"/>
        <w:jc w:val="left"/>
      </w:pPr>
      <w:r>
        <w:rPr>
          <w:b/>
          <w:bCs/>
          <w:color w:val="000000"/>
          <w:spacing w:val="0"/>
          <w:w w:val="100"/>
          <w:position w:val="0"/>
        </w:rPr>
        <w:t>以公允价值计量且其变动计入当期损益的金融资产（金融负债）</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2"/>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0" w:line="401"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55"/>
        <w:keepNext/>
        <w:keepLines/>
        <w:widowControl w:val="0"/>
        <w:shd w:val="clear" w:color="auto" w:fill="auto"/>
        <w:bidi w:val="0"/>
        <w:spacing w:before="0" w:after="0" w:line="401" w:lineRule="exact"/>
        <w:ind w:left="0" w:right="0" w:firstLine="440"/>
        <w:jc w:val="left"/>
      </w:pPr>
      <w:bookmarkStart w:id="786" w:name="bookmark786"/>
      <w:bookmarkStart w:id="787" w:name="bookmark787"/>
      <w:bookmarkStart w:id="788" w:name="bookmark788"/>
      <w:r>
        <w:rPr>
          <w:color w:val="000000"/>
          <w:spacing w:val="0"/>
          <w:w w:val="100"/>
          <w:position w:val="0"/>
        </w:rPr>
        <w:t>持有至到期投资</w:t>
      </w:r>
      <w:bookmarkEnd w:id="786"/>
      <w:bookmarkEnd w:id="787"/>
      <w:bookmarkEnd w:id="788"/>
    </w:p>
    <w:p>
      <w:pPr>
        <w:pStyle w:val="Style32"/>
        <w:keepNext w:val="0"/>
        <w:keepLines w:val="0"/>
        <w:widowControl w:val="0"/>
        <w:shd w:val="clear" w:color="auto" w:fill="auto"/>
        <w:bidi w:val="0"/>
        <w:spacing w:before="0" w:after="0" w:line="401" w:lineRule="exact"/>
        <w:ind w:left="440" w:right="0" w:firstLine="0"/>
        <w:jc w:val="left"/>
      </w:pPr>
      <w:r>
        <w:rPr>
          <w:color w:val="000000"/>
          <w:spacing w:val="0"/>
          <w:w w:val="100"/>
          <w:position w:val="0"/>
        </w:rPr>
        <w:t xml:space="preserve">取得时按公允价值（扣除已到付息期但尚未领取的债券利息）和相关交易费用之和作为初始确认金额。 持有期间按照摊余成本和实际利率计算确认利息收入，计入投资收益。实际利率在取得时确定，在该 </w:t>
      </w:r>
      <w:r>
        <w:rPr>
          <w:color w:val="000000"/>
          <w:spacing w:val="0"/>
          <w:w w:val="100"/>
          <w:position w:val="0"/>
        </w:rPr>
        <w:t>预期存续期间或适用的更短期间内保持不变。</w:t>
      </w:r>
    </w:p>
    <w:p>
      <w:pPr>
        <w:pStyle w:val="Style3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处置时，将所取得价款与该投资账面价值之间的差额计入投资收益。</w:t>
      </w:r>
    </w:p>
    <w:p>
      <w:pPr>
        <w:pStyle w:val="Style55"/>
        <w:keepNext/>
        <w:keepLines/>
        <w:widowControl w:val="0"/>
        <w:shd w:val="clear" w:color="auto" w:fill="auto"/>
        <w:bidi w:val="0"/>
        <w:spacing w:before="0" w:after="0" w:line="398" w:lineRule="exact"/>
        <w:ind w:left="0" w:right="0" w:firstLine="440"/>
        <w:jc w:val="both"/>
      </w:pPr>
      <w:bookmarkStart w:id="789" w:name="bookmark789"/>
      <w:bookmarkStart w:id="790" w:name="bookmark790"/>
      <w:bookmarkStart w:id="791" w:name="bookmark791"/>
      <w:r>
        <w:rPr>
          <w:color w:val="000000"/>
          <w:spacing w:val="0"/>
          <w:w w:val="100"/>
          <w:position w:val="0"/>
        </w:rPr>
        <w:t>应收款项</w:t>
      </w:r>
      <w:bookmarkEnd w:id="789"/>
      <w:bookmarkEnd w:id="790"/>
      <w:bookmarkEnd w:id="791"/>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3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收回或处置时，将取得的价款与该应收款项账面价值之间的差额计入当期损益。</w:t>
      </w:r>
    </w:p>
    <w:p>
      <w:pPr>
        <w:pStyle w:val="Style55"/>
        <w:keepNext/>
        <w:keepLines/>
        <w:widowControl w:val="0"/>
        <w:shd w:val="clear" w:color="auto" w:fill="auto"/>
        <w:bidi w:val="0"/>
        <w:spacing w:before="0" w:after="0" w:line="398" w:lineRule="exact"/>
        <w:ind w:left="0" w:right="0" w:firstLine="440"/>
        <w:jc w:val="both"/>
      </w:pPr>
      <w:bookmarkStart w:id="792" w:name="bookmark792"/>
      <w:bookmarkStart w:id="793" w:name="bookmark793"/>
      <w:bookmarkStart w:id="794" w:name="bookmark794"/>
      <w:r>
        <w:rPr>
          <w:color w:val="000000"/>
          <w:spacing w:val="0"/>
          <w:w w:val="100"/>
          <w:position w:val="0"/>
        </w:rPr>
        <w:t>可供出售金融资产</w:t>
      </w:r>
      <w:bookmarkEnd w:id="792"/>
      <w:bookmarkEnd w:id="793"/>
      <w:bookmarkEnd w:id="794"/>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55"/>
        <w:keepNext/>
        <w:keepLines/>
        <w:widowControl w:val="0"/>
        <w:shd w:val="clear" w:color="auto" w:fill="auto"/>
        <w:bidi w:val="0"/>
        <w:spacing w:before="0" w:after="0" w:line="398" w:lineRule="exact"/>
        <w:ind w:left="0" w:right="0" w:firstLine="440"/>
        <w:jc w:val="left"/>
      </w:pPr>
      <w:bookmarkStart w:id="795" w:name="bookmark795"/>
      <w:bookmarkStart w:id="796" w:name="bookmark796"/>
      <w:bookmarkStart w:id="797" w:name="bookmark797"/>
      <w:r>
        <w:rPr>
          <w:color w:val="000000"/>
          <w:spacing w:val="0"/>
          <w:w w:val="100"/>
          <w:position w:val="0"/>
        </w:rPr>
        <w:t>其他金融负债</w:t>
      </w:r>
      <w:bookmarkEnd w:id="795"/>
      <w:bookmarkEnd w:id="796"/>
      <w:bookmarkEnd w:id="797"/>
    </w:p>
    <w:p>
      <w:pPr>
        <w:pStyle w:val="Style3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2"/>
        <w:keepNext w:val="0"/>
        <w:keepLines w:val="0"/>
        <w:widowControl w:val="0"/>
        <w:shd w:val="clear" w:color="auto" w:fill="auto"/>
        <w:bidi w:val="0"/>
        <w:spacing w:before="0" w:after="0" w:line="398" w:lineRule="exact"/>
        <w:ind w:left="0" w:right="0" w:firstLine="440"/>
        <w:jc w:val="left"/>
      </w:pPr>
      <w:r>
        <w:rPr>
          <w:color w:val="000000"/>
          <w:spacing w:val="0"/>
          <w:w w:val="100"/>
          <w:position w:val="0"/>
        </w:rPr>
        <w:t>公司持有至到期投资出售或重分类为可供出售金融资产：</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如果持有至到期投资处置或重分类为其他类金融资产的金额，相对于本公司全部持有至到期投资在出 售或重分类前的总额较大，在处置或重分类后应立即将其剩余的持有至到期投资重分类为可供出售金融资 产。但是，遇到下列情况可以除外：</w:t>
      </w:r>
    </w:p>
    <w:p>
      <w:pPr>
        <w:pStyle w:val="Style32"/>
        <w:keepNext w:val="0"/>
        <w:keepLines w:val="0"/>
        <w:widowControl w:val="0"/>
        <w:numPr>
          <w:ilvl w:val="0"/>
          <w:numId w:val="7"/>
        </w:numPr>
        <w:shd w:val="clear" w:color="auto" w:fill="auto"/>
        <w:tabs>
          <w:tab w:pos="790" w:val="left"/>
        </w:tabs>
        <w:bidi w:val="0"/>
        <w:spacing w:before="0" w:after="0" w:line="398" w:lineRule="exact"/>
        <w:ind w:left="0" w:right="0" w:firstLine="440"/>
        <w:jc w:val="both"/>
      </w:pPr>
      <w:bookmarkStart w:id="798" w:name="bookmark798"/>
      <w:bookmarkEnd w:id="798"/>
      <w:r>
        <w:rPr>
          <w:color w:val="000000"/>
          <w:spacing w:val="0"/>
          <w:w w:val="100"/>
          <w:position w:val="0"/>
        </w:rPr>
        <w:t>出售日或重分类日距离该项投资到期日或赎回日较近（如到期前三个月内），且市场利率变化对该项 投资的公允价值没有显著影响。</w:t>
      </w:r>
    </w:p>
    <w:p>
      <w:pPr>
        <w:pStyle w:val="Style32"/>
        <w:keepNext w:val="0"/>
        <w:keepLines w:val="0"/>
        <w:widowControl w:val="0"/>
        <w:numPr>
          <w:ilvl w:val="0"/>
          <w:numId w:val="7"/>
        </w:numPr>
        <w:shd w:val="clear" w:color="auto" w:fill="auto"/>
        <w:tabs>
          <w:tab w:pos="813" w:val="left"/>
        </w:tabs>
        <w:bidi w:val="0"/>
        <w:spacing w:before="0" w:after="0" w:line="398" w:lineRule="exact"/>
        <w:ind w:left="0" w:right="0" w:firstLine="440"/>
        <w:jc w:val="left"/>
      </w:pPr>
      <w:bookmarkStart w:id="799" w:name="bookmark799"/>
      <w:bookmarkEnd w:id="799"/>
      <w:r>
        <w:rPr>
          <w:color w:val="000000"/>
          <w:spacing w:val="0"/>
          <w:w w:val="100"/>
          <w:position w:val="0"/>
        </w:rPr>
        <w:t>根据合同约定的偿付方式，企业已收回几乎所有初始本金。</w:t>
      </w:r>
    </w:p>
    <w:p>
      <w:pPr>
        <w:pStyle w:val="Style32"/>
        <w:keepNext w:val="0"/>
        <w:keepLines w:val="0"/>
        <w:widowControl w:val="0"/>
        <w:numPr>
          <w:ilvl w:val="0"/>
          <w:numId w:val="7"/>
        </w:numPr>
        <w:shd w:val="clear" w:color="auto" w:fill="auto"/>
        <w:tabs>
          <w:tab w:pos="813" w:val="left"/>
        </w:tabs>
        <w:bidi w:val="0"/>
        <w:spacing w:before="0" w:after="0" w:line="398" w:lineRule="exact"/>
        <w:ind w:left="0" w:right="0" w:firstLine="440"/>
        <w:jc w:val="left"/>
      </w:pPr>
      <w:bookmarkStart w:id="800" w:name="bookmark800"/>
      <w:bookmarkEnd w:id="800"/>
      <w:r>
        <w:rPr>
          <w:color w:val="000000"/>
          <w:spacing w:val="0"/>
          <w:w w:val="100"/>
          <w:position w:val="0"/>
        </w:rPr>
        <w:t>出售或重分类是由于企业无法控制、预期不会重复发生且难以合理预计的独立事件所引起。</w:t>
      </w:r>
    </w:p>
    <w:p>
      <w:pPr>
        <w:pStyle w:val="Style32"/>
        <w:keepNext w:val="0"/>
        <w:keepLines w:val="0"/>
        <w:widowControl w:val="0"/>
        <w:shd w:val="clear" w:color="auto" w:fill="auto"/>
        <w:bidi w:val="0"/>
        <w:spacing w:before="0" w:after="0" w:line="398" w:lineRule="exact"/>
        <w:ind w:left="0" w:right="0" w:firstLine="0"/>
        <w:jc w:val="left"/>
      </w:pPr>
      <w:bookmarkStart w:id="801" w:name="bookmark801"/>
      <w:r>
        <w:rPr>
          <w:b/>
          <w:bCs/>
          <w:color w:val="000000"/>
          <w:spacing w:val="0"/>
          <w:w w:val="100"/>
          <w:position w:val="0"/>
        </w:rPr>
        <w:t>（</w:t>
      </w:r>
      <w:bookmarkEnd w:id="801"/>
      <w:r>
        <w:rPr>
          <w:rFonts w:ascii="Times New Roman" w:eastAsia="Times New Roman" w:hAnsi="Times New Roman" w:cs="Times New Roman"/>
          <w:b/>
          <w:bCs/>
          <w:color w:val="000000"/>
          <w:spacing w:val="0"/>
          <w:w w:val="100"/>
          <w:position w:val="0"/>
        </w:rPr>
        <w:t>3</w:t>
      </w:r>
      <w:r>
        <w:rPr>
          <w:b/>
          <w:bCs/>
          <w:color w:val="000000"/>
          <w:spacing w:val="0"/>
          <w:w w:val="100"/>
          <w:position w:val="0"/>
        </w:rPr>
        <w:t>）金融资产转移的确认依据和计量方法</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2"/>
        <w:keepNext w:val="0"/>
        <w:keepLines w:val="0"/>
        <w:widowControl w:val="0"/>
        <w:numPr>
          <w:ilvl w:val="0"/>
          <w:numId w:val="9"/>
        </w:numPr>
        <w:shd w:val="clear" w:color="auto" w:fill="auto"/>
        <w:tabs>
          <w:tab w:pos="813" w:val="left"/>
        </w:tabs>
        <w:bidi w:val="0"/>
        <w:spacing w:before="0" w:after="0" w:line="398" w:lineRule="exact"/>
        <w:ind w:left="0" w:right="0" w:firstLine="440"/>
        <w:jc w:val="both"/>
      </w:pPr>
      <w:bookmarkStart w:id="802" w:name="bookmark802"/>
      <w:bookmarkEnd w:id="802"/>
      <w:r>
        <w:rPr>
          <w:color w:val="000000"/>
          <w:spacing w:val="0"/>
          <w:w w:val="100"/>
          <w:position w:val="0"/>
        </w:rPr>
        <w:t>所转移金融资产的账面价值；</w:t>
      </w:r>
    </w:p>
    <w:p>
      <w:pPr>
        <w:pStyle w:val="Style32"/>
        <w:keepNext w:val="0"/>
        <w:keepLines w:val="0"/>
        <w:widowControl w:val="0"/>
        <w:numPr>
          <w:ilvl w:val="0"/>
          <w:numId w:val="9"/>
        </w:numPr>
        <w:shd w:val="clear" w:color="auto" w:fill="auto"/>
        <w:tabs>
          <w:tab w:pos="790" w:val="left"/>
        </w:tabs>
        <w:bidi w:val="0"/>
        <w:spacing w:before="0" w:after="0" w:line="398" w:lineRule="exact"/>
        <w:ind w:left="0" w:right="0" w:firstLine="440"/>
        <w:jc w:val="both"/>
      </w:pPr>
      <w:bookmarkStart w:id="803" w:name="bookmark803"/>
      <w:bookmarkEnd w:id="803"/>
      <w:r>
        <w:rPr>
          <w:color w:val="000000"/>
          <w:spacing w:val="0"/>
          <w:w w:val="100"/>
          <w:position w:val="0"/>
        </w:rPr>
        <w:t>因转移而收到的对价，与原直接计入所有者权益的公允价值变动累计额（涉及转移的金融资产为可 供出售金融资产的情形）之和。</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 xml:space="preserve">金融资产部分转移满足终止确认条件的，将所转移金融资产整体的账面价值，在终止确认部分和未终 </w:t>
      </w:r>
      <w:r>
        <w:rPr>
          <w:color w:val="000000"/>
          <w:spacing w:val="0"/>
          <w:w w:val="100"/>
          <w:position w:val="0"/>
        </w:rPr>
        <w:t>止确认部分之间，按照各自的相对公允价值进行分摊，并将下列两项金额的差额计入当期损益：</w:t>
      </w:r>
    </w:p>
    <w:p>
      <w:pPr>
        <w:pStyle w:val="Style32"/>
        <w:keepNext w:val="0"/>
        <w:keepLines w:val="0"/>
        <w:widowControl w:val="0"/>
        <w:numPr>
          <w:ilvl w:val="0"/>
          <w:numId w:val="11"/>
        </w:numPr>
        <w:shd w:val="clear" w:color="auto" w:fill="auto"/>
        <w:tabs>
          <w:tab w:pos="813" w:val="left"/>
        </w:tabs>
        <w:bidi w:val="0"/>
        <w:spacing w:before="0" w:after="0" w:line="402" w:lineRule="exact"/>
        <w:ind w:left="0" w:right="0" w:firstLine="440"/>
        <w:jc w:val="both"/>
      </w:pPr>
      <w:bookmarkStart w:id="804" w:name="bookmark804"/>
      <w:bookmarkEnd w:id="804"/>
      <w:r>
        <w:rPr>
          <w:color w:val="000000"/>
          <w:spacing w:val="0"/>
          <w:w w:val="100"/>
          <w:position w:val="0"/>
        </w:rPr>
        <w:t>终止确认部分的账面价值；</w:t>
      </w:r>
    </w:p>
    <w:p>
      <w:pPr>
        <w:pStyle w:val="Style32"/>
        <w:keepNext w:val="0"/>
        <w:keepLines w:val="0"/>
        <w:widowControl w:val="0"/>
        <w:numPr>
          <w:ilvl w:val="0"/>
          <w:numId w:val="11"/>
        </w:numPr>
        <w:shd w:val="clear" w:color="auto" w:fill="auto"/>
        <w:tabs>
          <w:tab w:pos="680" w:val="left"/>
        </w:tabs>
        <w:bidi w:val="0"/>
        <w:spacing w:before="0" w:after="0" w:line="402" w:lineRule="exact"/>
        <w:ind w:left="0" w:right="0" w:firstLine="440"/>
        <w:jc w:val="both"/>
      </w:pPr>
      <w:bookmarkStart w:id="805" w:name="bookmark805"/>
      <w:bookmarkEnd w:id="805"/>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shd w:val="clear" w:color="auto" w:fill="auto"/>
        <w:tabs>
          <w:tab w:pos="488" w:val="left"/>
        </w:tabs>
        <w:bidi w:val="0"/>
        <w:spacing w:before="0" w:after="0" w:line="402" w:lineRule="exact"/>
        <w:ind w:left="0" w:right="0" w:firstLine="0"/>
        <w:jc w:val="left"/>
      </w:pPr>
      <w:bookmarkStart w:id="806" w:name="bookmark806"/>
      <w:r>
        <w:rPr>
          <w:b/>
          <w:bCs/>
          <w:color w:val="000000"/>
          <w:spacing w:val="0"/>
          <w:w w:val="100"/>
          <w:position w:val="0"/>
        </w:rPr>
        <w:t>（</w:t>
      </w:r>
      <w:bookmarkEnd w:id="80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金融负债终止确认条件</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金融负债的的现时义务全部或部分已经解除的，则终止确认该金融负债或其一部分；本公司若与债权 人签定协议，以承担新金融负债方式替换现存金融负债，且新金融负债与现存金融负债的合同条款实质上 不同的，则终止确认现存金融负债，并同时确认新金融负债。</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2"/>
        <w:keepNext w:val="0"/>
        <w:keepLines w:val="0"/>
        <w:widowControl w:val="0"/>
        <w:shd w:val="clear" w:color="auto" w:fill="auto"/>
        <w:tabs>
          <w:tab w:pos="488" w:val="left"/>
        </w:tabs>
        <w:bidi w:val="0"/>
        <w:spacing w:before="0" w:after="0" w:line="402" w:lineRule="exact"/>
        <w:ind w:left="0" w:right="0" w:firstLine="0"/>
        <w:jc w:val="left"/>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金融资产和金融负债公允价值的确定方法</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本公司采用公允价值计量的金融资产和金融负债存在活跃市场的金融资产或金融负债，以活跃市场的 报价确定其公允价值；不存在活跃市场的金融资产或金融负债，采用估值技术（包括参考熟悉情况并自愿 交易的各方最近进行的市场交易中使用的价格、参照实质上相同的其他金融工具的当前公允价值、现金流 量折现法和期权定价模型等）确定其公允价值；初始取得或源生的金融资产或承担的金融负债，以市场交 易价格作为确定其公允价值的基础。</w:t>
      </w:r>
    </w:p>
    <w:p>
      <w:pPr>
        <w:pStyle w:val="Style32"/>
        <w:keepNext w:val="0"/>
        <w:keepLines w:val="0"/>
        <w:widowControl w:val="0"/>
        <w:shd w:val="clear" w:color="auto" w:fill="auto"/>
        <w:tabs>
          <w:tab w:pos="488" w:val="left"/>
        </w:tabs>
        <w:bidi w:val="0"/>
        <w:spacing w:before="0" w:after="0" w:line="402" w:lineRule="exact"/>
        <w:ind w:left="0" w:right="0" w:firstLine="0"/>
        <w:jc w:val="left"/>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金融资产（不含应收款项）减值测试方法、减值准备计提方法</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金融资产发生减值的客观证据，包括但不限于：</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发行方或债务人发生严重财务困难；</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债务人违反了合同条款，如偿付利息或本金发生违约或逾期等；</w:t>
      </w:r>
    </w:p>
    <w:p>
      <w:pPr>
        <w:pStyle w:val="Style32"/>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债权人出于经济或法律等方面因素的考虑，对发生财务困难的债务人作出让步；</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债务人很可能倒闭或进行其他财务重组；</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因发行方发生重大财务困难，该金融资产无法在活跃市场继续交易；</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无法辨认一组金融资产中的某项资产的现金流量是否已经减少，但根据公开的数据对其进行总体评价 后发现，该组金融资产自初始确认以来的预计未来现金流量确已减少且可计量，如该组金融资产的债务人 支付能力逐步恶化，或债务人所在国家或地区失业率提高、担保物在其所在地区的价格明显下降、所处行</w:t>
      </w:r>
    </w:p>
    <w:p>
      <w:pPr>
        <w:pStyle w:val="Style32"/>
        <w:keepNext w:val="0"/>
        <w:keepLines w:val="0"/>
        <w:widowControl w:val="0"/>
        <w:shd w:val="clear" w:color="auto" w:fill="auto"/>
        <w:bidi w:val="0"/>
        <w:spacing w:before="0" w:after="0" w:line="401" w:lineRule="exact"/>
        <w:ind w:left="0" w:right="0" w:firstLine="0"/>
        <w:jc w:val="both"/>
      </w:pPr>
      <w:r>
        <w:rPr>
          <w:color w:val="000000"/>
          <w:spacing w:val="0"/>
          <w:w w:val="100"/>
          <w:position w:val="0"/>
        </w:rPr>
        <w:t>业不景气等；</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权益工具发行方经营所处的技术、市场、经济或法律环境等发生重大不利变化，使权益工具投资人可 能无法收回投资成本；</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权益工具投资的公允价值发生严重或非暂时性下跌；</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金融资产的具体减值方法如下：</w:t>
      </w:r>
    </w:p>
    <w:p>
      <w:pPr>
        <w:pStyle w:val="Style32"/>
        <w:keepNext w:val="0"/>
        <w:keepLines w:val="0"/>
        <w:widowControl w:val="0"/>
        <w:numPr>
          <w:ilvl w:val="0"/>
          <w:numId w:val="13"/>
        </w:numPr>
        <w:shd w:val="clear" w:color="auto" w:fill="auto"/>
        <w:tabs>
          <w:tab w:pos="794" w:val="left"/>
        </w:tabs>
        <w:bidi w:val="0"/>
        <w:spacing w:before="0" w:after="0" w:line="401" w:lineRule="exact"/>
        <w:ind w:left="0" w:right="0" w:firstLine="440"/>
        <w:jc w:val="both"/>
      </w:pPr>
      <w:bookmarkStart w:id="809" w:name="bookmark809"/>
      <w:bookmarkEnd w:id="809"/>
      <w:r>
        <w:rPr>
          <w:color w:val="000000"/>
          <w:spacing w:val="0"/>
          <w:w w:val="100"/>
          <w:position w:val="0"/>
        </w:rPr>
        <w:t>可供出售金融资产的减值准备：</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对于可供出售金融资产采用个别认定的方式评估减值损失，其中：表明可供出售权益工具投资发生减 值的客观证据包括权益工具投资的公允价值发生严重或非暂时性下跌，具体量化标准为：本公司于资产负 债表日对各项可供出售权益工具投资单独进行检查，若该权益工具投资于资产负债表日的公允价值低于其 初始投资成本超过30% （含30%）或低于其初始投资成本持续时间超过12个月（含12个月）的，则表明其发 生减值。</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可供出售金融资产发生减值时，即使该金融资产没有终止确认，本公司将原直接计入所有者权益的因 公允价值下降形成的累计损失从所有者权益转出，计入当期损益。该转出的累计损失，等于可供出售金融 资产的初始取得成本扣除已收回本金和已摊余金额、当前公允价值和原已计入损益的减值损失后的余额。</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32"/>
        <w:keepNext w:val="0"/>
        <w:keepLines w:val="0"/>
        <w:widowControl w:val="0"/>
        <w:numPr>
          <w:ilvl w:val="0"/>
          <w:numId w:val="13"/>
        </w:numPr>
        <w:shd w:val="clear" w:color="auto" w:fill="auto"/>
        <w:tabs>
          <w:tab w:pos="794" w:val="left"/>
        </w:tabs>
        <w:bidi w:val="0"/>
        <w:spacing w:before="0" w:after="0" w:line="401" w:lineRule="exact"/>
        <w:ind w:left="0" w:right="0" w:firstLine="440"/>
        <w:jc w:val="both"/>
      </w:pPr>
      <w:bookmarkStart w:id="810" w:name="bookmark810"/>
      <w:bookmarkEnd w:id="810"/>
      <w:r>
        <w:rPr>
          <w:color w:val="000000"/>
          <w:spacing w:val="0"/>
          <w:w w:val="100"/>
          <w:position w:val="0"/>
        </w:rPr>
        <w:t>持有至到期投资的减值准备：</w:t>
      </w:r>
    </w:p>
    <w:p>
      <w:pPr>
        <w:pStyle w:val="Style32"/>
        <w:keepNext w:val="0"/>
        <w:keepLines w:val="0"/>
        <w:widowControl w:val="0"/>
        <w:shd w:val="clear" w:color="auto" w:fill="auto"/>
        <w:bidi w:val="0"/>
        <w:spacing w:before="0" w:after="120" w:line="401"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2"/>
        <w:keepNext w:val="0"/>
        <w:keepLines w:val="0"/>
        <w:widowControl w:val="0"/>
        <w:shd w:val="clear" w:color="auto" w:fill="auto"/>
        <w:bidi w:val="0"/>
        <w:spacing w:before="0" w:after="0" w:line="418" w:lineRule="auto"/>
        <w:ind w:left="0" w:right="0" w:firstLine="0"/>
        <w:jc w:val="left"/>
      </w:pPr>
      <w:bookmarkStart w:id="811" w:name="bookmark811"/>
      <w:r>
        <w:rPr>
          <w:rFonts w:ascii="Times New Roman" w:eastAsia="Times New Roman" w:hAnsi="Times New Roman" w:cs="Times New Roman"/>
          <w:b/>
          <w:bCs/>
          <w:color w:val="000000"/>
          <w:spacing w:val="0"/>
          <w:w w:val="100"/>
          <w:position w:val="0"/>
        </w:rPr>
        <w:t>1</w:t>
      </w:r>
      <w:bookmarkEnd w:id="811"/>
      <w:r>
        <w:rPr>
          <w:rFonts w:ascii="Times New Roman" w:eastAsia="Times New Roman" w:hAnsi="Times New Roman" w:cs="Times New Roman"/>
          <w:b/>
          <w:bCs/>
          <w:color w:val="000000"/>
          <w:spacing w:val="0"/>
          <w:w w:val="100"/>
          <w:position w:val="0"/>
        </w:rPr>
        <w:t>0</w:t>
      </w:r>
      <w:r>
        <w:rPr>
          <w:b/>
          <w:bCs/>
          <w:color w:val="000000"/>
          <w:spacing w:val="0"/>
          <w:w w:val="100"/>
          <w:position w:val="0"/>
        </w:rPr>
        <w:t>、应收款项坏账准备的确认标准和计提方法</w:t>
      </w:r>
    </w:p>
    <w:p>
      <w:pPr>
        <w:pStyle w:val="Style27"/>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3917"/>
        <w:gridCol w:w="566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本公司将单项金额超过</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万元的应收账款和单项金额超过</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8"/>
                <w:szCs w:val="18"/>
              </w:rPr>
              <w:t>万元的其他应收款确定为单项金额重大的应收款项。</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单独进行减值测试，按预计未来现金流量现值低于其账面价值的差额 计提坏账准备，计入当期损益。单独测试未发生减值的应收款项，将 其归入相应组合计提坏账准备。</w:t>
            </w:r>
          </w:p>
        </w:tc>
      </w:tr>
    </w:tbl>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按组合计提坏账准备的 计提方法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不存在回收风险的应收款项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8"/>
                <w:szCs w:val="18"/>
              </w:rPr>
              <w:t>本公司在应收款项中核算的未认证待抵扣进项税、代 扣个人社保、合并范围内公司间的往来款因不存在回收风 险，故不计提坏账准备。</w:t>
            </w:r>
          </w:p>
        </w:tc>
      </w:tr>
    </w:tbl>
    <w:p>
      <w:pPr>
        <w:widowControl w:val="0"/>
        <w:spacing w:line="1" w:lineRule="exact"/>
      </w:pPr>
      <w:r>
        <w:br w:type="page"/>
      </w:r>
    </w:p>
    <w:tbl>
      <w:tblPr>
        <w:tblOverlap w:val="never"/>
        <w:jc w:val="center"/>
        <w:tblLayout w:type="fixed"/>
      </w:tblPr>
      <w:tblGrid>
        <w:gridCol w:w="2606"/>
        <w:gridCol w:w="2184"/>
        <w:gridCol w:w="4790"/>
      </w:tblGrid>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其他的应收款项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r>
    </w:tbl>
    <w:p>
      <w:pPr>
        <w:pStyle w:val="Style27"/>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组合中，采用账龄分析法计提坏账准备的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i/>
          <w:iCs/>
          <w:color w:val="000000"/>
          <w:spacing w:val="0"/>
          <w:w w:val="100"/>
          <w:position w:val="0"/>
          <w:sz w:val="18"/>
          <w:szCs w:val="18"/>
        </w:rPr>
        <w:t>■J</w:t>
      </w:r>
      <w:r>
        <w:rPr>
          <w:color w:val="000000"/>
          <w:spacing w:val="0"/>
          <w:w w:val="100"/>
          <w:position w:val="0"/>
          <w:sz w:val="18"/>
          <w:szCs w:val="18"/>
        </w:rPr>
        <w:t>适用口不适用</w:t>
      </w:r>
    </w:p>
    <w:p>
      <w:pPr>
        <w:widowControl w:val="0"/>
        <w:spacing w:after="59" w:line="1" w:lineRule="exact"/>
      </w:pPr>
    </w:p>
    <w:p>
      <w:pPr>
        <w:widowControl w:val="0"/>
        <w:spacing w:line="1" w:lineRule="exact"/>
      </w:pPr>
    </w:p>
    <w:tbl>
      <w:tblPr>
        <w:tblOverlap w:val="never"/>
        <w:jc w:val="center"/>
        <w:tblLayout w:type="fixed"/>
      </w:tblPr>
      <w:tblGrid>
        <w:gridCol w:w="2606"/>
        <w:gridCol w:w="2976"/>
        <w:gridCol w:w="399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组合中，采用余额百分比法计提坏账准备的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适用V不适用</w:t>
      </w:r>
    </w:p>
    <w:p>
      <w:pPr>
        <w:widowControl w:val="0"/>
        <w:spacing w:after="139" w:line="1" w:lineRule="exact"/>
      </w:pPr>
    </w:p>
    <w:p>
      <w:pPr>
        <w:pStyle w:val="Style4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4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7"/>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0"/>
        <w:gridCol w:w="6221"/>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如果有迹象表明某项应收款项的可收回性与该账龄段其它应收款项存在明显 差别，导致该项应收款项如果按照既定比例计提坏账准备，无法真实反映其 可收回金额的，采用个别认定法计提坏账准备。</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个别认定法</w:t>
            </w:r>
          </w:p>
        </w:tc>
      </w:tr>
    </w:tbl>
    <w:p>
      <w:pPr>
        <w:widowControl w:val="0"/>
        <w:spacing w:after="459" w:line="1" w:lineRule="exact"/>
      </w:pPr>
    </w:p>
    <w:p>
      <w:pPr>
        <w:pStyle w:val="Style55"/>
        <w:keepNext/>
        <w:keepLines/>
        <w:widowControl w:val="0"/>
        <w:shd w:val="clear" w:color="auto" w:fill="auto"/>
        <w:bidi w:val="0"/>
        <w:spacing w:before="0" w:after="60" w:line="312" w:lineRule="exact"/>
        <w:ind w:left="0" w:right="0" w:firstLine="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12"/>
      <w:bookmarkEnd w:id="813"/>
      <w:bookmarkEnd w:id="814"/>
    </w:p>
    <w:p>
      <w:pPr>
        <w:pStyle w:val="Style55"/>
        <w:keepNext/>
        <w:keepLines/>
        <w:widowControl w:val="0"/>
        <w:numPr>
          <w:ilvl w:val="0"/>
          <w:numId w:val="15"/>
        </w:numPr>
        <w:shd w:val="clear" w:color="auto" w:fill="auto"/>
        <w:tabs>
          <w:tab w:pos="488" w:val="left"/>
        </w:tabs>
        <w:bidi w:val="0"/>
        <w:spacing w:before="0" w:after="0" w:line="310" w:lineRule="exact"/>
        <w:ind w:left="0" w:right="0" w:firstLine="0"/>
        <w:jc w:val="both"/>
      </w:pPr>
      <w:bookmarkStart w:id="812" w:name="bookmark812"/>
      <w:bookmarkStart w:id="813" w:name="bookmark813"/>
      <w:bookmarkStart w:id="815" w:name="bookmark815"/>
      <w:bookmarkStart w:id="816" w:name="bookmark816"/>
      <w:bookmarkEnd w:id="815"/>
      <w:r>
        <w:rPr>
          <w:color w:val="000000"/>
          <w:spacing w:val="0"/>
          <w:w w:val="100"/>
          <w:position w:val="0"/>
        </w:rPr>
        <w:t>存货的分类</w:t>
      </w:r>
      <w:bookmarkEnd w:id="812"/>
      <w:bookmarkEnd w:id="813"/>
      <w:bookmarkEnd w:id="816"/>
    </w:p>
    <w:p>
      <w:pPr>
        <w:pStyle w:val="Style32"/>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或提供劳务过程中耗用的材料和物料等。主要包括原材料、周转材料、委托加工材料、包装物、低值易耗 品、在产品、自制半成品、产成品(库存商品)等。</w:t>
      </w:r>
    </w:p>
    <w:p>
      <w:pPr>
        <w:pStyle w:val="Style32"/>
        <w:keepNext w:val="0"/>
        <w:keepLines w:val="0"/>
        <w:widowControl w:val="0"/>
        <w:numPr>
          <w:ilvl w:val="0"/>
          <w:numId w:val="15"/>
        </w:numPr>
        <w:shd w:val="clear" w:color="auto" w:fill="auto"/>
        <w:tabs>
          <w:tab w:pos="488" w:val="left"/>
        </w:tabs>
        <w:bidi w:val="0"/>
        <w:spacing w:before="0" w:after="0" w:line="312" w:lineRule="exact"/>
        <w:ind w:left="0" w:right="0" w:firstLine="0"/>
        <w:jc w:val="left"/>
      </w:pPr>
      <w:bookmarkStart w:id="817" w:name="bookmark817"/>
      <w:bookmarkEnd w:id="817"/>
      <w:r>
        <w:rPr>
          <w:b/>
          <w:bCs/>
          <w:color w:val="000000"/>
          <w:spacing w:val="0"/>
          <w:w w:val="100"/>
          <w:position w:val="0"/>
        </w:rPr>
        <w:t>发出存货的计价方法</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计价方法：加权平均法</w:t>
      </w:r>
    </w:p>
    <w:p>
      <w:pPr>
        <w:pStyle w:val="Style3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存货在取得时，按成本进行初始计量，包括采购成本、加工成本和其他成本。存货发出时按加权平均 法计价。</w:t>
      </w:r>
    </w:p>
    <w:p>
      <w:pPr>
        <w:pStyle w:val="Style32"/>
        <w:keepNext w:val="0"/>
        <w:keepLines w:val="0"/>
        <w:widowControl w:val="0"/>
        <w:numPr>
          <w:ilvl w:val="0"/>
          <w:numId w:val="15"/>
        </w:numPr>
        <w:shd w:val="clear" w:color="auto" w:fill="auto"/>
        <w:tabs>
          <w:tab w:pos="488" w:val="left"/>
        </w:tabs>
        <w:bidi w:val="0"/>
        <w:spacing w:before="0" w:after="0" w:line="312" w:lineRule="exact"/>
        <w:ind w:left="0" w:right="0" w:firstLine="0"/>
        <w:jc w:val="left"/>
      </w:pPr>
      <w:bookmarkStart w:id="818" w:name="bookmark818"/>
      <w:bookmarkEnd w:id="818"/>
      <w:r>
        <w:rPr>
          <w:b/>
          <w:bCs/>
          <w:color w:val="000000"/>
          <w:spacing w:val="0"/>
          <w:w w:val="100"/>
          <w:position w:val="0"/>
        </w:rPr>
        <w:t>存货可变现净值的确定依据及存货跌价准备的计提方法</w:t>
      </w:r>
    </w:p>
    <w:p>
      <w:pPr>
        <w:pStyle w:val="Style3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2"/>
        <w:keepNext w:val="0"/>
        <w:keepLines w:val="0"/>
        <w:widowControl w:val="0"/>
        <w:shd w:val="clear" w:color="auto" w:fill="auto"/>
        <w:tabs>
          <w:tab w:pos="488" w:val="left"/>
        </w:tabs>
        <w:bidi w:val="0"/>
        <w:spacing w:before="0" w:after="120" w:line="240" w:lineRule="auto"/>
        <w:ind w:left="0" w:right="0" w:firstLine="0"/>
        <w:jc w:val="left"/>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存货的盘存制度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盘存制度：永续盘存制</w:t>
      </w:r>
    </w:p>
    <w:p>
      <w:pPr>
        <w:pStyle w:val="Style32"/>
        <w:keepNext w:val="0"/>
        <w:keepLines w:val="0"/>
        <w:widowControl w:val="0"/>
        <w:shd w:val="clear" w:color="auto" w:fill="auto"/>
        <w:bidi w:val="0"/>
        <w:spacing w:before="0" w:after="480" w:line="240" w:lineRule="auto"/>
        <w:ind w:left="0" w:right="0" w:firstLine="380"/>
        <w:jc w:val="both"/>
      </w:pPr>
      <w:r>
        <w:rPr>
          <w:color w:val="000000"/>
          <w:spacing w:val="0"/>
          <w:w w:val="100"/>
          <w:position w:val="0"/>
        </w:rPr>
        <w:t>采用永续盘存制本公司定期对存货进行清查，盘盈利得和盘亏损失计入当期损益。</w:t>
      </w:r>
    </w:p>
    <w:p>
      <w:pPr>
        <w:pStyle w:val="Style55"/>
        <w:keepNext/>
        <w:keepLines/>
        <w:widowControl w:val="0"/>
        <w:shd w:val="clear" w:color="auto" w:fill="auto"/>
        <w:tabs>
          <w:tab w:pos="488" w:val="left"/>
        </w:tabs>
        <w:bidi w:val="0"/>
        <w:spacing w:before="0" w:after="120" w:line="240" w:lineRule="auto"/>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20"/>
      <w:bookmarkEnd w:id="821"/>
      <w:bookmarkEnd w:id="82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低值易耗品</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摊销方法：一次摊销法</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包装物</w:t>
      </w: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摊销方法：一次摊销法</w:t>
      </w:r>
    </w:p>
    <w:p>
      <w:pPr>
        <w:pStyle w:val="Style55"/>
        <w:keepNext/>
        <w:keepLines/>
        <w:widowControl w:val="0"/>
        <w:shd w:val="clear" w:color="auto" w:fill="auto"/>
        <w:bidi w:val="0"/>
        <w:spacing w:before="0" w:after="0" w:line="42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24"/>
      <w:bookmarkEnd w:id="825"/>
      <w:bookmarkEnd w:id="827"/>
    </w:p>
    <w:p>
      <w:pPr>
        <w:pStyle w:val="Style55"/>
        <w:keepNext/>
        <w:keepLines/>
        <w:widowControl w:val="0"/>
        <w:shd w:val="clear" w:color="auto" w:fill="auto"/>
        <w:tabs>
          <w:tab w:pos="488" w:val="left"/>
        </w:tabs>
        <w:bidi w:val="0"/>
        <w:spacing w:before="0" w:after="0" w:line="402" w:lineRule="exact"/>
        <w:ind w:left="0" w:right="0" w:firstLine="0"/>
        <w:jc w:val="left"/>
      </w:pPr>
      <w:bookmarkStart w:id="824" w:name="bookmark824"/>
      <w:bookmarkStart w:id="825" w:name="bookmark825"/>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824"/>
      <w:bookmarkEnd w:id="825"/>
      <w:bookmarkEnd w:id="829"/>
    </w:p>
    <w:p>
      <w:pPr>
        <w:pStyle w:val="Style32"/>
        <w:keepNext w:val="0"/>
        <w:keepLines w:val="0"/>
        <w:widowControl w:val="0"/>
        <w:numPr>
          <w:ilvl w:val="0"/>
          <w:numId w:val="17"/>
        </w:numPr>
        <w:shd w:val="clear" w:color="auto" w:fill="auto"/>
        <w:tabs>
          <w:tab w:pos="766" w:val="left"/>
        </w:tabs>
        <w:bidi w:val="0"/>
        <w:spacing w:before="0" w:after="0" w:line="402" w:lineRule="exact"/>
        <w:ind w:left="0" w:right="0" w:firstLine="440"/>
        <w:jc w:val="both"/>
      </w:pPr>
      <w:bookmarkStart w:id="830" w:name="bookmark830"/>
      <w:bookmarkEnd w:id="830"/>
      <w:r>
        <w:rPr>
          <w:color w:val="000000"/>
          <w:spacing w:val="0"/>
          <w:w w:val="100"/>
          <w:position w:val="0"/>
        </w:rPr>
        <w:t>企业合并形成的长期股权投资，具体会计政策详见本附注二/ （五）同一控制下和非同一控制下企 业合并的会计处理方法。</w:t>
      </w:r>
    </w:p>
    <w:p>
      <w:pPr>
        <w:pStyle w:val="Style32"/>
        <w:keepNext w:val="0"/>
        <w:keepLines w:val="0"/>
        <w:widowControl w:val="0"/>
        <w:numPr>
          <w:ilvl w:val="0"/>
          <w:numId w:val="17"/>
        </w:numPr>
        <w:shd w:val="clear" w:color="auto" w:fill="auto"/>
        <w:tabs>
          <w:tab w:pos="777" w:val="left"/>
        </w:tabs>
        <w:bidi w:val="0"/>
        <w:spacing w:before="0" w:after="0" w:line="402" w:lineRule="exact"/>
        <w:ind w:left="0" w:right="0" w:firstLine="380"/>
        <w:jc w:val="both"/>
      </w:pPr>
      <w:bookmarkStart w:id="831" w:name="bookmark831"/>
      <w:bookmarkEnd w:id="831"/>
      <w:r>
        <w:rPr>
          <w:color w:val="000000"/>
          <w:spacing w:val="0"/>
          <w:w w:val="100"/>
          <w:position w:val="0"/>
        </w:rPr>
        <w:t>其他方式取得的长期股权投资。</w:t>
      </w:r>
    </w:p>
    <w:p>
      <w:pPr>
        <w:pStyle w:val="Style32"/>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以发行权益性证券取得的长期股权投资，按照发行权益性证券的公允价值作为初始投资成本。。投资 者投入的长期股权投资，按照投资合同或协议约定的价值（扣除已宣告但尚未发放的现金股利或利润）作 为初始投资成本，但合同或协议约定价值不公允的除外。</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2"/>
        <w:keepNext w:val="0"/>
        <w:keepLines w:val="0"/>
        <w:widowControl w:val="0"/>
        <w:shd w:val="clear" w:color="auto" w:fill="auto"/>
        <w:bidi w:val="0"/>
        <w:spacing w:before="0" w:after="0" w:line="402" w:lineRule="exact"/>
        <w:ind w:left="0" w:right="0" w:firstLine="380"/>
        <w:jc w:val="both"/>
      </w:pPr>
      <w:r>
        <w:rPr>
          <w:color w:val="000000"/>
          <w:spacing w:val="0"/>
          <w:w w:val="100"/>
          <w:position w:val="0"/>
        </w:rPr>
        <w:t>通过债务重组取得的长期股权投资，其初始投资成本按照公允价值为基础确定。</w:t>
      </w:r>
    </w:p>
    <w:p>
      <w:pPr>
        <w:pStyle w:val="Style32"/>
        <w:keepNext w:val="0"/>
        <w:keepLines w:val="0"/>
        <w:widowControl w:val="0"/>
        <w:shd w:val="clear" w:color="auto" w:fill="auto"/>
        <w:tabs>
          <w:tab w:pos="488" w:val="left"/>
        </w:tabs>
        <w:bidi w:val="0"/>
        <w:spacing w:before="0" w:after="0" w:line="402" w:lineRule="exact"/>
        <w:ind w:left="0" w:right="0" w:firstLine="0"/>
        <w:jc w:val="both"/>
      </w:pPr>
      <w:bookmarkStart w:id="832" w:name="bookmark832"/>
      <w:r>
        <w:rPr>
          <w:b/>
          <w:bCs/>
          <w:color w:val="000000"/>
          <w:spacing w:val="0"/>
          <w:w w:val="100"/>
          <w:position w:val="0"/>
        </w:rPr>
        <w:t>（</w:t>
      </w:r>
      <w:bookmarkEnd w:id="8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后续计量及损益确认</w:t>
      </w:r>
    </w:p>
    <w:p>
      <w:pPr>
        <w:pStyle w:val="Style32"/>
        <w:keepNext w:val="0"/>
        <w:keepLines w:val="0"/>
        <w:widowControl w:val="0"/>
        <w:shd w:val="clear" w:color="auto" w:fill="auto"/>
        <w:bidi w:val="0"/>
        <w:spacing w:before="0" w:after="0" w:line="402" w:lineRule="exact"/>
        <w:ind w:left="0" w:right="0" w:firstLine="0"/>
        <w:jc w:val="both"/>
      </w:pPr>
      <w:r>
        <w:rPr>
          <w:color w:val="000000"/>
          <w:spacing w:val="0"/>
          <w:w w:val="100"/>
          <w:position w:val="0"/>
          <w:sz w:val="18"/>
          <w:szCs w:val="18"/>
        </w:rPr>
        <w:t>①</w:t>
      </w:r>
      <w:r>
        <w:rPr>
          <w:color w:val="000000"/>
          <w:spacing w:val="0"/>
          <w:w w:val="100"/>
          <w:position w:val="0"/>
        </w:rPr>
        <w:t>后续计量</w:t>
      </w:r>
    </w:p>
    <w:p>
      <w:pPr>
        <w:pStyle w:val="Style32"/>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公司对子公司的长期股权投资，采用成本法核算，编制合并财务报表时按照权益法进行调整。</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对被投资单位不具有共同控制或重大影响，并且在活跃市场中没有报价、公允价值不能可靠计量的长 期股权投资，采用成本法核算。</w:t>
      </w:r>
    </w:p>
    <w:p>
      <w:pPr>
        <w:pStyle w:val="Style32"/>
        <w:keepNext w:val="0"/>
        <w:keepLines w:val="0"/>
        <w:widowControl w:val="0"/>
        <w:shd w:val="clear" w:color="auto" w:fill="auto"/>
        <w:bidi w:val="0"/>
        <w:spacing w:before="0" w:after="120" w:line="402" w:lineRule="exact"/>
        <w:ind w:left="0" w:right="0" w:firstLine="440"/>
        <w:jc w:val="both"/>
      </w:pPr>
      <w:r>
        <w:rPr>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面价值，同时增加或减少资本公积（其他资本公积）。在持有投资期间，被投资单位能够提供合并财务报 表的，应当以合并财务报表，净利润和其他投资变动为基础进行核算。</w:t>
      </w:r>
    </w:p>
    <w:p>
      <w:pPr>
        <w:pStyle w:val="Style32"/>
        <w:keepNext w:val="0"/>
        <w:keepLines w:val="0"/>
        <w:widowControl w:val="0"/>
        <w:shd w:val="clear" w:color="auto" w:fill="auto"/>
        <w:bidi w:val="0"/>
        <w:spacing w:before="0" w:after="0" w:line="401" w:lineRule="exact"/>
        <w:ind w:left="0" w:right="0" w:firstLine="0"/>
        <w:jc w:val="both"/>
      </w:pPr>
      <w:r>
        <w:rPr>
          <w:color w:val="000000"/>
          <w:spacing w:val="0"/>
          <w:w w:val="100"/>
          <w:position w:val="0"/>
          <w:sz w:val="18"/>
          <w:szCs w:val="18"/>
        </w:rPr>
        <w:t>②</w:t>
      </w:r>
      <w:r>
        <w:rPr>
          <w:color w:val="000000"/>
          <w:spacing w:val="0"/>
          <w:w w:val="100"/>
          <w:position w:val="0"/>
        </w:rPr>
        <w:t>损益确认</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权益法下，投资企业在确认应享有被投资单位的净利润或净亏损时，以取得投资时被投资单位各项可 辨认资产等的公允价值为基础，对被投资单位的净利润进行调整后确认，投资企业与联营企业及合营企业 之间发生的内部交易损益按照持股比例计算归属于投资企业的部分，应当予以抵销，在此基础上确认投资 损益；在公司确认应分担被投资单位发生的亏损时，按照以下顺序进行处理：首先，冲减长期股权投资的 账面价值。其次，长期股权投资的账面价值不足以冲减的，以其他实质上构成对被投资单位净投资的长期 权益账面价值为限继续确认投资损失，冲减长期应收项目等的账面价值。最后，经过上述处理，按照投资 合同或协议约定企业仍承担额外义务的，按预计承担的义务确认预计负债，计入当期投资损失。</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面价值，同时确认投资收益。</w:t>
      </w:r>
    </w:p>
    <w:p>
      <w:pPr>
        <w:pStyle w:val="Style32"/>
        <w:keepNext w:val="0"/>
        <w:keepLines w:val="0"/>
        <w:widowControl w:val="0"/>
        <w:shd w:val="clear" w:color="auto" w:fill="auto"/>
        <w:tabs>
          <w:tab w:pos="429" w:val="left"/>
        </w:tabs>
        <w:bidi w:val="0"/>
        <w:spacing w:before="0" w:after="0" w:line="401" w:lineRule="exact"/>
        <w:ind w:left="0" w:right="0" w:firstLine="0"/>
        <w:jc w:val="left"/>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确定对被投资单位具有共同控制、重大影响的依据</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32"/>
        <w:keepNext w:val="0"/>
        <w:keepLines w:val="0"/>
        <w:widowControl w:val="0"/>
        <w:shd w:val="clear" w:color="auto" w:fill="auto"/>
        <w:tabs>
          <w:tab w:pos="429" w:val="left"/>
        </w:tabs>
        <w:bidi w:val="0"/>
        <w:spacing w:before="0" w:after="0" w:line="401" w:lineRule="exact"/>
        <w:ind w:left="0" w:right="0" w:firstLine="0"/>
        <w:jc w:val="left"/>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减值测试方法及减值准备计提方法</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资产负债表日，若因市价持续下跌或被投资单位经营状况恶化等原因使长期股权投资存在减值迹象 时，根据单项长期股权投资的公允价值减去处置费用后的净额与长期股权投资预计未来现金流量的现值两 者之间较高者确定长期股权投资的可收回金额。长期股权投资的可收回金额低于账面价值时，将资产的账 面价值减记至可收回金额，减记的金额确认为资产减值损失，计入当期损益，同时计提相应的资产减值准 备。</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32"/>
        <w:keepNext w:val="0"/>
        <w:keepLines w:val="0"/>
        <w:widowControl w:val="0"/>
        <w:shd w:val="clear" w:color="auto" w:fill="auto"/>
        <w:bidi w:val="0"/>
        <w:spacing w:before="0" w:after="0" w:line="401" w:lineRule="exact"/>
        <w:ind w:left="0" w:right="0" w:firstLine="440"/>
        <w:jc w:val="both"/>
      </w:pPr>
      <w:r>
        <w:rPr>
          <w:color w:val="000000"/>
          <w:spacing w:val="0"/>
          <w:w w:val="100"/>
          <w:position w:val="0"/>
        </w:rPr>
        <w:t>采用成本法核算的长期股权投资，因被投资单位宣告分派现金股利或利润确认投资收益后，考虑长期 股权投资是否发生减值。</w:t>
      </w:r>
    </w:p>
    <w:p>
      <w:pPr>
        <w:pStyle w:val="Style32"/>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长期股权投资减值损失一经确认，不再转回。</w:t>
      </w:r>
    </w:p>
    <w:p>
      <w:pPr>
        <w:pStyle w:val="Style55"/>
        <w:keepNext/>
        <w:keepLines/>
        <w:widowControl w:val="0"/>
        <w:shd w:val="clear" w:color="auto" w:fill="auto"/>
        <w:bidi w:val="0"/>
        <w:spacing w:before="0" w:after="0" w:line="415"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35"/>
      <w:bookmarkEnd w:id="836"/>
      <w:bookmarkEnd w:id="838"/>
    </w:p>
    <w:p>
      <w:pPr>
        <w:pStyle w:val="Style55"/>
        <w:keepNext/>
        <w:keepLines/>
        <w:widowControl w:val="0"/>
        <w:shd w:val="clear" w:color="auto" w:fill="auto"/>
        <w:tabs>
          <w:tab w:pos="562" w:val="left"/>
        </w:tabs>
        <w:bidi w:val="0"/>
        <w:spacing w:before="0" w:after="0" w:line="398" w:lineRule="exact"/>
        <w:ind w:left="0" w:right="0" w:firstLine="0"/>
        <w:jc w:val="both"/>
      </w:pPr>
      <w:bookmarkStart w:id="835" w:name="bookmark835"/>
      <w:bookmarkStart w:id="836" w:name="bookmark836"/>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35"/>
      <w:bookmarkEnd w:id="836"/>
      <w:bookmarkEnd w:id="840"/>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2"/>
        <w:keepNext w:val="0"/>
        <w:keepLines w:val="0"/>
        <w:widowControl w:val="0"/>
        <w:numPr>
          <w:ilvl w:val="0"/>
          <w:numId w:val="19"/>
        </w:numPr>
        <w:shd w:val="clear" w:color="auto" w:fill="auto"/>
        <w:tabs>
          <w:tab w:pos="813" w:val="left"/>
        </w:tabs>
        <w:bidi w:val="0"/>
        <w:spacing w:before="0" w:after="0" w:line="398" w:lineRule="exact"/>
        <w:ind w:left="0" w:right="0" w:firstLine="440"/>
        <w:jc w:val="both"/>
      </w:pPr>
      <w:bookmarkStart w:id="841" w:name="bookmark841"/>
      <w:bookmarkEnd w:id="841"/>
      <w:r>
        <w:rPr>
          <w:color w:val="000000"/>
          <w:spacing w:val="0"/>
          <w:w w:val="100"/>
          <w:position w:val="0"/>
        </w:rPr>
        <w:t>与该固定资产有关的经济利益很可能流入企业；</w:t>
      </w:r>
    </w:p>
    <w:p>
      <w:pPr>
        <w:pStyle w:val="Style32"/>
        <w:keepNext w:val="0"/>
        <w:keepLines w:val="0"/>
        <w:widowControl w:val="0"/>
        <w:numPr>
          <w:ilvl w:val="0"/>
          <w:numId w:val="19"/>
        </w:numPr>
        <w:shd w:val="clear" w:color="auto" w:fill="auto"/>
        <w:tabs>
          <w:tab w:pos="813" w:val="left"/>
        </w:tabs>
        <w:bidi w:val="0"/>
        <w:spacing w:before="0" w:after="0" w:line="398" w:lineRule="exact"/>
        <w:ind w:left="0" w:right="0" w:firstLine="440"/>
        <w:jc w:val="both"/>
      </w:pPr>
      <w:bookmarkStart w:id="842" w:name="bookmark842"/>
      <w:bookmarkEnd w:id="842"/>
      <w:r>
        <w:rPr>
          <w:color w:val="000000"/>
          <w:spacing w:val="0"/>
          <w:w w:val="100"/>
          <w:position w:val="0"/>
        </w:rPr>
        <w:t>该固定资产的成本能够可靠地计量。</w:t>
      </w:r>
    </w:p>
    <w:p>
      <w:pPr>
        <w:pStyle w:val="Style32"/>
        <w:keepNext w:val="0"/>
        <w:keepLines w:val="0"/>
        <w:widowControl w:val="0"/>
        <w:shd w:val="clear" w:color="auto" w:fill="auto"/>
        <w:tabs>
          <w:tab w:pos="562" w:val="left"/>
        </w:tabs>
        <w:bidi w:val="0"/>
        <w:spacing w:before="0" w:after="0" w:line="398" w:lineRule="exact"/>
        <w:ind w:left="0" w:right="0" w:firstLine="0"/>
        <w:jc w:val="both"/>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融资租入固定资产的认定依据、计价方法</w:t>
      </w:r>
    </w:p>
    <w:p>
      <w:pPr>
        <w:pStyle w:val="Style3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当本公司租入的固定资产符合下列一项或数项标准时，确认为融资租入固定资产：</w:t>
      </w:r>
    </w:p>
    <w:p>
      <w:pPr>
        <w:pStyle w:val="Style32"/>
        <w:keepNext w:val="0"/>
        <w:keepLines w:val="0"/>
        <w:widowControl w:val="0"/>
        <w:numPr>
          <w:ilvl w:val="0"/>
          <w:numId w:val="21"/>
        </w:numPr>
        <w:shd w:val="clear" w:color="auto" w:fill="auto"/>
        <w:tabs>
          <w:tab w:pos="813" w:val="left"/>
        </w:tabs>
        <w:bidi w:val="0"/>
        <w:spacing w:before="0" w:after="0" w:line="398" w:lineRule="exact"/>
        <w:ind w:left="0" w:right="0" w:firstLine="440"/>
        <w:jc w:val="both"/>
      </w:pPr>
      <w:bookmarkStart w:id="844" w:name="bookmark844"/>
      <w:bookmarkEnd w:id="844"/>
      <w:r>
        <w:rPr>
          <w:color w:val="000000"/>
          <w:spacing w:val="0"/>
          <w:w w:val="100"/>
          <w:position w:val="0"/>
        </w:rPr>
        <w:t>在租赁期届满时，租赁资产的所有权转移给本公司。</w:t>
      </w:r>
    </w:p>
    <w:p>
      <w:pPr>
        <w:pStyle w:val="Style32"/>
        <w:keepNext w:val="0"/>
        <w:keepLines w:val="0"/>
        <w:widowControl w:val="0"/>
        <w:numPr>
          <w:ilvl w:val="0"/>
          <w:numId w:val="21"/>
        </w:numPr>
        <w:shd w:val="clear" w:color="auto" w:fill="auto"/>
        <w:tabs>
          <w:tab w:pos="790" w:val="left"/>
        </w:tabs>
        <w:bidi w:val="0"/>
        <w:spacing w:before="0" w:after="0" w:line="427" w:lineRule="exact"/>
        <w:ind w:left="0" w:right="0" w:firstLine="440"/>
        <w:jc w:val="both"/>
      </w:pPr>
      <w:bookmarkStart w:id="845" w:name="bookmark845"/>
      <w:bookmarkEnd w:id="845"/>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p>
    <w:p>
      <w:pPr>
        <w:pStyle w:val="Style32"/>
        <w:keepNext w:val="0"/>
        <w:keepLines w:val="0"/>
        <w:widowControl w:val="0"/>
        <w:numPr>
          <w:ilvl w:val="0"/>
          <w:numId w:val="21"/>
        </w:numPr>
        <w:shd w:val="clear" w:color="auto" w:fill="auto"/>
        <w:tabs>
          <w:tab w:pos="813" w:val="left"/>
        </w:tabs>
        <w:bidi w:val="0"/>
        <w:spacing w:before="0" w:after="0" w:line="402" w:lineRule="exact"/>
        <w:ind w:left="0" w:right="0" w:firstLine="440"/>
        <w:jc w:val="both"/>
      </w:pPr>
      <w:bookmarkStart w:id="846" w:name="bookmark846"/>
      <w:bookmarkEnd w:id="846"/>
      <w:r>
        <w:rPr>
          <w:color w:val="000000"/>
          <w:spacing w:val="0"/>
          <w:w w:val="100"/>
          <w:position w:val="0"/>
        </w:rPr>
        <w:t>即使资产的所有权不转移，但租赁期占租赁资产使用寿命的大部分。</w:t>
      </w:r>
    </w:p>
    <w:p>
      <w:pPr>
        <w:pStyle w:val="Style32"/>
        <w:keepNext w:val="0"/>
        <w:keepLines w:val="0"/>
        <w:widowControl w:val="0"/>
        <w:numPr>
          <w:ilvl w:val="0"/>
          <w:numId w:val="21"/>
        </w:numPr>
        <w:shd w:val="clear" w:color="auto" w:fill="auto"/>
        <w:tabs>
          <w:tab w:pos="813" w:val="left"/>
        </w:tabs>
        <w:bidi w:val="0"/>
        <w:spacing w:before="0" w:after="0" w:line="402" w:lineRule="exact"/>
        <w:ind w:left="0" w:right="0" w:firstLine="440"/>
        <w:jc w:val="both"/>
      </w:pPr>
      <w:bookmarkStart w:id="847" w:name="bookmark847"/>
      <w:bookmarkEnd w:id="847"/>
      <w:r>
        <w:rPr>
          <w:color w:val="000000"/>
          <w:spacing w:val="0"/>
          <w:w w:val="100"/>
          <w:position w:val="0"/>
        </w:rPr>
        <w:t>本公司在租赁开始日的最低租赁付款额现值，几乎相当于租赁开始日租赁资产公允价值。</w:t>
      </w:r>
    </w:p>
    <w:p>
      <w:pPr>
        <w:pStyle w:val="Style32"/>
        <w:keepNext w:val="0"/>
        <w:keepLines w:val="0"/>
        <w:widowControl w:val="0"/>
        <w:numPr>
          <w:ilvl w:val="0"/>
          <w:numId w:val="21"/>
        </w:numPr>
        <w:shd w:val="clear" w:color="auto" w:fill="auto"/>
        <w:tabs>
          <w:tab w:pos="813" w:val="left"/>
        </w:tabs>
        <w:bidi w:val="0"/>
        <w:spacing w:before="0" w:after="0" w:line="402" w:lineRule="exact"/>
        <w:ind w:left="0" w:right="0" w:firstLine="440"/>
        <w:jc w:val="both"/>
      </w:pPr>
      <w:bookmarkStart w:id="848" w:name="bookmark848"/>
      <w:bookmarkEnd w:id="848"/>
      <w:r>
        <w:rPr>
          <w:color w:val="000000"/>
          <w:spacing w:val="0"/>
          <w:w w:val="100"/>
          <w:position w:val="0"/>
        </w:rPr>
        <w:t>租赁资产性质特殊，如果不作较大改造，只有本公司才能使用。</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融资租赁租入的固定资产，按租赁开始日租赁资产公允价值与最低租赁付款额的现值两者中较低者，</w:t>
      </w:r>
    </w:p>
    <w:p>
      <w:pPr>
        <w:pStyle w:val="Style32"/>
        <w:keepNext w:val="0"/>
        <w:keepLines w:val="0"/>
        <w:widowControl w:val="0"/>
        <w:shd w:val="clear" w:color="auto" w:fill="auto"/>
        <w:bidi w:val="0"/>
        <w:spacing w:before="0" w:after="0" w:line="402" w:lineRule="exact"/>
        <w:ind w:left="0" w:right="0" w:firstLine="0"/>
        <w:jc w:val="both"/>
      </w:pPr>
      <w:r>
        <w:rPr>
          <w:color w:val="000000"/>
          <w:spacing w:val="0"/>
          <w:w w:val="100"/>
          <w:position w:val="0"/>
        </w:rPr>
        <w:t>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32"/>
        <w:keepNext w:val="0"/>
        <w:keepLines w:val="0"/>
        <w:widowControl w:val="0"/>
        <w:shd w:val="clear" w:color="auto" w:fill="auto"/>
        <w:tabs>
          <w:tab w:pos="562" w:val="left"/>
        </w:tabs>
        <w:bidi w:val="0"/>
        <w:spacing w:before="0" w:after="0" w:line="402" w:lineRule="exact"/>
        <w:ind w:left="0" w:right="0" w:firstLine="0"/>
        <w:jc w:val="both"/>
      </w:pPr>
      <w:bookmarkStart w:id="849" w:name="bookmark849"/>
      <w:r>
        <w:rPr>
          <w:b/>
          <w:bCs/>
          <w:color w:val="000000"/>
          <w:spacing w:val="0"/>
          <w:w w:val="100"/>
          <w:position w:val="0"/>
        </w:rPr>
        <w:t>（</w:t>
      </w:r>
      <w:bookmarkEnd w:id="8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各类固定资产的折旧方法</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除已提足折旧仍继续使用的固定资产之外，固定资产折旧采用年限平均法分类计提，根据固定资产类 别、预计使用寿命和预计净残值率确定折旧率。</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32"/>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32"/>
        <w:keepNext w:val="0"/>
        <w:keepLines w:val="0"/>
        <w:widowControl w:val="0"/>
        <w:shd w:val="clear" w:color="auto" w:fill="auto"/>
        <w:bidi w:val="0"/>
        <w:spacing w:before="0" w:after="340" w:line="402"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tbl>
      <w:tblPr>
        <w:tblOverlap w:val="never"/>
        <w:jc w:val="center"/>
        <w:tblLayout w:type="fixed"/>
      </w:tblPr>
      <w:tblGrid>
        <w:gridCol w:w="2525"/>
        <w:gridCol w:w="2102"/>
        <w:gridCol w:w="2222"/>
        <w:gridCol w:w="27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折旧年限（年）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6.47—2.77</w:t>
            </w:r>
          </w:p>
        </w:tc>
      </w:tr>
    </w:tbl>
    <w:p>
      <w:pPr>
        <w:widowControl w:val="0"/>
        <w:spacing w:line="1" w:lineRule="exact"/>
      </w:pPr>
    </w:p>
    <w:tbl>
      <w:tblPr>
        <w:tblOverlap w:val="never"/>
        <w:jc w:val="center"/>
        <w:tblLayout w:type="fixed"/>
      </w:tblPr>
      <w:tblGrid>
        <w:gridCol w:w="2525"/>
        <w:gridCol w:w="2102"/>
        <w:gridCol w:w="2222"/>
        <w:gridCol w:w="273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19.40—16.17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24.25—16.17</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32.33-19.40</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14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50"/>
      <w:bookmarkEnd w:id="851"/>
      <w:bookmarkEnd w:id="853"/>
    </w:p>
    <w:p>
      <w:pPr>
        <w:pStyle w:val="Style3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公司在每期末判断固定资产是否存在可能发生减值的迹象。</w:t>
      </w:r>
    </w:p>
    <w:p>
      <w:pPr>
        <w:pStyle w:val="Style3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固定资产存在减值迹象的，估计其可收回金额。可收回金额根据固定资产的公允价值减去处置费用后 </w:t>
      </w:r>
      <w:r>
        <w:rPr>
          <w:color w:val="000000"/>
          <w:spacing w:val="0"/>
          <w:w w:val="100"/>
          <w:position w:val="0"/>
        </w:rPr>
        <w:t>的净额与固定资产预计未来现金流量的现值两者之间较高者确定。</w:t>
      </w:r>
    </w:p>
    <w:p>
      <w:pPr>
        <w:pStyle w:val="Style3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固定资产的减值损失一经确认，在以后会计期间不再转回。</w:t>
      </w:r>
    </w:p>
    <w:p>
      <w:pPr>
        <w:pStyle w:val="Style32"/>
        <w:keepNext w:val="0"/>
        <w:keepLines w:val="0"/>
        <w:widowControl w:val="0"/>
        <w:shd w:val="clear" w:color="auto" w:fill="auto"/>
        <w:bidi w:val="0"/>
        <w:spacing w:before="0" w:after="280" w:line="405"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55"/>
        <w:keepNext/>
        <w:keepLines/>
        <w:widowControl w:val="0"/>
        <w:shd w:val="clear" w:color="auto" w:fill="auto"/>
        <w:bidi w:val="0"/>
        <w:spacing w:before="0" w:after="0" w:line="399" w:lineRule="exact"/>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54"/>
      <w:bookmarkEnd w:id="855"/>
      <w:bookmarkEnd w:id="857"/>
    </w:p>
    <w:p>
      <w:pPr>
        <w:pStyle w:val="Style32"/>
        <w:keepNext w:val="0"/>
        <w:keepLines w:val="0"/>
        <w:widowControl w:val="0"/>
        <w:shd w:val="clear" w:color="auto" w:fill="auto"/>
        <w:bidi w:val="0"/>
        <w:spacing w:before="0" w:after="0" w:line="399" w:lineRule="exact"/>
        <w:ind w:left="0" w:right="0" w:firstLine="440"/>
        <w:jc w:val="left"/>
      </w:pPr>
      <w:r>
        <w:rPr>
          <w:color w:val="000000"/>
          <w:spacing w:val="0"/>
          <w:w w:val="100"/>
          <w:position w:val="0"/>
        </w:rPr>
        <w:t>本公司固定资产按成本进行初始计量。其中，外购的固定资产的成本包括买价、进口关税等相关税费， 以及为使固定资产达到预定可使用状态前所发生的可直接归属于该资产的其他支出。自行建造固定资产的 成本，由建造该项资产达到预定可使用状态前所发生的必要支出构成。投资者投入的固定资产，按投资合 同或协议约定的价值作为入账价值，但合同或协议约定价值不公允的按公允价值入账。购买固定资产的价 款超过正常信用条件延期支付，实质上具有融资性质的，固定资产的成本以购买价款的现值为基础确定。 实际支付的价款与购买价款的现值之间的差额，除应予资本化的以外，在信用期间内计入当期损益。</w:t>
      </w:r>
    </w:p>
    <w:p>
      <w:pPr>
        <w:pStyle w:val="Style32"/>
        <w:keepNext w:val="0"/>
        <w:keepLines w:val="0"/>
        <w:widowControl w:val="0"/>
        <w:shd w:val="clear" w:color="auto" w:fill="auto"/>
        <w:bidi w:val="0"/>
        <w:spacing w:before="0" w:after="140" w:line="399" w:lineRule="exact"/>
        <w:ind w:left="0" w:right="0" w:firstLine="440"/>
        <w:jc w:val="left"/>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55"/>
        <w:keepNext/>
        <w:keepLines/>
        <w:widowControl w:val="0"/>
        <w:shd w:val="clear" w:color="auto" w:fill="auto"/>
        <w:bidi w:val="0"/>
        <w:spacing w:before="0" w:after="0" w:line="418"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858"/>
      <w:bookmarkEnd w:id="859"/>
      <w:bookmarkEnd w:id="861"/>
    </w:p>
    <w:p>
      <w:pPr>
        <w:pStyle w:val="Style55"/>
        <w:keepNext/>
        <w:keepLines/>
        <w:widowControl w:val="0"/>
        <w:shd w:val="clear" w:color="auto" w:fill="auto"/>
        <w:tabs>
          <w:tab w:pos="488" w:val="left"/>
        </w:tabs>
        <w:bidi w:val="0"/>
        <w:spacing w:before="0" w:after="0" w:line="399" w:lineRule="exact"/>
        <w:ind w:left="0" w:right="0" w:firstLine="0"/>
        <w:jc w:val="left"/>
      </w:pPr>
      <w:bookmarkStart w:id="858" w:name="bookmark858"/>
      <w:bookmarkStart w:id="859" w:name="bookmark859"/>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58"/>
      <w:bookmarkEnd w:id="859"/>
      <w:bookmarkEnd w:id="863"/>
    </w:p>
    <w:p>
      <w:pPr>
        <w:pStyle w:val="Style32"/>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的必要支出构成，本公司的在建工程以项目分类核算。</w:t>
      </w:r>
    </w:p>
    <w:p>
      <w:pPr>
        <w:pStyle w:val="Style32"/>
        <w:keepNext w:val="0"/>
        <w:keepLines w:val="0"/>
        <w:widowControl w:val="0"/>
        <w:shd w:val="clear" w:color="auto" w:fill="auto"/>
        <w:tabs>
          <w:tab w:pos="488" w:val="left"/>
        </w:tabs>
        <w:bidi w:val="0"/>
        <w:spacing w:before="0" w:after="0" w:line="399" w:lineRule="exact"/>
        <w:ind w:left="0" w:right="0" w:firstLine="0"/>
        <w:jc w:val="left"/>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在建工程结转为固定资产的标准和时点</w:t>
      </w:r>
    </w:p>
    <w:p>
      <w:pPr>
        <w:pStyle w:val="Style32"/>
        <w:keepNext w:val="0"/>
        <w:keepLines w:val="0"/>
        <w:widowControl w:val="0"/>
        <w:shd w:val="clear" w:color="auto" w:fill="auto"/>
        <w:bidi w:val="0"/>
        <w:spacing w:before="0" w:after="140" w:line="399"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32"/>
        <w:keepNext w:val="0"/>
        <w:keepLines w:val="0"/>
        <w:widowControl w:val="0"/>
        <w:shd w:val="clear" w:color="auto" w:fill="auto"/>
        <w:bidi w:val="0"/>
        <w:spacing w:before="0" w:after="0" w:line="401" w:lineRule="exact"/>
        <w:ind w:left="0" w:right="0" w:firstLine="0"/>
        <w:jc w:val="left"/>
      </w:pPr>
      <w:bookmarkStart w:id="865" w:name="bookmark865"/>
      <w:r>
        <w:rPr>
          <w:b/>
          <w:bCs/>
          <w:color w:val="000000"/>
          <w:spacing w:val="0"/>
          <w:w w:val="100"/>
          <w:position w:val="0"/>
        </w:rPr>
        <w:t>（</w:t>
      </w:r>
      <w:bookmarkEnd w:id="865"/>
      <w:r>
        <w:rPr>
          <w:rFonts w:ascii="Times New Roman" w:eastAsia="Times New Roman" w:hAnsi="Times New Roman" w:cs="Times New Roman"/>
          <w:b/>
          <w:bCs/>
          <w:color w:val="000000"/>
          <w:spacing w:val="0"/>
          <w:w w:val="100"/>
          <w:position w:val="0"/>
        </w:rPr>
        <w:t>3</w:t>
      </w:r>
      <w:r>
        <w:rPr>
          <w:b/>
          <w:bCs/>
          <w:color w:val="000000"/>
          <w:spacing w:val="0"/>
          <w:w w:val="100"/>
          <w:position w:val="0"/>
        </w:rPr>
        <w:t>）在建工程的减值测试方法、减值准备计提方法</w:t>
      </w:r>
    </w:p>
    <w:p>
      <w:pPr>
        <w:pStyle w:val="Style32"/>
        <w:keepNext w:val="0"/>
        <w:keepLines w:val="0"/>
        <w:widowControl w:val="0"/>
        <w:shd w:val="clear" w:color="auto" w:fill="auto"/>
        <w:bidi w:val="0"/>
        <w:spacing w:before="0" w:after="0" w:line="401" w:lineRule="exact"/>
        <w:ind w:left="0" w:right="0" w:firstLine="360"/>
        <w:jc w:val="both"/>
      </w:pPr>
      <w:r>
        <w:rPr>
          <w:color w:val="000000"/>
          <w:spacing w:val="0"/>
          <w:w w:val="100"/>
          <w:position w:val="0"/>
        </w:rPr>
        <w:t>公司在每期末判断在建工程是否存在可能发生减值的迹象。</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32"/>
        <w:keepNext w:val="0"/>
        <w:keepLines w:val="0"/>
        <w:widowControl w:val="0"/>
        <w:shd w:val="clear" w:color="auto" w:fill="auto"/>
        <w:bidi w:val="0"/>
        <w:spacing w:before="0" w:after="0" w:line="401" w:lineRule="exact"/>
        <w:ind w:left="0" w:right="0" w:firstLine="360"/>
        <w:jc w:val="both"/>
      </w:pPr>
      <w:r>
        <w:rPr>
          <w:color w:val="000000"/>
          <w:spacing w:val="0"/>
          <w:w w:val="100"/>
          <w:position w:val="0"/>
        </w:rPr>
        <w:t>在建工程的减值损失一经确认，在以后会计期间不再转回。</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shd w:val="clear" w:color="auto" w:fill="FFFFFF"/>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2"/>
        <w:keepNext w:val="0"/>
        <w:keepLines w:val="0"/>
        <w:widowControl w:val="0"/>
        <w:shd w:val="clear" w:color="auto" w:fill="auto"/>
        <w:bidi w:val="0"/>
        <w:spacing w:before="0" w:after="0" w:line="401" w:lineRule="exact"/>
        <w:ind w:left="0" w:right="0" w:firstLine="0"/>
        <w:jc w:val="both"/>
      </w:pPr>
      <w:bookmarkStart w:id="866" w:name="bookmark866"/>
      <w:r>
        <w:rPr>
          <w:rFonts w:ascii="Times New Roman" w:eastAsia="Times New Roman" w:hAnsi="Times New Roman" w:cs="Times New Roman"/>
          <w:b/>
          <w:bCs/>
          <w:color w:val="000000"/>
          <w:spacing w:val="0"/>
          <w:w w:val="100"/>
          <w:position w:val="0"/>
        </w:rPr>
        <w:t>1</w:t>
      </w:r>
      <w:bookmarkEnd w:id="866"/>
      <w:r>
        <w:rPr>
          <w:rFonts w:ascii="Times New Roman" w:eastAsia="Times New Roman" w:hAnsi="Times New Roman" w:cs="Times New Roman"/>
          <w:b/>
          <w:bCs/>
          <w:color w:val="000000"/>
          <w:spacing w:val="0"/>
          <w:w w:val="100"/>
          <w:position w:val="0"/>
        </w:rPr>
        <w:t>5</w:t>
      </w:r>
      <w:r>
        <w:rPr>
          <w:b/>
          <w:bCs/>
          <w:color w:val="000000"/>
          <w:spacing w:val="0"/>
          <w:w w:val="100"/>
          <w:position w:val="0"/>
        </w:rPr>
        <w:t>、借款费用</w:t>
      </w:r>
    </w:p>
    <w:p>
      <w:pPr>
        <w:pStyle w:val="Style32"/>
        <w:keepNext w:val="0"/>
        <w:keepLines w:val="0"/>
        <w:widowControl w:val="0"/>
        <w:shd w:val="clear" w:color="auto" w:fill="auto"/>
        <w:tabs>
          <w:tab w:pos="488" w:val="left"/>
        </w:tabs>
        <w:bidi w:val="0"/>
        <w:spacing w:before="0" w:after="0" w:line="401" w:lineRule="exact"/>
        <w:ind w:left="0" w:right="0" w:firstLine="0"/>
        <w:jc w:val="both"/>
      </w:pPr>
      <w:bookmarkStart w:id="867" w:name="bookmark867"/>
      <w:r>
        <w:rPr>
          <w:b/>
          <w:bCs/>
          <w:color w:val="000000"/>
          <w:spacing w:val="0"/>
          <w:w w:val="100"/>
          <w:position w:val="0"/>
        </w:rPr>
        <w:t>（</w:t>
      </w:r>
      <w:bookmarkEnd w:id="86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借款费用资本化的确认原则</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2"/>
        <w:keepNext w:val="0"/>
        <w:keepLines w:val="0"/>
        <w:widowControl w:val="0"/>
        <w:shd w:val="clear" w:color="auto" w:fill="auto"/>
        <w:bidi w:val="0"/>
        <w:spacing w:before="0" w:after="0" w:line="401" w:lineRule="exact"/>
        <w:ind w:left="0" w:right="0" w:firstLine="360"/>
        <w:jc w:val="both"/>
      </w:pPr>
      <w:r>
        <w:rPr>
          <w:color w:val="000000"/>
          <w:spacing w:val="0"/>
          <w:w w:val="100"/>
          <w:position w:val="0"/>
        </w:rPr>
        <w:t>借款费用同时满足下列条件时开始资本化：</w:t>
      </w:r>
    </w:p>
    <w:p>
      <w:pPr>
        <w:pStyle w:val="Style32"/>
        <w:keepNext w:val="0"/>
        <w:keepLines w:val="0"/>
        <w:widowControl w:val="0"/>
        <w:numPr>
          <w:ilvl w:val="0"/>
          <w:numId w:val="23"/>
        </w:numPr>
        <w:shd w:val="clear" w:color="auto" w:fill="auto"/>
        <w:tabs>
          <w:tab w:pos="728" w:val="left"/>
        </w:tabs>
        <w:bidi w:val="0"/>
        <w:spacing w:before="0" w:after="0" w:line="401" w:lineRule="exact"/>
        <w:ind w:left="0" w:right="0" w:firstLine="420"/>
        <w:jc w:val="both"/>
      </w:pPr>
      <w:bookmarkStart w:id="868" w:name="bookmark868"/>
      <w:bookmarkEnd w:id="868"/>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2"/>
        <w:keepNext w:val="0"/>
        <w:keepLines w:val="0"/>
        <w:widowControl w:val="0"/>
        <w:numPr>
          <w:ilvl w:val="0"/>
          <w:numId w:val="23"/>
        </w:numPr>
        <w:shd w:val="clear" w:color="auto" w:fill="auto"/>
        <w:tabs>
          <w:tab w:pos="733" w:val="left"/>
        </w:tabs>
        <w:bidi w:val="0"/>
        <w:spacing w:before="0" w:after="0" w:line="401" w:lineRule="exact"/>
        <w:ind w:left="0" w:right="0" w:firstLine="360"/>
        <w:jc w:val="both"/>
      </w:pPr>
      <w:bookmarkStart w:id="869" w:name="bookmark869"/>
      <w:bookmarkEnd w:id="869"/>
      <w:r>
        <w:rPr>
          <w:color w:val="000000"/>
          <w:spacing w:val="0"/>
          <w:w w:val="100"/>
          <w:position w:val="0"/>
        </w:rPr>
        <w:t>借款费用已经发生；</w:t>
      </w:r>
    </w:p>
    <w:p>
      <w:pPr>
        <w:pStyle w:val="Style32"/>
        <w:keepNext w:val="0"/>
        <w:keepLines w:val="0"/>
        <w:widowControl w:val="0"/>
        <w:numPr>
          <w:ilvl w:val="0"/>
          <w:numId w:val="23"/>
        </w:numPr>
        <w:shd w:val="clear" w:color="auto" w:fill="auto"/>
        <w:tabs>
          <w:tab w:pos="733" w:val="left"/>
        </w:tabs>
        <w:bidi w:val="0"/>
        <w:spacing w:before="0" w:after="0" w:line="401" w:lineRule="exact"/>
        <w:ind w:left="0" w:right="0" w:firstLine="360"/>
        <w:jc w:val="both"/>
      </w:pPr>
      <w:bookmarkStart w:id="870" w:name="bookmark870"/>
      <w:bookmarkEnd w:id="870"/>
      <w:r>
        <w:rPr>
          <w:color w:val="000000"/>
          <w:spacing w:val="0"/>
          <w:w w:val="100"/>
          <w:position w:val="0"/>
        </w:rPr>
        <w:t>为使资产达到预定可使用或者可销售状态所必要的购建或者生产活动已经开始。</w:t>
      </w:r>
    </w:p>
    <w:p>
      <w:pPr>
        <w:pStyle w:val="Style32"/>
        <w:keepNext w:val="0"/>
        <w:keepLines w:val="0"/>
        <w:widowControl w:val="0"/>
        <w:shd w:val="clear" w:color="auto" w:fill="auto"/>
        <w:tabs>
          <w:tab w:pos="488" w:val="left"/>
        </w:tabs>
        <w:bidi w:val="0"/>
        <w:spacing w:before="0" w:after="0" w:line="401" w:lineRule="exact"/>
        <w:ind w:left="0" w:right="0" w:firstLine="0"/>
        <w:jc w:val="both"/>
      </w:pPr>
      <w:bookmarkStart w:id="871" w:name="bookmark871"/>
      <w:r>
        <w:rPr>
          <w:b/>
          <w:bCs/>
          <w:color w:val="000000"/>
          <w:spacing w:val="0"/>
          <w:w w:val="100"/>
          <w:position w:val="0"/>
        </w:rPr>
        <w:t>（</w:t>
      </w:r>
      <w:bookmarkEnd w:id="87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资本化期间，指从借款费用开始资本化时点到停止资本化时点的期间，借款费用暂停资本化的期间不 包括在内。</w:t>
      </w:r>
    </w:p>
    <w:p>
      <w:pPr>
        <w:pStyle w:val="Style32"/>
        <w:keepNext w:val="0"/>
        <w:keepLines w:val="0"/>
        <w:widowControl w:val="0"/>
        <w:shd w:val="clear" w:color="auto" w:fill="auto"/>
        <w:bidi w:val="0"/>
        <w:spacing w:before="0" w:after="0" w:line="401" w:lineRule="exact"/>
        <w:ind w:left="0" w:right="0" w:firstLine="360"/>
        <w:jc w:val="both"/>
      </w:pPr>
      <w:r>
        <w:rPr>
          <w:color w:val="000000"/>
          <w:spacing w:val="0"/>
          <w:w w:val="100"/>
          <w:position w:val="0"/>
        </w:rPr>
        <w:t>当购建或者生产符合资本化条件的资产达到预定可使用或者可销售状态时，借款费用停止资本化。</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当购建或者生产符合资本化条件的资产中部分项目分别完工且可单独使用时，该部分资产借款费用停 止资本化。</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2"/>
        <w:keepNext w:val="0"/>
        <w:keepLines w:val="0"/>
        <w:widowControl w:val="0"/>
        <w:shd w:val="clear" w:color="auto" w:fill="auto"/>
        <w:tabs>
          <w:tab w:pos="488" w:val="left"/>
        </w:tabs>
        <w:bidi w:val="0"/>
        <w:spacing w:before="0" w:after="0" w:line="401" w:lineRule="exact"/>
        <w:ind w:left="0" w:right="0" w:firstLine="0"/>
        <w:jc w:val="both"/>
      </w:pPr>
      <w:bookmarkStart w:id="872" w:name="bookmark872"/>
      <w:r>
        <w:rPr>
          <w:b/>
          <w:bCs/>
          <w:color w:val="000000"/>
          <w:spacing w:val="0"/>
          <w:w w:val="100"/>
          <w:position w:val="0"/>
        </w:rPr>
        <w:t>（</w:t>
      </w:r>
      <w:bookmarkEnd w:id="87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符合资本化条件的资产在购建或生产过程中发生的非正常中断、且中断时间连续超过3个月的，则借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2"/>
        <w:keepNext w:val="0"/>
        <w:keepLines w:val="0"/>
        <w:widowControl w:val="0"/>
        <w:shd w:val="clear" w:color="auto" w:fill="auto"/>
        <w:bidi w:val="0"/>
        <w:spacing w:before="0" w:after="0" w:line="399" w:lineRule="exact"/>
        <w:ind w:left="0" w:right="0" w:firstLine="0"/>
        <w:jc w:val="both"/>
      </w:pPr>
      <w:bookmarkStart w:id="873" w:name="bookmark873"/>
      <w:r>
        <w:rPr>
          <w:b/>
          <w:bCs/>
          <w:color w:val="000000"/>
          <w:spacing w:val="0"/>
          <w:w w:val="100"/>
          <w:position w:val="0"/>
        </w:rPr>
        <w:t>（</w:t>
      </w:r>
      <w:bookmarkEnd w:id="873"/>
      <w:r>
        <w:rPr>
          <w:rFonts w:ascii="Times New Roman" w:eastAsia="Times New Roman" w:hAnsi="Times New Roman" w:cs="Times New Roman"/>
          <w:b/>
          <w:bCs/>
          <w:color w:val="000000"/>
          <w:spacing w:val="0"/>
          <w:w w:val="100"/>
          <w:position w:val="0"/>
        </w:rPr>
        <w:t>4</w:t>
      </w:r>
      <w:r>
        <w:rPr>
          <w:b/>
          <w:bCs/>
          <w:color w:val="000000"/>
          <w:spacing w:val="0"/>
          <w:w w:val="100"/>
          <w:position w:val="0"/>
        </w:rPr>
        <w:t>）借款费用资本化金额的计算方法</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借款存在折价或者溢价的，按照实际利率法确定每一会计期间应摊销的折价或者溢价金额，调整每期 利息金额</w:t>
      </w:r>
    </w:p>
    <w:p>
      <w:pPr>
        <w:pStyle w:val="Style32"/>
        <w:keepNext w:val="0"/>
        <w:keepLines w:val="0"/>
        <w:widowControl w:val="0"/>
        <w:shd w:val="clear" w:color="auto" w:fill="auto"/>
        <w:bidi w:val="0"/>
        <w:spacing w:before="0" w:after="0" w:line="399" w:lineRule="exact"/>
        <w:ind w:left="0" w:right="0" w:firstLine="0"/>
        <w:jc w:val="left"/>
      </w:pPr>
      <w:bookmarkStart w:id="874" w:name="bookmark874"/>
      <w:r>
        <w:rPr>
          <w:rFonts w:ascii="Times New Roman" w:eastAsia="Times New Roman" w:hAnsi="Times New Roman" w:cs="Times New Roman"/>
          <w:b/>
          <w:bCs/>
          <w:color w:val="000000"/>
          <w:spacing w:val="0"/>
          <w:w w:val="100"/>
          <w:position w:val="0"/>
        </w:rPr>
        <w:t>1</w:t>
      </w:r>
      <w:bookmarkEnd w:id="874"/>
      <w:r>
        <w:rPr>
          <w:rFonts w:ascii="Times New Roman" w:eastAsia="Times New Roman" w:hAnsi="Times New Roman" w:cs="Times New Roman"/>
          <w:b/>
          <w:bCs/>
          <w:color w:val="000000"/>
          <w:spacing w:val="0"/>
          <w:w w:val="100"/>
          <w:position w:val="0"/>
        </w:rPr>
        <w:t>6</w:t>
      </w:r>
      <w:r>
        <w:rPr>
          <w:b/>
          <w:bCs/>
          <w:color w:val="000000"/>
          <w:spacing w:val="0"/>
          <w:w w:val="100"/>
          <w:position w:val="0"/>
        </w:rPr>
        <w:t>、无形资产</w:t>
      </w:r>
    </w:p>
    <w:p>
      <w:pPr>
        <w:pStyle w:val="Style32"/>
        <w:keepNext w:val="0"/>
        <w:keepLines w:val="0"/>
        <w:widowControl w:val="0"/>
        <w:shd w:val="clear" w:color="auto" w:fill="auto"/>
        <w:tabs>
          <w:tab w:pos="497" w:val="left"/>
        </w:tabs>
        <w:bidi w:val="0"/>
        <w:spacing w:before="0" w:after="0" w:line="399" w:lineRule="exact"/>
        <w:ind w:left="0" w:right="0" w:firstLine="0"/>
        <w:jc w:val="left"/>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无形资产的计价方法</w:t>
      </w:r>
    </w:p>
    <w:p>
      <w:pPr>
        <w:pStyle w:val="Style32"/>
        <w:keepNext w:val="0"/>
        <w:keepLines w:val="0"/>
        <w:widowControl w:val="0"/>
        <w:numPr>
          <w:ilvl w:val="0"/>
          <w:numId w:val="25"/>
        </w:numPr>
        <w:shd w:val="clear" w:color="auto" w:fill="auto"/>
        <w:tabs>
          <w:tab w:pos="752" w:val="left"/>
        </w:tabs>
        <w:bidi w:val="0"/>
        <w:spacing w:before="0" w:after="0" w:line="399" w:lineRule="exact"/>
        <w:ind w:left="0" w:right="0" w:firstLine="360"/>
        <w:jc w:val="both"/>
      </w:pPr>
      <w:bookmarkStart w:id="876" w:name="bookmark876"/>
      <w:bookmarkEnd w:id="876"/>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2"/>
        <w:keepNext w:val="0"/>
        <w:keepLines w:val="0"/>
        <w:widowControl w:val="0"/>
        <w:numPr>
          <w:ilvl w:val="0"/>
          <w:numId w:val="25"/>
        </w:numPr>
        <w:shd w:val="clear" w:color="auto" w:fill="auto"/>
        <w:tabs>
          <w:tab w:pos="757" w:val="left"/>
        </w:tabs>
        <w:bidi w:val="0"/>
        <w:spacing w:before="0" w:after="0" w:line="399" w:lineRule="exact"/>
        <w:ind w:left="0" w:right="0" w:firstLine="360"/>
        <w:jc w:val="both"/>
      </w:pPr>
      <w:bookmarkStart w:id="877" w:name="bookmark877"/>
      <w:bookmarkEnd w:id="877"/>
      <w:r>
        <w:rPr>
          <w:color w:val="000000"/>
          <w:spacing w:val="0"/>
          <w:w w:val="100"/>
          <w:position w:val="0"/>
        </w:rPr>
        <w:t>后续计量</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2"/>
        <w:keepNext w:val="0"/>
        <w:keepLines w:val="0"/>
        <w:widowControl w:val="0"/>
        <w:shd w:val="clear" w:color="auto" w:fill="auto"/>
        <w:tabs>
          <w:tab w:pos="497" w:val="left"/>
        </w:tabs>
        <w:bidi w:val="0"/>
        <w:spacing w:before="0" w:after="160" w:line="399" w:lineRule="exact"/>
        <w:ind w:left="0" w:right="0" w:firstLine="0"/>
        <w:jc w:val="left"/>
      </w:pPr>
      <w:bookmarkStart w:id="878" w:name="bookmark878"/>
      <w:r>
        <w:rPr>
          <w:b/>
          <w:bCs/>
          <w:color w:val="000000"/>
          <w:spacing w:val="0"/>
          <w:w w:val="100"/>
          <w:position w:val="0"/>
        </w:rPr>
        <w:t>（</w:t>
      </w:r>
      <w:bookmarkEnd w:id="8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使用寿命有限的无形资产的使用寿命估计情况</w:t>
      </w:r>
    </w:p>
    <w:p>
      <w:pPr>
        <w:pStyle w:val="Style32"/>
        <w:keepNext w:val="0"/>
        <w:keepLines w:val="0"/>
        <w:widowControl w:val="0"/>
        <w:shd w:val="clear" w:color="auto" w:fill="auto"/>
        <w:bidi w:val="0"/>
        <w:spacing w:before="0" w:after="160" w:line="240" w:lineRule="auto"/>
        <w:ind w:left="0" w:right="0" w:firstLine="360"/>
        <w:jc w:val="both"/>
      </w:pPr>
      <w:r>
        <w:rPr>
          <w:color w:val="000000"/>
          <w:spacing w:val="0"/>
          <w:w w:val="100"/>
          <w:position w:val="0"/>
        </w:rPr>
        <w:t>每期末，对使用寿命有限的无形资产的使用寿命及摊销方法进行复核。</w:t>
      </w:r>
    </w:p>
    <w:p>
      <w:pPr>
        <w:pStyle w:val="Style27"/>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经复核，本期期末无形资产的使用寿命及摊销方法与以前估计未有不同。</w:t>
      </w:r>
    </w:p>
    <w:tbl>
      <w:tblPr>
        <w:tblOverlap w:val="never"/>
        <w:jc w:val="center"/>
        <w:tblLayout w:type="fixed"/>
      </w:tblPr>
      <w:tblGrid>
        <w:gridCol w:w="2285"/>
        <w:gridCol w:w="2218"/>
        <w:gridCol w:w="50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实际使用年限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证件所载年限</w:t>
            </w:r>
          </w:p>
        </w:tc>
      </w:tr>
    </w:tbl>
    <w:p>
      <w:pPr>
        <w:widowControl w:val="0"/>
        <w:spacing w:line="1" w:lineRule="exact"/>
      </w:pPr>
    </w:p>
    <w:tbl>
      <w:tblPr>
        <w:tblOverlap w:val="never"/>
        <w:jc w:val="center"/>
        <w:tblLayout w:type="fixed"/>
      </w:tblPr>
      <w:tblGrid>
        <w:gridCol w:w="2285"/>
        <w:gridCol w:w="2218"/>
        <w:gridCol w:w="507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预计使用年限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bookmarkStart w:id="879" w:name="bookmark879"/>
      <w:r>
        <w:rPr>
          <w:b/>
          <w:bCs/>
          <w:color w:val="000000"/>
          <w:spacing w:val="0"/>
          <w:w w:val="100"/>
          <w:position w:val="0"/>
        </w:rPr>
        <w:t>（</w:t>
      </w:r>
      <w:bookmarkEnd w:id="879"/>
      <w:r>
        <w:rPr>
          <w:rFonts w:ascii="Times New Roman" w:eastAsia="Times New Roman" w:hAnsi="Times New Roman" w:cs="Times New Roman"/>
          <w:b/>
          <w:bCs/>
          <w:color w:val="000000"/>
          <w:spacing w:val="0"/>
          <w:w w:val="100"/>
          <w:position w:val="0"/>
        </w:rPr>
        <w:t>3</w:t>
      </w:r>
      <w:r>
        <w:rPr>
          <w:b/>
          <w:bCs/>
          <w:color w:val="000000"/>
          <w:spacing w:val="0"/>
          <w:w w:val="100"/>
          <w:position w:val="0"/>
        </w:rPr>
        <w:t>）使用寿命不确定的无形资产的判断依据</w:t>
      </w:r>
    </w:p>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使用寿命不确定的无形资产不予摊销。本公司在每个会计期间对使用寿命不确定的无形资产的使用寿 </w:t>
      </w:r>
      <w:r>
        <w:rPr>
          <w:color w:val="000000"/>
          <w:spacing w:val="0"/>
          <w:w w:val="100"/>
          <w:position w:val="0"/>
        </w:rPr>
        <w:t>命进行复核，当有确凿证据表明其使用寿命是有限的，则估计其使用寿命，按直线法进行摊销。使用寿命 不确定的无形资产，无论是否存在减值迹象，每年都进行减值测试。</w:t>
      </w:r>
    </w:p>
    <w:p>
      <w:pPr>
        <w:pStyle w:val="Style32"/>
        <w:keepNext w:val="0"/>
        <w:keepLines w:val="0"/>
        <w:widowControl w:val="0"/>
        <w:shd w:val="clear" w:color="auto" w:fill="auto"/>
        <w:tabs>
          <w:tab w:pos="509" w:val="left"/>
        </w:tabs>
        <w:bidi w:val="0"/>
        <w:spacing w:before="0" w:after="0" w:line="399" w:lineRule="exact"/>
        <w:ind w:left="0" w:right="0" w:firstLine="0"/>
        <w:jc w:val="both"/>
      </w:pPr>
      <w:bookmarkStart w:id="880" w:name="bookmark880"/>
      <w:r>
        <w:rPr>
          <w:b/>
          <w:bCs/>
          <w:color w:val="000000"/>
          <w:spacing w:val="0"/>
          <w:w w:val="100"/>
          <w:position w:val="0"/>
        </w:rPr>
        <w:t>（</w:t>
      </w:r>
      <w:bookmarkEnd w:id="88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无形资产减值准备的计提</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对于使用寿命确定的无形资产，如有明显减值迹象的，期末进行减值测试。</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对于使用寿命不确定的无形资产，每期末进行减值测试。</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无形资产的减值损失一经确认，在以后会计期间不再转回。</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2"/>
        <w:keepNext w:val="0"/>
        <w:keepLines w:val="0"/>
        <w:widowControl w:val="0"/>
        <w:shd w:val="clear" w:color="auto" w:fill="auto"/>
        <w:tabs>
          <w:tab w:pos="509" w:val="left"/>
        </w:tabs>
        <w:bidi w:val="0"/>
        <w:spacing w:before="0" w:after="0" w:line="399" w:lineRule="exact"/>
        <w:ind w:left="0" w:right="0" w:firstLine="0"/>
        <w:jc w:val="both"/>
      </w:pPr>
      <w:bookmarkStart w:id="881" w:name="bookmark881"/>
      <w:r>
        <w:rPr>
          <w:b/>
          <w:bCs/>
          <w:color w:val="000000"/>
          <w:spacing w:val="0"/>
          <w:w w:val="100"/>
          <w:position w:val="0"/>
        </w:rPr>
        <w:t>（</w:t>
      </w:r>
      <w:bookmarkEnd w:id="88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划分公司内部研究开发项目的研究阶段和开发阶段具体标准</w:t>
      </w:r>
    </w:p>
    <w:p>
      <w:pPr>
        <w:pStyle w:val="Style32"/>
        <w:keepNext w:val="0"/>
        <w:keepLines w:val="0"/>
        <w:widowControl w:val="0"/>
        <w:shd w:val="clear" w:color="auto" w:fill="auto"/>
        <w:bidi w:val="0"/>
        <w:spacing w:before="0" w:after="0" w:line="399" w:lineRule="exact"/>
        <w:ind w:left="0" w:right="0" w:firstLine="42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内部研究开发项目研究阶段的支出，在发生时计入当期损益。</w:t>
      </w:r>
    </w:p>
    <w:p>
      <w:pPr>
        <w:pStyle w:val="Style32"/>
        <w:keepNext w:val="0"/>
        <w:keepLines w:val="0"/>
        <w:widowControl w:val="0"/>
        <w:shd w:val="clear" w:color="auto" w:fill="auto"/>
        <w:tabs>
          <w:tab w:pos="509" w:val="left"/>
        </w:tabs>
        <w:bidi w:val="0"/>
        <w:spacing w:before="0" w:after="0" w:line="399" w:lineRule="exact"/>
        <w:ind w:left="0" w:right="0" w:firstLine="0"/>
        <w:jc w:val="both"/>
      </w:pPr>
      <w:bookmarkStart w:id="882" w:name="bookmark882"/>
      <w:r>
        <w:rPr>
          <w:b/>
          <w:bCs/>
          <w:color w:val="000000"/>
          <w:spacing w:val="0"/>
          <w:w w:val="100"/>
          <w:position w:val="0"/>
        </w:rPr>
        <w:t>（</w:t>
      </w:r>
      <w:bookmarkEnd w:id="88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内部研究开发项目支出的核算</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内部研究开发项目开发阶段的支出，同时满足下列条件时确认为无形资产：</w:t>
      </w:r>
    </w:p>
    <w:p>
      <w:pPr>
        <w:pStyle w:val="Style32"/>
        <w:keepNext w:val="0"/>
        <w:keepLines w:val="0"/>
        <w:widowControl w:val="0"/>
        <w:numPr>
          <w:ilvl w:val="0"/>
          <w:numId w:val="27"/>
        </w:numPr>
        <w:shd w:val="clear" w:color="auto" w:fill="auto"/>
        <w:tabs>
          <w:tab w:pos="733" w:val="left"/>
        </w:tabs>
        <w:bidi w:val="0"/>
        <w:spacing w:before="0" w:after="0" w:line="399" w:lineRule="exact"/>
        <w:ind w:left="0" w:right="0" w:firstLine="360"/>
        <w:jc w:val="both"/>
      </w:pPr>
      <w:bookmarkStart w:id="883" w:name="bookmark883"/>
      <w:bookmarkEnd w:id="883"/>
      <w:r>
        <w:rPr>
          <w:color w:val="000000"/>
          <w:spacing w:val="0"/>
          <w:w w:val="100"/>
          <w:position w:val="0"/>
        </w:rPr>
        <w:t>完成该无形资产以使其能够使用或出售在技术上具有可行性；</w:t>
      </w:r>
    </w:p>
    <w:p>
      <w:pPr>
        <w:pStyle w:val="Style32"/>
        <w:keepNext w:val="0"/>
        <w:keepLines w:val="0"/>
        <w:widowControl w:val="0"/>
        <w:numPr>
          <w:ilvl w:val="0"/>
          <w:numId w:val="27"/>
        </w:numPr>
        <w:shd w:val="clear" w:color="auto" w:fill="auto"/>
        <w:tabs>
          <w:tab w:pos="733" w:val="left"/>
        </w:tabs>
        <w:bidi w:val="0"/>
        <w:spacing w:before="0" w:after="0" w:line="399" w:lineRule="exact"/>
        <w:ind w:left="0" w:right="0" w:firstLine="360"/>
        <w:jc w:val="both"/>
      </w:pPr>
      <w:bookmarkStart w:id="884" w:name="bookmark884"/>
      <w:bookmarkEnd w:id="884"/>
      <w:r>
        <w:rPr>
          <w:color w:val="000000"/>
          <w:spacing w:val="0"/>
          <w:w w:val="100"/>
          <w:position w:val="0"/>
        </w:rPr>
        <w:t>具有完成该无形资产并使用或出售的意图；</w:t>
      </w:r>
    </w:p>
    <w:p>
      <w:pPr>
        <w:pStyle w:val="Style32"/>
        <w:keepNext w:val="0"/>
        <w:keepLines w:val="0"/>
        <w:widowControl w:val="0"/>
        <w:numPr>
          <w:ilvl w:val="0"/>
          <w:numId w:val="27"/>
        </w:numPr>
        <w:shd w:val="clear" w:color="auto" w:fill="auto"/>
        <w:tabs>
          <w:tab w:pos="728" w:val="left"/>
        </w:tabs>
        <w:bidi w:val="0"/>
        <w:spacing w:before="0" w:after="0" w:line="399" w:lineRule="exact"/>
        <w:ind w:left="0" w:right="0" w:firstLine="420"/>
        <w:jc w:val="both"/>
      </w:pPr>
      <w:bookmarkStart w:id="885" w:name="bookmark885"/>
      <w:bookmarkEnd w:id="885"/>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2"/>
        <w:keepNext w:val="0"/>
        <w:keepLines w:val="0"/>
        <w:widowControl w:val="0"/>
        <w:numPr>
          <w:ilvl w:val="0"/>
          <w:numId w:val="27"/>
        </w:numPr>
        <w:shd w:val="clear" w:color="auto" w:fill="auto"/>
        <w:tabs>
          <w:tab w:pos="723" w:val="left"/>
        </w:tabs>
        <w:bidi w:val="0"/>
        <w:spacing w:before="0" w:after="0" w:line="399" w:lineRule="exact"/>
        <w:ind w:left="0" w:right="0" w:firstLine="420"/>
        <w:jc w:val="both"/>
      </w:pPr>
      <w:bookmarkStart w:id="886" w:name="bookmark886"/>
      <w:bookmarkEnd w:id="886"/>
      <w:r>
        <w:rPr>
          <w:color w:val="000000"/>
          <w:spacing w:val="0"/>
          <w:w w:val="100"/>
          <w:position w:val="0"/>
        </w:rPr>
        <w:t>有足够的技术、财务资源和其他资源支持，以完成该无形资产的开发，并有能力使用或出售该无形 资产；</w:t>
      </w:r>
    </w:p>
    <w:p>
      <w:pPr>
        <w:pStyle w:val="Style32"/>
        <w:keepNext w:val="0"/>
        <w:keepLines w:val="0"/>
        <w:widowControl w:val="0"/>
        <w:numPr>
          <w:ilvl w:val="0"/>
          <w:numId w:val="27"/>
        </w:numPr>
        <w:shd w:val="clear" w:color="auto" w:fill="auto"/>
        <w:tabs>
          <w:tab w:pos="793" w:val="left"/>
        </w:tabs>
        <w:bidi w:val="0"/>
        <w:spacing w:before="0" w:after="140" w:line="399" w:lineRule="exact"/>
        <w:ind w:left="0" w:right="0" w:firstLine="420"/>
        <w:jc w:val="both"/>
      </w:pPr>
      <w:bookmarkStart w:id="887" w:name="bookmark887"/>
      <w:bookmarkEnd w:id="887"/>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0" w:line="418" w:lineRule="auto"/>
        <w:ind w:left="0" w:right="0" w:firstLine="0"/>
        <w:jc w:val="both"/>
      </w:pPr>
      <w:bookmarkStart w:id="888" w:name="bookmark888"/>
      <w:r>
        <w:rPr>
          <w:rFonts w:ascii="Times New Roman" w:eastAsia="Times New Roman" w:hAnsi="Times New Roman" w:cs="Times New Roman"/>
          <w:b/>
          <w:bCs/>
          <w:color w:val="000000"/>
          <w:spacing w:val="0"/>
          <w:w w:val="100"/>
          <w:position w:val="0"/>
        </w:rPr>
        <w:t>1</w:t>
      </w:r>
      <w:bookmarkEnd w:id="888"/>
      <w:r>
        <w:rPr>
          <w:rFonts w:ascii="Times New Roman" w:eastAsia="Times New Roman" w:hAnsi="Times New Roman" w:cs="Times New Roman"/>
          <w:b/>
          <w:bCs/>
          <w:color w:val="000000"/>
          <w:spacing w:val="0"/>
          <w:w w:val="100"/>
          <w:position w:val="0"/>
        </w:rPr>
        <w:t>7</w:t>
      </w:r>
      <w:r>
        <w:rPr>
          <w:b/>
          <w:bCs/>
          <w:color w:val="000000"/>
          <w:spacing w:val="0"/>
          <w:w w:val="100"/>
          <w:position w:val="0"/>
        </w:rPr>
        <w:t>、长期待摊费用</w:t>
      </w:r>
    </w:p>
    <w:p>
      <w:pPr>
        <w:pStyle w:val="Style32"/>
        <w:keepNext w:val="0"/>
        <w:keepLines w:val="0"/>
        <w:widowControl w:val="0"/>
        <w:shd w:val="clear" w:color="auto" w:fill="auto"/>
        <w:bidi w:val="0"/>
        <w:spacing w:before="0" w:after="0" w:line="399" w:lineRule="exact"/>
        <w:ind w:left="0" w:right="0" w:firstLine="360"/>
        <w:jc w:val="both"/>
      </w:pPr>
      <w:r>
        <w:rPr>
          <w:color w:val="000000"/>
          <w:spacing w:val="0"/>
          <w:w w:val="100"/>
          <w:position w:val="0"/>
        </w:rPr>
        <w:t>本公司长期待摊费用是指已经支出，但受益期限在一年以上（不含一年）的各项费用。</w:t>
      </w:r>
    </w:p>
    <w:p>
      <w:pPr>
        <w:pStyle w:val="Style55"/>
        <w:keepNext/>
        <w:keepLines/>
        <w:widowControl w:val="0"/>
        <w:shd w:val="clear" w:color="auto" w:fill="auto"/>
        <w:tabs>
          <w:tab w:pos="474" w:val="left"/>
        </w:tabs>
        <w:bidi w:val="0"/>
        <w:spacing w:before="0" w:after="0" w:line="400" w:lineRule="exact"/>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8</w:t>
      </w:r>
      <w:r>
        <w:rPr>
          <w:color w:val="000000"/>
          <w:spacing w:val="0"/>
          <w:w w:val="100"/>
          <w:position w:val="0"/>
        </w:rPr>
        <w:t>、</w:t>
        <w:tab/>
        <w:t>附回购条件的资产转让</w:t>
      </w:r>
      <w:bookmarkEnd w:id="889"/>
      <w:bookmarkEnd w:id="890"/>
      <w:bookmarkEnd w:id="892"/>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公司销售产品或转让其他资产时，与购买方签订了所销售的产品或转让资产回购协议，根据协议条款 判断销售商品是否满足收入确认条件。如售后回购属于融资交易，则在交付产品或资产时，本公司不确认 销售收入。回购价款大于销售价款的差额，在回购期间按期计提利息，计入财务费用。</w:t>
      </w:r>
    </w:p>
    <w:p>
      <w:pPr>
        <w:pStyle w:val="Style55"/>
        <w:keepNext/>
        <w:keepLines/>
        <w:widowControl w:val="0"/>
        <w:shd w:val="clear" w:color="auto" w:fill="auto"/>
        <w:tabs>
          <w:tab w:pos="474" w:val="left"/>
        </w:tabs>
        <w:bidi w:val="0"/>
        <w:spacing w:before="0" w:after="0" w:line="400" w:lineRule="exact"/>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93"/>
      <w:bookmarkEnd w:id="894"/>
      <w:bookmarkEnd w:id="896"/>
    </w:p>
    <w:p>
      <w:pPr>
        <w:pStyle w:val="Style55"/>
        <w:keepNext/>
        <w:keepLines/>
        <w:widowControl w:val="0"/>
        <w:shd w:val="clear" w:color="auto" w:fill="auto"/>
        <w:tabs>
          <w:tab w:pos="488" w:val="left"/>
        </w:tabs>
        <w:bidi w:val="0"/>
        <w:spacing w:before="0" w:after="0" w:line="400" w:lineRule="exact"/>
        <w:ind w:left="0" w:right="0" w:firstLine="0"/>
        <w:jc w:val="left"/>
      </w:pPr>
      <w:bookmarkStart w:id="893" w:name="bookmark893"/>
      <w:bookmarkStart w:id="894" w:name="bookmark894"/>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93"/>
      <w:bookmarkEnd w:id="894"/>
      <w:bookmarkEnd w:id="898"/>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与或有事项相关的义务同时满足下列条件时，本公司确认为预计负债：</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该义务是本公司承担的现时义务；</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履行该义务很可能导致经济利益流出本公司；</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该义务的金额能够可靠地计量。</w:t>
      </w:r>
    </w:p>
    <w:p>
      <w:pPr>
        <w:pStyle w:val="Style32"/>
        <w:keepNext w:val="0"/>
        <w:keepLines w:val="0"/>
        <w:widowControl w:val="0"/>
        <w:shd w:val="clear" w:color="auto" w:fill="auto"/>
        <w:tabs>
          <w:tab w:pos="488" w:val="left"/>
        </w:tabs>
        <w:bidi w:val="0"/>
        <w:spacing w:before="0" w:after="0" w:line="400" w:lineRule="exact"/>
        <w:ind w:left="0" w:right="0" w:firstLine="0"/>
        <w:jc w:val="left"/>
      </w:pPr>
      <w:bookmarkStart w:id="899" w:name="bookmark899"/>
      <w:r>
        <w:rPr>
          <w:b/>
          <w:bCs/>
          <w:color w:val="000000"/>
          <w:spacing w:val="0"/>
          <w:w w:val="100"/>
          <w:position w:val="0"/>
        </w:rPr>
        <w:t>（</w:t>
      </w:r>
      <w:bookmarkEnd w:id="8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2"/>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55"/>
        <w:keepNext/>
        <w:keepLines/>
        <w:widowControl w:val="0"/>
        <w:shd w:val="clear" w:color="auto" w:fill="auto"/>
        <w:tabs>
          <w:tab w:pos="483" w:val="left"/>
        </w:tabs>
        <w:bidi w:val="0"/>
        <w:spacing w:before="0" w:after="0" w:line="400"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00"/>
      <w:bookmarkEnd w:id="901"/>
      <w:bookmarkEnd w:id="903"/>
    </w:p>
    <w:p>
      <w:pPr>
        <w:pStyle w:val="Style55"/>
        <w:keepNext/>
        <w:keepLines/>
        <w:widowControl w:val="0"/>
        <w:shd w:val="clear" w:color="auto" w:fill="auto"/>
        <w:bidi w:val="0"/>
        <w:spacing w:before="0" w:after="0" w:line="400" w:lineRule="exact"/>
        <w:ind w:left="0" w:right="0" w:firstLine="0"/>
        <w:jc w:val="left"/>
      </w:pPr>
      <w:bookmarkStart w:id="900" w:name="bookmark900"/>
      <w:bookmarkStart w:id="901" w:name="bookmark901"/>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900"/>
      <w:bookmarkEnd w:id="901"/>
      <w:bookmarkEnd w:id="905"/>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公司的主要产品为铁路通信信号和铁路运输调度指挥管理领域的软件和系统集成产品，具体为：铁路 信号集中监测系统、无线调车机车信号和监控系统、铁路防灾安全监控系统、电加热道岔融雪系统、轨道 交通信号智能电源系统、铁路综合监控系统、铁路综合视频监控系统、钢包铜钢轨引接线（客专用）、电 务管理信息系统、铁路信号计算机联锁系统以及电源维护测试产品等。公司采取以销定产的经营模式，销 售业务主要通过参与客户招标取得。公司中标后，与客户洽谈合同的具体条款并最终签定合同。公司产品 定价主要依据铁道部的指导价，最终销售价格则由招标确定。其主要业务模式、结算方式和收入确认方法 具体如下：</w:t>
      </w:r>
    </w:p>
    <w:p>
      <w:pPr>
        <w:pStyle w:val="Style32"/>
        <w:keepNext w:val="0"/>
        <w:keepLines w:val="0"/>
        <w:widowControl w:val="0"/>
        <w:numPr>
          <w:ilvl w:val="0"/>
          <w:numId w:val="29"/>
        </w:numPr>
        <w:shd w:val="clear" w:color="auto" w:fill="auto"/>
        <w:tabs>
          <w:tab w:pos="801" w:val="left"/>
        </w:tabs>
        <w:bidi w:val="0"/>
        <w:spacing w:before="0" w:after="0" w:line="403" w:lineRule="exact"/>
        <w:ind w:left="0" w:right="0" w:firstLine="420"/>
        <w:jc w:val="both"/>
      </w:pPr>
      <w:bookmarkStart w:id="906" w:name="bookmark906"/>
      <w:bookmarkEnd w:id="906"/>
      <w:r>
        <w:rPr>
          <w:color w:val="000000"/>
          <w:spacing w:val="0"/>
          <w:w w:val="100"/>
          <w:position w:val="0"/>
        </w:rPr>
        <w:t>对于不需要安装调试的铁路方面产品、电源维护测试产品和其它产品按普通商品销售原则核算，于 客户收到发出产品且公司取得收款的权利时确认收入。</w:t>
      </w:r>
    </w:p>
    <w:p>
      <w:pPr>
        <w:pStyle w:val="Style32"/>
        <w:keepNext w:val="0"/>
        <w:keepLines w:val="0"/>
        <w:widowControl w:val="0"/>
        <w:numPr>
          <w:ilvl w:val="0"/>
          <w:numId w:val="29"/>
        </w:numPr>
        <w:shd w:val="clear" w:color="auto" w:fill="auto"/>
        <w:tabs>
          <w:tab w:pos="801" w:val="left"/>
        </w:tabs>
        <w:bidi w:val="0"/>
        <w:spacing w:before="0" w:after="0" w:line="403" w:lineRule="exact"/>
        <w:ind w:left="0" w:right="0" w:firstLine="420"/>
        <w:jc w:val="both"/>
      </w:pPr>
      <w:bookmarkStart w:id="907" w:name="bookmark907"/>
      <w:bookmarkEnd w:id="907"/>
      <w:r>
        <w:rPr>
          <w:color w:val="000000"/>
          <w:spacing w:val="0"/>
          <w:w w:val="100"/>
          <w:position w:val="0"/>
        </w:rPr>
        <w:t>对于铁路通信信号和铁路运输调度指挥管理领域的集成产品，公司销售环节和业务流程主要为：签 订销售合同一组织设计生产一产品发送到现场并经委托方验收一进行配线安装一进行站机调试并经委托 方验收合格。该类产品在同时具备以下条件时确认收入：①已与委托方签订销售合同；②站机调试完成并 经委托方验收合格；③销售发票已开具给委托方；④收到全部合同价款或已收到部分价款但已约定剩余款 项的付款计划。</w:t>
      </w:r>
    </w:p>
    <w:p>
      <w:pPr>
        <w:pStyle w:val="Style32"/>
        <w:keepNext w:val="0"/>
        <w:keepLines w:val="0"/>
        <w:widowControl w:val="0"/>
        <w:numPr>
          <w:ilvl w:val="0"/>
          <w:numId w:val="29"/>
        </w:numPr>
        <w:shd w:val="clear" w:color="auto" w:fill="auto"/>
        <w:tabs>
          <w:tab w:pos="801" w:val="left"/>
        </w:tabs>
        <w:bidi w:val="0"/>
        <w:spacing w:before="0" w:after="0" w:line="403" w:lineRule="exact"/>
        <w:ind w:left="0" w:right="0" w:firstLine="420"/>
        <w:jc w:val="both"/>
      </w:pPr>
      <w:bookmarkStart w:id="908" w:name="bookmark908"/>
      <w:bookmarkEnd w:id="908"/>
      <w:r>
        <w:rPr>
          <w:color w:val="000000"/>
          <w:spacing w:val="0"/>
          <w:w w:val="100"/>
          <w:position w:val="0"/>
        </w:rPr>
        <w:t>对于软件产品，如果属于集成产品的组成部分，软件产品随同集成产品确认收入；如果属于客户单 独购买的软件，于软件发出给客户经验收合格并取得收取货款的权利时确认收入。</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32"/>
        <w:keepNext w:val="0"/>
        <w:keepLines w:val="0"/>
        <w:widowControl w:val="0"/>
        <w:numPr>
          <w:ilvl w:val="0"/>
          <w:numId w:val="31"/>
        </w:numPr>
        <w:shd w:val="clear" w:color="auto" w:fill="auto"/>
        <w:tabs>
          <w:tab w:pos="474" w:val="left"/>
        </w:tabs>
        <w:bidi w:val="0"/>
        <w:spacing w:before="0" w:after="0" w:line="403" w:lineRule="exact"/>
        <w:ind w:left="0" w:right="0" w:firstLine="0"/>
        <w:jc w:val="both"/>
      </w:pPr>
      <w:bookmarkStart w:id="909" w:name="bookmark909"/>
      <w:bookmarkEnd w:id="909"/>
      <w:r>
        <w:rPr>
          <w:b/>
          <w:bCs/>
          <w:color w:val="000000"/>
          <w:spacing w:val="0"/>
          <w:w w:val="100"/>
          <w:position w:val="0"/>
        </w:rPr>
        <w:t>确认让渡资产使用权收入的依据</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与交易相关的经济利益很可能流入企业，收入的金额能够可靠地计量时。分别下列情况确定让渡资产 使用权收入金额：</w:t>
      </w:r>
    </w:p>
    <w:p>
      <w:pPr>
        <w:pStyle w:val="Style32"/>
        <w:keepNext w:val="0"/>
        <w:keepLines w:val="0"/>
        <w:widowControl w:val="0"/>
        <w:numPr>
          <w:ilvl w:val="0"/>
          <w:numId w:val="33"/>
        </w:numPr>
        <w:shd w:val="clear" w:color="auto" w:fill="auto"/>
        <w:tabs>
          <w:tab w:pos="829" w:val="left"/>
        </w:tabs>
        <w:bidi w:val="0"/>
        <w:spacing w:before="0" w:after="0" w:line="403" w:lineRule="exact"/>
        <w:ind w:left="0" w:right="0" w:firstLine="360"/>
        <w:jc w:val="both"/>
      </w:pPr>
      <w:bookmarkStart w:id="910" w:name="bookmark910"/>
      <w:bookmarkEnd w:id="910"/>
      <w:r>
        <w:rPr>
          <w:color w:val="000000"/>
          <w:spacing w:val="0"/>
          <w:w w:val="100"/>
          <w:position w:val="0"/>
        </w:rPr>
        <w:t>利息收入金额，按照他人使用本企业货币资金的时间和实际利率计算确定。</w:t>
      </w:r>
    </w:p>
    <w:p>
      <w:pPr>
        <w:pStyle w:val="Style32"/>
        <w:keepNext w:val="0"/>
        <w:keepLines w:val="0"/>
        <w:widowControl w:val="0"/>
        <w:numPr>
          <w:ilvl w:val="0"/>
          <w:numId w:val="33"/>
        </w:numPr>
        <w:shd w:val="clear" w:color="auto" w:fill="auto"/>
        <w:tabs>
          <w:tab w:pos="829" w:val="left"/>
        </w:tabs>
        <w:bidi w:val="0"/>
        <w:spacing w:before="0" w:after="0" w:line="403" w:lineRule="exact"/>
        <w:ind w:left="0" w:right="0" w:firstLine="360"/>
        <w:jc w:val="both"/>
      </w:pPr>
      <w:bookmarkStart w:id="911" w:name="bookmark911"/>
      <w:bookmarkEnd w:id="911"/>
      <w:r>
        <w:rPr>
          <w:color w:val="000000"/>
          <w:spacing w:val="0"/>
          <w:w w:val="100"/>
          <w:position w:val="0"/>
        </w:rPr>
        <w:t>使用费收入金额，按照有关合同或协议约定的收费时间和方法计算确定。</w:t>
      </w:r>
    </w:p>
    <w:p>
      <w:pPr>
        <w:pStyle w:val="Style32"/>
        <w:keepNext w:val="0"/>
        <w:keepLines w:val="0"/>
        <w:widowControl w:val="0"/>
        <w:numPr>
          <w:ilvl w:val="0"/>
          <w:numId w:val="33"/>
        </w:numPr>
        <w:shd w:val="clear" w:color="auto" w:fill="auto"/>
        <w:tabs>
          <w:tab w:pos="474" w:val="left"/>
        </w:tabs>
        <w:bidi w:val="0"/>
        <w:spacing w:before="0" w:after="0" w:line="403" w:lineRule="exact"/>
        <w:ind w:left="0" w:right="0" w:firstLine="0"/>
        <w:jc w:val="both"/>
      </w:pPr>
      <w:bookmarkStart w:id="912" w:name="bookmark912"/>
      <w:bookmarkEnd w:id="912"/>
      <w:r>
        <w:rPr>
          <w:b/>
          <w:bCs/>
          <w:color w:val="000000"/>
          <w:spacing w:val="0"/>
          <w:w w:val="100"/>
          <w:position w:val="0"/>
        </w:rPr>
        <w:t>按完工百分比法确认提供劳务的收入和建造合同收入时，确定合同完工进度的依据和方法</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2"/>
        <w:keepNext w:val="0"/>
        <w:keepLines w:val="0"/>
        <w:widowControl w:val="0"/>
        <w:shd w:val="clear" w:color="auto" w:fill="auto"/>
        <w:bidi w:val="0"/>
        <w:spacing w:before="0" w:after="0" w:line="403" w:lineRule="exact"/>
        <w:ind w:left="0" w:right="0" w:firstLine="360"/>
        <w:jc w:val="both"/>
      </w:pPr>
      <w:r>
        <w:rPr>
          <w:color w:val="000000"/>
          <w:spacing w:val="0"/>
          <w:w w:val="100"/>
          <w:position w:val="0"/>
        </w:rPr>
        <w:t>在资产负债表日提供劳务交易结果不能够可靠估计的，分别下列情况处理：</w:t>
      </w:r>
    </w:p>
    <w:p>
      <w:pPr>
        <w:pStyle w:val="Style32"/>
        <w:keepNext w:val="0"/>
        <w:keepLines w:val="0"/>
        <w:widowControl w:val="0"/>
        <w:numPr>
          <w:ilvl w:val="0"/>
          <w:numId w:val="35"/>
        </w:numPr>
        <w:shd w:val="clear" w:color="auto" w:fill="auto"/>
        <w:tabs>
          <w:tab w:pos="714" w:val="left"/>
        </w:tabs>
        <w:bidi w:val="0"/>
        <w:spacing w:before="0" w:after="0" w:line="403" w:lineRule="exact"/>
        <w:ind w:left="0" w:right="0" w:firstLine="420"/>
        <w:jc w:val="both"/>
      </w:pPr>
      <w:bookmarkStart w:id="913" w:name="bookmark913"/>
      <w:bookmarkEnd w:id="913"/>
      <w:r>
        <w:rPr>
          <w:color w:val="000000"/>
          <w:spacing w:val="0"/>
          <w:w w:val="100"/>
          <w:position w:val="0"/>
        </w:rPr>
        <w:t>已经发生的劳务成本预计能够得到补偿的，按照已经发生的劳务成本金额确认提供劳务收入，并按 相同金额结转劳务成本。</w:t>
      </w:r>
    </w:p>
    <w:p>
      <w:pPr>
        <w:pStyle w:val="Style32"/>
        <w:keepNext w:val="0"/>
        <w:keepLines w:val="0"/>
        <w:widowControl w:val="0"/>
        <w:numPr>
          <w:ilvl w:val="0"/>
          <w:numId w:val="35"/>
        </w:numPr>
        <w:shd w:val="clear" w:color="auto" w:fill="auto"/>
        <w:tabs>
          <w:tab w:pos="705" w:val="left"/>
        </w:tabs>
        <w:bidi w:val="0"/>
        <w:spacing w:before="0" w:after="0" w:line="403" w:lineRule="exact"/>
        <w:ind w:left="0" w:right="0" w:firstLine="420"/>
        <w:jc w:val="both"/>
      </w:pPr>
      <w:bookmarkStart w:id="914" w:name="bookmark914"/>
      <w:bookmarkEnd w:id="914"/>
      <w:r>
        <w:rPr>
          <w:color w:val="000000"/>
          <w:spacing w:val="0"/>
          <w:w w:val="100"/>
          <w:position w:val="0"/>
        </w:rPr>
        <w:t>已经发生的劳务成本预计不能够得到补偿的，将已经发生的劳务成本计入当期损益，不确认提供劳 务收入。</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55"/>
        <w:keepNext/>
        <w:keepLines/>
        <w:widowControl w:val="0"/>
        <w:shd w:val="clear" w:color="auto" w:fill="auto"/>
        <w:tabs>
          <w:tab w:pos="483" w:val="left"/>
        </w:tabs>
        <w:bidi w:val="0"/>
        <w:spacing w:before="0" w:after="0" w:line="401"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15"/>
      <w:bookmarkEnd w:id="916"/>
      <w:bookmarkEnd w:id="918"/>
    </w:p>
    <w:p>
      <w:pPr>
        <w:pStyle w:val="Style55"/>
        <w:keepNext/>
        <w:keepLines/>
        <w:widowControl w:val="0"/>
        <w:shd w:val="clear" w:color="auto" w:fill="auto"/>
        <w:tabs>
          <w:tab w:pos="488" w:val="left"/>
        </w:tabs>
        <w:bidi w:val="0"/>
        <w:spacing w:before="0" w:after="0" w:line="401" w:lineRule="exact"/>
        <w:ind w:left="0" w:right="0" w:firstLine="0"/>
        <w:jc w:val="left"/>
      </w:pPr>
      <w:bookmarkStart w:id="915" w:name="bookmark915"/>
      <w:bookmarkStart w:id="916" w:name="bookmark916"/>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15"/>
      <w:bookmarkEnd w:id="916"/>
      <w:bookmarkEnd w:id="920"/>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2"/>
        <w:keepNext w:val="0"/>
        <w:keepLines w:val="0"/>
        <w:widowControl w:val="0"/>
        <w:shd w:val="clear" w:color="auto" w:fill="auto"/>
        <w:tabs>
          <w:tab w:pos="488" w:val="left"/>
        </w:tabs>
        <w:bidi w:val="0"/>
        <w:spacing w:before="0" w:after="0" w:line="401" w:lineRule="exact"/>
        <w:ind w:left="0" w:right="0" w:firstLine="0"/>
        <w:jc w:val="left"/>
      </w:pPr>
      <w:bookmarkStart w:id="921" w:name="bookmark921"/>
      <w:r>
        <w:rPr>
          <w:b/>
          <w:bCs/>
          <w:color w:val="000000"/>
          <w:spacing w:val="0"/>
          <w:w w:val="100"/>
          <w:position w:val="0"/>
        </w:rPr>
        <w:t>（</w:t>
      </w:r>
      <w:bookmarkEnd w:id="92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会计政策</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计量；公允价值不能够可靠取得的，按照名义金额（人民币1元）计量。按照名义金额计量的政府补助， 直接计入当期损益。</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55"/>
        <w:keepNext/>
        <w:keepLines/>
        <w:widowControl w:val="0"/>
        <w:shd w:val="clear" w:color="auto" w:fill="auto"/>
        <w:tabs>
          <w:tab w:pos="483" w:val="left"/>
        </w:tabs>
        <w:bidi w:val="0"/>
        <w:spacing w:before="0" w:after="0" w:line="401" w:lineRule="exact"/>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922"/>
      <w:bookmarkEnd w:id="923"/>
      <w:bookmarkEnd w:id="925"/>
    </w:p>
    <w:p>
      <w:pPr>
        <w:pStyle w:val="Style55"/>
        <w:keepNext/>
        <w:keepLines/>
        <w:widowControl w:val="0"/>
        <w:shd w:val="clear" w:color="auto" w:fill="auto"/>
        <w:tabs>
          <w:tab w:pos="488" w:val="left"/>
        </w:tabs>
        <w:bidi w:val="0"/>
        <w:spacing w:before="0" w:after="0" w:line="401" w:lineRule="exact"/>
        <w:ind w:left="0" w:right="0" w:firstLine="0"/>
        <w:jc w:val="left"/>
      </w:pPr>
      <w:bookmarkStart w:id="922" w:name="bookmark922"/>
      <w:bookmarkStart w:id="923" w:name="bookmark923"/>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22"/>
      <w:bookmarkEnd w:id="923"/>
      <w:bookmarkEnd w:id="927"/>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公司以很可能取得用来抵扣可抵扣暂时性差异的应纳税所得额为限，确认由可抵扣暂时性差异产生的 递延所得税资产。</w:t>
      </w:r>
    </w:p>
    <w:p>
      <w:pPr>
        <w:pStyle w:val="Style32"/>
        <w:keepNext w:val="0"/>
        <w:keepLines w:val="0"/>
        <w:widowControl w:val="0"/>
        <w:shd w:val="clear" w:color="auto" w:fill="auto"/>
        <w:tabs>
          <w:tab w:pos="488" w:val="left"/>
        </w:tabs>
        <w:bidi w:val="0"/>
        <w:spacing w:before="0" w:after="0" w:line="401" w:lineRule="exact"/>
        <w:ind w:left="0" w:right="0" w:firstLine="0"/>
        <w:jc w:val="left"/>
      </w:pPr>
      <w:bookmarkStart w:id="928" w:name="bookmark928"/>
      <w:r>
        <w:rPr>
          <w:b/>
          <w:bCs/>
          <w:color w:val="000000"/>
          <w:spacing w:val="0"/>
          <w:w w:val="100"/>
          <w:position w:val="0"/>
        </w:rPr>
        <w:t>（</w:t>
      </w:r>
      <w:bookmarkEnd w:id="92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确认递延所得税负债的依据</w:t>
      </w:r>
    </w:p>
    <w:p>
      <w:pPr>
        <w:pStyle w:val="Style3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公司将当期与以前期间应交未交的应纳税暂时性差异确认为递延所得税负债。但不包括商誉、非企业 合并形成的交易且该交易发生时既不影响会计利润也不影响应纳税所得额所形成的暂时性差异。</w:t>
      </w:r>
    </w:p>
    <w:p>
      <w:pPr>
        <w:pStyle w:val="Style55"/>
        <w:keepNext/>
        <w:keepLines/>
        <w:widowControl w:val="0"/>
        <w:shd w:val="clear" w:color="auto" w:fill="auto"/>
        <w:tabs>
          <w:tab w:pos="483" w:val="left"/>
        </w:tabs>
        <w:bidi w:val="0"/>
        <w:spacing w:before="0" w:after="0" w:line="401"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3</w:t>
      </w:r>
      <w:r>
        <w:rPr>
          <w:color w:val="000000"/>
          <w:spacing w:val="0"/>
          <w:w w:val="100"/>
          <w:position w:val="0"/>
        </w:rPr>
        <w:t>、</w:t>
        <w:tab/>
        <w:t>经营租赁、融资租赁</w:t>
      </w:r>
      <w:bookmarkEnd w:id="929"/>
      <w:bookmarkEnd w:id="930"/>
      <w:bookmarkEnd w:id="932"/>
    </w:p>
    <w:p>
      <w:pPr>
        <w:pStyle w:val="Style55"/>
        <w:keepNext/>
        <w:keepLines/>
        <w:widowControl w:val="0"/>
        <w:shd w:val="clear" w:color="auto" w:fill="auto"/>
        <w:bidi w:val="0"/>
        <w:spacing w:before="0" w:after="0" w:line="401" w:lineRule="exact"/>
        <w:ind w:left="0" w:right="0" w:firstLine="0"/>
        <w:jc w:val="left"/>
      </w:pPr>
      <w:bookmarkStart w:id="929" w:name="bookmark929"/>
      <w:bookmarkStart w:id="930" w:name="bookmark930"/>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929"/>
      <w:bookmarkEnd w:id="930"/>
      <w:bookmarkEnd w:id="934"/>
    </w:p>
    <w:p>
      <w:pPr>
        <w:pStyle w:val="Style32"/>
        <w:keepNext w:val="0"/>
        <w:keepLines w:val="0"/>
        <w:widowControl w:val="0"/>
        <w:numPr>
          <w:ilvl w:val="0"/>
          <w:numId w:val="37"/>
        </w:numPr>
        <w:shd w:val="clear" w:color="auto" w:fill="auto"/>
        <w:tabs>
          <w:tab w:pos="728" w:val="left"/>
        </w:tabs>
        <w:bidi w:val="0"/>
        <w:spacing w:before="0" w:after="0" w:line="401" w:lineRule="exact"/>
        <w:ind w:left="0" w:right="0" w:firstLine="420"/>
        <w:jc w:val="both"/>
      </w:pPr>
      <w:bookmarkStart w:id="935" w:name="bookmark935"/>
      <w:bookmarkEnd w:id="935"/>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32"/>
        <w:keepNext w:val="0"/>
        <w:keepLines w:val="0"/>
        <w:widowControl w:val="0"/>
        <w:shd w:val="clear" w:color="auto" w:fill="auto"/>
        <w:bidi w:val="0"/>
        <w:spacing w:before="0" w:after="0" w:line="401" w:lineRule="exact"/>
        <w:ind w:left="0" w:right="0" w:firstLine="420"/>
        <w:jc w:val="both"/>
      </w:pPr>
      <w:bookmarkStart w:id="936" w:name="bookmark936"/>
      <w:r>
        <w:rPr>
          <w:color w:val="000000"/>
          <w:spacing w:val="0"/>
          <w:w w:val="100"/>
          <w:position w:val="0"/>
        </w:rPr>
        <w:t>资</w:t>
      </w:r>
      <w:bookmarkEnd w:id="936"/>
      <w:r>
        <w:rPr>
          <w:color w:val="000000"/>
          <w:spacing w:val="0"/>
          <w:w w:val="100"/>
          <w:position w:val="0"/>
        </w:rPr>
        <w:t>产出租方承担了应由公司承担的与租赁相关的费用时，公司将该部分费用从租金总额中扣除，按扣 除后的租金费用在租赁期内分摊，计入当期费用。</w:t>
      </w:r>
    </w:p>
    <w:p>
      <w:pPr>
        <w:pStyle w:val="Style32"/>
        <w:keepNext w:val="0"/>
        <w:keepLines w:val="0"/>
        <w:widowControl w:val="0"/>
        <w:numPr>
          <w:ilvl w:val="0"/>
          <w:numId w:val="37"/>
        </w:numPr>
        <w:shd w:val="clear" w:color="auto" w:fill="auto"/>
        <w:tabs>
          <w:tab w:pos="728" w:val="left"/>
        </w:tabs>
        <w:bidi w:val="0"/>
        <w:spacing w:before="0" w:after="140" w:line="401" w:lineRule="exact"/>
        <w:ind w:left="0" w:right="0" w:firstLine="420"/>
        <w:jc w:val="both"/>
      </w:pPr>
      <w:bookmarkStart w:id="937" w:name="bookmark937"/>
      <w:bookmarkEnd w:id="937"/>
      <w:r>
        <w:rPr>
          <w:color w:val="000000"/>
          <w:spacing w:val="0"/>
          <w:w w:val="100"/>
          <w:position w:val="0"/>
        </w:rPr>
        <w:t>公司出租资产所收取的租赁费，在不扣除免租期的整个租赁期内，按直线法进行分摊，确认为租赁 收入。公司支付的与租赁交易相关的初始直接费用，计入当期费用；如金额较大的，则予以资本化，在整 个租赁期间内按照与租赁收入确认相同的基础分期计入当期收益。</w:t>
      </w:r>
    </w:p>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公司承担了应由承租方承担的与租赁相关的费用时，公司将该部分费用从租金收入总额中扣除，按扣 </w:t>
      </w:r>
      <w:r>
        <w:rPr>
          <w:color w:val="000000"/>
          <w:spacing w:val="0"/>
          <w:w w:val="100"/>
          <w:position w:val="0"/>
        </w:rPr>
        <w:t>除后的租金费用在租赁期内分配。</w:t>
      </w:r>
    </w:p>
    <w:p>
      <w:pPr>
        <w:pStyle w:val="Style32"/>
        <w:keepNext w:val="0"/>
        <w:keepLines w:val="0"/>
        <w:widowControl w:val="0"/>
        <w:shd w:val="clear" w:color="auto" w:fill="auto"/>
        <w:bidi w:val="0"/>
        <w:spacing w:before="0" w:after="0" w:line="400" w:lineRule="exact"/>
        <w:ind w:left="0" w:right="0" w:firstLine="0"/>
        <w:jc w:val="left"/>
      </w:pPr>
      <w:bookmarkStart w:id="938" w:name="bookmark938"/>
      <w:r>
        <w:rPr>
          <w:b/>
          <w:bCs/>
          <w:color w:val="000000"/>
          <w:spacing w:val="0"/>
          <w:w w:val="100"/>
          <w:position w:val="0"/>
        </w:rPr>
        <w:t>（</w:t>
      </w:r>
      <w:bookmarkEnd w:id="938"/>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）融资租赁会计处理</w:t>
      </w:r>
    </w:p>
    <w:p>
      <w:pPr>
        <w:pStyle w:val="Style32"/>
        <w:keepNext w:val="0"/>
        <w:keepLines w:val="0"/>
        <w:widowControl w:val="0"/>
        <w:numPr>
          <w:ilvl w:val="0"/>
          <w:numId w:val="39"/>
        </w:numPr>
        <w:shd w:val="clear" w:color="auto" w:fill="auto"/>
        <w:tabs>
          <w:tab w:pos="728" w:val="left"/>
        </w:tabs>
        <w:bidi w:val="0"/>
        <w:spacing w:before="0" w:after="0" w:line="400" w:lineRule="exact"/>
        <w:ind w:left="0" w:right="0" w:firstLine="440"/>
        <w:jc w:val="both"/>
      </w:pPr>
      <w:bookmarkStart w:id="939" w:name="bookmark939"/>
      <w:bookmarkEnd w:id="939"/>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w:t>
      </w:r>
    </w:p>
    <w:p>
      <w:pPr>
        <w:pStyle w:val="Style32"/>
        <w:keepNext w:val="0"/>
        <w:keepLines w:val="0"/>
        <w:widowControl w:val="0"/>
        <w:shd w:val="clear" w:color="auto" w:fill="auto"/>
        <w:bidi w:val="0"/>
        <w:spacing w:before="0" w:after="0" w:line="400" w:lineRule="exact"/>
        <w:ind w:left="0" w:right="0" w:firstLine="400"/>
        <w:jc w:val="both"/>
      </w:pPr>
      <w:r>
        <w:rPr>
          <w:color w:val="000000"/>
          <w:spacing w:val="0"/>
          <w:w w:val="100"/>
          <w:position w:val="0"/>
        </w:rPr>
        <w:t>公司采用实际利率法对未确认的融资费用，在资产租赁期间内摊销，计入财务费用。</w:t>
      </w:r>
    </w:p>
    <w:p>
      <w:pPr>
        <w:pStyle w:val="Style32"/>
        <w:keepNext w:val="0"/>
        <w:keepLines w:val="0"/>
        <w:widowControl w:val="0"/>
        <w:numPr>
          <w:ilvl w:val="0"/>
          <w:numId w:val="39"/>
        </w:numPr>
        <w:shd w:val="clear" w:color="auto" w:fill="auto"/>
        <w:tabs>
          <w:tab w:pos="723" w:val="left"/>
        </w:tabs>
        <w:bidi w:val="0"/>
        <w:spacing w:before="0" w:after="0" w:line="400" w:lineRule="exact"/>
        <w:ind w:left="0" w:right="0" w:firstLine="440"/>
        <w:jc w:val="left"/>
      </w:pPr>
      <w:bookmarkStart w:id="940" w:name="bookmark940"/>
      <w:bookmarkEnd w:id="940"/>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55"/>
        <w:keepNext/>
        <w:keepLines/>
        <w:widowControl w:val="0"/>
        <w:shd w:val="clear" w:color="auto" w:fill="auto"/>
        <w:tabs>
          <w:tab w:pos="483" w:val="left"/>
        </w:tabs>
        <w:bidi w:val="0"/>
        <w:spacing w:before="0" w:after="0" w:line="400"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5</w:t>
      </w:r>
      <w:r>
        <w:rPr>
          <w:color w:val="000000"/>
          <w:spacing w:val="0"/>
          <w:w w:val="100"/>
          <w:position w:val="0"/>
        </w:rPr>
        <w:t>、</w:t>
        <w:tab/>
        <w:t>主要会计政策、会计估计的变更</w:t>
      </w:r>
      <w:bookmarkEnd w:id="941"/>
      <w:bookmarkEnd w:id="942"/>
      <w:bookmarkEnd w:id="944"/>
    </w:p>
    <w:p>
      <w:pPr>
        <w:pStyle w:val="Style32"/>
        <w:keepNext w:val="0"/>
        <w:keepLines w:val="0"/>
        <w:widowControl w:val="0"/>
        <w:shd w:val="clear" w:color="auto" w:fill="auto"/>
        <w:bidi w:val="0"/>
        <w:spacing w:before="0" w:after="140" w:line="400" w:lineRule="exact"/>
        <w:ind w:left="0" w:right="0" w:firstLine="400"/>
        <w:jc w:val="both"/>
      </w:pPr>
      <w:r>
        <w:rPr>
          <w:color w:val="000000"/>
          <w:spacing w:val="0"/>
          <w:w w:val="100"/>
          <w:position w:val="0"/>
        </w:rPr>
        <w:t>本报告期主要会计政策、会计估计无变更。</w:t>
      </w:r>
    </w:p>
    <w:p>
      <w:pPr>
        <w:pStyle w:val="Style55"/>
        <w:keepNext/>
        <w:keepLines/>
        <w:widowControl w:val="0"/>
        <w:shd w:val="clear" w:color="auto" w:fill="auto"/>
        <w:tabs>
          <w:tab w:pos="483" w:val="left"/>
        </w:tabs>
        <w:bidi w:val="0"/>
        <w:spacing w:before="0" w:after="0" w:line="418"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6</w:t>
      </w:r>
      <w:r>
        <w:rPr>
          <w:color w:val="000000"/>
          <w:spacing w:val="0"/>
          <w:w w:val="100"/>
          <w:position w:val="0"/>
        </w:rPr>
        <w:t>、</w:t>
        <w:tab/>
        <w:t>前期会计差错更正</w:t>
      </w:r>
      <w:bookmarkEnd w:id="945"/>
      <w:bookmarkEnd w:id="946"/>
      <w:bookmarkEnd w:id="948"/>
    </w:p>
    <w:p>
      <w:pPr>
        <w:pStyle w:val="Style55"/>
        <w:keepNext/>
        <w:keepLines/>
        <w:widowControl w:val="0"/>
        <w:shd w:val="clear" w:color="auto" w:fill="auto"/>
        <w:tabs>
          <w:tab w:pos="488" w:val="left"/>
        </w:tabs>
        <w:bidi w:val="0"/>
        <w:spacing w:before="0" w:after="0" w:line="400" w:lineRule="exact"/>
        <w:ind w:left="0" w:right="0" w:firstLine="0"/>
        <w:jc w:val="left"/>
      </w:pPr>
      <w:bookmarkStart w:id="945" w:name="bookmark945"/>
      <w:bookmarkStart w:id="946" w:name="bookmark946"/>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45"/>
      <w:bookmarkEnd w:id="946"/>
      <w:bookmarkEnd w:id="950"/>
    </w:p>
    <w:p>
      <w:pPr>
        <w:pStyle w:val="Style32"/>
        <w:keepNext w:val="0"/>
        <w:keepLines w:val="0"/>
        <w:widowControl w:val="0"/>
        <w:shd w:val="clear" w:color="auto" w:fill="auto"/>
        <w:bidi w:val="0"/>
        <w:spacing w:before="0" w:after="0" w:line="400" w:lineRule="exact"/>
        <w:ind w:left="0" w:right="0" w:firstLine="400"/>
        <w:jc w:val="both"/>
      </w:pPr>
      <w:r>
        <w:rPr>
          <w:color w:val="000000"/>
          <w:spacing w:val="0"/>
          <w:w w:val="100"/>
          <w:position w:val="0"/>
        </w:rPr>
        <w:t>本报告期未发现采用追溯重述法的前期差错。</w:t>
      </w:r>
    </w:p>
    <w:p>
      <w:pPr>
        <w:pStyle w:val="Style32"/>
        <w:keepNext w:val="0"/>
        <w:keepLines w:val="0"/>
        <w:widowControl w:val="0"/>
        <w:shd w:val="clear" w:color="auto" w:fill="auto"/>
        <w:tabs>
          <w:tab w:pos="488" w:val="left"/>
        </w:tabs>
        <w:bidi w:val="0"/>
        <w:spacing w:before="0" w:after="0" w:line="400" w:lineRule="exact"/>
        <w:ind w:left="0" w:right="0" w:firstLine="0"/>
        <w:jc w:val="left"/>
      </w:pPr>
      <w:bookmarkStart w:id="951" w:name="bookmark951"/>
      <w:r>
        <w:rPr>
          <w:b/>
          <w:bCs/>
          <w:color w:val="000000"/>
          <w:spacing w:val="0"/>
          <w:w w:val="100"/>
          <w:position w:val="0"/>
        </w:rPr>
        <w:t>（</w:t>
      </w:r>
      <w:bookmarkEnd w:id="95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32"/>
        <w:keepNext w:val="0"/>
        <w:keepLines w:val="0"/>
        <w:widowControl w:val="0"/>
        <w:shd w:val="clear" w:color="auto" w:fill="auto"/>
        <w:bidi w:val="0"/>
        <w:spacing w:before="0" w:after="360" w:line="400" w:lineRule="exact"/>
        <w:ind w:left="0" w:right="0" w:firstLine="400"/>
        <w:jc w:val="both"/>
      </w:pPr>
      <w:r>
        <w:rPr>
          <w:color w:val="000000"/>
          <w:spacing w:val="0"/>
          <w:w w:val="100"/>
          <w:position w:val="0"/>
        </w:rPr>
        <w:t>本报告期未发现采用未来适用法的前期会计差错。</w:t>
      </w:r>
    </w:p>
    <w:p>
      <w:pPr>
        <w:pStyle w:val="Style24"/>
        <w:keepNext/>
        <w:keepLines/>
        <w:widowControl w:val="0"/>
        <w:shd w:val="clear" w:color="auto" w:fill="auto"/>
        <w:bidi w:val="0"/>
        <w:spacing w:before="0" w:after="40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sz w:val="24"/>
          <w:szCs w:val="24"/>
        </w:rPr>
        <w:t>五</w:t>
      </w:r>
      <w:bookmarkEnd w:id="954"/>
      <w:r>
        <w:rPr>
          <w:color w:val="000000"/>
          <w:spacing w:val="0"/>
          <w:w w:val="100"/>
          <w:position w:val="0"/>
          <w:sz w:val="24"/>
          <w:szCs w:val="24"/>
        </w:rPr>
        <w:t>、税项</w:t>
      </w:r>
      <w:bookmarkEnd w:id="952"/>
      <w:bookmarkEnd w:id="953"/>
      <w:bookmarkEnd w:id="955"/>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23"/>
        <w:gridCol w:w="3024"/>
        <w:gridCol w:w="302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销售货物、应税劳务收入和应税服务 收入（营改增试点地区适用应税劳务 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 xml:space="preserve">和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应纳税营业额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 xml:space="preserve">和 </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各分公司、分厂执行的所得税税率</w:t>
      </w:r>
    </w:p>
    <w:tbl>
      <w:tblPr>
        <w:tblOverlap w:val="never"/>
        <w:jc w:val="left"/>
        <w:tblLayout w:type="fixed"/>
      </w:tblPr>
      <w:tblGrid>
        <w:gridCol w:w="3437"/>
        <w:gridCol w:w="2842"/>
        <w:gridCol w:w="2674"/>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河南辉煌科技股份有限公司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15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本公司</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15</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r>
    </w:tbl>
    <w:p>
      <w:pPr>
        <w:widowControl w:val="0"/>
        <w:spacing w:line="1" w:lineRule="exact"/>
      </w:pPr>
      <w:r>
        <w:br w:type="page"/>
      </w:r>
    </w:p>
    <w:tbl>
      <w:tblPr>
        <w:tblOverlap w:val="never"/>
        <w:jc w:val="left"/>
        <w:tblLayout w:type="fixed"/>
      </w:tblPr>
      <w:tblGrid>
        <w:gridCol w:w="3576"/>
        <w:gridCol w:w="2491"/>
        <w:gridCol w:w="2885"/>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税率（</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北京全路信通软件科技有限公司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两免三减半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全资子公司</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北京国铁路阳技术有限公司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15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控股子公司</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天津信通铁路电气技术有限公司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控股子公司的全资子公司</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北京国铁路阳软件有限公司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两免三减半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控股子公司的全资子公司</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天津辉煌路阳科技有限公司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25</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控股子公司的全资子公司</w:t>
            </w:r>
          </w:p>
        </w:tc>
      </w:tr>
    </w:tbl>
    <w:p>
      <w:pPr>
        <w:widowControl w:val="0"/>
        <w:spacing w:after="339" w:line="1" w:lineRule="exact"/>
      </w:pPr>
    </w:p>
    <w:p>
      <w:pPr>
        <w:pStyle w:val="Style55"/>
        <w:keepNext/>
        <w:keepLines/>
        <w:widowControl w:val="0"/>
        <w:shd w:val="clear" w:color="auto" w:fill="auto"/>
        <w:bidi w:val="0"/>
        <w:spacing w:before="0" w:after="0" w:line="399" w:lineRule="exact"/>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color w:val="000000"/>
          <w:spacing w:val="0"/>
          <w:w w:val="100"/>
          <w:position w:val="0"/>
        </w:rPr>
        <w:t>、税收优惠及批文</w:t>
      </w:r>
      <w:bookmarkEnd w:id="956"/>
      <w:bookmarkEnd w:id="957"/>
      <w:bookmarkEnd w:id="959"/>
    </w:p>
    <w:p>
      <w:pPr>
        <w:pStyle w:val="Style32"/>
        <w:keepNext w:val="0"/>
        <w:keepLines w:val="0"/>
        <w:widowControl w:val="0"/>
        <w:shd w:val="clear" w:color="auto" w:fill="auto"/>
        <w:bidi w:val="0"/>
        <w:spacing w:before="0" w:after="0" w:line="399" w:lineRule="exact"/>
        <w:ind w:left="0" w:right="0" w:firstLine="480"/>
        <w:jc w:val="both"/>
      </w:pPr>
      <w:r>
        <w:rPr>
          <w:color w:val="000000"/>
          <w:spacing w:val="0"/>
          <w:w w:val="100"/>
          <w:position w:val="0"/>
        </w:rPr>
        <w:t>根据豫科[2008]175号文，本公司被认定为河南省第一批高新技术企业，根据《中华人民共和国企业 所得税法》的规定，公司2008年</w:t>
      </w:r>
      <w:r>
        <w:rPr>
          <w:color w:val="000000"/>
          <w:spacing w:val="0"/>
          <w:w w:val="100"/>
          <w:position w:val="0"/>
        </w:rPr>
        <w:t>一2010</w:t>
      </w:r>
      <w:r>
        <w:rPr>
          <w:color w:val="000000"/>
          <w:spacing w:val="0"/>
          <w:w w:val="100"/>
          <w:position w:val="0"/>
        </w:rPr>
        <w:t>年所得税适用税率为15%。公司于2012年2月16日通过高 新技术企业复审，收到河南省科学技术厅、河南省财政厅、河南省国家税务局、河南省地方税务局联合下 发的高新技术企业证书，证书编号：</w:t>
      </w:r>
      <w:r>
        <w:rPr>
          <w:color w:val="000000"/>
          <w:spacing w:val="0"/>
          <w:w w:val="100"/>
          <w:position w:val="0"/>
        </w:rPr>
        <w:t>GF201141000031，</w:t>
      </w:r>
      <w:r>
        <w:rPr>
          <w:color w:val="000000"/>
          <w:spacing w:val="0"/>
          <w:w w:val="100"/>
          <w:position w:val="0"/>
        </w:rPr>
        <w:t>公司企业所得税</w:t>
      </w:r>
      <w:r>
        <w:rPr>
          <w:color w:val="000000"/>
          <w:spacing w:val="0"/>
          <w:w w:val="100"/>
          <w:position w:val="0"/>
        </w:rPr>
        <w:t>2011-2013</w:t>
      </w:r>
      <w:r>
        <w:rPr>
          <w:color w:val="000000"/>
          <w:spacing w:val="0"/>
          <w:w w:val="100"/>
          <w:position w:val="0"/>
        </w:rPr>
        <w:t>年度适用税率为15%。</w:t>
      </w:r>
    </w:p>
    <w:p>
      <w:pPr>
        <w:pStyle w:val="Style32"/>
        <w:keepNext w:val="0"/>
        <w:keepLines w:val="0"/>
        <w:widowControl w:val="0"/>
        <w:shd w:val="clear" w:color="auto" w:fill="auto"/>
        <w:bidi w:val="0"/>
        <w:spacing w:before="0" w:after="0" w:line="399" w:lineRule="exact"/>
        <w:ind w:left="0" w:right="0" w:firstLine="480"/>
        <w:jc w:val="both"/>
      </w:pPr>
      <w:r>
        <w:rPr>
          <w:color w:val="000000"/>
          <w:spacing w:val="0"/>
          <w:w w:val="100"/>
          <w:position w:val="0"/>
        </w:rPr>
        <w:t xml:space="preserve">根根据豫科[2012]8号文，本公司之子公司河南辉煌软件有限公司被认定为高新技术企业，证书编号: </w:t>
      </w:r>
      <w:r>
        <w:rPr>
          <w:color w:val="000000"/>
          <w:spacing w:val="0"/>
          <w:w w:val="100"/>
          <w:position w:val="0"/>
        </w:rPr>
        <w:t>GF201241000048,</w:t>
      </w:r>
      <w:r>
        <w:rPr>
          <w:color w:val="000000"/>
          <w:spacing w:val="0"/>
          <w:w w:val="100"/>
          <w:position w:val="0"/>
        </w:rPr>
        <w:t>根据《中华人民共和国企业所得税法》的规定，辉煌软件公司2012年</w:t>
      </w:r>
      <w:r>
        <w:rPr>
          <w:color w:val="000000"/>
          <w:spacing w:val="0"/>
          <w:w w:val="100"/>
          <w:position w:val="0"/>
        </w:rPr>
        <w:t>一2014</w:t>
      </w:r>
      <w:r>
        <w:rPr>
          <w:color w:val="000000"/>
          <w:spacing w:val="0"/>
          <w:w w:val="100"/>
          <w:position w:val="0"/>
        </w:rPr>
        <w:t>年所得 税适用税率为 15%。</w:t>
      </w:r>
    </w:p>
    <w:p>
      <w:pPr>
        <w:pStyle w:val="Style32"/>
        <w:keepNext w:val="0"/>
        <w:keepLines w:val="0"/>
        <w:widowControl w:val="0"/>
        <w:shd w:val="clear" w:color="auto" w:fill="auto"/>
        <w:bidi w:val="0"/>
        <w:spacing w:before="0" w:after="0" w:line="396" w:lineRule="exact"/>
        <w:ind w:left="0" w:right="0" w:firstLine="480"/>
        <w:jc w:val="both"/>
      </w:pPr>
      <w:r>
        <w:rPr>
          <w:color w:val="000000"/>
          <w:spacing w:val="0"/>
          <w:w w:val="100"/>
          <w:position w:val="0"/>
        </w:rPr>
        <w:t xml:space="preserve">北京全路信通软件科技有限公司由北京市经济和信息化委员会认定为软件企业，并颁发编号为京 </w:t>
      </w:r>
      <w:r>
        <w:rPr>
          <w:color w:val="000000"/>
          <w:spacing w:val="0"/>
          <w:w w:val="100"/>
          <w:position w:val="0"/>
        </w:rPr>
        <w:t>R-2011-030</w:t>
      </w:r>
      <w:r>
        <w:rPr>
          <w:color w:val="000000"/>
          <w:spacing w:val="0"/>
          <w:w w:val="100"/>
          <w:position w:val="0"/>
        </w:rPr>
        <w:t>2的软件企业认定证书，根据财政部、国家税务总局下发的财税[2012]27号《关于进一步鼓励 软件产业和集成电路产业发展企业所得税政策的通知》，公司自获利年度起享受所得税“两免三减半”的 优惠政策，公司从2012年度开始获利，</w:t>
      </w:r>
      <w:r>
        <w:rPr>
          <w:color w:val="000000"/>
          <w:spacing w:val="0"/>
          <w:w w:val="100"/>
          <w:position w:val="0"/>
        </w:rPr>
        <w:t>2012-2013</w:t>
      </w:r>
      <w:r>
        <w:rPr>
          <w:color w:val="000000"/>
          <w:spacing w:val="0"/>
          <w:w w:val="100"/>
          <w:position w:val="0"/>
        </w:rPr>
        <w:t>年度免征所得税。</w:t>
      </w:r>
    </w:p>
    <w:p>
      <w:pPr>
        <w:pStyle w:val="Style32"/>
        <w:keepNext w:val="0"/>
        <w:keepLines w:val="0"/>
        <w:widowControl w:val="0"/>
        <w:shd w:val="clear" w:color="auto" w:fill="auto"/>
        <w:bidi w:val="0"/>
        <w:spacing w:before="0" w:after="0" w:line="396" w:lineRule="exact"/>
        <w:ind w:left="0" w:right="0" w:firstLine="480"/>
        <w:jc w:val="both"/>
      </w:pPr>
      <w:r>
        <w:rPr>
          <w:color w:val="000000"/>
          <w:spacing w:val="0"/>
          <w:w w:val="100"/>
          <w:position w:val="0"/>
        </w:rPr>
        <w:t>本公司之控股子公司北京国铁路阳技术有限公司经北京市科学技术委员会认证为高新技术企业，2011 年通过高新技术企业复审，高新技术企业证书编号:</w:t>
      </w:r>
      <w:r>
        <w:rPr>
          <w:color w:val="000000"/>
          <w:spacing w:val="0"/>
          <w:w w:val="100"/>
          <w:position w:val="0"/>
        </w:rPr>
        <w:t>GR201111000131。</w:t>
      </w:r>
      <w:r>
        <w:rPr>
          <w:color w:val="000000"/>
          <w:spacing w:val="0"/>
          <w:w w:val="100"/>
          <w:position w:val="0"/>
        </w:rPr>
        <w:t>根据《中华人民共和国企业所得税 法》的规定，国铁路阳公司2011年-2013年所得税适用税率为 15%。</w:t>
      </w:r>
    </w:p>
    <w:p>
      <w:pPr>
        <w:pStyle w:val="Style32"/>
        <w:keepNext w:val="0"/>
        <w:keepLines w:val="0"/>
        <w:widowControl w:val="0"/>
        <w:shd w:val="clear" w:color="auto" w:fill="auto"/>
        <w:bidi w:val="0"/>
        <w:spacing w:before="0" w:after="0" w:line="396" w:lineRule="exact"/>
        <w:ind w:left="0" w:right="0" w:firstLine="480"/>
        <w:jc w:val="both"/>
      </w:pPr>
      <w:r>
        <w:rPr>
          <w:color w:val="000000"/>
          <w:spacing w:val="0"/>
          <w:w w:val="100"/>
          <w:position w:val="0"/>
        </w:rPr>
        <w:t>天津信通铁路电气技术有限公司为符合条件的小型微利企业，根据《中华人民共和国企业所得税法》 的规定，公司所得税适用税率为 20%。</w:t>
      </w:r>
    </w:p>
    <w:p>
      <w:pPr>
        <w:pStyle w:val="Style32"/>
        <w:keepNext w:val="0"/>
        <w:keepLines w:val="0"/>
        <w:widowControl w:val="0"/>
        <w:shd w:val="clear" w:color="auto" w:fill="auto"/>
        <w:bidi w:val="0"/>
        <w:spacing w:before="0" w:after="0" w:line="396" w:lineRule="exact"/>
        <w:ind w:left="0" w:right="0" w:firstLine="480"/>
        <w:jc w:val="both"/>
      </w:pPr>
      <w:r>
        <w:rPr>
          <w:color w:val="000000"/>
          <w:spacing w:val="0"/>
          <w:w w:val="100"/>
          <w:position w:val="0"/>
        </w:rPr>
        <w:t xml:space="preserve">北京国铁路阳软件有限公司由北京市经济和信息化委员会认定为软件企业，并颁发编号为京 </w:t>
      </w:r>
      <w:r>
        <w:rPr>
          <w:color w:val="000000"/>
          <w:spacing w:val="0"/>
          <w:w w:val="100"/>
          <w:position w:val="0"/>
        </w:rPr>
        <w:t>R-2012-0024</w:t>
      </w:r>
      <w:r>
        <w:rPr>
          <w:color w:val="000000"/>
          <w:spacing w:val="0"/>
          <w:w w:val="100"/>
          <w:position w:val="0"/>
        </w:rPr>
        <w:t>的软件企业认定证书，根据财政部、国家税务总局下发的财税[2012]27号《关于进一步鼓励 软件产业和集成电路产业发展企业所得税政策的通知》，公司自获利年度起享受所得税“两免三减半”的 优惠政策，公司2012年度开始获利，</w:t>
      </w:r>
      <w:r>
        <w:rPr>
          <w:color w:val="000000"/>
          <w:spacing w:val="0"/>
          <w:w w:val="100"/>
          <w:position w:val="0"/>
        </w:rPr>
        <w:t>2012-2013</w:t>
      </w:r>
      <w:r>
        <w:rPr>
          <w:color w:val="000000"/>
          <w:spacing w:val="0"/>
          <w:w w:val="100"/>
          <w:position w:val="0"/>
        </w:rPr>
        <w:t>年度免征所得税。</w:t>
      </w:r>
    </w:p>
    <w:p>
      <w:pPr>
        <w:pStyle w:val="Style32"/>
        <w:keepNext w:val="0"/>
        <w:keepLines w:val="0"/>
        <w:widowControl w:val="0"/>
        <w:shd w:val="clear" w:color="auto" w:fill="auto"/>
        <w:bidi w:val="0"/>
        <w:spacing w:before="0" w:after="480" w:line="396" w:lineRule="exact"/>
        <w:ind w:left="0" w:right="0" w:firstLine="480"/>
        <w:jc w:val="left"/>
      </w:pPr>
      <w:r>
        <w:rPr>
          <w:color w:val="000000"/>
          <w:spacing w:val="0"/>
          <w:w w:val="100"/>
          <w:position w:val="0"/>
        </w:rPr>
        <w:t>天津辉煌路阳科技有限公司根据规定采用法定税率25%。</w:t>
      </w:r>
    </w:p>
    <w:p>
      <w:pPr>
        <w:pStyle w:val="Style24"/>
        <w:keepNext/>
        <w:keepLines/>
        <w:widowControl w:val="0"/>
        <w:shd w:val="clear" w:color="auto" w:fill="auto"/>
        <w:bidi w:val="0"/>
        <w:spacing w:before="0" w:after="12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sz w:val="24"/>
          <w:szCs w:val="24"/>
        </w:rPr>
        <w:t>六</w:t>
      </w:r>
      <w:bookmarkEnd w:id="962"/>
      <w:r>
        <w:rPr>
          <w:color w:val="000000"/>
          <w:spacing w:val="0"/>
          <w:w w:val="100"/>
          <w:position w:val="0"/>
          <w:sz w:val="24"/>
          <w:szCs w:val="24"/>
        </w:rPr>
        <w:t>、企业合并及合并财务报表</w:t>
      </w:r>
      <w:bookmarkEnd w:id="960"/>
      <w:bookmarkEnd w:id="961"/>
      <w:bookmarkEnd w:id="963"/>
    </w:p>
    <w:p>
      <w:pPr>
        <w:pStyle w:val="Style55"/>
        <w:keepNext/>
        <w:keepLines/>
        <w:widowControl w:val="0"/>
        <w:shd w:val="clear" w:color="auto" w:fill="auto"/>
        <w:bidi w:val="0"/>
        <w:spacing w:before="0" w:after="12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color w:val="000000"/>
          <w:spacing w:val="0"/>
          <w:w w:val="100"/>
          <w:position w:val="0"/>
        </w:rPr>
        <w:t>、子公司情况</w:t>
      </w:r>
      <w:bookmarkEnd w:id="964"/>
      <w:bookmarkEnd w:id="965"/>
      <w:bookmarkEnd w:id="967"/>
    </w:p>
    <w:p>
      <w:pPr>
        <w:pStyle w:val="Style55"/>
        <w:keepNext/>
        <w:keepLines/>
        <w:widowControl w:val="0"/>
        <w:pBdr>
          <w:bottom w:val="single" w:sz="4" w:space="0" w:color="auto"/>
        </w:pBdr>
        <w:shd w:val="clear" w:color="auto" w:fill="auto"/>
        <w:bidi w:val="0"/>
        <w:spacing w:before="0" w:after="0" w:line="240" w:lineRule="auto"/>
        <w:ind w:left="0" w:right="0" w:firstLine="160"/>
        <w:jc w:val="left"/>
      </w:pPr>
      <w:bookmarkStart w:id="964" w:name="bookmark964"/>
      <w:bookmarkStart w:id="965" w:name="bookmark965"/>
      <w:bookmarkStart w:id="968" w:name="bookmark968"/>
      <w:bookmarkStart w:id="969" w:name="bookmark969"/>
      <w:r>
        <w:rPr>
          <w:rFonts w:ascii="Times New Roman" w:eastAsia="Times New Roman" w:hAnsi="Times New Roman" w:cs="Times New Roman"/>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）通过设立或投资方式取得的子公司</w:t>
      </w:r>
      <w:bookmarkEnd w:id="964"/>
      <w:bookmarkEnd w:id="965"/>
      <w:bookmarkEnd w:id="969"/>
    </w:p>
    <w:p>
      <w:pPr>
        <w:widowControl w:val="0"/>
        <w:spacing w:line="1" w:lineRule="exact"/>
      </w:pPr>
      <w:r>
        <mc:AlternateContent>
          <mc:Choice Requires="wps">
            <w:drawing>
              <wp:anchor distT="85090" distB="80010" distL="0" distR="0" simplePos="0" relativeHeight="125829432" behindDoc="0" locked="0" layoutInCell="1" allowOverlap="1">
                <wp:simplePos x="0" y="0"/>
                <wp:positionH relativeFrom="page">
                  <wp:posOffset>705485</wp:posOffset>
                </wp:positionH>
                <wp:positionV relativeFrom="paragraph">
                  <wp:posOffset>85090</wp:posOffset>
                </wp:positionV>
                <wp:extent cx="1051560" cy="146050"/>
                <wp:wrapTopAndBottom/>
                <wp:docPr id="67" name="Shape 67"/>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子公司名称（全称）</w:t>
                            </w:r>
                          </w:p>
                        </w:txbxContent>
                      </wps:txbx>
                      <wps:bodyPr wrap="none" lIns="0" tIns="0" rIns="0" bIns="0">
                        <a:noAutoFit/>
                      </wps:bodyPr>
                    </wps:wsp>
                  </a:graphicData>
                </a:graphic>
              </wp:anchor>
            </w:drawing>
          </mc:Choice>
          <mc:Fallback>
            <w:pict>
              <v:shape id="_x0000_s1093" type="#_x0000_t202" style="position:absolute;margin-left:55.550000000000004pt;margin-top:6.7000000000000002pt;width:82.799999999999997pt;height:11.5pt;z-index:-125829321;mso-wrap-distance-left:0;mso-wrap-distance-top:6.7000000000000002pt;mso-wrap-distance-right:0;mso-wrap-distance-bottom:6.2999999999999998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子公司名称（全称）</w:t>
                      </w:r>
                    </w:p>
                  </w:txbxContent>
                </v:textbox>
                <w10:wrap type="topAndBottom" anchorx="page"/>
              </v:shape>
            </w:pict>
          </mc:Fallback>
        </mc:AlternateContent>
      </w:r>
      <w:r>
        <mc:AlternateContent>
          <mc:Choice Requires="wps">
            <w:drawing>
              <wp:anchor distT="0" distB="0" distL="0" distR="0" simplePos="0" relativeHeight="125829434" behindDoc="0" locked="0" layoutInCell="1" allowOverlap="1">
                <wp:simplePos x="0" y="0"/>
                <wp:positionH relativeFrom="page">
                  <wp:posOffset>1951990</wp:posOffset>
                </wp:positionH>
                <wp:positionV relativeFrom="paragraph">
                  <wp:posOffset>0</wp:posOffset>
                </wp:positionV>
                <wp:extent cx="478790" cy="311150"/>
                <wp:wrapTopAndBottom/>
                <wp:docPr id="69" name="Shape 69"/>
                <a:graphic xmlns:a="http://schemas.openxmlformats.org/drawingml/2006/main">
                  <a:graphicData uri="http://schemas.microsoft.com/office/word/2010/wordprocessingShape">
                    <wps:wsp>
                      <wps:cNvSpPr txBox="1"/>
                      <wps:spPr>
                        <a:xfrm>
                          <a:ext cx="478790" cy="311150"/>
                        </a:xfrm>
                        <a:prstGeom prst="rect"/>
                        <a:noFill/>
                      </wps:spPr>
                      <wps:txbx>
                        <w:txbxContent>
                          <w:p>
                            <w:pPr>
                              <w:pStyle w:val="Style4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子公司类</w:t>
                              <w:br/>
                              <w:t>型</w:t>
                            </w:r>
                          </w:p>
                        </w:txbxContent>
                      </wps:txbx>
                      <wps:bodyPr lIns="0" tIns="0" rIns="0" bIns="0">
                        <a:noAutoFit/>
                      </wps:bodyPr>
                    </wps:wsp>
                  </a:graphicData>
                </a:graphic>
              </wp:anchor>
            </w:drawing>
          </mc:Choice>
          <mc:Fallback>
            <w:pict>
              <v:shape id="_x0000_s1095" type="#_x0000_t202" style="position:absolute;margin-left:153.70000000000002pt;margin-top:0;width:37.700000000000003pt;height:24.5pt;z-index:-125829319;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子公司类</w:t>
                        <w:br/>
                        <w:t>型</w:t>
                      </w:r>
                    </w:p>
                  </w:txbxContent>
                </v:textbox>
                <w10:wrap type="topAndBottom" anchorx="page"/>
              </v:shape>
            </w:pict>
          </mc:Fallback>
        </mc:AlternateContent>
      </w:r>
      <w:r>
        <mc:AlternateContent>
          <mc:Choice Requires="wps">
            <w:drawing>
              <wp:anchor distT="88265" distB="76835" distL="0" distR="0" simplePos="0" relativeHeight="125829436" behindDoc="0" locked="0" layoutInCell="1" allowOverlap="1">
                <wp:simplePos x="0" y="0"/>
                <wp:positionH relativeFrom="page">
                  <wp:posOffset>2884805</wp:posOffset>
                </wp:positionH>
                <wp:positionV relativeFrom="paragraph">
                  <wp:posOffset>88265</wp:posOffset>
                </wp:positionV>
                <wp:extent cx="372110" cy="146050"/>
                <wp:wrapTopAndBottom/>
                <wp:docPr id="71" name="Shape 71"/>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xbxContent>
                      </wps:txbx>
                      <wps:bodyPr wrap="none" lIns="0" tIns="0" rIns="0" bIns="0">
                        <a:noAutoFit/>
                      </wps:bodyPr>
                    </wps:wsp>
                  </a:graphicData>
                </a:graphic>
              </wp:anchor>
            </w:drawing>
          </mc:Choice>
          <mc:Fallback>
            <w:pict>
              <v:shape id="_x0000_s1097" type="#_x0000_t202" style="position:absolute;margin-left:227.15000000000001pt;margin-top:6.9500000000000002pt;width:29.300000000000001pt;height:11.5pt;z-index:-125829317;mso-wrap-distance-left:0;mso-wrap-distance-top:6.9500000000000002pt;mso-wrap-distance-right:0;mso-wrap-distance-bottom:6.0499999999999998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xbxContent>
                </v:textbox>
                <w10:wrap type="topAndBottom" anchorx="page"/>
              </v:shape>
            </w:pict>
          </mc:Fallback>
        </mc:AlternateContent>
      </w:r>
      <w:r>
        <mc:AlternateContent>
          <mc:Choice Requires="wps">
            <w:drawing>
              <wp:anchor distT="12065" distB="6350" distL="0" distR="0" simplePos="0" relativeHeight="125829438" behindDoc="0" locked="0" layoutInCell="1" allowOverlap="1">
                <wp:simplePos x="0" y="0"/>
                <wp:positionH relativeFrom="page">
                  <wp:posOffset>3674110</wp:posOffset>
                </wp:positionH>
                <wp:positionV relativeFrom="paragraph">
                  <wp:posOffset>12065</wp:posOffset>
                </wp:positionV>
                <wp:extent cx="1027430" cy="292735"/>
                <wp:wrapTopAndBottom/>
                <wp:docPr id="73" name="Shape 73"/>
                <a:graphic xmlns:a="http://schemas.openxmlformats.org/drawingml/2006/main">
                  <a:graphicData uri="http://schemas.microsoft.com/office/word/2010/wordprocessingShape">
                    <wps:wsp>
                      <wps:cNvSpPr txBox="1"/>
                      <wps:spPr>
                        <a:xfrm>
                          <a:ext cx="1027430" cy="2927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业务性质注本资</w:t>
                            </w:r>
                          </w:p>
                        </w:txbxContent>
                      </wps:txbx>
                      <wps:bodyPr wrap="none" lIns="0" tIns="0" rIns="0" bIns="0">
                        <a:noAutoFit/>
                      </wps:bodyPr>
                    </wps:wsp>
                  </a:graphicData>
                </a:graphic>
              </wp:anchor>
            </w:drawing>
          </mc:Choice>
          <mc:Fallback>
            <w:pict>
              <v:shape id="_x0000_s1099" type="#_x0000_t202" style="position:absolute;margin-left:289.30000000000001pt;margin-top:0.95000000000000007pt;width:80.900000000000006pt;height:23.050000000000001pt;z-index:-125829315;mso-wrap-distance-left:0;mso-wrap-distance-top:0.95000000000000007pt;mso-wrap-distance-right:0;mso-wrap-distance-bottom:0.5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业务性质注本资</w:t>
                      </w:r>
                    </w:p>
                  </w:txbxContent>
                </v:textbox>
                <w10:wrap type="topAndBottom" anchorx="page"/>
              </v:shape>
            </w:pict>
          </mc:Fallback>
        </mc:AlternateContent>
      </w:r>
      <w:r>
        <mc:AlternateContent>
          <mc:Choice Requires="wps">
            <w:drawing>
              <wp:anchor distT="85090" distB="80010" distL="0" distR="0" simplePos="0" relativeHeight="125829440" behindDoc="0" locked="0" layoutInCell="1" allowOverlap="1">
                <wp:simplePos x="0" y="0"/>
                <wp:positionH relativeFrom="page">
                  <wp:posOffset>5234940</wp:posOffset>
                </wp:positionH>
                <wp:positionV relativeFrom="paragraph">
                  <wp:posOffset>85090</wp:posOffset>
                </wp:positionV>
                <wp:extent cx="707390" cy="146050"/>
                <wp:wrapTopAndBottom/>
                <wp:docPr id="75" name="Shape 75"/>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主要经营范围</w:t>
                            </w:r>
                          </w:p>
                        </w:txbxContent>
                      </wps:txbx>
                      <wps:bodyPr wrap="none" lIns="0" tIns="0" rIns="0" bIns="0">
                        <a:noAutoFit/>
                      </wps:bodyPr>
                    </wps:wsp>
                  </a:graphicData>
                </a:graphic>
              </wp:anchor>
            </w:drawing>
          </mc:Choice>
          <mc:Fallback>
            <w:pict>
              <v:shape id="_x0000_s1101" type="#_x0000_t202" style="position:absolute;margin-left:412.19999999999999pt;margin-top:6.7000000000000002pt;width:55.700000000000003pt;height:11.5pt;z-index:-125829313;mso-wrap-distance-left:0;mso-wrap-distance-top:6.7000000000000002pt;mso-wrap-distance-right:0;mso-wrap-distance-bottom:6.2999999999999998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主要经营范围</w:t>
                      </w:r>
                    </w:p>
                  </w:txbxContent>
                </v:textbox>
                <w10:wrap type="topAndBottom" anchorx="page"/>
              </v:shape>
            </w:pict>
          </mc:Fallback>
        </mc:AlternateContent>
      </w:r>
      <w:r>
        <w:br w:type="page"/>
      </w:r>
    </w:p>
    <w:tbl>
      <w:tblPr>
        <w:tblOverlap w:val="never"/>
        <w:jc w:val="left"/>
        <w:tblLayout w:type="fixed"/>
      </w:tblPr>
      <w:tblGrid>
        <w:gridCol w:w="2093"/>
        <w:gridCol w:w="931"/>
        <w:gridCol w:w="1594"/>
        <w:gridCol w:w="1003"/>
        <w:gridCol w:w="1200"/>
        <w:gridCol w:w="2294"/>
      </w:tblGrid>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子公司类 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注册地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业务性质</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注册资 本</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主要经营范围</w:t>
            </w:r>
          </w:p>
        </w:tc>
      </w:tr>
      <w:tr>
        <w:trPr>
          <w:trHeight w:val="53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河南辉煌软件有限公 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全资子公 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郑州高新开发区科 学大道</w:t>
            </w: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8"/>
                <w:szCs w:val="18"/>
              </w:rPr>
              <w:t>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软件业</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软件产品的开发及销售</w:t>
            </w:r>
          </w:p>
        </w:tc>
      </w:tr>
      <w:tr>
        <w:trPr>
          <w:trHeight w:val="77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北京全路信通软件科 技有限公司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全资子公 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8"/>
                <w:szCs w:val="18"/>
              </w:rPr>
              <w:t>北京市丰台区南四 环路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区</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602</w:t>
            </w:r>
            <w:r>
              <w:rPr>
                <w:color w:val="000000"/>
                <w:spacing w:val="0"/>
                <w:w w:val="100"/>
                <w:position w:val="0"/>
                <w:sz w:val="18"/>
                <w:szCs w:val="18"/>
              </w:rPr>
              <w:t>室</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软件业</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自主选择经营法律许可的</w:t>
            </w:r>
          </w:p>
        </w:tc>
      </w:tr>
      <w:tr>
        <w:trPr>
          <w:trHeight w:val="576"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续：</w:t>
            </w:r>
          </w:p>
        </w:tc>
      </w:tr>
      <w:tr>
        <w:trPr>
          <w:trHeight w:val="57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持股比 例（</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gridSpan w:val="2"/>
            <w:tcBorders>
              <w:top w:val="single" w:sz="4"/>
            </w:tcBorders>
            <w:shd w:val="clear" w:color="auto" w:fill="FFFFFF"/>
            <w:vAlign w:val="bottom"/>
          </w:tcPr>
          <w:p>
            <w:pPr>
              <w:pStyle w:val="Style20"/>
              <w:keepNext w:val="0"/>
              <w:keepLines w:val="0"/>
              <w:widowControl w:val="0"/>
              <w:shd w:val="clear" w:color="auto" w:fill="auto"/>
              <w:tabs>
                <w:tab w:pos="1090" w:val="left"/>
              </w:tabs>
              <w:bidi w:val="0"/>
              <w:spacing w:before="0" w:after="0" w:line="240" w:lineRule="auto"/>
              <w:ind w:left="0" w:right="0" w:firstLine="0"/>
              <w:jc w:val="left"/>
              <w:rPr>
                <w:sz w:val="18"/>
                <w:szCs w:val="18"/>
              </w:rPr>
            </w:pPr>
            <w:r>
              <w:rPr>
                <w:color w:val="000000"/>
                <w:spacing w:val="0"/>
                <w:w w:val="100"/>
                <w:position w:val="0"/>
                <w:sz w:val="18"/>
                <w:szCs w:val="18"/>
              </w:rPr>
              <w:t>^表决权比</w:t>
              <w:tab/>
              <w:t>甘口士</w:t>
            </w:r>
            <w:r>
              <w:rPr>
                <w:rFonts w:ascii="Times New Roman" w:eastAsia="Times New Roman" w:hAnsi="Times New Roman" w:cs="Times New Roman"/>
                <w:color w:val="000000"/>
                <w:spacing w:val="0"/>
                <w:w w:val="100"/>
                <w:position w:val="0"/>
                <w:sz w:val="18"/>
                <w:szCs w:val="18"/>
              </w:rPr>
              <w:t>F7</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次 </w:t>
            </w:r>
            <w:r>
              <w:rPr>
                <w:rFonts w:ascii="Times New Roman" w:eastAsia="Times New Roman" w:hAnsi="Times New Roman" w:cs="Times New Roman"/>
                <w:color w:val="000000"/>
                <w:spacing w:val="0"/>
                <w:w w:val="100"/>
                <w:position w:val="0"/>
                <w:sz w:val="18"/>
                <w:szCs w:val="18"/>
              </w:rPr>
              <w:t>Ki</w:t>
            </w:r>
          </w:p>
          <w:p>
            <w:pPr>
              <w:pStyle w:val="Style20"/>
              <w:keepNext w:val="0"/>
              <w:keepLines w:val="0"/>
              <w:widowControl w:val="0"/>
              <w:shd w:val="clear" w:color="auto" w:fill="auto"/>
              <w:tabs>
                <w:tab w:pos="1056" w:val="left"/>
              </w:tabs>
              <w:bidi w:val="0"/>
              <w:spacing w:before="0" w:after="0" w:line="240" w:lineRule="auto"/>
              <w:ind w:left="0" w:right="0" w:firstLine="0"/>
              <w:jc w:val="left"/>
              <w:rPr>
                <w:sz w:val="18"/>
                <w:szCs w:val="18"/>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tab/>
              <w:t>期末头际出资额</w:t>
            </w:r>
          </w:p>
        </w:tc>
        <w:tc>
          <w:tcPr>
            <w:gridSpan w:val="2"/>
            <w:tcBorders>
              <w:top w:val="single" w:sz="4"/>
            </w:tcBorders>
            <w:shd w:val="clear" w:color="auto" w:fill="FFFFFF"/>
            <w:vAlign w:val="bottom"/>
          </w:tcPr>
          <w:p>
            <w:pPr>
              <w:pStyle w:val="Style20"/>
              <w:keepNext w:val="0"/>
              <w:keepLines w:val="0"/>
              <w:widowControl w:val="0"/>
              <w:shd w:val="clear" w:color="auto" w:fill="auto"/>
              <w:tabs>
                <w:tab w:pos="2462" w:val="left"/>
              </w:tabs>
              <w:bidi w:val="0"/>
              <w:spacing w:before="0" w:after="0" w:line="240" w:lineRule="auto"/>
              <w:ind w:left="0" w:right="400" w:firstLine="0"/>
              <w:jc w:val="right"/>
              <w:rPr>
                <w:sz w:val="18"/>
                <w:szCs w:val="18"/>
              </w:rPr>
            </w:pPr>
            <w:r>
              <w:rPr>
                <w:color w:val="000000"/>
                <w:spacing w:val="0"/>
                <w:w w:val="100"/>
                <w:position w:val="0"/>
                <w:sz w:val="18"/>
                <w:szCs w:val="18"/>
              </w:rPr>
              <w:t>实质上构成对子公司净投</w:t>
              <w:tab/>
              <w:t>是否</w:t>
            </w:r>
          </w:p>
          <w:p>
            <w:pPr>
              <w:pStyle w:val="Style20"/>
              <w:keepNext w:val="0"/>
              <w:keepLines w:val="0"/>
              <w:widowControl w:val="0"/>
              <w:shd w:val="clear" w:color="auto" w:fill="auto"/>
              <w:tabs>
                <w:tab w:pos="2189" w:val="left"/>
              </w:tabs>
              <w:bidi w:val="0"/>
              <w:spacing w:before="0" w:after="0" w:line="240" w:lineRule="auto"/>
              <w:ind w:left="0" w:right="400" w:firstLine="0"/>
              <w:jc w:val="right"/>
              <w:rPr>
                <w:sz w:val="18"/>
                <w:szCs w:val="18"/>
              </w:rPr>
            </w:pPr>
            <w:r>
              <w:rPr>
                <w:color w:val="000000"/>
                <w:spacing w:val="0"/>
                <w:w w:val="100"/>
                <w:position w:val="0"/>
                <w:sz w:val="18"/>
                <w:szCs w:val="18"/>
              </w:rPr>
              <w:t>资的其他项目余额</w:t>
              <w:tab/>
              <w:t>合并</w:t>
            </w:r>
          </w:p>
        </w:tc>
      </w:tr>
      <w:tr>
        <w:trPr>
          <w:trHeight w:val="3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sz w:val="18"/>
                <w:szCs w:val="18"/>
              </w:rPr>
              <w:t>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是</w:t>
            </w: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北京全路信通软件科技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是</w:t>
            </w:r>
          </w:p>
        </w:tc>
      </w:tr>
      <w:tr>
        <w:trPr>
          <w:trHeight w:val="576"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续：</w:t>
            </w:r>
          </w:p>
        </w:tc>
      </w:tr>
      <w:tr>
        <w:trPr>
          <w:trHeight w:val="14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企业</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组织机构代码少数股东权</w:t>
            </w:r>
          </w:p>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u w:val="single"/>
              </w:rPr>
              <w:t>益</w:t>
            </w:r>
          </w:p>
        </w:tc>
        <w:tc>
          <w:tcPr>
            <w:gridSpan w:val="2"/>
            <w:tcBorders>
              <w:top w:val="single" w:sz="4"/>
            </w:tcBorders>
            <w:shd w:val="clear" w:color="auto" w:fill="FFFFFF"/>
            <w:vAlign w:val="bottom"/>
          </w:tcPr>
          <w:p>
            <w:pPr>
              <w:pStyle w:val="Style20"/>
              <w:keepNext w:val="0"/>
              <w:keepLines w:val="0"/>
              <w:widowControl w:val="0"/>
              <w:shd w:val="clear" w:color="auto" w:fill="auto"/>
              <w:tabs>
                <w:tab w:pos="874" w:val="left"/>
              </w:tabs>
              <w:bidi w:val="0"/>
              <w:spacing w:before="0" w:after="0" w:line="197" w:lineRule="exact"/>
              <w:ind w:left="0" w:right="0" w:firstLine="0"/>
              <w:jc w:val="right"/>
              <w:rPr>
                <w:sz w:val="18"/>
                <w:szCs w:val="18"/>
              </w:rPr>
            </w:pPr>
            <w:r>
              <w:rPr>
                <w:color w:val="000000"/>
                <w:spacing w:val="0"/>
                <w:w w:val="100"/>
                <w:position w:val="0"/>
                <w:sz w:val="18"/>
                <w:szCs w:val="18"/>
              </w:rPr>
              <w:t>从母公司所有者权益冲 少数股东权益中用减子公司少数股东分担 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、粉职左士口的本期亏损超过少数股 </w:t>
            </w:r>
            <w:r>
              <w:rPr>
                <w:rFonts w:ascii="Times New Roman" w:eastAsia="Times New Roman" w:hAnsi="Times New Roman" w:cs="Times New Roman"/>
                <w:color w:val="000000"/>
                <w:spacing w:val="0"/>
                <w:w w:val="100"/>
                <w:position w:val="0"/>
                <w:sz w:val="18"/>
                <w:szCs w:val="18"/>
              </w:rPr>
              <w:t>-J I</w:t>
              <w:tab/>
              <w:t>AJ</w:t>
            </w:r>
            <w:r>
              <w:rPr>
                <w:color w:val="000000"/>
                <w:spacing w:val="0"/>
                <w:w w:val="100"/>
                <w:position w:val="0"/>
                <w:sz w:val="18"/>
                <w:szCs w:val="18"/>
              </w:rPr>
              <w:t xml:space="preserve">乂 </w:t>
            </w:r>
            <w:r>
              <w:rPr>
                <w:rFonts w:ascii="Times New Roman" w:eastAsia="Times New Roman" w:hAnsi="Times New Roman" w:cs="Times New Roman"/>
                <w:color w:val="000000"/>
                <w:spacing w:val="0"/>
                <w:w w:val="100"/>
                <w:position w:val="0"/>
                <w:sz w:val="18"/>
                <w:szCs w:val="18"/>
              </w:rPr>
              <w:t>XJ</w:t>
            </w:r>
            <w:r>
              <w:rPr>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w:t>
            </w:r>
            <w:r>
              <w:rPr>
                <w:color w:val="000000"/>
                <w:spacing w:val="0"/>
                <w:w w:val="100"/>
                <w:position w:val="0"/>
                <w:sz w:val="18"/>
                <w:szCs w:val="18"/>
              </w:rPr>
              <w:t xml:space="preserve">、+ </w:t>
            </w:r>
            <w:r>
              <w:rPr>
                <w:color w:val="000000"/>
                <w:spacing w:val="0"/>
                <w:w w:val="100"/>
                <w:position w:val="0"/>
                <w:sz w:val="18"/>
                <w:szCs w:val="18"/>
              </w:rPr>
              <w:t>—</w:t>
            </w:r>
            <w:r>
              <w:rPr>
                <w:color w:val="000000"/>
                <w:spacing w:val="0"/>
                <w:w w:val="100"/>
                <w:position w:val="0"/>
                <w:sz w:val="18"/>
                <w:szCs w:val="18"/>
              </w:rPr>
              <w:t>八</w:t>
            </w:r>
            <w:r>
              <w:rPr>
                <w:rFonts w:ascii="Times New Roman" w:eastAsia="Times New Roman" w:hAnsi="Times New Roman" w:cs="Times New Roman"/>
                <w:color w:val="000000"/>
                <w:spacing w:val="0"/>
                <w:w w:val="100"/>
                <w:position w:val="0"/>
                <w:sz w:val="18"/>
                <w:szCs w:val="18"/>
                <w:u w:val="single"/>
              </w:rPr>
              <w:t>—7</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44-n -x-|-&lt; uL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tabs>
                <w:tab w:pos="1571" w:val="left"/>
              </w:tabs>
              <w:bidi w:val="0"/>
              <w:spacing w:before="0" w:after="0" w:line="240" w:lineRule="auto"/>
              <w:ind w:left="0" w:right="0" w:firstLine="400"/>
              <w:jc w:val="both"/>
              <w:rPr>
                <w:sz w:val="18"/>
                <w:szCs w:val="18"/>
              </w:rPr>
            </w:pPr>
            <w:r>
              <w:rPr>
                <w:color w:val="000000"/>
                <w:spacing w:val="0"/>
                <w:w w:val="100"/>
                <w:position w:val="0"/>
                <w:sz w:val="18"/>
                <w:szCs w:val="18"/>
              </w:rPr>
              <w:t>益的全额</w:t>
              <w:tab/>
              <w:t>东在该子公司期初所有</w:t>
            </w:r>
          </w:p>
          <w:p>
            <w:pPr>
              <w:pStyle w:val="Style20"/>
              <w:keepNext w:val="0"/>
              <w:keepLines w:val="0"/>
              <w:widowControl w:val="0"/>
              <w:shd w:val="clear" w:color="auto" w:fill="auto"/>
              <w:tabs>
                <w:tab w:pos="1581" w:val="left"/>
              </w:tabs>
              <w:bidi w:val="0"/>
              <w:spacing w:before="0" w:after="40" w:line="197" w:lineRule="exact"/>
              <w:ind w:left="0" w:right="0" w:firstLine="400"/>
              <w:jc w:val="both"/>
              <w:rPr>
                <w:sz w:val="18"/>
                <w:szCs w:val="18"/>
              </w:rPr>
            </w:pPr>
            <w:r>
              <w:rPr>
                <w:color w:val="000000"/>
                <w:spacing w:val="0"/>
                <w:w w:val="100"/>
                <w:position w:val="0"/>
                <w:sz w:val="18"/>
                <w:szCs w:val="18"/>
              </w:rPr>
              <w:t>益的金额</w:t>
              <w:tab/>
              <w:t>者权益中所享有份额后</w:t>
            </w:r>
          </w:p>
          <w:p>
            <w:pPr>
              <w:pStyle w:val="Style20"/>
              <w:keepNext w:val="0"/>
              <w:keepLines w:val="0"/>
              <w:widowControl w:val="0"/>
              <w:shd w:val="clear" w:color="auto" w:fill="auto"/>
              <w:bidi w:val="0"/>
              <w:spacing w:before="0" w:after="0" w:line="197" w:lineRule="exact"/>
              <w:ind w:left="0" w:right="680" w:firstLine="0"/>
              <w:jc w:val="right"/>
              <w:rPr>
                <w:sz w:val="18"/>
                <w:szCs w:val="18"/>
              </w:rPr>
            </w:pPr>
            <w:r>
              <w:rPr>
                <w:color w:val="000000"/>
                <w:spacing w:val="0"/>
                <w:w w:val="100"/>
                <w:position w:val="0"/>
                <w:sz w:val="18"/>
                <w:szCs w:val="18"/>
              </w:rPr>
              <w:t>的余额</w:t>
            </w:r>
          </w:p>
        </w:tc>
      </w:tr>
      <w:tr>
        <w:trPr>
          <w:trHeight w:val="370"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河南辉煌软件有限公司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78918452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北京全路信通软件科技</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56205714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24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970"/>
      <w:bookmarkEnd w:id="971"/>
      <w:bookmarkEnd w:id="973"/>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无</w:t>
      </w:r>
    </w:p>
    <w:p>
      <w:pPr>
        <w:pStyle w:val="Style32"/>
        <w:keepNext w:val="0"/>
        <w:keepLines w:val="0"/>
        <w:widowControl w:val="0"/>
        <w:shd w:val="clear" w:color="auto" w:fill="auto"/>
        <w:bidi w:val="0"/>
        <w:spacing w:before="0" w:after="0" w:line="240" w:lineRule="auto"/>
        <w:ind w:left="0" w:right="0" w:firstLine="240"/>
        <w:jc w:val="left"/>
      </w:pPr>
      <w:bookmarkStart w:id="974" w:name="bookmark974"/>
      <w:r>
        <w:rPr>
          <w:rFonts w:ascii="Times New Roman" w:eastAsia="Times New Roman" w:hAnsi="Times New Roman" w:cs="Times New Roman"/>
          <w:b/>
          <w:bCs/>
          <w:color w:val="000000"/>
          <w:spacing w:val="0"/>
          <w:w w:val="100"/>
          <w:position w:val="0"/>
        </w:rPr>
        <w:t>（</w:t>
      </w:r>
      <w:bookmarkEnd w:id="974"/>
      <w:r>
        <w:rPr>
          <w:rFonts w:ascii="Times New Roman" w:eastAsia="Times New Roman" w:hAnsi="Times New Roman" w:cs="Times New Roman"/>
          <w:b/>
          <w:bCs/>
          <w:color w:val="000000"/>
          <w:spacing w:val="0"/>
          <w:w w:val="100"/>
          <w:position w:val="0"/>
        </w:rPr>
        <w:t>3</w:t>
      </w:r>
      <w:r>
        <w:rPr>
          <w:b/>
          <w:bCs/>
          <w:color w:val="000000"/>
          <w:spacing w:val="0"/>
          <w:w w:val="100"/>
          <w:position w:val="0"/>
        </w:rPr>
        <w:t>）非同一控制下企业合并取得的子公司</w:t>
      </w:r>
    </w:p>
    <w:tbl>
      <w:tblPr>
        <w:tblOverlap w:val="never"/>
        <w:jc w:val="left"/>
        <w:tblLayout w:type="fixed"/>
      </w:tblPr>
      <w:tblGrid>
        <w:gridCol w:w="2131"/>
        <w:gridCol w:w="994"/>
        <w:gridCol w:w="1224"/>
        <w:gridCol w:w="917"/>
        <w:gridCol w:w="888"/>
        <w:gridCol w:w="758"/>
        <w:gridCol w:w="2203"/>
      </w:tblGrid>
      <w:tr>
        <w:trPr>
          <w:trHeight w:val="65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子公司 类型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注册地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业务性质</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注册资本</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（万元）</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280" w:right="0" w:firstLine="0"/>
              <w:jc w:val="left"/>
              <w:rPr>
                <w:sz w:val="18"/>
                <w:szCs w:val="18"/>
              </w:rPr>
            </w:pPr>
            <w:r>
              <w:rPr>
                <w:color w:val="000000"/>
                <w:spacing w:val="0"/>
                <w:w w:val="100"/>
                <w:position w:val="0"/>
                <w:sz w:val="18"/>
                <w:szCs w:val="18"/>
              </w:rPr>
              <w:t>法人 代表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经营范围</w:t>
            </w:r>
          </w:p>
        </w:tc>
      </w:tr>
      <w:tr>
        <w:trPr>
          <w:trHeight w:val="76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北京国铁路阳技术有限 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控股子 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北京市丰台 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铁路信号 通信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3500 </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360" w:right="0" w:hanging="80"/>
              <w:jc w:val="left"/>
              <w:rPr>
                <w:sz w:val="18"/>
                <w:szCs w:val="18"/>
              </w:rPr>
            </w:pPr>
            <w:r>
              <w:rPr>
                <w:color w:val="000000"/>
                <w:spacing w:val="0"/>
                <w:w w:val="100"/>
                <w:position w:val="0"/>
                <w:sz w:val="18"/>
                <w:szCs w:val="18"/>
              </w:rPr>
              <w:t>刘宝 利</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铁路信号通信产品的研 发、生产、销售、安装和 维护</w:t>
            </w:r>
          </w:p>
        </w:tc>
      </w:tr>
      <w:tr>
        <w:trPr>
          <w:trHeight w:val="77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天津信通铁路电气技术 有限公司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3" w:lineRule="exact"/>
              <w:ind w:left="140" w:right="0" w:firstLine="0"/>
              <w:jc w:val="left"/>
              <w:rPr>
                <w:sz w:val="18"/>
                <w:szCs w:val="18"/>
              </w:rPr>
            </w:pPr>
            <w:r>
              <w:rPr>
                <w:color w:val="000000"/>
                <w:spacing w:val="0"/>
                <w:w w:val="100"/>
                <w:position w:val="0"/>
                <w:sz w:val="18"/>
                <w:szCs w:val="18"/>
              </w:rPr>
              <w:t>控股子 公司的 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天津市东丽 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徐传 魁</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铁路专用设备、器材研 究、制造、批发兼零售及 相关技术咨询服务</w:t>
            </w:r>
          </w:p>
        </w:tc>
      </w:tr>
      <w:tr>
        <w:trPr>
          <w:trHeight w:val="76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北京国铁路阳软件有限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3" w:lineRule="exact"/>
              <w:ind w:left="140" w:right="0" w:firstLine="0"/>
              <w:jc w:val="left"/>
              <w:rPr>
                <w:sz w:val="18"/>
                <w:szCs w:val="18"/>
              </w:rPr>
            </w:pPr>
            <w:r>
              <w:rPr>
                <w:color w:val="000000"/>
                <w:spacing w:val="0"/>
                <w:w w:val="100"/>
                <w:position w:val="0"/>
                <w:sz w:val="18"/>
                <w:szCs w:val="18"/>
              </w:rPr>
              <w:t>控股子 公司的 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北京市丰台 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软件服务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李培 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应用软件服务</w:t>
            </w:r>
          </w:p>
        </w:tc>
      </w:tr>
      <w:tr>
        <w:trPr>
          <w:trHeight w:val="52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天津辉煌路阳科技有限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140" w:right="0" w:firstLine="0"/>
              <w:jc w:val="left"/>
              <w:rPr>
                <w:sz w:val="18"/>
                <w:szCs w:val="18"/>
              </w:rPr>
            </w:pPr>
            <w:r>
              <w:rPr>
                <w:color w:val="000000"/>
                <w:spacing w:val="0"/>
                <w:w w:val="100"/>
                <w:position w:val="0"/>
                <w:sz w:val="18"/>
                <w:szCs w:val="18"/>
              </w:rPr>
              <w:t>控股子 公司的</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天津市津南 区</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sz w:val="18"/>
                <w:szCs w:val="18"/>
              </w:rPr>
              <w:t>万</w:t>
            </w:r>
          </w:p>
        </w:tc>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360" w:right="0" w:hanging="80"/>
              <w:jc w:val="left"/>
              <w:rPr>
                <w:sz w:val="18"/>
                <w:szCs w:val="18"/>
              </w:rPr>
            </w:pPr>
            <w:r>
              <w:rPr>
                <w:color w:val="000000"/>
                <w:spacing w:val="0"/>
                <w:w w:val="100"/>
                <w:position w:val="0"/>
                <w:sz w:val="18"/>
                <w:szCs w:val="18"/>
              </w:rPr>
              <w:t>刘宝 利</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铁路专用设备、器材研 究、制造、批发兼零售及</w:t>
            </w:r>
          </w:p>
        </w:tc>
      </w:tr>
      <w:tr>
        <w:trPr>
          <w:trHeight w:val="250" w:hRule="exact"/>
        </w:trPr>
        <w:tc>
          <w:tcPr>
            <w:vMerge/>
            <w:tcBorders/>
            <w:shd w:val="clear" w:color="auto" w:fill="FFFFFF"/>
            <w:vAlign w:val="center"/>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子公司</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相关技术咨询服务</w:t>
            </w:r>
          </w:p>
        </w:tc>
      </w:tr>
      <w:tr>
        <w:trPr>
          <w:trHeight w:val="576"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续：</w:t>
            </w:r>
          </w:p>
        </w:tc>
      </w:tr>
      <w:tr>
        <w:trPr>
          <w:trHeight w:val="57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持股比例 （</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表决权比例</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期末实际投资额</w:t>
            </w:r>
          </w:p>
        </w:tc>
        <w:tc>
          <w:tcPr>
            <w:gridSpan w:val="2"/>
            <w:tcBorders>
              <w:top w:val="single" w:sz="4"/>
            </w:tcBorders>
            <w:shd w:val="clear" w:color="auto" w:fill="FFFFFF"/>
            <w:vAlign w:val="bottom"/>
          </w:tcPr>
          <w:p>
            <w:pPr>
              <w:pStyle w:val="Style20"/>
              <w:keepNext w:val="0"/>
              <w:keepLines w:val="0"/>
              <w:widowControl w:val="0"/>
              <w:shd w:val="clear" w:color="auto" w:fill="auto"/>
              <w:tabs>
                <w:tab w:pos="2290" w:val="left"/>
              </w:tabs>
              <w:bidi w:val="0"/>
              <w:spacing w:before="0" w:after="0" w:line="240" w:lineRule="auto"/>
              <w:ind w:left="0" w:right="0" w:firstLine="0"/>
              <w:jc w:val="left"/>
              <w:rPr>
                <w:sz w:val="18"/>
                <w:szCs w:val="18"/>
              </w:rPr>
            </w:pPr>
            <w:r>
              <w:rPr>
                <w:color w:val="000000"/>
                <w:spacing w:val="0"/>
                <w:w w:val="100"/>
                <w:position w:val="0"/>
                <w:sz w:val="18"/>
                <w:szCs w:val="18"/>
              </w:rPr>
              <w:t>实质上构成对子公司净投</w:t>
              <w:tab/>
              <w:t>是否</w:t>
            </w:r>
          </w:p>
          <w:p>
            <w:pPr>
              <w:pStyle w:val="Style20"/>
              <w:keepNext w:val="0"/>
              <w:keepLines w:val="0"/>
              <w:widowControl w:val="0"/>
              <w:shd w:val="clear" w:color="auto" w:fill="auto"/>
              <w:tabs>
                <w:tab w:pos="2281" w:val="left"/>
              </w:tabs>
              <w:bidi w:val="0"/>
              <w:spacing w:before="0" w:after="0" w:line="240" w:lineRule="auto"/>
              <w:ind w:left="0" w:right="0" w:firstLine="260"/>
              <w:jc w:val="left"/>
              <w:rPr>
                <w:sz w:val="18"/>
                <w:szCs w:val="18"/>
              </w:rPr>
            </w:pPr>
            <w:r>
              <w:rPr>
                <w:color w:val="000000"/>
                <w:spacing w:val="0"/>
                <w:w w:val="100"/>
                <w:position w:val="0"/>
                <w:sz w:val="18"/>
                <w:szCs w:val="18"/>
              </w:rPr>
              <w:t>资的其他项目余额</w:t>
              <w:tab/>
              <w:t>合并</w:t>
            </w: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北京国铁路阳技术有限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50.87</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14,503.70 </w:t>
            </w:r>
            <w:r>
              <w:rPr>
                <w:color w:val="000000"/>
                <w:spacing w:val="0"/>
                <w:w w:val="100"/>
                <w:position w:val="0"/>
                <w:sz w:val="18"/>
                <w:szCs w:val="18"/>
              </w:rPr>
              <w:t>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tabs>
                <w:tab w:pos="1531" w:val="left"/>
              </w:tabs>
              <w:bidi w:val="0"/>
              <w:spacing w:before="0" w:after="0" w:line="240" w:lineRule="auto"/>
              <w:ind w:left="0" w:right="0" w:firstLine="0"/>
              <w:jc w:val="left"/>
              <w:rPr>
                <w:sz w:val="18"/>
                <w:szCs w:val="18"/>
              </w:rPr>
            </w:pPr>
            <w:r>
              <w:rPr>
                <w:color w:val="000000"/>
                <w:spacing w:val="0"/>
                <w:w w:val="100"/>
                <w:position w:val="0"/>
                <w:sz w:val="18"/>
                <w:szCs w:val="18"/>
              </w:rPr>
              <w:t>无</w:t>
              <w:tab/>
              <w:t>是</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天津信通铁路电气技术</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8"/>
                <w:szCs w:val="18"/>
              </w:rPr>
              <w:t>（间</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（间</w:t>
            </w:r>
          </w:p>
        </w:tc>
        <w:tc>
          <w:tcPr>
            <w:gridSpan w:val="2"/>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0"/>
              <w:keepNext w:val="0"/>
              <w:keepLines w:val="0"/>
              <w:widowControl w:val="0"/>
              <w:shd w:val="clear" w:color="auto" w:fill="auto"/>
              <w:tabs>
                <w:tab w:pos="1531" w:val="left"/>
              </w:tabs>
              <w:bidi w:val="0"/>
              <w:spacing w:before="0" w:after="0" w:line="240" w:lineRule="auto"/>
              <w:ind w:left="0" w:right="0" w:firstLine="0"/>
              <w:jc w:val="left"/>
              <w:rPr>
                <w:sz w:val="18"/>
                <w:szCs w:val="18"/>
              </w:rPr>
            </w:pPr>
            <w:r>
              <w:rPr>
                <w:color w:val="000000"/>
                <w:spacing w:val="0"/>
                <w:w w:val="100"/>
                <w:position w:val="0"/>
                <w:sz w:val="18"/>
                <w:szCs w:val="18"/>
              </w:rPr>
              <w:t>无</w:t>
              <w:tab/>
              <w:t>是</w:t>
            </w:r>
          </w:p>
        </w:tc>
      </w:tr>
    </w:tbl>
    <w:p>
      <w:pPr>
        <w:widowControl w:val="0"/>
        <w:spacing w:line="1" w:lineRule="exact"/>
      </w:pPr>
    </w:p>
    <w:tbl>
      <w:tblPr>
        <w:tblOverlap w:val="never"/>
        <w:jc w:val="left"/>
        <w:tblLayout w:type="fixed"/>
      </w:tblPr>
      <w:tblGrid>
        <w:gridCol w:w="2141"/>
        <w:gridCol w:w="1147"/>
        <w:gridCol w:w="1210"/>
        <w:gridCol w:w="1200"/>
        <w:gridCol w:w="3418"/>
      </w:tblGrid>
      <w:tr>
        <w:trPr>
          <w:trHeight w:val="5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持股比例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表决权比例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tcBorders>
            <w:shd w:val="clear" w:color="auto" w:fill="FFFFFF"/>
            <w:vAlign w:val="bottom"/>
          </w:tcPr>
          <w:p>
            <w:pPr>
              <w:pStyle w:val="Style20"/>
              <w:keepNext w:val="0"/>
              <w:keepLines w:val="0"/>
              <w:widowControl w:val="0"/>
              <w:shd w:val="clear" w:color="auto" w:fill="auto"/>
              <w:tabs>
                <w:tab w:pos="1771" w:val="left"/>
                <w:tab w:pos="3859" w:val="left"/>
              </w:tabs>
              <w:bidi w:val="0"/>
              <w:spacing w:before="0" w:after="0" w:line="130" w:lineRule="exact"/>
              <w:ind w:left="0" w:right="0" w:firstLine="0"/>
              <w:jc w:val="center"/>
              <w:rPr>
                <w:sz w:val="18"/>
                <w:szCs w:val="18"/>
              </w:rPr>
            </w:pPr>
            <w:r>
              <w:rPr>
                <w:color w:val="000000"/>
                <w:spacing w:val="0"/>
                <w:w w:val="100"/>
                <w:position w:val="0"/>
                <w:sz w:val="18"/>
                <w:szCs w:val="18"/>
              </w:rPr>
              <w:t>期末实际投资额实质上构成对子公司净投 是否 期末实际投资额</w:t>
              <w:tab/>
              <w:t>资的其他项目余额</w:t>
              <w:tab/>
              <w:t>合并</w:t>
            </w:r>
          </w:p>
        </w:tc>
      </w:tr>
      <w:tr>
        <w:trPr>
          <w:trHeight w:val="37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接）</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北京国铁路阳软件有限 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8"/>
                <w:szCs w:val="18"/>
              </w:rPr>
              <w:t>（间 接）</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（间</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tabs>
                <w:tab w:pos="1531" w:val="left"/>
              </w:tabs>
              <w:bidi w:val="0"/>
              <w:spacing w:before="0" w:after="0" w:line="240" w:lineRule="auto"/>
              <w:ind w:left="0" w:right="340" w:firstLine="0"/>
              <w:jc w:val="right"/>
              <w:rPr>
                <w:sz w:val="18"/>
                <w:szCs w:val="18"/>
              </w:rPr>
            </w:pPr>
            <w:r>
              <w:rPr>
                <w:color w:val="000000"/>
                <w:spacing w:val="0"/>
                <w:w w:val="100"/>
                <w:position w:val="0"/>
                <w:sz w:val="18"/>
                <w:szCs w:val="18"/>
              </w:rPr>
              <w:t>无</w:t>
              <w:tab/>
              <w:t>是</w:t>
            </w: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天津辉煌路阳科技有限 公司</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（间</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接）</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（间</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sz w:val="18"/>
                <w:szCs w:val="18"/>
              </w:rPr>
              <w:t>万</w:t>
            </w:r>
          </w:p>
        </w:tc>
        <w:tc>
          <w:tcPr>
            <w:tcBorders>
              <w:top w:val="single" w:sz="4"/>
            </w:tcBorders>
            <w:shd w:val="clear" w:color="auto" w:fill="FFFFFF"/>
            <w:vAlign w:val="center"/>
          </w:tcPr>
          <w:p>
            <w:pPr>
              <w:pStyle w:val="Style20"/>
              <w:keepNext w:val="0"/>
              <w:keepLines w:val="0"/>
              <w:widowControl w:val="0"/>
              <w:shd w:val="clear" w:color="auto" w:fill="auto"/>
              <w:tabs>
                <w:tab w:pos="1531" w:val="left"/>
              </w:tabs>
              <w:bidi w:val="0"/>
              <w:spacing w:before="0" w:after="0" w:line="240" w:lineRule="auto"/>
              <w:ind w:left="0" w:right="340" w:firstLine="0"/>
              <w:jc w:val="right"/>
              <w:rPr>
                <w:sz w:val="18"/>
                <w:szCs w:val="18"/>
              </w:rPr>
            </w:pPr>
            <w:r>
              <w:rPr>
                <w:color w:val="000000"/>
                <w:spacing w:val="0"/>
                <w:w w:val="100"/>
                <w:position w:val="0"/>
                <w:sz w:val="18"/>
                <w:szCs w:val="18"/>
              </w:rPr>
              <w:t>无</w:t>
              <w:tab/>
              <w:t>是</w:t>
            </w:r>
          </w:p>
        </w:tc>
      </w:tr>
      <w:tr>
        <w:trPr>
          <w:trHeight w:val="576" w:hRule="exact"/>
        </w:trPr>
        <w:tc>
          <w:tcPr>
            <w:gridSpan w:val="5"/>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续：</w:t>
            </w:r>
          </w:p>
        </w:tc>
      </w:tr>
      <w:tr>
        <w:trPr>
          <w:trHeight w:val="146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子公司名称（全称）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企业类型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组织机构代 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少数股东权 益</w:t>
            </w:r>
          </w:p>
        </w:tc>
        <w:tc>
          <w:tcPr>
            <w:tcBorders>
              <w:top w:val="single" w:sz="4"/>
            </w:tcBorders>
            <w:shd w:val="clear" w:color="auto" w:fill="FFFFFF"/>
            <w:vAlign w:val="bottom"/>
          </w:tcPr>
          <w:p>
            <w:pPr>
              <w:pStyle w:val="Style20"/>
              <w:keepNext w:val="0"/>
              <w:keepLines w:val="0"/>
              <w:widowControl w:val="0"/>
              <w:shd w:val="clear" w:color="auto" w:fill="auto"/>
              <w:tabs>
                <w:tab w:pos="1373" w:val="left"/>
              </w:tabs>
              <w:bidi w:val="0"/>
              <w:spacing w:before="0" w:after="0" w:line="180" w:lineRule="exact"/>
              <w:ind w:left="0" w:right="0" w:firstLine="0"/>
              <w:jc w:val="right"/>
              <w:rPr>
                <w:sz w:val="18"/>
                <w:szCs w:val="18"/>
              </w:rPr>
            </w:pPr>
            <w:r>
              <w:rPr>
                <w:color w:val="000000"/>
                <w:spacing w:val="0"/>
                <w:w w:val="100"/>
                <w:position w:val="0"/>
                <w:sz w:val="18"/>
                <w:szCs w:val="18"/>
              </w:rPr>
              <w:t>从母公司所有者权益冲 少数股东权益中减子公司少数股东分担 甲工汕、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、耕</w:t>
            </w:r>
            <w:r>
              <w:rPr>
                <w:rFonts w:ascii="Times New Roman" w:eastAsia="Times New Roman" w:hAnsi="Times New Roman" w:cs="Times New Roman"/>
                <w:color w:val="000000"/>
                <w:spacing w:val="0"/>
                <w:w w:val="100"/>
                <w:position w:val="0"/>
                <w:sz w:val="18"/>
                <w:szCs w:val="18"/>
              </w:rPr>
              <w:t>•nn</w:t>
            </w:r>
            <w:r>
              <w:rPr>
                <w:color w:val="000000"/>
                <w:spacing w:val="0"/>
                <w:w w:val="100"/>
                <w:position w:val="0"/>
                <w:sz w:val="18"/>
                <w:szCs w:val="18"/>
              </w:rPr>
              <w:t>的本期亏损超过少数股 用于冲减少数股 左右、六工八</w:t>
            </w:r>
            <w:r>
              <w:rPr>
                <w:color w:val="000000"/>
                <w:spacing w:val="0"/>
                <w:w w:val="100"/>
                <w:position w:val="0"/>
                <w:sz w:val="18"/>
                <w:szCs w:val="18"/>
              </w:rPr>
              <w:t>T</w:t>
            </w:r>
            <w:r>
              <w:rPr>
                <w:color w:val="000000"/>
                <w:spacing w:val="0"/>
                <w:w w:val="100"/>
                <w:position w:val="0"/>
                <w:sz w:val="18"/>
                <w:szCs w:val="18"/>
              </w:rPr>
              <w:t>甘目</w:t>
            </w:r>
            <w:r>
              <w:rPr>
                <w:rFonts w:ascii="Times New Roman" w:eastAsia="Times New Roman" w:hAnsi="Times New Roman" w:cs="Times New Roman"/>
                <w:color w:val="000000"/>
                <w:spacing w:val="0"/>
                <w:w w:val="100"/>
                <w:position w:val="0"/>
                <w:sz w:val="18"/>
                <w:szCs w:val="18"/>
              </w:rPr>
              <w:t>M</w:t>
            </w:r>
            <w:r>
              <w:rPr>
                <w:color w:val="000000"/>
                <w:spacing w:val="0"/>
                <w:w w:val="100"/>
                <w:position w:val="0"/>
                <w:sz w:val="18"/>
                <w:szCs w:val="18"/>
              </w:rPr>
              <w:t>而士 左土口*皿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浙</w:t>
              <w:tab/>
              <w:t>东在该子公司期初所有</w:t>
            </w:r>
          </w:p>
          <w:p>
            <w:pPr>
              <w:pStyle w:val="Style20"/>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东损益的金额者权益中所享有份额后 的余额</w:t>
            </w: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北京国铁路阳技术有限 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70011451-9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6,046.63 </w:t>
            </w:r>
            <w:r>
              <w:rPr>
                <w:color w:val="000000"/>
                <w:spacing w:val="0"/>
                <w:w w:val="100"/>
                <w:position w:val="0"/>
                <w:sz w:val="18"/>
                <w:szCs w:val="18"/>
              </w:rPr>
              <w:t>万</w:t>
            </w:r>
          </w:p>
        </w:tc>
        <w:tc>
          <w:tcPr>
            <w:tcBorders>
              <w:top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天津信通铁路电气技术 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74668123-6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北京国铁路阳软件有限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58444381-6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5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天津辉煌路阳科技有限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05209628-6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55"/>
        <w:keepNext/>
        <w:keepLines/>
        <w:widowControl w:val="0"/>
        <w:shd w:val="clear" w:color="auto" w:fill="auto"/>
        <w:bidi w:val="0"/>
        <w:spacing w:before="0" w:after="16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color w:val="000000"/>
          <w:spacing w:val="0"/>
          <w:w w:val="100"/>
          <w:position w:val="0"/>
        </w:rPr>
        <w:t>、特殊目的主体或通过受托经营或承租等方式形成控制权的经营实体</w:t>
      </w:r>
      <w:bookmarkEnd w:id="975"/>
      <w:bookmarkEnd w:id="976"/>
      <w:bookmarkEnd w:id="978"/>
    </w:p>
    <w:p>
      <w:pPr>
        <w:pStyle w:val="Style3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color w:val="000000"/>
          <w:spacing w:val="0"/>
          <w:w w:val="100"/>
          <w:position w:val="0"/>
        </w:rPr>
        <w:t>、</w:t>
        <w:tab/>
        <w:t>合并范围发生变更的说明</w:t>
      </w:r>
      <w:bookmarkEnd w:id="979"/>
      <w:bookmarkEnd w:id="980"/>
      <w:bookmarkEnd w:id="982"/>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4</w:t>
      </w:r>
      <w:bookmarkEnd w:id="985"/>
      <w:r>
        <w:rPr>
          <w:color w:val="000000"/>
          <w:spacing w:val="0"/>
          <w:w w:val="100"/>
          <w:position w:val="0"/>
        </w:rPr>
        <w:t>、</w:t>
        <w:tab/>
        <w:t>报告期内新纳入合并范围的主体和报告期内不再纳入合并范围的主体</w:t>
      </w:r>
      <w:bookmarkEnd w:id="983"/>
      <w:bookmarkEnd w:id="984"/>
      <w:bookmarkEnd w:id="986"/>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本期无新纳入合并范围的子公司、特殊目的主体、通过受托经营或承租等方式形成控制权的经营实体。 本期无不再纳入合并范围的子公司、特殊目的主体、通过受托经营或承租等方式形成控制权的经营实 体。</w:t>
      </w:r>
    </w:p>
    <w:p>
      <w:pPr>
        <w:pStyle w:val="Style55"/>
        <w:keepNext/>
        <w:keepLines/>
        <w:widowControl w:val="0"/>
        <w:shd w:val="clear" w:color="auto" w:fill="auto"/>
        <w:tabs>
          <w:tab w:pos="378" w:val="left"/>
        </w:tabs>
        <w:bidi w:val="0"/>
        <w:spacing w:before="0" w:after="0" w:line="401"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5</w:t>
      </w:r>
      <w:bookmarkEnd w:id="989"/>
      <w:r>
        <w:rPr>
          <w:color w:val="000000"/>
          <w:spacing w:val="0"/>
          <w:w w:val="100"/>
          <w:position w:val="0"/>
        </w:rPr>
        <w:t>、</w:t>
        <w:tab/>
        <w:t>报告期内发生的同一控制下企业合并</w:t>
      </w:r>
      <w:bookmarkEnd w:id="987"/>
      <w:bookmarkEnd w:id="988"/>
      <w:bookmarkEnd w:id="990"/>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6</w:t>
      </w:r>
      <w:bookmarkEnd w:id="993"/>
      <w:r>
        <w:rPr>
          <w:color w:val="000000"/>
          <w:spacing w:val="0"/>
          <w:w w:val="100"/>
          <w:position w:val="0"/>
        </w:rPr>
        <w:t>、</w:t>
        <w:tab/>
        <w:t>报告期内发生的非同一控制下企业合并</w:t>
      </w:r>
      <w:bookmarkEnd w:id="991"/>
      <w:bookmarkEnd w:id="992"/>
      <w:bookmarkEnd w:id="994"/>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7</w:t>
      </w:r>
      <w:bookmarkEnd w:id="997"/>
      <w:r>
        <w:rPr>
          <w:color w:val="000000"/>
          <w:spacing w:val="0"/>
          <w:w w:val="100"/>
          <w:position w:val="0"/>
        </w:rPr>
        <w:t>、</w:t>
        <w:tab/>
        <w:t>报告期内出售丧失控制权的股权而减少子公司</w:t>
      </w:r>
      <w:bookmarkEnd w:id="995"/>
      <w:bookmarkEnd w:id="996"/>
      <w:bookmarkEnd w:id="998"/>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8</w:t>
      </w:r>
      <w:bookmarkEnd w:id="1001"/>
      <w:r>
        <w:rPr>
          <w:color w:val="000000"/>
          <w:spacing w:val="0"/>
          <w:w w:val="100"/>
          <w:position w:val="0"/>
        </w:rPr>
        <w:t>、</w:t>
        <w:tab/>
        <w:t>报告期内发生的反向购买</w:t>
      </w:r>
      <w:bookmarkEnd w:id="1000"/>
      <w:bookmarkEnd w:id="1002"/>
      <w:bookmarkEnd w:id="999"/>
    </w:p>
    <w:p>
      <w:pPr>
        <w:pStyle w:val="Style3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无</w:t>
      </w:r>
    </w:p>
    <w:p>
      <w:pPr>
        <w:pStyle w:val="Style55"/>
        <w:keepNext/>
        <w:keepLines/>
        <w:widowControl w:val="0"/>
        <w:shd w:val="clear" w:color="auto" w:fill="auto"/>
        <w:tabs>
          <w:tab w:pos="378" w:val="left"/>
        </w:tabs>
        <w:bidi w:val="0"/>
        <w:spacing w:before="0" w:after="0" w:line="401" w:lineRule="exact"/>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9</w:t>
      </w:r>
      <w:bookmarkEnd w:id="1005"/>
      <w:r>
        <w:rPr>
          <w:color w:val="000000"/>
          <w:spacing w:val="0"/>
          <w:w w:val="100"/>
          <w:position w:val="0"/>
        </w:rPr>
        <w:t>、</w:t>
        <w:tab/>
        <w:t>本报告期发生的吸收合并</w:t>
      </w:r>
      <w:bookmarkEnd w:id="1003"/>
      <w:bookmarkEnd w:id="1004"/>
      <w:bookmarkEnd w:id="1006"/>
    </w:p>
    <w:p>
      <w:pPr>
        <w:pStyle w:val="Style32"/>
        <w:keepNext w:val="0"/>
        <w:keepLines w:val="0"/>
        <w:widowControl w:val="0"/>
        <w:shd w:val="clear" w:color="auto" w:fill="auto"/>
        <w:bidi w:val="0"/>
        <w:spacing w:before="0" w:after="100" w:line="401" w:lineRule="exact"/>
        <w:ind w:left="0" w:right="0" w:firstLine="560"/>
        <w:jc w:val="both"/>
      </w:pPr>
      <w:r>
        <w:rPr>
          <w:color w:val="000000"/>
          <w:spacing w:val="0"/>
          <w:w w:val="100"/>
          <w:position w:val="0"/>
        </w:rPr>
        <w:t>无</w:t>
      </w:r>
      <w:r>
        <w:br w:type="page"/>
      </w:r>
    </w:p>
    <w:p>
      <w:pPr>
        <w:pStyle w:val="Style55"/>
        <w:keepNext/>
        <w:keepLines/>
        <w:widowControl w:val="0"/>
        <w:shd w:val="clear" w:color="auto" w:fill="auto"/>
        <w:bidi w:val="0"/>
        <w:spacing w:before="0" w:after="1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07"/>
      <w:bookmarkEnd w:id="1008"/>
      <w:bookmarkEnd w:id="1010"/>
    </w:p>
    <w:p>
      <w:pPr>
        <w:pStyle w:val="Style3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0"/>
        <w:jc w:val="left"/>
      </w:pPr>
      <w:bookmarkStart w:id="1011" w:name="bookmark1011"/>
      <w:r>
        <w:rPr>
          <w:b/>
          <w:bCs/>
          <w:color w:val="000000"/>
          <w:spacing w:val="0"/>
          <w:w w:val="100"/>
          <w:position w:val="0"/>
        </w:rPr>
        <w:t>七</w:t>
      </w:r>
      <w:bookmarkEnd w:id="1011"/>
      <w:r>
        <w:rPr>
          <w:b/>
          <w:bCs/>
          <w:color w:val="000000"/>
          <w:spacing w:val="0"/>
          <w:w w:val="100"/>
          <w:position w:val="0"/>
        </w:rPr>
        <w:t>、合并财务报表主要项目注释</w:t>
      </w:r>
    </w:p>
    <w:p>
      <w:pPr>
        <w:pStyle w:val="Style32"/>
        <w:keepNext w:val="0"/>
        <w:keepLines w:val="0"/>
        <w:widowControl w:val="0"/>
        <w:shd w:val="clear" w:color="auto" w:fill="auto"/>
        <w:bidi w:val="0"/>
        <w:spacing w:before="0" w:after="120" w:line="240" w:lineRule="auto"/>
        <w:ind w:left="0" w:right="0" w:firstLine="0"/>
        <w:jc w:val="left"/>
      </w:pPr>
      <w:bookmarkStart w:id="1012" w:name="bookmark1012"/>
      <w:r>
        <w:rPr>
          <w:rFonts w:ascii="Times New Roman" w:eastAsia="Times New Roman" w:hAnsi="Times New Roman" w:cs="Times New Roman"/>
          <w:b/>
          <w:bCs/>
          <w:color w:val="000000"/>
          <w:spacing w:val="0"/>
          <w:w w:val="100"/>
          <w:position w:val="0"/>
        </w:rPr>
        <w:t>1</w:t>
      </w:r>
      <w:bookmarkEnd w:id="1012"/>
      <w:r>
        <w:rPr>
          <w:b/>
          <w:bCs/>
          <w:color w:val="000000"/>
          <w:spacing w:val="0"/>
          <w:w w:val="100"/>
          <w:position w:val="0"/>
        </w:rPr>
        <w:t>、货币资金</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6"/>
        <w:gridCol w:w="1325"/>
        <w:gridCol w:w="931"/>
        <w:gridCol w:w="1459"/>
        <w:gridCol w:w="1330"/>
        <w:gridCol w:w="931"/>
        <w:gridCol w:w="15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人民币金额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55,870.26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60,874.50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55,870.26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60,874.50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863,539,653.15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254,690,514.41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863,539,653.15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254,690,514.41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14,302,642.25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13,048,915.13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14,302,642.25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13,048,915.13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877,898,165.66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267,800,304.04</w:t>
            </w:r>
          </w:p>
        </w:tc>
      </w:tr>
    </w:tbl>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其中受限制的货币资金明细如下:</w:t>
      </w:r>
    </w:p>
    <w:tbl>
      <w:tblPr>
        <w:tblOverlap w:val="never"/>
        <w:jc w:val="left"/>
        <w:tblLayout w:type="fixed"/>
      </w:tblPr>
      <w:tblGrid>
        <w:gridCol w:w="2976"/>
        <w:gridCol w:w="3576"/>
        <w:gridCol w:w="2563"/>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期初余额</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2,463,227.20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Arial Narrow" w:eastAsia="Arial Narrow" w:hAnsi="Arial Narrow" w:cs="Arial Narrow"/>
                <w:color w:val="000000"/>
                <w:spacing w:val="0"/>
                <w:w w:val="100"/>
                <w:position w:val="0"/>
                <w:sz w:val="18"/>
                <w:szCs w:val="18"/>
              </w:rPr>
              <w:t>1,971,031.11</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11,237,346.75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Arial Narrow" w:eastAsia="Arial Narrow" w:hAnsi="Arial Narrow" w:cs="Arial Narrow"/>
                <w:color w:val="000000"/>
                <w:spacing w:val="0"/>
                <w:w w:val="100"/>
                <w:position w:val="0"/>
                <w:sz w:val="18"/>
                <w:szCs w:val="18"/>
              </w:rPr>
              <w:t>7,354,071.61</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302.70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831,145.53</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13,700,876.65</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10,156,248.25</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、交易性金融资产</w:t>
      </w:r>
      <w:bookmarkEnd w:id="1013"/>
      <w:bookmarkEnd w:id="1014"/>
      <w:bookmarkEnd w:id="1016"/>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0"/>
        <w:jc w:val="left"/>
      </w:pPr>
      <w:bookmarkStart w:id="1017" w:name="bookmark1017"/>
      <w:r>
        <w:rPr>
          <w:rFonts w:ascii="Times New Roman" w:eastAsia="Times New Roman" w:hAnsi="Times New Roman" w:cs="Times New Roman"/>
          <w:b/>
          <w:bCs/>
          <w:color w:val="000000"/>
          <w:spacing w:val="0"/>
          <w:w w:val="100"/>
          <w:position w:val="0"/>
        </w:rPr>
        <w:t>3</w:t>
      </w:r>
      <w:bookmarkEnd w:id="1017"/>
      <w:r>
        <w:rPr>
          <w:b/>
          <w:bCs/>
          <w:color w:val="000000"/>
          <w:spacing w:val="0"/>
          <w:w w:val="100"/>
          <w:position w:val="0"/>
        </w:rPr>
        <w:t>、应收票据</w:t>
      </w:r>
    </w:p>
    <w:p>
      <w:pPr>
        <w:pStyle w:val="Style32"/>
        <w:keepNext w:val="0"/>
        <w:keepLines w:val="0"/>
        <w:widowControl w:val="0"/>
        <w:shd w:val="clear" w:color="auto" w:fill="auto"/>
        <w:bidi w:val="0"/>
        <w:spacing w:before="0" w:after="120" w:line="240" w:lineRule="auto"/>
        <w:ind w:left="0" w:right="0" w:firstLine="0"/>
        <w:jc w:val="left"/>
      </w:pPr>
      <w:bookmarkStart w:id="1018" w:name="bookmark1018"/>
      <w:r>
        <w:rPr>
          <w:b/>
          <w:bCs/>
          <w:color w:val="000000"/>
          <w:spacing w:val="0"/>
          <w:w w:val="100"/>
          <w:position w:val="0"/>
        </w:rPr>
        <w:t>（</w:t>
      </w:r>
      <w:bookmarkEnd w:id="1018"/>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）应收票据的分类</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994"/>
        <w:gridCol w:w="2659"/>
        <w:gridCol w:w="292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5,138,700.00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46,462,755.00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1,824,713.56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673,360.00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6,963,413.56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47,136,115.00</w:t>
            </w:r>
          </w:p>
        </w:tc>
      </w:tr>
    </w:tbl>
    <w:p>
      <w:pPr>
        <w:widowControl w:val="0"/>
        <w:spacing w:after="119" w:line="1" w:lineRule="exact"/>
      </w:pPr>
    </w:p>
    <w:p>
      <w:pPr>
        <w:pStyle w:val="Style55"/>
        <w:keepNext/>
        <w:keepLines/>
        <w:widowControl w:val="0"/>
        <w:shd w:val="clear" w:color="auto" w:fill="auto"/>
        <w:bidi w:val="0"/>
        <w:spacing w:before="0" w:after="0" w:line="240" w:lineRule="auto"/>
        <w:ind w:left="0" w:right="0" w:firstLine="24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019"/>
      <w:bookmarkEnd w:id="1020"/>
      <w:bookmarkEnd w:id="1022"/>
    </w:p>
    <w:p>
      <w:pPr>
        <w:pStyle w:val="Style32"/>
        <w:keepNext w:val="0"/>
        <w:keepLines w:val="0"/>
        <w:widowControl w:val="0"/>
        <w:shd w:val="clear" w:color="auto" w:fill="auto"/>
        <w:bidi w:val="0"/>
        <w:spacing w:before="0" w:after="0" w:line="394" w:lineRule="exact"/>
        <w:ind w:left="0" w:right="0" w:firstLine="560"/>
        <w:jc w:val="left"/>
      </w:pPr>
      <w:r>
        <w:rPr>
          <w:color w:val="000000"/>
          <w:spacing w:val="0"/>
          <w:w w:val="100"/>
          <w:position w:val="0"/>
        </w:rPr>
        <w:t>无</w:t>
      </w:r>
    </w:p>
    <w:p>
      <w:pPr>
        <w:pStyle w:val="Style32"/>
        <w:keepNext w:val="0"/>
        <w:keepLines w:val="0"/>
        <w:widowControl w:val="0"/>
        <w:shd w:val="clear" w:color="auto" w:fill="auto"/>
        <w:bidi w:val="0"/>
        <w:spacing w:before="0" w:after="160" w:line="394" w:lineRule="exact"/>
        <w:ind w:left="0" w:right="0" w:firstLine="0"/>
        <w:jc w:val="left"/>
      </w:pPr>
      <w:bookmarkStart w:id="1023" w:name="bookmark1023"/>
      <w:r>
        <w:rPr>
          <w:b/>
          <w:bCs/>
          <w:color w:val="000000"/>
          <w:spacing w:val="0"/>
          <w:w w:val="100"/>
          <w:position w:val="0"/>
        </w:rPr>
        <w:t>（</w:t>
      </w:r>
      <w:bookmarkEnd w:id="1023"/>
      <w:r>
        <w:rPr>
          <w:rFonts w:ascii="Times New Roman" w:eastAsia="Times New Roman" w:hAnsi="Times New Roman" w:cs="Times New Roman"/>
          <w:b/>
          <w:bCs/>
          <w:color w:val="000000"/>
          <w:spacing w:val="0"/>
          <w:w w:val="100"/>
          <w:position w:val="0"/>
        </w:rPr>
        <w:t>3</w:t>
      </w:r>
      <w:r>
        <w:rPr>
          <w:b/>
          <w:bCs/>
          <w:color w:val="000000"/>
          <w:spacing w:val="0"/>
          <w:w w:val="100"/>
          <w:position w:val="0"/>
        </w:rPr>
        <w:t>）因出票人无力履约而将票据转为应收账款的票据，以及期末公司已经背书给他方但尚未到期的票据 情况</w:t>
      </w:r>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报告期内，公司无因出票人无力履约而将票据转为应收账款的票据。</w:t>
      </w:r>
      <w:r>
        <w:br w:type="page"/>
      </w:r>
    </w:p>
    <w:p>
      <w:pPr>
        <w:pStyle w:val="Style32"/>
        <w:keepNext w:val="0"/>
        <w:keepLines w:val="0"/>
        <w:widowControl w:val="0"/>
        <w:shd w:val="clear" w:color="auto" w:fill="auto"/>
        <w:bidi w:val="0"/>
        <w:spacing w:before="0" w:after="120" w:line="240" w:lineRule="auto"/>
        <w:ind w:left="0" w:right="0" w:firstLine="380"/>
        <w:jc w:val="left"/>
      </w:pPr>
      <w:r>
        <w:rPr>
          <w:b/>
          <w:bCs/>
          <w:color w:val="000000"/>
          <w:spacing w:val="0"/>
          <w:w w:val="100"/>
          <w:position w:val="0"/>
        </w:rPr>
        <w:t>公司已经背书给其他方但尚未到期的票据</w:t>
      </w:r>
    </w:p>
    <w:p>
      <w:pPr>
        <w:pStyle w:val="Style27"/>
        <w:keepNext w:val="0"/>
        <w:keepLines w:val="0"/>
        <w:widowControl w:val="0"/>
        <w:shd w:val="clear" w:color="auto" w:fill="auto"/>
        <w:bidi w:val="0"/>
        <w:spacing w:before="0" w:after="0" w:line="240" w:lineRule="auto"/>
        <w:ind w:left="881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出票单位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出票日期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中国铁建电气化局集</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银行承兑汇票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哈尔滨铁路局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1,236,010.84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银行承兑汇票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哈尔滨铁路局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银行承兑汇票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中国北车集团大连机 车车辆有限公司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银行承兑汇票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中国铁建电气化局集</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银行承兑汇票</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6,538,347.84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380"/>
        <w:jc w:val="left"/>
      </w:pPr>
      <w:bookmarkStart w:id="1024" w:name="bookmark1024"/>
      <w:bookmarkStart w:id="1025" w:name="bookmark1025"/>
      <w:bookmarkStart w:id="1026" w:name="bookmark1026"/>
      <w:r>
        <w:rPr>
          <w:color w:val="000000"/>
          <w:spacing w:val="0"/>
          <w:w w:val="100"/>
          <w:position w:val="0"/>
        </w:rPr>
        <w:t>已贴现或质押的商业承兑票据的说明</w:t>
      </w:r>
      <w:bookmarkEnd w:id="1024"/>
      <w:bookmarkEnd w:id="1025"/>
      <w:bookmarkEnd w:id="1026"/>
    </w:p>
    <w:p>
      <w:pPr>
        <w:pStyle w:val="Style3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无</w:t>
      </w:r>
    </w:p>
    <w:p>
      <w:pPr>
        <w:pStyle w:val="Style55"/>
        <w:keepNext/>
        <w:keepLines/>
        <w:widowControl w:val="0"/>
        <w:shd w:val="clear" w:color="auto" w:fill="auto"/>
        <w:tabs>
          <w:tab w:pos="758" w:val="left"/>
        </w:tabs>
        <w:bidi w:val="0"/>
        <w:spacing w:before="0" w:after="120" w:line="240" w:lineRule="auto"/>
        <w:ind w:left="0" w:right="0" w:firstLine="38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w:t>
        <w:tab/>
        <w:t>应收股利</w:t>
      </w:r>
      <w:bookmarkEnd w:id="1027"/>
      <w:bookmarkEnd w:id="1028"/>
      <w:bookmarkEnd w:id="1030"/>
    </w:p>
    <w:p>
      <w:pPr>
        <w:pStyle w:val="Style3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无</w:t>
      </w:r>
    </w:p>
    <w:p>
      <w:pPr>
        <w:pStyle w:val="Style55"/>
        <w:keepNext/>
        <w:keepLines/>
        <w:widowControl w:val="0"/>
        <w:shd w:val="clear" w:color="auto" w:fill="auto"/>
        <w:tabs>
          <w:tab w:pos="758" w:val="left"/>
        </w:tabs>
        <w:bidi w:val="0"/>
        <w:spacing w:before="0" w:after="120" w:line="240" w:lineRule="auto"/>
        <w:ind w:left="0" w:right="0" w:firstLine="38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5</w:t>
      </w:r>
      <w:bookmarkEnd w:id="1033"/>
      <w:r>
        <w:rPr>
          <w:color w:val="000000"/>
          <w:spacing w:val="0"/>
          <w:w w:val="100"/>
          <w:position w:val="0"/>
        </w:rPr>
        <w:t>、</w:t>
        <w:tab/>
        <w:t>应收利息</w:t>
      </w:r>
      <w:bookmarkEnd w:id="1031"/>
      <w:bookmarkEnd w:id="1032"/>
      <w:bookmarkEnd w:id="1034"/>
    </w:p>
    <w:p>
      <w:pPr>
        <w:pStyle w:val="Style3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无</w:t>
      </w:r>
    </w:p>
    <w:p>
      <w:pPr>
        <w:pStyle w:val="Style32"/>
        <w:keepNext w:val="0"/>
        <w:keepLines w:val="0"/>
        <w:widowControl w:val="0"/>
        <w:shd w:val="clear" w:color="auto" w:fill="auto"/>
        <w:tabs>
          <w:tab w:pos="758" w:val="left"/>
        </w:tabs>
        <w:bidi w:val="0"/>
        <w:spacing w:before="0" w:after="120" w:line="240" w:lineRule="auto"/>
        <w:ind w:left="0" w:right="0" w:firstLine="380"/>
        <w:jc w:val="left"/>
      </w:pPr>
      <w:bookmarkStart w:id="1035" w:name="bookmark1035"/>
      <w:r>
        <w:rPr>
          <w:rFonts w:ascii="Times New Roman" w:eastAsia="Times New Roman" w:hAnsi="Times New Roman" w:cs="Times New Roman"/>
          <w:b/>
          <w:bCs/>
          <w:color w:val="000000"/>
          <w:spacing w:val="0"/>
          <w:w w:val="100"/>
          <w:position w:val="0"/>
        </w:rPr>
        <w:t>6</w:t>
      </w:r>
      <w:bookmarkEnd w:id="1035"/>
      <w:r>
        <w:rPr>
          <w:b/>
          <w:bCs/>
          <w:color w:val="000000"/>
          <w:spacing w:val="0"/>
          <w:w w:val="100"/>
          <w:position w:val="0"/>
        </w:rPr>
        <w:t>、</w:t>
        <w:tab/>
        <w:t>应收账款</w:t>
      </w:r>
    </w:p>
    <w:p>
      <w:pPr>
        <w:pStyle w:val="Style32"/>
        <w:keepNext w:val="0"/>
        <w:keepLines w:val="0"/>
        <w:widowControl w:val="0"/>
        <w:numPr>
          <w:ilvl w:val="0"/>
          <w:numId w:val="41"/>
        </w:numPr>
        <w:shd w:val="clear" w:color="auto" w:fill="auto"/>
        <w:bidi w:val="0"/>
        <w:spacing w:before="0" w:after="120" w:line="240" w:lineRule="auto"/>
        <w:ind w:left="0" w:right="0" w:firstLine="380"/>
        <w:jc w:val="left"/>
      </w:pPr>
      <w:bookmarkStart w:id="1036" w:name="bookmark1036"/>
      <w:bookmarkEnd w:id="1036"/>
      <w:r>
        <w:rPr>
          <w:b/>
          <w:bCs/>
          <w:color w:val="000000"/>
          <w:spacing w:val="0"/>
          <w:w w:val="100"/>
          <w:position w:val="0"/>
        </w:rPr>
        <w:t>应收账款按种类披露</w:t>
      </w:r>
    </w:p>
    <w:p>
      <w:pPr>
        <w:pStyle w:val="Style27"/>
        <w:keepNext w:val="0"/>
        <w:keepLines w:val="0"/>
        <w:widowControl w:val="0"/>
        <w:shd w:val="clear" w:color="auto" w:fill="auto"/>
        <w:bidi w:val="0"/>
        <w:spacing w:before="0" w:after="0" w:line="240" w:lineRule="auto"/>
        <w:ind w:left="9211"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867"/>
        <w:gridCol w:w="1378"/>
        <w:gridCol w:w="662"/>
        <w:gridCol w:w="1286"/>
        <w:gridCol w:w="720"/>
        <w:gridCol w:w="1382"/>
        <w:gridCol w:w="691"/>
        <w:gridCol w:w="1286"/>
        <w:gridCol w:w="7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其中：其他款项组合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455,247,473.39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44,276,027.44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374,881,572.63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28,423,901.89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455,247,473.39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44,276,027.44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374,881,572.63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28,423,901.89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455,247,473.39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44,276,027.44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374,881,572.63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28,423,901.89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380"/>
        <w:jc w:val="left"/>
      </w:pPr>
      <w:bookmarkStart w:id="1037" w:name="bookmark1037"/>
      <w:bookmarkStart w:id="1038" w:name="bookmark1038"/>
      <w:bookmarkStart w:id="1039" w:name="bookmark1039"/>
      <w:r>
        <w:rPr>
          <w:color w:val="000000"/>
          <w:spacing w:val="0"/>
          <w:w w:val="100"/>
          <w:position w:val="0"/>
        </w:rPr>
        <w:t>期末单项金额重大并单项计提坏账准备的应收账款</w:t>
      </w:r>
      <w:bookmarkEnd w:id="1037"/>
      <w:bookmarkEnd w:id="1038"/>
      <w:bookmarkEnd w:id="1039"/>
    </w:p>
    <w:p>
      <w:pPr>
        <w:pStyle w:val="Style32"/>
        <w:keepNext w:val="0"/>
        <w:keepLines w:val="0"/>
        <w:widowControl w:val="0"/>
        <w:shd w:val="clear" w:color="auto" w:fill="auto"/>
        <w:bidi w:val="0"/>
        <w:spacing w:before="0" w:after="580" w:line="240" w:lineRule="auto"/>
        <w:ind w:left="0" w:right="0" w:firstLine="820"/>
        <w:jc w:val="left"/>
      </w:pPr>
      <w:r>
        <w:rPr>
          <w:color w:val="000000"/>
          <w:spacing w:val="0"/>
          <w:w w:val="100"/>
          <w:position w:val="0"/>
        </w:rPr>
        <w:t>□</w:t>
      </w:r>
      <w:r>
        <w:rPr>
          <w:color w:val="000000"/>
          <w:spacing w:val="0"/>
          <w:w w:val="100"/>
          <w:position w:val="0"/>
        </w:rPr>
        <w:t>适用V不适用</w:t>
      </w:r>
    </w:p>
    <w:p>
      <w:pPr>
        <w:pStyle w:val="Style55"/>
        <w:keepNext/>
        <w:keepLines/>
        <w:widowControl w:val="0"/>
        <w:shd w:val="clear" w:color="auto" w:fill="auto"/>
        <w:bidi w:val="0"/>
        <w:spacing w:before="0" w:after="120" w:line="240" w:lineRule="auto"/>
        <w:ind w:left="0" w:right="0" w:firstLine="380"/>
        <w:jc w:val="left"/>
      </w:pPr>
      <w:bookmarkStart w:id="1040" w:name="bookmark1040"/>
      <w:bookmarkStart w:id="1041" w:name="bookmark1041"/>
      <w:bookmarkStart w:id="1042" w:name="bookmark1042"/>
      <w:r>
        <w:rPr>
          <w:color w:val="000000"/>
          <w:spacing w:val="0"/>
          <w:w w:val="100"/>
          <w:position w:val="0"/>
        </w:rPr>
        <w:t>组合中，按账龄分析法计提坏账准备的应收账款</w:t>
      </w:r>
      <w:bookmarkEnd w:id="1040"/>
      <w:bookmarkEnd w:id="1041"/>
      <w:bookmarkEnd w:id="1042"/>
    </w:p>
    <w:p>
      <w:pPr>
        <w:pStyle w:val="Style4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4248"/>
        <w:gridCol w:w="385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bl>
    <w:p>
      <w:pPr>
        <w:widowControl w:val="0"/>
        <w:spacing w:line="1" w:lineRule="exact"/>
      </w:pPr>
      <w:r>
        <w:br w:type="page"/>
      </w:r>
    </w:p>
    <w:tbl>
      <w:tblPr>
        <w:tblOverlap w:val="never"/>
        <w:jc w:val="center"/>
        <w:tblLayout w:type="fixed"/>
      </w:tblPr>
      <w:tblGrid>
        <w:gridCol w:w="1474"/>
        <w:gridCol w:w="1594"/>
        <w:gridCol w:w="926"/>
        <w:gridCol w:w="1728"/>
        <w:gridCol w:w="1459"/>
        <w:gridCol w:w="931"/>
        <w:gridCol w:w="1464"/>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r>
      <w:tr>
        <w:trPr>
          <w:trHeight w:val="40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290,744,132.72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14,537,206.64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253,262,223.22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12,663,111.16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290,744,132.72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14,537,206.64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253,262,223.22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12,663,111.16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111,675,454.95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11,167,545.50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109,595,128.69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10,959,512.87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45,489,465.27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13,646,839.58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8,684,618.61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2,605,385.59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5,269,649.15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3,161,789.49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2,611,206.14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1,566,723.69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1,530,625.33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1,224,500.26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496,136.97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396,909.58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538,145.97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538,145.97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232,259.00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232,259.00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455,247,473.39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44,276,027.44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374,881,572.63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28,423,901.89</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240"/>
        <w:jc w:val="left"/>
      </w:pPr>
      <w:bookmarkStart w:id="1043" w:name="bookmark1043"/>
      <w:bookmarkStart w:id="1044" w:name="bookmark1044"/>
      <w:bookmarkStart w:id="1045" w:name="bookmark1045"/>
      <w:r>
        <w:rPr>
          <w:color w:val="000000"/>
          <w:spacing w:val="0"/>
          <w:w w:val="100"/>
          <w:position w:val="0"/>
        </w:rPr>
        <w:t>组合中，采用余额百分比法计提坏账准备的应收账款</w:t>
      </w:r>
      <w:bookmarkEnd w:id="1043"/>
      <w:bookmarkEnd w:id="1044"/>
      <w:bookmarkEnd w:id="1045"/>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40" w:line="240" w:lineRule="auto"/>
        <w:ind w:left="0" w:right="0" w:firstLine="240"/>
        <w:jc w:val="left"/>
      </w:pPr>
      <w:r>
        <w:rPr>
          <w:b/>
          <w:bCs/>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w:t>
      </w:r>
      <w:r>
        <w:rPr>
          <w:color w:val="000000"/>
          <w:spacing w:val="0"/>
          <w:w w:val="100"/>
          <w:position w:val="0"/>
        </w:rPr>
        <w:t>适用V不适用</w:t>
      </w:r>
    </w:p>
    <w:p>
      <w:pPr>
        <w:pStyle w:val="Style55"/>
        <w:keepNext/>
        <w:keepLines/>
        <w:widowControl w:val="0"/>
        <w:shd w:val="clear" w:color="auto" w:fill="auto"/>
        <w:bidi w:val="0"/>
        <w:spacing w:before="0" w:after="140" w:line="240" w:lineRule="auto"/>
        <w:ind w:left="0" w:right="0" w:firstLine="240"/>
        <w:jc w:val="left"/>
      </w:pPr>
      <w:bookmarkStart w:id="1046" w:name="bookmark1046"/>
      <w:bookmarkStart w:id="1047" w:name="bookmark1047"/>
      <w:bookmarkStart w:id="1048" w:name="bookmark1048"/>
      <w:r>
        <w:rPr>
          <w:color w:val="000000"/>
          <w:spacing w:val="0"/>
          <w:w w:val="100"/>
          <w:position w:val="0"/>
        </w:rPr>
        <w:t>期末单项金额虽不重大但单项计提坏账准备的应收账款</w:t>
      </w:r>
      <w:bookmarkEnd w:id="1046"/>
      <w:bookmarkEnd w:id="1047"/>
      <w:bookmarkEnd w:id="1048"/>
    </w:p>
    <w:p>
      <w:pPr>
        <w:pStyle w:val="Style32"/>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w:t>
      </w:r>
      <w:r>
        <w:rPr>
          <w:color w:val="000000"/>
          <w:spacing w:val="0"/>
          <w:w w:val="100"/>
          <w:position w:val="0"/>
        </w:rPr>
        <w:t>适用V不适用</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49" w:name="bookmark1049"/>
      <w:bookmarkEnd w:id="1049"/>
      <w:r>
        <w:rPr>
          <w:b/>
          <w:bCs/>
          <w:color w:val="000000"/>
          <w:spacing w:val="0"/>
          <w:w w:val="100"/>
          <w:position w:val="0"/>
        </w:rPr>
        <w:t>本报告期转回或收回的应收账款情况</w:t>
      </w:r>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50" w:name="bookmark1050"/>
      <w:bookmarkEnd w:id="1050"/>
      <w:r>
        <w:rPr>
          <w:b/>
          <w:bCs/>
          <w:color w:val="000000"/>
          <w:spacing w:val="0"/>
          <w:w w:val="100"/>
          <w:position w:val="0"/>
        </w:rPr>
        <w:t>本报告期实际核销的应收账款情况</w:t>
      </w:r>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51" w:name="bookmark1051"/>
      <w:bookmarkEnd w:id="1051"/>
      <w:r>
        <w:rPr>
          <w:b/>
          <w:bCs/>
          <w:color w:val="000000"/>
          <w:spacing w:val="0"/>
          <w:w w:val="100"/>
          <w:position w:val="0"/>
        </w:rPr>
        <w:t>本报告期应收账款中持有公司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 (含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52" w:name="bookmark1052"/>
      <w:bookmarkEnd w:id="1052"/>
      <w:r>
        <w:rPr>
          <w:b/>
          <w:bCs/>
          <w:color w:val="000000"/>
          <w:spacing w:val="0"/>
          <w:w w:val="100"/>
          <w:position w:val="0"/>
        </w:rPr>
        <w:t>应收账款中金额前五名单位情况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89"/>
        <w:gridCol w:w="1440"/>
        <w:gridCol w:w="1723"/>
        <w:gridCol w:w="1454"/>
        <w:gridCol w:w="157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中铁建电气化局集团有限公司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46,604,315.59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北京全路通信信号研究设计院有限公司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43,338,962.76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国电南瑞科技股份有限公司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22,903,543.12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广州铁路集团公司湘桂铁路扩能改造工 程建设指挥部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16,400,233.93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广州铁路物资公司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14,525,261.00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143,772,316.40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w:t>
            </w:r>
          </w:p>
        </w:tc>
      </w:tr>
    </w:tbl>
    <w:p>
      <w:pPr>
        <w:pStyle w:val="Style55"/>
        <w:keepNext/>
        <w:keepLines/>
        <w:widowControl w:val="0"/>
        <w:numPr>
          <w:ilvl w:val="0"/>
          <w:numId w:val="41"/>
        </w:numPr>
        <w:shd w:val="clear" w:color="auto" w:fill="auto"/>
        <w:tabs>
          <w:tab w:pos="728" w:val="left"/>
        </w:tabs>
        <w:bidi w:val="0"/>
        <w:spacing w:before="0" w:after="140" w:line="240" w:lineRule="auto"/>
        <w:ind w:left="0" w:right="0" w:firstLine="2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应收关联方账款情况</w:t>
      </w:r>
      <w:bookmarkEnd w:id="1053"/>
      <w:bookmarkEnd w:id="1054"/>
      <w:bookmarkEnd w:id="1056"/>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57" w:name="bookmark1057"/>
      <w:bookmarkEnd w:id="1057"/>
      <w:r>
        <w:rPr>
          <w:b/>
          <w:bCs/>
          <w:color w:val="000000"/>
          <w:spacing w:val="0"/>
          <w:w w:val="100"/>
          <w:position w:val="0"/>
        </w:rPr>
        <w:t>终止确认的应收款项情况</w:t>
      </w:r>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numPr>
          <w:ilvl w:val="0"/>
          <w:numId w:val="41"/>
        </w:numPr>
        <w:shd w:val="clear" w:color="auto" w:fill="auto"/>
        <w:tabs>
          <w:tab w:pos="728" w:val="left"/>
        </w:tabs>
        <w:bidi w:val="0"/>
        <w:spacing w:before="0" w:after="140" w:line="240" w:lineRule="auto"/>
        <w:ind w:left="0" w:right="0" w:firstLine="240"/>
        <w:jc w:val="left"/>
      </w:pPr>
      <w:bookmarkStart w:id="1058" w:name="bookmark1058"/>
      <w:bookmarkEnd w:id="1058"/>
      <w:r>
        <w:rPr>
          <w:b/>
          <w:bCs/>
          <w:color w:val="000000"/>
          <w:spacing w:val="0"/>
          <w:w w:val="100"/>
          <w:position w:val="0"/>
        </w:rPr>
        <w:t>以应收款项为标的进行证券化的，列示继续涉入形成的资产、负债的金额</w:t>
      </w:r>
    </w:p>
    <w:p>
      <w:pPr>
        <w:pStyle w:val="Style32"/>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240"/>
        <w:jc w:val="both"/>
      </w:pPr>
      <w:bookmarkStart w:id="1059" w:name="bookmark1059"/>
      <w:r>
        <w:rPr>
          <w:rFonts w:ascii="Times New Roman" w:eastAsia="Times New Roman" w:hAnsi="Times New Roman" w:cs="Times New Roman"/>
          <w:b/>
          <w:bCs/>
          <w:color w:val="000000"/>
          <w:spacing w:val="0"/>
          <w:w w:val="100"/>
          <w:position w:val="0"/>
        </w:rPr>
        <w:t>7</w:t>
      </w:r>
      <w:bookmarkEnd w:id="1059"/>
      <w:r>
        <w:rPr>
          <w:b/>
          <w:bCs/>
          <w:color w:val="000000"/>
          <w:spacing w:val="0"/>
          <w:w w:val="100"/>
          <w:position w:val="0"/>
        </w:rPr>
        <w:t>、其他应收款</w:t>
      </w:r>
    </w:p>
    <w:p>
      <w:pPr>
        <w:pStyle w:val="Style32"/>
        <w:keepNext w:val="0"/>
        <w:keepLines w:val="0"/>
        <w:widowControl w:val="0"/>
        <w:numPr>
          <w:ilvl w:val="0"/>
          <w:numId w:val="43"/>
        </w:numPr>
        <w:shd w:val="clear" w:color="auto" w:fill="auto"/>
        <w:bidi w:val="0"/>
        <w:spacing w:before="0" w:after="140" w:line="240" w:lineRule="auto"/>
        <w:ind w:left="0" w:right="0" w:firstLine="240"/>
        <w:jc w:val="both"/>
      </w:pPr>
      <w:bookmarkStart w:id="1060" w:name="bookmark1060"/>
      <w:bookmarkEnd w:id="1060"/>
      <w:r>
        <w:rPr>
          <w:b/>
          <w:bCs/>
          <w:color w:val="000000"/>
          <w:spacing w:val="0"/>
          <w:w w:val="100"/>
          <w:position w:val="0"/>
        </w:rPr>
        <w:t>其他应收款按种类披露</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12"/>
        <w:gridCol w:w="130"/>
        <w:gridCol w:w="1229"/>
        <w:gridCol w:w="854"/>
        <w:gridCol w:w="1051"/>
        <w:gridCol w:w="806"/>
        <w:gridCol w:w="1262"/>
        <w:gridCol w:w="797"/>
        <w:gridCol w:w="1142"/>
        <w:gridCol w:w="7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2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其中：其他款项组合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8,699,501.80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596,121.23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7,114,947.23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379,274.02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不存在回收风险的应收款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9,554,488.61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3,592,324.49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18,253,990.4</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596,121.23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10,707,271.72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379,274.02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71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18,253,990.4</w:t>
            </w:r>
          </w:p>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596,121.23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10,707,271.72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379,274.02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240"/>
        <w:jc w:val="both"/>
      </w:pPr>
      <w:r>
        <w:rPr>
          <w:b/>
          <w:bCs/>
          <w:color w:val="000000"/>
          <w:spacing w:val="0"/>
          <w:w w:val="100"/>
          <w:position w:val="0"/>
        </w:rPr>
        <w:t>其他应收款种类的说明</w:t>
      </w:r>
    </w:p>
    <w:p>
      <w:pPr>
        <w:pStyle w:val="Style32"/>
        <w:keepNext w:val="0"/>
        <w:keepLines w:val="0"/>
        <w:widowControl w:val="0"/>
        <w:numPr>
          <w:ilvl w:val="0"/>
          <w:numId w:val="45"/>
        </w:numPr>
        <w:shd w:val="clear" w:color="auto" w:fill="auto"/>
        <w:bidi w:val="0"/>
        <w:spacing w:before="0" w:after="0" w:line="240" w:lineRule="auto"/>
        <w:ind w:left="0" w:right="0" w:firstLine="240"/>
        <w:jc w:val="both"/>
      </w:pPr>
      <w:bookmarkStart w:id="1061" w:name="bookmark1061"/>
      <w:bookmarkEnd w:id="1061"/>
      <w:r>
        <w:rPr>
          <w:b/>
          <w:bCs/>
          <w:color w:val="000000"/>
          <w:spacing w:val="0"/>
          <w:w w:val="100"/>
          <w:position w:val="0"/>
        </w:rPr>
        <w:t>组合中，按账龄分析法计提坏账准备的其他应收款:</w:t>
      </w:r>
    </w:p>
    <w:tbl>
      <w:tblPr>
        <w:tblOverlap w:val="never"/>
        <w:jc w:val="center"/>
        <w:tblLayout w:type="fixed"/>
      </w:tblPr>
      <w:tblGrid>
        <w:gridCol w:w="1853"/>
        <w:gridCol w:w="1536"/>
        <w:gridCol w:w="965"/>
        <w:gridCol w:w="1445"/>
        <w:gridCol w:w="1450"/>
        <w:gridCol w:w="907"/>
        <w:gridCol w:w="1426"/>
      </w:tblGrid>
      <w:tr>
        <w:trPr>
          <w:trHeight w:val="32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6,940,435.10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347,021.76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6,773,803.23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338,369.62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1,430,152.70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143,015.27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315,444.00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31,544.40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308,214.00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92,464.20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6,360.00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8,699,501.80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596,121.23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7,114,947.23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379,274.02</w:t>
            </w:r>
          </w:p>
        </w:tc>
      </w:tr>
    </w:tbl>
    <w:p>
      <w:pPr>
        <w:widowControl w:val="0"/>
        <w:spacing w:line="1" w:lineRule="exact"/>
      </w:pPr>
      <w:r>
        <w:br w:type="page"/>
      </w:r>
    </w:p>
    <w:p>
      <w:pPr>
        <w:pStyle w:val="Style27"/>
        <w:keepNext w:val="0"/>
        <w:keepLines w:val="0"/>
        <w:widowControl w:val="0"/>
        <w:shd w:val="clear" w:color="auto" w:fill="auto"/>
        <w:bidi w:val="0"/>
        <w:spacing w:before="0" w:after="0" w:line="240" w:lineRule="auto"/>
        <w:ind w:left="23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）期末组合中，因不存在回收风险，不计提坏账准备的款项列示如下:</w:t>
      </w:r>
    </w:p>
    <w:tbl>
      <w:tblPr>
        <w:tblOverlap w:val="never"/>
        <w:jc w:val="left"/>
        <w:tblLayout w:type="fixed"/>
      </w:tblPr>
      <w:tblGrid>
        <w:gridCol w:w="2770"/>
        <w:gridCol w:w="2232"/>
        <w:gridCol w:w="1195"/>
        <w:gridCol w:w="1805"/>
        <w:gridCol w:w="1114"/>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单位名称</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22" w:hRule="exact"/>
        </w:trPr>
        <w:tc>
          <w:tcPr>
            <w:vMerge/>
            <w:tcBorders/>
            <w:shd w:val="clear" w:color="auto" w:fill="FFFFFF"/>
            <w:vAlign w:val="center"/>
          </w:tcPr>
          <w:p>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账龄</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账龄</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未认证待抵扣进项税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9,083,877.77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3,592,324.49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社会养老统筹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Arial Narrow" w:eastAsia="Arial Narrow" w:hAnsi="Arial Narrow" w:cs="Arial Narrow"/>
                <w:color w:val="000000"/>
                <w:spacing w:val="0"/>
                <w:w w:val="100"/>
                <w:position w:val="0"/>
                <w:sz w:val="18"/>
                <w:szCs w:val="18"/>
              </w:rPr>
              <w:t>185,823.58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Arial Narrow" w:eastAsia="Arial Narrow" w:hAnsi="Arial Narrow" w:cs="Arial Narrow"/>
                <w:color w:val="000000"/>
                <w:spacing w:val="0"/>
                <w:w w:val="100"/>
                <w:position w:val="0"/>
                <w:sz w:val="18"/>
                <w:szCs w:val="18"/>
              </w:rPr>
              <w:t>192,569.43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63,722.64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28,495.19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9,554,488.61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3,592,324.49</w:t>
            </w: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062" w:name="bookmark1062"/>
      <w:bookmarkStart w:id="1063" w:name="bookmark1063"/>
      <w:bookmarkStart w:id="1064" w:name="bookmark1064"/>
      <w:r>
        <w:rPr>
          <w:color w:val="000000"/>
          <w:spacing w:val="0"/>
          <w:w w:val="100"/>
          <w:position w:val="0"/>
        </w:rPr>
        <w:t>组合中，采用余额百分比法计提坏账准备的其他应收款</w:t>
      </w:r>
      <w:bookmarkEnd w:id="1062"/>
      <w:bookmarkEnd w:id="1063"/>
      <w:bookmarkEnd w:id="1064"/>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color w:val="000000"/>
          <w:spacing w:val="0"/>
          <w:w w:val="100"/>
          <w:position w:val="0"/>
        </w:rPr>
        <w:t xml:space="preserve">适用V不适用 </w:t>
      </w:r>
      <w:r>
        <w:rPr>
          <w:b/>
          <w:bCs/>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color w:val="000000"/>
          <w:spacing w:val="0"/>
          <w:w w:val="100"/>
          <w:position w:val="0"/>
        </w:rPr>
        <w:t>适用V不适用</w:t>
      </w:r>
    </w:p>
    <w:p>
      <w:pPr>
        <w:pStyle w:val="Style55"/>
        <w:keepNext/>
        <w:keepLines/>
        <w:widowControl w:val="0"/>
        <w:shd w:val="clear" w:color="auto" w:fill="auto"/>
        <w:bidi w:val="0"/>
        <w:spacing w:before="0" w:after="140" w:line="240" w:lineRule="auto"/>
        <w:ind w:left="0" w:right="0" w:firstLine="0"/>
        <w:jc w:val="left"/>
      </w:pPr>
      <w:bookmarkStart w:id="1065" w:name="bookmark1065"/>
      <w:bookmarkStart w:id="1066" w:name="bookmark1066"/>
      <w:bookmarkStart w:id="1067" w:name="bookmark1067"/>
      <w:r>
        <w:rPr>
          <w:color w:val="000000"/>
          <w:spacing w:val="0"/>
          <w:w w:val="100"/>
          <w:position w:val="0"/>
        </w:rPr>
        <w:t>期末单项金额虽不重大但单项计提坏账准备的其他应收款</w:t>
      </w:r>
      <w:bookmarkEnd w:id="1065"/>
      <w:bookmarkEnd w:id="1066"/>
      <w:bookmarkEnd w:id="1067"/>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068" w:name="bookmark1068"/>
      <w:r>
        <w:rPr>
          <w:b/>
          <w:bCs/>
          <w:color w:val="000000"/>
          <w:spacing w:val="0"/>
          <w:w w:val="100"/>
          <w:position w:val="0"/>
        </w:rPr>
        <w:t>（</w:t>
      </w:r>
      <w:bookmarkEnd w:id="106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本报告期转回或收回的其他应收款情况</w:t>
      </w: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069" w:name="bookmark1069"/>
      <w:r>
        <w:rPr>
          <w:b/>
          <w:bCs/>
          <w:color w:val="000000"/>
          <w:spacing w:val="0"/>
          <w:w w:val="100"/>
          <w:position w:val="0"/>
        </w:rPr>
        <w:t>（</w:t>
      </w:r>
      <w:bookmarkEnd w:id="106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本报告期实际核销的其他应收款情况</w:t>
      </w: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070" w:name="bookmark1070"/>
      <w:r>
        <w:rPr>
          <w:b/>
          <w:bCs/>
          <w:color w:val="000000"/>
          <w:spacing w:val="0"/>
          <w:w w:val="100"/>
          <w:position w:val="0"/>
        </w:rPr>
        <w:t>（</w:t>
      </w:r>
      <w:bookmarkEnd w:id="107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本报告期其他应收款中持有公司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 （含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071" w:name="bookmark1071"/>
      <w:r>
        <w:rPr>
          <w:b/>
          <w:bCs/>
          <w:color w:val="000000"/>
          <w:spacing w:val="0"/>
          <w:w w:val="100"/>
          <w:position w:val="0"/>
        </w:rPr>
        <w:t>（</w:t>
      </w:r>
      <w:bookmarkEnd w:id="107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金额较大的其他应收款的性质或内容</w:t>
      </w: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072" w:name="bookmark1072"/>
      <w:r>
        <w:rPr>
          <w:b/>
          <w:bCs/>
          <w:color w:val="000000"/>
          <w:spacing w:val="0"/>
          <w:w w:val="100"/>
          <w:position w:val="0"/>
        </w:rPr>
        <w:t>（</w:t>
      </w:r>
      <w:bookmarkEnd w:id="107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其他应收款金额前五名单位情况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18"/>
        <w:gridCol w:w="1421"/>
        <w:gridCol w:w="1574"/>
        <w:gridCol w:w="1320"/>
        <w:gridCol w:w="256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中铁物总国际招标有限公司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515,671.04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北京西南交大盛阳科技有限公司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饶慧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子公司员工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301,832.00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西安天度铁路器材有限公司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2,361,303.04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24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w:t>
      </w:r>
      <w:bookmarkEnd w:id="1075"/>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073"/>
      <w:bookmarkEnd w:id="1074"/>
      <w:bookmarkEnd w:id="1076"/>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无</w:t>
      </w:r>
    </w:p>
    <w:p>
      <w:pPr>
        <w:pStyle w:val="Style55"/>
        <w:keepNext/>
        <w:keepLines/>
        <w:widowControl w:val="0"/>
        <w:shd w:val="clear" w:color="auto" w:fill="auto"/>
        <w:tabs>
          <w:tab w:pos="488" w:val="left"/>
        </w:tabs>
        <w:bidi w:val="0"/>
        <w:spacing w:before="0" w:after="1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077"/>
      <w:bookmarkEnd w:id="1078"/>
      <w:bookmarkEnd w:id="1080"/>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60" w:line="240" w:lineRule="auto"/>
        <w:ind w:left="0" w:right="0" w:firstLine="0"/>
        <w:jc w:val="left"/>
      </w:pPr>
      <w:bookmarkStart w:id="1081" w:name="bookmark1081"/>
      <w:r>
        <w:rPr>
          <w:b/>
          <w:bCs/>
          <w:color w:val="000000"/>
          <w:spacing w:val="0"/>
          <w:w w:val="100"/>
          <w:position w:val="0"/>
        </w:rPr>
        <w:t>（</w:t>
      </w:r>
      <w:bookmarkEnd w:id="108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以其他应收款为标的进行证券化的，列示继续涉入形成的资产、负债的金额</w:t>
      </w:r>
    </w:p>
    <w:p>
      <w:pPr>
        <w:pStyle w:val="Style3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无</w:t>
      </w:r>
    </w:p>
    <w:p>
      <w:pPr>
        <w:pStyle w:val="Style32"/>
        <w:keepNext w:val="0"/>
        <w:keepLines w:val="0"/>
        <w:widowControl w:val="0"/>
        <w:shd w:val="clear" w:color="auto" w:fill="auto"/>
        <w:tabs>
          <w:tab w:pos="594" w:val="left"/>
        </w:tabs>
        <w:bidi w:val="0"/>
        <w:spacing w:before="0" w:after="160" w:line="240" w:lineRule="auto"/>
        <w:ind w:left="0" w:right="0" w:firstLine="0"/>
        <w:jc w:val="left"/>
      </w:pPr>
      <w:bookmarkStart w:id="1082" w:name="bookmark1082"/>
      <w:r>
        <w:rPr>
          <w:b/>
          <w:bCs/>
          <w:color w:val="000000"/>
          <w:spacing w:val="0"/>
          <w:w w:val="100"/>
          <w:position w:val="0"/>
        </w:rPr>
        <w:t>（</w:t>
      </w:r>
      <w:bookmarkEnd w:id="1082"/>
      <w:r>
        <w:rPr>
          <w:rFonts w:ascii="Times New Roman" w:eastAsia="Times New Roman" w:hAnsi="Times New Roman" w:cs="Times New Roman"/>
          <w:b/>
          <w:bCs/>
          <w:color w:val="000000"/>
          <w:spacing w:val="0"/>
          <w:w w:val="100"/>
          <w:position w:val="0"/>
        </w:rPr>
        <w:t>10</w:t>
      </w:r>
      <w:r>
        <w:rPr>
          <w:b/>
          <w:bCs/>
          <w:color w:val="000000"/>
          <w:spacing w:val="0"/>
          <w:w w:val="100"/>
          <w:position w:val="0"/>
        </w:rPr>
        <w:t>）</w:t>
        <w:tab/>
        <w:t>报告期末按应收金额确认的政府补助</w:t>
      </w:r>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8</w:t>
      </w:r>
      <w:bookmarkEnd w:id="1085"/>
      <w:r>
        <w:rPr>
          <w:color w:val="000000"/>
          <w:spacing w:val="0"/>
          <w:w w:val="100"/>
          <w:position w:val="0"/>
        </w:rPr>
        <w:t>、预付款项</w:t>
      </w:r>
      <w:bookmarkEnd w:id="1083"/>
      <w:bookmarkEnd w:id="1084"/>
      <w:bookmarkEnd w:id="1086"/>
    </w:p>
    <w:p>
      <w:pPr>
        <w:pStyle w:val="Style55"/>
        <w:keepNext/>
        <w:keepLines/>
        <w:widowControl w:val="0"/>
        <w:shd w:val="clear" w:color="auto" w:fill="auto"/>
        <w:bidi w:val="0"/>
        <w:spacing w:before="0" w:after="120" w:line="240" w:lineRule="auto"/>
        <w:ind w:left="0" w:right="0" w:firstLine="0"/>
        <w:jc w:val="left"/>
      </w:pPr>
      <w:bookmarkStart w:id="1083" w:name="bookmark1083"/>
      <w:bookmarkStart w:id="1084" w:name="bookmark1084"/>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3"/>
      <w:bookmarkEnd w:id="1084"/>
      <w:bookmarkEnd w:id="1088"/>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10"/>
        <w:gridCol w:w="3187"/>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15,299,643.18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18,713,655.00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1,197,090.00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1,648,260.00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1,560,018.00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1,871,289.00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18,247,751.18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23,072,583.00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32"/>
        <w:keepNext w:val="0"/>
        <w:keepLines w:val="0"/>
        <w:widowControl w:val="0"/>
        <w:shd w:val="clear" w:color="auto" w:fill="auto"/>
        <w:bidi w:val="0"/>
        <w:spacing w:before="0" w:after="120" w:line="240" w:lineRule="auto"/>
        <w:ind w:left="0" w:right="0"/>
        <w:jc w:val="left"/>
      </w:pPr>
      <w:bookmarkStart w:id="1089" w:name="bookmark1089"/>
      <w:r>
        <w:rPr>
          <w:b/>
          <w:bCs/>
          <w:color w:val="000000"/>
          <w:spacing w:val="0"/>
          <w:w w:val="100"/>
          <w:position w:val="0"/>
        </w:rPr>
        <w:t>（</w:t>
      </w:r>
      <w:bookmarkEnd w:id="1089"/>
      <w:r>
        <w:rPr>
          <w:rFonts w:ascii="Times New Roman" w:eastAsia="Times New Roman" w:hAnsi="Times New Roman" w:cs="Times New Roman"/>
          <w:b/>
          <w:bCs/>
          <w:color w:val="000000"/>
          <w:spacing w:val="0"/>
          <w:w w:val="100"/>
          <w:position w:val="0"/>
        </w:rPr>
        <w:t>2</w:t>
      </w:r>
      <w:r>
        <w:rPr>
          <w:b/>
          <w:bCs/>
          <w:color w:val="000000"/>
          <w:spacing w:val="0"/>
          <w:w w:val="100"/>
          <w:position w:val="0"/>
        </w:rPr>
        <w:t>）预付款项金额前五名单位情况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312"/>
        <w:gridCol w:w="1426"/>
        <w:gridCol w:w="1517"/>
        <w:gridCol w:w="1406"/>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未结算原因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上海华铭智能终端设备股份有限公司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中铁物总国际招标有限公司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1,165,000.00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南京铁路通信信号工程有限责任公司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广州铁路集团公司长沙电务段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北京世纪宏联科贸有限公司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841,850.00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12,256,850.00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5"/>
        <w:keepNext/>
        <w:keepLines/>
        <w:widowControl w:val="0"/>
        <w:shd w:val="clear" w:color="auto" w:fill="auto"/>
        <w:tabs>
          <w:tab w:pos="488" w:val="left"/>
        </w:tabs>
        <w:bidi w:val="0"/>
        <w:spacing w:before="0" w:after="1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w:t>
        <w:tab/>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90"/>
      <w:bookmarkEnd w:id="1091"/>
      <w:bookmarkEnd w:id="1093"/>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60" w:line="240" w:lineRule="auto"/>
        <w:ind w:left="0" w:right="0" w:firstLine="0"/>
        <w:jc w:val="left"/>
      </w:pPr>
      <w:bookmarkStart w:id="1094" w:name="bookmark1094"/>
      <w:r>
        <w:rPr>
          <w:b/>
          <w:bCs/>
          <w:color w:val="000000"/>
          <w:spacing w:val="0"/>
          <w:w w:val="100"/>
          <w:position w:val="0"/>
        </w:rPr>
        <w:t>（</w:t>
      </w:r>
      <w:bookmarkEnd w:id="109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预付款项的说明</w:t>
      </w:r>
    </w:p>
    <w:p>
      <w:pPr>
        <w:pStyle w:val="Style3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9</w:t>
      </w:r>
      <w:bookmarkEnd w:id="1097"/>
      <w:r>
        <w:rPr>
          <w:color w:val="000000"/>
          <w:spacing w:val="0"/>
          <w:w w:val="100"/>
          <w:position w:val="0"/>
        </w:rPr>
        <w:t>、存货</w:t>
      </w:r>
      <w:bookmarkEnd w:id="1095"/>
      <w:bookmarkEnd w:id="1096"/>
      <w:bookmarkEnd w:id="1098"/>
    </w:p>
    <w:p>
      <w:pPr>
        <w:pStyle w:val="Style55"/>
        <w:keepNext/>
        <w:keepLines/>
        <w:widowControl w:val="0"/>
        <w:shd w:val="clear" w:color="auto" w:fill="auto"/>
        <w:bidi w:val="0"/>
        <w:spacing w:before="0" w:after="120" w:line="240" w:lineRule="auto"/>
        <w:ind w:left="0" w:right="0" w:firstLine="0"/>
        <w:jc w:val="both"/>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5"/>
      <w:bookmarkEnd w:id="1096"/>
      <w:bookmarkEnd w:id="110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464"/>
        <w:gridCol w:w="1190"/>
        <w:gridCol w:w="1483"/>
        <w:gridCol w:w="1382"/>
        <w:gridCol w:w="1032"/>
        <w:gridCol w:w="142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line="1" w:lineRule="exact"/>
      </w:pPr>
    </w:p>
    <w:tbl>
      <w:tblPr>
        <w:tblOverlap w:val="never"/>
        <w:jc w:val="center"/>
        <w:tblLayout w:type="fixed"/>
      </w:tblPr>
      <w:tblGrid>
        <w:gridCol w:w="1603"/>
        <w:gridCol w:w="1464"/>
        <w:gridCol w:w="1190"/>
        <w:gridCol w:w="1483"/>
        <w:gridCol w:w="1382"/>
        <w:gridCol w:w="1032"/>
        <w:gridCol w:w="142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50,434,453.96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50,434,453.96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32,009,359.08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32,009,359.08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76,926,234.27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76,926,234.27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60,476,116.92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60,476,116.92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30,437,722.86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30,437,722.86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40,684,935.54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40,684,935.54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18,867,931.38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18,867,931.38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14,492,859.72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14,492,859.72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3,747,192.46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3,747,192.46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430,701.20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180,413,534.93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180,413,534.93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148,093,972.46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148,093,972.46</w:t>
            </w:r>
          </w:p>
        </w:tc>
      </w:tr>
    </w:tbl>
    <w:p>
      <w:pPr>
        <w:widowControl w:val="0"/>
        <w:spacing w:after="139" w:line="1" w:lineRule="exact"/>
      </w:pPr>
    </w:p>
    <w:p>
      <w:pPr>
        <w:pStyle w:val="Style55"/>
        <w:keepNext/>
        <w:keepLines/>
        <w:widowControl w:val="0"/>
        <w:shd w:val="clear" w:color="auto" w:fill="auto"/>
        <w:bidi w:val="0"/>
        <w:spacing w:before="0" w:after="180" w:line="240" w:lineRule="auto"/>
        <w:ind w:left="0" w:right="0" w:firstLine="30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01"/>
      <w:bookmarkEnd w:id="1102"/>
      <w:bookmarkEnd w:id="1104"/>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bidi w:val="0"/>
        <w:spacing w:before="0" w:after="180" w:line="240" w:lineRule="auto"/>
        <w:ind w:left="0" w:right="0" w:firstLine="180"/>
        <w:jc w:val="both"/>
      </w:pPr>
      <w:bookmarkStart w:id="1105" w:name="bookmark1105"/>
      <w:r>
        <w:rPr>
          <w:b/>
          <w:bCs/>
          <w:color w:val="000000"/>
          <w:spacing w:val="0"/>
          <w:w w:val="100"/>
          <w:position w:val="0"/>
        </w:rPr>
        <w:t>（</w:t>
      </w:r>
      <w:bookmarkEnd w:id="1105"/>
      <w:r>
        <w:rPr>
          <w:rFonts w:ascii="Times New Roman" w:eastAsia="Times New Roman" w:hAnsi="Times New Roman" w:cs="Times New Roman"/>
          <w:b/>
          <w:bCs/>
          <w:color w:val="000000"/>
          <w:spacing w:val="0"/>
          <w:w w:val="100"/>
          <w:position w:val="0"/>
        </w:rPr>
        <w:t>3</w:t>
      </w:r>
      <w:r>
        <w:rPr>
          <w:b/>
          <w:bCs/>
          <w:color w:val="000000"/>
          <w:spacing w:val="0"/>
          <w:w w:val="100"/>
          <w:position w:val="0"/>
        </w:rPr>
        <w:t>）存货跌价准备情况</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40" w:line="240" w:lineRule="auto"/>
        <w:ind w:left="0" w:right="0" w:firstLine="18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0</w:t>
      </w:r>
      <w:r>
        <w:rPr>
          <w:color w:val="000000"/>
          <w:spacing w:val="0"/>
          <w:w w:val="100"/>
          <w:position w:val="0"/>
        </w:rPr>
        <w:t>、</w:t>
        <w:tab/>
        <w:t>其他流动资产</w:t>
      </w:r>
      <w:bookmarkEnd w:id="1106"/>
      <w:bookmarkEnd w:id="1107"/>
      <w:bookmarkEnd w:id="1109"/>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40" w:line="240" w:lineRule="auto"/>
        <w:ind w:left="0" w:right="0" w:firstLine="18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bookmarkEnd w:id="1110"/>
      <w:bookmarkEnd w:id="1111"/>
      <w:bookmarkEnd w:id="1113"/>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80" w:line="240" w:lineRule="auto"/>
        <w:ind w:left="0" w:right="0" w:firstLine="18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114"/>
      <w:bookmarkEnd w:id="1115"/>
      <w:bookmarkEnd w:id="1117"/>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80" w:line="240" w:lineRule="auto"/>
        <w:ind w:left="0" w:right="0" w:firstLine="18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118"/>
      <w:bookmarkEnd w:id="1119"/>
      <w:bookmarkEnd w:id="1121"/>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80" w:line="240" w:lineRule="auto"/>
        <w:ind w:left="0" w:right="0" w:firstLine="18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w:t>
        <w:tab/>
        <w:t>对合营企业投资和联营企业投资</w:t>
      </w:r>
      <w:bookmarkEnd w:id="1122"/>
      <w:bookmarkEnd w:id="1123"/>
      <w:bookmarkEnd w:id="1125"/>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80" w:line="240" w:lineRule="auto"/>
        <w:ind w:left="0" w:right="0" w:firstLine="18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1126"/>
      <w:bookmarkEnd w:id="1127"/>
      <w:bookmarkEnd w:id="1129"/>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80" w:line="240" w:lineRule="auto"/>
        <w:ind w:left="0" w:right="0" w:firstLine="18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130"/>
      <w:bookmarkEnd w:id="1131"/>
      <w:bookmarkEnd w:id="1133"/>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55"/>
        <w:keepNext/>
        <w:keepLines/>
        <w:widowControl w:val="0"/>
        <w:shd w:val="clear" w:color="auto" w:fill="auto"/>
        <w:tabs>
          <w:tab w:pos="654" w:val="left"/>
        </w:tabs>
        <w:bidi w:val="0"/>
        <w:spacing w:before="0" w:after="140" w:line="240" w:lineRule="auto"/>
        <w:ind w:left="0" w:right="0" w:firstLine="18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134"/>
      <w:bookmarkEnd w:id="1135"/>
      <w:bookmarkEnd w:id="1137"/>
    </w:p>
    <w:p>
      <w:pPr>
        <w:pStyle w:val="Style55"/>
        <w:keepNext/>
        <w:keepLines/>
        <w:widowControl w:val="0"/>
        <w:shd w:val="clear" w:color="auto" w:fill="auto"/>
        <w:bidi w:val="0"/>
        <w:spacing w:before="0" w:after="140" w:line="240" w:lineRule="auto"/>
        <w:ind w:left="0" w:right="0" w:firstLine="180"/>
        <w:jc w:val="both"/>
      </w:pPr>
      <w:bookmarkStart w:id="1134" w:name="bookmark1134"/>
      <w:bookmarkStart w:id="1135" w:name="bookmark1135"/>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34"/>
      <w:bookmarkEnd w:id="1135"/>
      <w:bookmarkEnd w:id="1139"/>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29"/>
        <w:gridCol w:w="1459"/>
        <w:gridCol w:w="2818"/>
        <w:gridCol w:w="1594"/>
        <w:gridCol w:w="14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145,816,499.66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11,813,499.58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383,987.35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157,246,011.89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49,965,129.66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49,965,129.66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79,826,137.71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11,283,469.20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91,093,364.91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10,159,128.19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10,417,569.19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5,866,104.10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367,745.35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5,769,948.13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tabs>
                <w:tab w:pos="1603" w:val="left"/>
              </w:tabs>
              <w:bidi w:val="0"/>
              <w:spacing w:before="0" w:after="0" w:line="240" w:lineRule="auto"/>
              <w:ind w:left="0" w:right="0" w:firstLine="240"/>
              <w:jc w:val="left"/>
              <w:rPr>
                <w:sz w:val="18"/>
                <w:szCs w:val="18"/>
              </w:rPr>
            </w:pPr>
            <w:r>
              <w:rPr>
                <w:color w:val="000000"/>
                <w:spacing w:val="0"/>
                <w:w w:val="100"/>
                <w:position w:val="0"/>
                <w:sz w:val="18"/>
                <w:szCs w:val="18"/>
              </w:rPr>
              <w:t>本期新增</w:t>
              <w:tab/>
              <w:t>本期计提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bl>
    <w:p>
      <w:pPr>
        <w:widowControl w:val="0"/>
        <w:spacing w:line="1" w:lineRule="exact"/>
      </w:pPr>
      <w:r>
        <w:br w:type="page"/>
      </w:r>
    </w:p>
    <w:tbl>
      <w:tblPr>
        <w:tblOverlap w:val="never"/>
        <w:jc w:val="center"/>
        <w:tblLayout w:type="fixed"/>
      </w:tblPr>
      <w:tblGrid>
        <w:gridCol w:w="2429"/>
        <w:gridCol w:w="1459"/>
        <w:gridCol w:w="1224"/>
        <w:gridCol w:w="1594"/>
        <w:gridCol w:w="1594"/>
        <w:gridCol w:w="14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29,958,131.97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18,774,421.98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372,495.01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48,360,058.94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9,047,981.64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1,691,826.76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10,739,808.40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13,018,702.62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14,560,410.51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27,563,358.39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4,757,034.59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1,470,515.03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6,227,549.62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3,134,413.12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1,051,669.68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356,740.27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3,829,342.53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三、固定资产账面净值合计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115,858,367.69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108,885,952.95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40,917,148.02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39,225,321.26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66,807,435.09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63,530,006.52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5,402,093.60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4,190,019.57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2,731,690.98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1,940,605.60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115,858,367.69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108,885,952.95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40,917,148.02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39,225,321.26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66,807,435.09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63,530,006.52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5,402,093.60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4,190,019.57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2,731,690.98</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1,940,605.60</w:t>
            </w:r>
          </w:p>
        </w:tc>
      </w:tr>
    </w:tbl>
    <w:p>
      <w:pPr>
        <w:pStyle w:val="Style32"/>
        <w:keepNext w:val="0"/>
        <w:keepLines w:val="0"/>
        <w:widowControl w:val="0"/>
        <w:shd w:val="clear" w:color="auto" w:fill="auto"/>
        <w:bidi w:val="0"/>
        <w:spacing w:before="0" w:after="0" w:line="403" w:lineRule="exact"/>
        <w:ind w:left="0" w:right="0" w:firstLine="600"/>
        <w:jc w:val="both"/>
      </w:pPr>
      <w:r>
        <w:rPr>
          <w:color w:val="000000"/>
          <w:spacing w:val="0"/>
          <w:w w:val="100"/>
          <w:position w:val="0"/>
          <w:shd w:val="clear" w:color="auto" w:fill="FFFFFF"/>
        </w:rPr>
        <w:t xml:space="preserve">本期折旧额18, 774, </w:t>
      </w:r>
      <w:r>
        <w:rPr>
          <w:color w:val="000000"/>
          <w:spacing w:val="0"/>
          <w:w w:val="100"/>
          <w:position w:val="0"/>
          <w:shd w:val="clear" w:color="auto" w:fill="FFFFFF"/>
        </w:rPr>
        <w:t>421.98</w:t>
      </w:r>
      <w:r>
        <w:rPr>
          <w:color w:val="000000"/>
          <w:spacing w:val="0"/>
          <w:w w:val="100"/>
          <w:position w:val="0"/>
          <w:shd w:val="clear" w:color="auto" w:fill="FFFFFF"/>
        </w:rPr>
        <w:t xml:space="preserve">元；本期由在建工程转入固定资产原价为11, 090, </w:t>
      </w:r>
      <w:r>
        <w:rPr>
          <w:color w:val="000000"/>
          <w:spacing w:val="0"/>
          <w:w w:val="100"/>
          <w:position w:val="0"/>
          <w:shd w:val="clear" w:color="auto" w:fill="FFFFFF"/>
        </w:rPr>
        <w:t xml:space="preserve">392. </w:t>
      </w:r>
      <w:r>
        <w:rPr>
          <w:color w:val="000000"/>
          <w:spacing w:val="0"/>
          <w:w w:val="100"/>
          <w:position w:val="0"/>
          <w:shd w:val="clear" w:color="auto" w:fill="FFFFFF"/>
        </w:rPr>
        <w:t>29元。</w:t>
      </w:r>
    </w:p>
    <w:p>
      <w:pPr>
        <w:pStyle w:val="Style32"/>
        <w:keepNext w:val="0"/>
        <w:keepLines w:val="0"/>
        <w:widowControl w:val="0"/>
        <w:shd w:val="clear" w:color="auto" w:fill="auto"/>
        <w:bidi w:val="0"/>
        <w:spacing w:before="0" w:after="140" w:line="403" w:lineRule="exact"/>
        <w:ind w:left="0" w:right="0" w:firstLine="300"/>
        <w:jc w:val="left"/>
      </w:pPr>
      <w:bookmarkStart w:id="1140" w:name="bookmark1140"/>
      <w:r>
        <w:rPr>
          <w:rFonts w:ascii="Times New Roman" w:eastAsia="Times New Roman" w:hAnsi="Times New Roman" w:cs="Times New Roman"/>
          <w:b/>
          <w:bCs/>
          <w:color w:val="000000"/>
          <w:spacing w:val="0"/>
          <w:w w:val="100"/>
          <w:position w:val="0"/>
        </w:rPr>
        <w:t>（</w:t>
      </w:r>
      <w:bookmarkEnd w:id="1140"/>
      <w:r>
        <w:rPr>
          <w:rFonts w:ascii="Times New Roman" w:eastAsia="Times New Roman" w:hAnsi="Times New Roman" w:cs="Times New Roman"/>
          <w:b/>
          <w:bCs/>
          <w:color w:val="000000"/>
          <w:spacing w:val="0"/>
          <w:w w:val="100"/>
          <w:position w:val="0"/>
        </w:rPr>
        <w:t>2</w:t>
      </w:r>
      <w:r>
        <w:rPr>
          <w:b/>
          <w:bCs/>
          <w:color w:val="000000"/>
          <w:spacing w:val="0"/>
          <w:w w:val="100"/>
          <w:position w:val="0"/>
        </w:rPr>
        <w:t>）暂时闲置的固定资产情况</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tabs>
          <w:tab w:pos="668" w:val="left"/>
        </w:tabs>
        <w:bidi w:val="0"/>
        <w:spacing w:before="0" w:after="140" w:line="240" w:lineRule="auto"/>
        <w:ind w:left="0" w:right="0" w:firstLine="180"/>
        <w:jc w:val="left"/>
      </w:pPr>
      <w:bookmarkStart w:id="1141" w:name="bookmark1141"/>
      <w:r>
        <w:rPr>
          <w:b/>
          <w:bCs/>
          <w:color w:val="000000"/>
          <w:spacing w:val="0"/>
          <w:w w:val="100"/>
          <w:position w:val="0"/>
        </w:rPr>
        <w:t>（</w:t>
      </w:r>
      <w:bookmarkEnd w:id="11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通过融资租赁租入的固定资产</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tabs>
          <w:tab w:pos="668" w:val="left"/>
        </w:tabs>
        <w:bidi w:val="0"/>
        <w:spacing w:before="0" w:after="140" w:line="240" w:lineRule="auto"/>
        <w:ind w:left="0" w:right="0" w:firstLine="180"/>
        <w:jc w:val="left"/>
      </w:pPr>
      <w:bookmarkStart w:id="1142" w:name="bookmark1142"/>
      <w:r>
        <w:rPr>
          <w:b/>
          <w:bCs/>
          <w:color w:val="000000"/>
          <w:spacing w:val="0"/>
          <w:w w:val="100"/>
          <w:position w:val="0"/>
        </w:rPr>
        <w:t>（</w:t>
      </w:r>
      <w:bookmarkEnd w:id="114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通过经营租赁租出的固定资产</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tabs>
          <w:tab w:pos="668" w:val="left"/>
        </w:tabs>
        <w:bidi w:val="0"/>
        <w:spacing w:before="0" w:after="140" w:line="240" w:lineRule="auto"/>
        <w:ind w:left="0" w:right="0" w:firstLine="180"/>
        <w:jc w:val="left"/>
      </w:pPr>
      <w:bookmarkStart w:id="1143" w:name="bookmark1143"/>
      <w:r>
        <w:rPr>
          <w:b/>
          <w:bCs/>
          <w:color w:val="000000"/>
          <w:spacing w:val="0"/>
          <w:w w:val="100"/>
          <w:position w:val="0"/>
        </w:rPr>
        <w:t>（</w:t>
      </w:r>
      <w:bookmarkEnd w:id="114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期末持有待售的固定资产情况</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tabs>
          <w:tab w:pos="668" w:val="left"/>
        </w:tabs>
        <w:bidi w:val="0"/>
        <w:spacing w:before="0" w:after="140" w:line="240" w:lineRule="auto"/>
        <w:ind w:left="0" w:right="0" w:firstLine="180"/>
        <w:jc w:val="left"/>
      </w:pPr>
      <w:bookmarkStart w:id="1144" w:name="bookmark1144"/>
      <w:r>
        <w:rPr>
          <w:b/>
          <w:bCs/>
          <w:color w:val="000000"/>
          <w:spacing w:val="0"/>
          <w:w w:val="100"/>
          <w:position w:val="0"/>
        </w:rPr>
        <w:t>（</w:t>
      </w:r>
      <w:bookmarkEnd w:id="114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未办妥产权证书的固定资产情况</w:t>
      </w:r>
    </w:p>
    <w:p>
      <w:pPr>
        <w:pStyle w:val="Style32"/>
        <w:keepNext w:val="0"/>
        <w:keepLines w:val="0"/>
        <w:widowControl w:val="0"/>
        <w:shd w:val="clear" w:color="auto" w:fill="auto"/>
        <w:bidi w:val="0"/>
        <w:spacing w:before="0" w:after="140" w:line="240" w:lineRule="auto"/>
        <w:ind w:left="0" w:right="0" w:firstLine="600"/>
        <w:jc w:val="both"/>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180"/>
        <w:jc w:val="left"/>
      </w:pPr>
      <w:r>
        <w:rPr>
          <w:b/>
          <w:bCs/>
          <w:color w:val="000000"/>
          <w:spacing w:val="0"/>
          <w:w w:val="100"/>
          <w:position w:val="0"/>
        </w:rPr>
        <w:t>期末固定资产不存在抵押、减值、未办妥房产证的情况。</w:t>
      </w:r>
    </w:p>
    <w:p>
      <w:pPr>
        <w:pStyle w:val="Style32"/>
        <w:keepNext w:val="0"/>
        <w:keepLines w:val="0"/>
        <w:widowControl w:val="0"/>
        <w:shd w:val="clear" w:color="auto" w:fill="auto"/>
        <w:bidi w:val="0"/>
        <w:spacing w:before="0" w:after="140" w:line="240" w:lineRule="auto"/>
        <w:ind w:left="0" w:right="0" w:firstLine="180"/>
        <w:jc w:val="left"/>
      </w:pPr>
      <w:bookmarkStart w:id="1145" w:name="bookmark1145"/>
      <w:r>
        <w:rPr>
          <w:rFonts w:ascii="Times New Roman" w:eastAsia="Times New Roman" w:hAnsi="Times New Roman" w:cs="Times New Roman"/>
          <w:b/>
          <w:bCs/>
          <w:color w:val="000000"/>
          <w:spacing w:val="0"/>
          <w:w w:val="100"/>
          <w:position w:val="0"/>
        </w:rPr>
        <w:t>1</w:t>
      </w:r>
      <w:bookmarkEnd w:id="1145"/>
      <w:r>
        <w:rPr>
          <w:rFonts w:ascii="Times New Roman" w:eastAsia="Times New Roman" w:hAnsi="Times New Roman" w:cs="Times New Roman"/>
          <w:b/>
          <w:bCs/>
          <w:color w:val="000000"/>
          <w:spacing w:val="0"/>
          <w:w w:val="100"/>
          <w:position w:val="0"/>
        </w:rPr>
        <w:t>8</w:t>
      </w:r>
      <w:r>
        <w:rPr>
          <w:b/>
          <w:bCs/>
          <w:color w:val="000000"/>
          <w:spacing w:val="0"/>
          <w:w w:val="100"/>
          <w:position w:val="0"/>
        </w:rPr>
        <w:t>、在建工程</w:t>
      </w:r>
    </w:p>
    <w:p>
      <w:pPr>
        <w:pStyle w:val="Style32"/>
        <w:keepNext w:val="0"/>
        <w:keepLines w:val="0"/>
        <w:widowControl w:val="0"/>
        <w:shd w:val="clear" w:color="auto" w:fill="auto"/>
        <w:bidi w:val="0"/>
        <w:spacing w:before="0" w:after="140" w:line="240" w:lineRule="auto"/>
        <w:ind w:left="0" w:right="0" w:firstLine="180"/>
        <w:jc w:val="left"/>
      </w:pPr>
      <w:bookmarkStart w:id="1146" w:name="bookmark1146"/>
      <w:r>
        <w:rPr>
          <w:b/>
          <w:bCs/>
          <w:color w:val="000000"/>
          <w:spacing w:val="0"/>
          <w:w w:val="100"/>
          <w:position w:val="0"/>
        </w:rPr>
        <w:t>（</w:t>
      </w:r>
      <w:bookmarkEnd w:id="1146"/>
      <w:r>
        <w:rPr>
          <w:rFonts w:ascii="Times New Roman" w:eastAsia="Times New Roman" w:hAnsi="Times New Roman" w:cs="Times New Roman"/>
          <w:b/>
          <w:bCs/>
          <w:color w:val="000000"/>
          <w:spacing w:val="0"/>
          <w:w w:val="100"/>
          <w:position w:val="0"/>
        </w:rPr>
        <w:t>1</w:t>
      </w:r>
      <w:r>
        <w:rPr>
          <w:b/>
          <w:bCs/>
          <w:color w:val="000000"/>
          <w:spacing w:val="0"/>
          <w:w w:val="100"/>
          <w:position w:val="0"/>
        </w:rPr>
        <w:t>）在建工程情况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70"/>
        <w:gridCol w:w="1440"/>
        <w:gridCol w:w="974"/>
        <w:gridCol w:w="1258"/>
        <w:gridCol w:w="1334"/>
        <w:gridCol w:w="970"/>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line="1" w:lineRule="exact"/>
      </w:pPr>
      <w:r>
        <w:br w:type="page"/>
      </w:r>
    </w:p>
    <w:tbl>
      <w:tblPr>
        <w:tblOverlap w:val="never"/>
        <w:jc w:val="center"/>
        <w:tblLayout w:type="fixed"/>
      </w:tblPr>
      <w:tblGrid>
        <w:gridCol w:w="2270"/>
        <w:gridCol w:w="1440"/>
        <w:gridCol w:w="974"/>
        <w:gridCol w:w="1258"/>
        <w:gridCol w:w="1334"/>
        <w:gridCol w:w="970"/>
        <w:gridCol w:w="1334"/>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新厂区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42,906,490.97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42,906,490.97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40,984,224.38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40,984,224.38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分散自律调度集中系统</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CTC</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944,197.49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944,197.49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944,197.49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铁路计算机联锁系统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1,166,685.79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1,166,685.79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1,166,685.79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年开通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个车站的新铁</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路信号微机监测系统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6,081,605.19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6,081,605.19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轨道交通信号智能电源产 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1,530,854.74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1,530,854.74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北斗铁路列车卫星定位与 辅助预警系统应用示范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47,548,228.99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47,548,228.99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49,176,712.85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49,176,712.85</w:t>
            </w:r>
          </w:p>
        </w:tc>
      </w:tr>
    </w:tbl>
    <w:p>
      <w:pPr>
        <w:widowControl w:val="0"/>
        <w:spacing w:after="119" w:line="1" w:lineRule="exact"/>
      </w:pPr>
    </w:p>
    <w:p>
      <w:pPr>
        <w:pStyle w:val="Style55"/>
        <w:keepNext/>
        <w:keepLines/>
        <w:widowControl w:val="0"/>
        <w:numPr>
          <w:ilvl w:val="0"/>
          <w:numId w:val="45"/>
        </w:numPr>
        <w:shd w:val="clear" w:color="auto" w:fill="auto"/>
        <w:bidi w:val="0"/>
        <w:spacing w:before="0" w:after="120" w:line="240" w:lineRule="auto"/>
        <w:ind w:left="0" w:right="0" w:firstLine="2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重大在建工程项目变动情况</w:t>
      </w:r>
      <w:bookmarkEnd w:id="1147"/>
      <w:bookmarkEnd w:id="1148"/>
      <w:bookmarkEnd w:id="1150"/>
    </w:p>
    <w:p>
      <w:pPr>
        <w:pStyle w:val="Style4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1243"/>
        <w:gridCol w:w="1162"/>
        <w:gridCol w:w="1075"/>
        <w:gridCol w:w="1224"/>
        <w:gridCol w:w="667"/>
        <w:gridCol w:w="1253"/>
      </w:tblGrid>
      <w:tr>
        <w:trPr>
          <w:trHeight w:val="73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工程项目名称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转入固定资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工程投入占预</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算比例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新厂区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40,984,224.38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1,922,266.59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8.58</w:t>
            </w:r>
          </w:p>
        </w:tc>
      </w:tr>
      <w:tr>
        <w:trPr>
          <w:trHeight w:val="7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分散自律调度集中系统</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CTC</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944,197.49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铁路计算机联锁系统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1,166,685.79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年开通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个车站的新铁路</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信号微机监测系统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6,081,605.19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5,008,787.10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11,090,392.29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轨道交通信号智能电源产业</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1,530,854.74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北斗铁路列车卫星定位与辅</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助预警系统应用示范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34,013,000.00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2.94</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49,176,712.85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9,461,908.43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11,090,392.29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80" w:right="0" w:firstLine="0"/>
        <w:jc w:val="left"/>
        <w:rPr>
          <w:sz w:val="18"/>
          <w:szCs w:val="18"/>
        </w:rPr>
      </w:pPr>
      <w:r>
        <w:rPr>
          <w:color w:val="000000"/>
          <w:spacing w:val="0"/>
          <w:w w:val="100"/>
          <w:position w:val="0"/>
          <w:sz w:val="18"/>
          <w:szCs w:val="18"/>
        </w:rPr>
        <w:t>续:</w:t>
      </w:r>
    </w:p>
    <w:p>
      <w:pPr>
        <w:widowControl w:val="0"/>
        <w:spacing w:after="119" w:line="1" w:lineRule="exact"/>
      </w:pPr>
    </w:p>
    <w:p>
      <w:pPr>
        <w:widowControl w:val="0"/>
        <w:spacing w:line="1" w:lineRule="exact"/>
      </w:pPr>
    </w:p>
    <w:tbl>
      <w:tblPr>
        <w:tblOverlap w:val="never"/>
        <w:jc w:val="center"/>
        <w:tblLayout w:type="fixed"/>
      </w:tblPr>
      <w:tblGrid>
        <w:gridCol w:w="2472"/>
        <w:gridCol w:w="830"/>
        <w:gridCol w:w="1109"/>
        <w:gridCol w:w="1464"/>
        <w:gridCol w:w="1157"/>
        <w:gridCol w:w="893"/>
        <w:gridCol w:w="1190"/>
      </w:tblGrid>
      <w:tr>
        <w:trPr>
          <w:trHeight w:val="83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工程进</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度</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利息资本 化累计金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其中:本期利息 资本化金额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本期利息资</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本化率</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新厂区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42,906,490.97</w:t>
            </w:r>
          </w:p>
        </w:tc>
      </w:tr>
      <w:tr>
        <w:trPr>
          <w:trHeight w:val="7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分散自律调度集中系统</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CTC</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自筹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944,197.49</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铁路计算机联锁系统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自筹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1,166,685.79</w:t>
            </w:r>
          </w:p>
        </w:tc>
      </w:tr>
      <w:tr>
        <w:trPr>
          <w:trHeight w:val="71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年开通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个车站的新铁路</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信号微机监测系统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国债资</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轨道交通信号智能电源产业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自筹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1,530,854.74</w:t>
            </w:r>
          </w:p>
        </w:tc>
      </w:tr>
    </w:tbl>
    <w:p>
      <w:pPr>
        <w:widowControl w:val="0"/>
        <w:spacing w:line="1" w:lineRule="exact"/>
      </w:pPr>
      <w:r>
        <w:br w:type="page"/>
      </w:r>
    </w:p>
    <w:tbl>
      <w:tblPr>
        <w:tblOverlap w:val="never"/>
        <w:jc w:val="left"/>
        <w:tblLayout w:type="fixed"/>
      </w:tblPr>
      <w:tblGrid>
        <w:gridCol w:w="2472"/>
        <w:gridCol w:w="830"/>
        <w:gridCol w:w="1109"/>
        <w:gridCol w:w="1464"/>
        <w:gridCol w:w="1157"/>
        <w:gridCol w:w="893"/>
        <w:gridCol w:w="1190"/>
      </w:tblGrid>
      <w:tr>
        <w:trPr>
          <w:trHeight w:val="83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工程进</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度</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利息资本 化累计金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其中：本期利息 资本化金额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本期利息资</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本化率</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北斗铁路列车卫星定位与辅</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助预警系统应用示范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自筹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政</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1,000,000.00</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47,548,228.99</w:t>
            </w:r>
          </w:p>
        </w:tc>
      </w:tr>
    </w:tbl>
    <w:p>
      <w:pPr>
        <w:widowControl w:val="0"/>
        <w:spacing w:after="119" w:line="1" w:lineRule="exact"/>
      </w:pPr>
    </w:p>
    <w:p>
      <w:pPr>
        <w:pStyle w:val="Style55"/>
        <w:keepNext/>
        <w:keepLines/>
        <w:widowControl w:val="0"/>
        <w:shd w:val="clear" w:color="auto" w:fill="auto"/>
        <w:bidi w:val="0"/>
        <w:spacing w:before="0" w:after="200" w:line="240" w:lineRule="auto"/>
        <w:ind w:left="0" w:right="0" w:firstLine="0"/>
        <w:jc w:val="left"/>
      </w:pPr>
      <w:bookmarkStart w:id="1151" w:name="bookmark1151"/>
      <w:bookmarkStart w:id="1152" w:name="bookmark1152"/>
      <w:bookmarkStart w:id="1153" w:name="bookmark1153"/>
      <w:r>
        <w:rPr>
          <w:color w:val="000000"/>
          <w:spacing w:val="0"/>
          <w:w w:val="100"/>
          <w:position w:val="0"/>
        </w:rPr>
        <w:t>在建工程项目变动情况的说明</w:t>
      </w:r>
      <w:bookmarkEnd w:id="1151"/>
      <w:bookmarkEnd w:id="1152"/>
      <w:bookmarkEnd w:id="1153"/>
    </w:p>
    <w:p>
      <w:pPr>
        <w:pStyle w:val="Style3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本年在建工程转入固定资产</w:t>
      </w:r>
      <w:r>
        <w:rPr>
          <w:rFonts w:ascii="Times New Roman" w:eastAsia="Times New Roman" w:hAnsi="Times New Roman" w:cs="Times New Roman"/>
          <w:color w:val="000000"/>
          <w:spacing w:val="0"/>
          <w:w w:val="100"/>
          <w:position w:val="0"/>
        </w:rPr>
        <w:t>11,090,392.29</w:t>
      </w:r>
      <w:r>
        <w:rPr>
          <w:color w:val="000000"/>
          <w:spacing w:val="0"/>
          <w:w w:val="100"/>
          <w:position w:val="0"/>
        </w:rPr>
        <w:t>元。</w:t>
      </w:r>
    </w:p>
    <w:p>
      <w:pPr>
        <w:pStyle w:val="Style32"/>
        <w:keepNext w:val="0"/>
        <w:keepLines w:val="0"/>
        <w:widowControl w:val="0"/>
        <w:numPr>
          <w:ilvl w:val="0"/>
          <w:numId w:val="45"/>
        </w:numPr>
        <w:shd w:val="clear" w:color="auto" w:fill="auto"/>
        <w:bidi w:val="0"/>
        <w:spacing w:before="0" w:after="120" w:line="240" w:lineRule="auto"/>
        <w:ind w:left="0" w:right="0" w:firstLine="240"/>
        <w:jc w:val="left"/>
      </w:pPr>
      <w:bookmarkStart w:id="1154" w:name="bookmark1154"/>
      <w:bookmarkEnd w:id="1154"/>
      <w:r>
        <w:rPr>
          <w:b/>
          <w:bCs/>
          <w:color w:val="000000"/>
          <w:spacing w:val="0"/>
          <w:w w:val="100"/>
          <w:position w:val="0"/>
        </w:rPr>
        <w:t>在建工程减值准备</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4"/>
        <w:gridCol w:w="1598"/>
        <w:gridCol w:w="1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计提原因</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numPr>
          <w:ilvl w:val="0"/>
          <w:numId w:val="45"/>
        </w:numPr>
        <w:shd w:val="clear" w:color="auto" w:fill="auto"/>
        <w:bidi w:val="0"/>
        <w:spacing w:before="0" w:after="40" w:line="240" w:lineRule="auto"/>
        <w:ind w:left="0" w:right="0" w:firstLine="240"/>
        <w:jc w:val="left"/>
      </w:pPr>
      <w:bookmarkStart w:id="1155" w:name="bookmark1155"/>
      <w:bookmarkEnd w:id="1155"/>
      <w:r>
        <w:rPr>
          <w:b/>
          <w:bCs/>
          <w:color w:val="000000"/>
          <w:spacing w:val="0"/>
          <w:w w:val="100"/>
          <w:position w:val="0"/>
        </w:rPr>
        <w:t>重大在建工程的工程进度情况</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工程进度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新厂区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分散自律调度集中系统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CTC</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铁路计算机联锁系统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年开通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个车站的新铁路信号微机 监测系统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轨道交通信号智能电源产业化项目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北斗铁路列车卫星定位与辅助预警系 统应用示范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5"/>
        <w:keepNext/>
        <w:keepLines/>
        <w:widowControl w:val="0"/>
        <w:numPr>
          <w:ilvl w:val="0"/>
          <w:numId w:val="45"/>
        </w:numPr>
        <w:shd w:val="clear" w:color="auto" w:fill="auto"/>
        <w:bidi w:val="0"/>
        <w:spacing w:before="0" w:after="40" w:line="240" w:lineRule="auto"/>
        <w:ind w:left="0" w:right="0" w:firstLine="24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在建工程的说明</w:t>
      </w:r>
      <w:bookmarkEnd w:id="1156"/>
      <w:bookmarkEnd w:id="1157"/>
      <w:bookmarkEnd w:id="1159"/>
    </w:p>
    <w:p>
      <w:pPr>
        <w:pStyle w:val="Style32"/>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日，在建工程不存在减值情况，无需计提在建工程减值准备。</w:t>
      </w:r>
    </w:p>
    <w:p>
      <w:pPr>
        <w:pStyle w:val="Style32"/>
        <w:keepNext w:val="0"/>
        <w:keepLines w:val="0"/>
        <w:widowControl w:val="0"/>
        <w:shd w:val="clear" w:color="auto" w:fill="auto"/>
        <w:bidi w:val="0"/>
        <w:spacing w:before="0" w:after="120" w:line="240" w:lineRule="auto"/>
        <w:ind w:left="0" w:right="0" w:firstLine="0"/>
        <w:jc w:val="left"/>
      </w:pPr>
      <w:bookmarkStart w:id="1160" w:name="bookmark1160"/>
      <w:r>
        <w:rPr>
          <w:rFonts w:ascii="Times New Roman" w:eastAsia="Times New Roman" w:hAnsi="Times New Roman" w:cs="Times New Roman"/>
          <w:b/>
          <w:bCs/>
          <w:color w:val="000000"/>
          <w:spacing w:val="0"/>
          <w:w w:val="100"/>
          <w:position w:val="0"/>
        </w:rPr>
        <w:t>1</w:t>
      </w:r>
      <w:bookmarkEnd w:id="1160"/>
      <w:r>
        <w:rPr>
          <w:rFonts w:ascii="Times New Roman" w:eastAsia="Times New Roman" w:hAnsi="Times New Roman" w:cs="Times New Roman"/>
          <w:b/>
          <w:bCs/>
          <w:color w:val="000000"/>
          <w:spacing w:val="0"/>
          <w:w w:val="100"/>
          <w:position w:val="0"/>
        </w:rPr>
        <w:t>9</w:t>
      </w:r>
      <w:r>
        <w:rPr>
          <w:b/>
          <w:bCs/>
          <w:color w:val="000000"/>
          <w:spacing w:val="0"/>
          <w:w w:val="100"/>
          <w:position w:val="0"/>
        </w:rPr>
        <w:t>、工程物资</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067"/>
        <w:gridCol w:w="1594"/>
        <w:gridCol w:w="1459"/>
        <w:gridCol w:w="1594"/>
        <w:gridCol w:w="18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工程用材料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50,856.62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50,856.62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1,200,395.97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50,460.65</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0"/>
        <w:jc w:val="left"/>
      </w:pPr>
      <w:bookmarkStart w:id="1161" w:name="bookmark1161"/>
      <w:bookmarkStart w:id="1162" w:name="bookmark1162"/>
      <w:bookmarkStart w:id="1163" w:name="bookmark1163"/>
      <w:r>
        <w:rPr>
          <w:color w:val="000000"/>
          <w:spacing w:val="0"/>
          <w:w w:val="100"/>
          <w:position w:val="0"/>
        </w:rPr>
        <w:t>工程物资的说明</w:t>
      </w:r>
      <w:bookmarkEnd w:id="1161"/>
      <w:bookmarkEnd w:id="1162"/>
      <w:bookmarkEnd w:id="1163"/>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截止2013年12月310，工程物资不存在减值情况，无需计提工程物资减值准备。</w:t>
      </w:r>
    </w:p>
    <w:p>
      <w:pPr>
        <w:pStyle w:val="Style55"/>
        <w:keepNext/>
        <w:keepLines/>
        <w:widowControl w:val="0"/>
        <w:shd w:val="clear" w:color="auto" w:fill="auto"/>
        <w:tabs>
          <w:tab w:pos="483" w:val="left"/>
        </w:tabs>
        <w:bidi w:val="0"/>
        <w:spacing w:before="0" w:after="16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164"/>
      <w:bookmarkEnd w:id="1165"/>
      <w:bookmarkEnd w:id="1167"/>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6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168"/>
      <w:bookmarkEnd w:id="1169"/>
      <w:bookmarkEnd w:id="1171"/>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172"/>
      <w:bookmarkEnd w:id="1173"/>
      <w:bookmarkEnd w:id="1175"/>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2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176"/>
      <w:bookmarkEnd w:id="1177"/>
      <w:bookmarkEnd w:id="1179"/>
    </w:p>
    <w:p>
      <w:pPr>
        <w:pStyle w:val="Style55"/>
        <w:keepNext/>
        <w:keepLines/>
        <w:widowControl w:val="0"/>
        <w:numPr>
          <w:ilvl w:val="0"/>
          <w:numId w:val="47"/>
        </w:numPr>
        <w:shd w:val="clear" w:color="auto" w:fill="auto"/>
        <w:bidi w:val="0"/>
        <w:spacing w:before="0" w:after="120" w:line="240" w:lineRule="auto"/>
        <w:ind w:left="0" w:right="0" w:firstLine="0"/>
        <w:jc w:val="left"/>
      </w:pPr>
      <w:bookmarkStart w:id="1176" w:name="bookmark1176"/>
      <w:bookmarkStart w:id="1177" w:name="bookmark1177"/>
      <w:bookmarkStart w:id="1180" w:name="bookmark1180"/>
      <w:bookmarkStart w:id="1181" w:name="bookmark1181"/>
      <w:bookmarkEnd w:id="1180"/>
      <w:r>
        <w:rPr>
          <w:color w:val="000000"/>
          <w:spacing w:val="0"/>
          <w:w w:val="100"/>
          <w:position w:val="0"/>
        </w:rPr>
        <w:t>无形资产情况</w:t>
      </w:r>
      <w:bookmarkEnd w:id="1176"/>
      <w:bookmarkEnd w:id="1177"/>
      <w:bookmarkEnd w:id="1181"/>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52"/>
        <w:gridCol w:w="1694"/>
        <w:gridCol w:w="1843"/>
        <w:gridCol w:w="1843"/>
        <w:gridCol w:w="184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8,030,258.63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11,825,713.50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19,855,972.13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5,228,518.45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11,821,440.00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17,049,958.45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1,201,740.18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4,273.50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1,206,013.68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2,375,756.78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694,662.90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3,070,419.68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1,194,006.69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344,908.68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1,538,915.37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341,750.30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189,754.31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531,504.61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839,999.79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159,999.91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999,999.70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三、无形资产账面净值合计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5,654,501.85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11,131,050.60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16,785,552.45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4,034,511.76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15,511,043.08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859,989.88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674,509.07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760,000.21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600,000.30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四、减值准备合计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5,654,501.85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11,131,050.60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16,785,552.45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4,034,511.76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15,511,043.08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859,989.88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674,509.07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非专利技术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760,000.21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600,000.30</w:t>
            </w:r>
          </w:p>
        </w:tc>
      </w:tr>
    </w:tbl>
    <w:p>
      <w:pPr>
        <w:widowControl w:val="0"/>
        <w:spacing w:after="119" w:line="1" w:lineRule="exact"/>
      </w:pPr>
    </w:p>
    <w:p>
      <w:pPr>
        <w:pStyle w:val="Style76"/>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本期摊销额</w:t>
      </w:r>
      <w:r>
        <w:rPr>
          <w:color w:val="000000"/>
          <w:spacing w:val="0"/>
          <w:w w:val="100"/>
          <w:position w:val="0"/>
        </w:rPr>
        <w:t>694,662.90</w:t>
      </w:r>
      <w:r>
        <w:rPr>
          <w:rFonts w:ascii="SimSun" w:eastAsia="SimSun" w:hAnsi="SimSun" w:cs="SimSun"/>
          <w:color w:val="000000"/>
          <w:spacing w:val="0"/>
          <w:w w:val="100"/>
          <w:position w:val="0"/>
        </w:rPr>
        <w:t>元。</w:t>
      </w:r>
    </w:p>
    <w:p>
      <w:pPr>
        <w:pStyle w:val="Style32"/>
        <w:keepNext w:val="0"/>
        <w:keepLines w:val="0"/>
        <w:widowControl w:val="0"/>
        <w:numPr>
          <w:ilvl w:val="0"/>
          <w:numId w:val="47"/>
        </w:numPr>
        <w:shd w:val="clear" w:color="auto" w:fill="auto"/>
        <w:bidi w:val="0"/>
        <w:spacing w:before="0" w:after="160" w:line="240" w:lineRule="auto"/>
        <w:ind w:left="0" w:right="0"/>
        <w:jc w:val="left"/>
      </w:pPr>
      <w:bookmarkStart w:id="1182" w:name="bookmark1182"/>
      <w:bookmarkEnd w:id="1182"/>
      <w:r>
        <w:rPr>
          <w:b/>
          <w:bCs/>
          <w:color w:val="000000"/>
          <w:spacing w:val="0"/>
          <w:w w:val="100"/>
          <w:position w:val="0"/>
        </w:rPr>
        <w:t>公司开发项目支出</w:t>
      </w:r>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183"/>
      <w:bookmarkEnd w:id="1184"/>
      <w:bookmarkEnd w:id="1186"/>
    </w:p>
    <w:p>
      <w:pPr>
        <w:pStyle w:val="Style4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4"/>
        <w:gridCol w:w="1459"/>
        <w:gridCol w:w="1459"/>
        <w:gridCol w:w="1459"/>
        <w:gridCol w:w="1464"/>
        <w:gridCol w:w="138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被投资单位名称或形成商誉 的事项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期末减值准备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5"/>
        <w:keepNext/>
        <w:keepLines/>
        <w:widowControl w:val="0"/>
        <w:shd w:val="clear" w:color="auto" w:fill="auto"/>
        <w:bidi w:val="0"/>
        <w:spacing w:before="0" w:after="0" w:line="240" w:lineRule="auto"/>
        <w:ind w:left="0" w:right="0" w:firstLine="0"/>
        <w:jc w:val="left"/>
      </w:pPr>
      <w:bookmarkStart w:id="1187" w:name="bookmark1187"/>
      <w:bookmarkStart w:id="1188" w:name="bookmark1188"/>
      <w:bookmarkStart w:id="1189" w:name="bookmark1189"/>
      <w:r>
        <w:rPr>
          <w:color w:val="000000"/>
          <w:spacing w:val="0"/>
          <w:w w:val="100"/>
          <w:position w:val="0"/>
        </w:rPr>
        <w:t>说明商誉的减值测试方法和减值准备计提方法</w:t>
      </w:r>
      <w:bookmarkEnd w:id="1187"/>
      <w:bookmarkEnd w:id="1188"/>
      <w:bookmarkEnd w:id="1189"/>
    </w:p>
    <w:p>
      <w:pPr>
        <w:pStyle w:val="Style32"/>
        <w:keepNext w:val="0"/>
        <w:keepLines w:val="0"/>
        <w:widowControl w:val="0"/>
        <w:shd w:val="clear" w:color="auto" w:fill="auto"/>
        <w:bidi w:val="0"/>
        <w:spacing w:before="0" w:after="120" w:line="418" w:lineRule="exact"/>
        <w:ind w:left="0" w:right="0" w:firstLine="440"/>
        <w:jc w:val="both"/>
      </w:pPr>
      <w:r>
        <w:rPr>
          <w:color w:val="000000"/>
          <w:spacing w:val="0"/>
          <w:w w:val="100"/>
          <w:position w:val="0"/>
        </w:rPr>
        <w:t>截止2013年12月31日，公司对上述商誉按预计的现金流量以</w:t>
      </w:r>
      <w:r>
        <w:rPr>
          <w:color w:val="000000"/>
          <w:spacing w:val="0"/>
          <w:w w:val="100"/>
          <w:position w:val="0"/>
        </w:rPr>
        <w:t xml:space="preserve">8. </w:t>
      </w:r>
      <w:r>
        <w:rPr>
          <w:color w:val="000000"/>
          <w:spacing w:val="0"/>
          <w:w w:val="100"/>
          <w:position w:val="0"/>
        </w:rPr>
        <w:t>52%的折现率进行折现测算减值，经测 试，未发现减值迹象，无需对上述商誉余额计提减值准备。</w:t>
      </w:r>
    </w:p>
    <w:p>
      <w:pPr>
        <w:pStyle w:val="Style55"/>
        <w:keepNext/>
        <w:keepLines/>
        <w:widowControl w:val="0"/>
        <w:shd w:val="clear" w:color="auto" w:fill="auto"/>
        <w:tabs>
          <w:tab w:pos="483" w:val="left"/>
        </w:tabs>
        <w:bidi w:val="0"/>
        <w:spacing w:before="0" w:after="0" w:line="437"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1190"/>
      <w:bookmarkEnd w:id="1191"/>
      <w:bookmarkEnd w:id="1193"/>
    </w:p>
    <w:p>
      <w:pPr>
        <w:pStyle w:val="Style32"/>
        <w:keepNext w:val="0"/>
        <w:keepLines w:val="0"/>
        <w:widowControl w:val="0"/>
        <w:shd w:val="clear" w:color="auto" w:fill="auto"/>
        <w:bidi w:val="0"/>
        <w:spacing w:before="0" w:after="120" w:line="418" w:lineRule="exact"/>
        <w:ind w:left="0" w:right="0" w:firstLine="44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0" w:line="437"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递延所得税资产和递延所得税负债</w:t>
      </w:r>
      <w:bookmarkEnd w:id="1194"/>
      <w:bookmarkEnd w:id="1195"/>
      <w:bookmarkEnd w:id="1197"/>
    </w:p>
    <w:p>
      <w:pPr>
        <w:pStyle w:val="Style55"/>
        <w:keepNext/>
        <w:keepLines/>
        <w:widowControl w:val="0"/>
        <w:shd w:val="clear" w:color="auto" w:fill="auto"/>
        <w:bidi w:val="0"/>
        <w:spacing w:before="0" w:after="0" w:line="418" w:lineRule="exact"/>
        <w:ind w:left="0" w:right="0" w:firstLine="0"/>
        <w:jc w:val="left"/>
      </w:pPr>
      <w:bookmarkStart w:id="1194" w:name="bookmark1194"/>
      <w:bookmarkStart w:id="1195" w:name="bookmark1195"/>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94"/>
      <w:bookmarkEnd w:id="1195"/>
      <w:bookmarkEnd w:id="1199"/>
    </w:p>
    <w:p>
      <w:pPr>
        <w:pStyle w:val="Style55"/>
        <w:keepNext/>
        <w:keepLines/>
        <w:widowControl w:val="0"/>
        <w:shd w:val="clear" w:color="auto" w:fill="auto"/>
        <w:bidi w:val="0"/>
        <w:spacing w:before="0" w:after="120" w:line="418" w:lineRule="exact"/>
        <w:ind w:left="0" w:right="0" w:firstLine="0"/>
        <w:jc w:val="left"/>
      </w:pPr>
      <w:bookmarkStart w:id="1194" w:name="bookmark1194"/>
      <w:bookmarkStart w:id="1195" w:name="bookmark1195"/>
      <w:bookmarkStart w:id="1200" w:name="bookmark1200"/>
      <w:r>
        <w:rPr>
          <w:color w:val="000000"/>
          <w:spacing w:val="0"/>
          <w:w w:val="100"/>
          <w:position w:val="0"/>
        </w:rPr>
        <w:t>已确认的递延所得税资产和递延所得税负债</w:t>
      </w:r>
      <w:bookmarkEnd w:id="1194"/>
      <w:bookmarkEnd w:id="1195"/>
      <w:bookmarkEnd w:id="120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6,743,277.21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4,326,943.78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5,374,407.53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2,986,770.22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2,363,182.07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2,502,645.30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存货（内部销售未实现损益）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3,039,215.05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1,494,546.24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17,520,081.86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11,310,905.54</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3,418,407.04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4,521,705.00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3,418,407.04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4,521,705.00</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0"/>
        <w:jc w:val="left"/>
      </w:pPr>
      <w:bookmarkStart w:id="1201" w:name="bookmark1201"/>
      <w:bookmarkStart w:id="1202" w:name="bookmark1202"/>
      <w:bookmarkStart w:id="1203" w:name="bookmark1203"/>
      <w:r>
        <w:rPr>
          <w:color w:val="000000"/>
          <w:spacing w:val="0"/>
          <w:w w:val="100"/>
          <w:position w:val="0"/>
        </w:rPr>
        <w:t>未确认递延所得税资产明细</w:t>
      </w:r>
      <w:bookmarkEnd w:id="1201"/>
      <w:bookmarkEnd w:id="1202"/>
      <w:bookmarkEnd w:id="1203"/>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2,141,943.94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2,141,943.94</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0"/>
        <w:jc w:val="left"/>
      </w:pPr>
      <w:bookmarkStart w:id="1204" w:name="bookmark1204"/>
      <w:bookmarkStart w:id="1205" w:name="bookmark1205"/>
      <w:bookmarkStart w:id="1206" w:name="bookmark1206"/>
      <w:r>
        <w:rPr>
          <w:color w:val="000000"/>
          <w:spacing w:val="0"/>
          <w:w w:val="100"/>
          <w:position w:val="0"/>
        </w:rPr>
        <w:t>未确认递延所得税资产的可抵扣亏损将于以下年度到期</w:t>
      </w:r>
      <w:bookmarkEnd w:id="1204"/>
      <w:bookmarkEnd w:id="1205"/>
      <w:bookmarkEnd w:id="1206"/>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002"/>
        <w:gridCol w:w="2261"/>
        <w:gridCol w:w="1992"/>
        <w:gridCol w:w="332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期初数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2,141,943.94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2,141,943.94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55"/>
        <w:keepNext/>
        <w:keepLines/>
        <w:widowControl w:val="0"/>
        <w:shd w:val="clear" w:color="auto" w:fill="auto"/>
        <w:bidi w:val="0"/>
        <w:spacing w:before="0" w:after="160" w:line="240" w:lineRule="auto"/>
        <w:ind w:left="0" w:right="0" w:firstLine="0"/>
        <w:jc w:val="left"/>
      </w:pPr>
      <w:bookmarkStart w:id="1207" w:name="bookmark1207"/>
      <w:bookmarkStart w:id="1208" w:name="bookmark1208"/>
      <w:bookmarkStart w:id="1209" w:name="bookmark1209"/>
      <w:r>
        <w:rPr>
          <w:color w:val="000000"/>
          <w:spacing w:val="0"/>
          <w:w w:val="100"/>
          <w:position w:val="0"/>
        </w:rPr>
        <w:t>应纳税差异和可抵扣差异项目明细</w:t>
      </w:r>
      <w:bookmarkEnd w:id="1207"/>
      <w:bookmarkEnd w:id="1208"/>
      <w:bookmarkEnd w:id="1209"/>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32"/>
        <w:keepNext w:val="0"/>
        <w:keepLines w:val="0"/>
        <w:widowControl w:val="0"/>
        <w:numPr>
          <w:ilvl w:val="0"/>
          <w:numId w:val="43"/>
        </w:numPr>
        <w:shd w:val="clear" w:color="auto" w:fill="auto"/>
        <w:bidi w:val="0"/>
        <w:spacing w:before="0" w:after="160" w:line="240" w:lineRule="auto"/>
        <w:ind w:left="0" w:right="0" w:firstLine="0"/>
        <w:jc w:val="left"/>
      </w:pPr>
      <w:bookmarkStart w:id="1210" w:name="bookmark1210"/>
      <w:bookmarkEnd w:id="1210"/>
      <w:r>
        <w:rPr>
          <w:b/>
          <w:bCs/>
          <w:color w:val="000000"/>
          <w:spacing w:val="0"/>
          <w:w w:val="100"/>
          <w:position w:val="0"/>
        </w:rPr>
        <w:t>递延所得税资产和递延所得税负债以抵销后的净额列示</w:t>
      </w:r>
    </w:p>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067"/>
        <w:gridCol w:w="1627"/>
        <w:gridCol w:w="1627"/>
        <w:gridCol w:w="1627"/>
        <w:gridCol w:w="163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报告期末互抵后 的递延所得税资 产或负债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报告期末互抵后 的可抵扣或应纳 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报告期初互抵后 的递延所得税资</w:t>
            </w:r>
          </w:p>
          <w:p>
            <w:pPr>
              <w:pStyle w:val="Style20"/>
              <w:keepNext w:val="0"/>
              <w:keepLines w:val="0"/>
              <w:widowControl w:val="0"/>
              <w:shd w:val="clear" w:color="auto" w:fill="auto"/>
              <w:bidi w:val="0"/>
              <w:spacing w:before="0" w:after="0" w:line="312" w:lineRule="exact"/>
              <w:ind w:left="0" w:right="0" w:firstLine="440"/>
              <w:jc w:val="left"/>
              <w:rPr>
                <w:sz w:val="18"/>
                <w:szCs w:val="18"/>
              </w:rPr>
            </w:pPr>
            <w:r>
              <w:rPr>
                <w:color w:val="000000"/>
                <w:spacing w:val="0"/>
                <w:w w:val="100"/>
                <w:position w:val="0"/>
                <w:sz w:val="18"/>
                <w:szCs w:val="18"/>
              </w:rPr>
              <w:t>产或负债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报告期初互抵后 的可抵扣或应纳 税暂时性差异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17,520,081.86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11,310,905.54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3,418,407.04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4,521,705.00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0"/>
        <w:jc w:val="left"/>
      </w:pPr>
      <w:bookmarkStart w:id="1211" w:name="bookmark1211"/>
      <w:bookmarkStart w:id="1212" w:name="bookmark1212"/>
      <w:bookmarkStart w:id="1213" w:name="bookmark1213"/>
      <w:r>
        <w:rPr>
          <w:color w:val="000000"/>
          <w:spacing w:val="0"/>
          <w:w w:val="100"/>
          <w:position w:val="0"/>
        </w:rPr>
        <w:t>递延所得税资产和递延所得税负债互抵明细</w:t>
      </w:r>
      <w:bookmarkEnd w:id="1211"/>
      <w:bookmarkEnd w:id="1212"/>
      <w:bookmarkEnd w:id="1213"/>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0"/>
        <w:jc w:val="left"/>
      </w:pPr>
      <w:bookmarkStart w:id="1214" w:name="bookmark1214"/>
      <w:r>
        <w:rPr>
          <w:rFonts w:ascii="Times New Roman" w:eastAsia="Times New Roman" w:hAnsi="Times New Roman" w:cs="Times New Roman"/>
          <w:b/>
          <w:bCs/>
          <w:color w:val="000000"/>
          <w:spacing w:val="0"/>
          <w:w w:val="100"/>
          <w:position w:val="0"/>
        </w:rPr>
        <w:t>2</w:t>
      </w:r>
      <w:bookmarkEnd w:id="1214"/>
      <w:r>
        <w:rPr>
          <w:rFonts w:ascii="Times New Roman" w:eastAsia="Times New Roman" w:hAnsi="Times New Roman" w:cs="Times New Roman"/>
          <w:b/>
          <w:bCs/>
          <w:color w:val="000000"/>
          <w:spacing w:val="0"/>
          <w:w w:val="100"/>
          <w:position w:val="0"/>
        </w:rPr>
        <w:t>7</w:t>
      </w:r>
      <w:r>
        <w:rPr>
          <w:b/>
          <w:bCs/>
          <w:color w:val="000000"/>
          <w:spacing w:val="0"/>
          <w:w w:val="100"/>
          <w:position w:val="0"/>
        </w:rPr>
        <w:t>、资产减值准备明细</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70"/>
        <w:gridCol w:w="1526"/>
        <w:gridCol w:w="1531"/>
        <w:gridCol w:w="1397"/>
        <w:gridCol w:w="1397"/>
        <w:gridCol w:w="145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28,803,175.91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44,872,148.67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九、在建工程减值准备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十二、无形资产减值准备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28,803,175.91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44,872,148.67</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15"/>
      <w:bookmarkEnd w:id="1216"/>
      <w:bookmarkEnd w:id="1218"/>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19"/>
      <w:bookmarkEnd w:id="1220"/>
      <w:bookmarkEnd w:id="1222"/>
    </w:p>
    <w:p>
      <w:pPr>
        <w:pStyle w:val="Style55"/>
        <w:keepNext/>
        <w:keepLines/>
        <w:widowControl w:val="0"/>
        <w:numPr>
          <w:ilvl w:val="0"/>
          <w:numId w:val="49"/>
        </w:numPr>
        <w:shd w:val="clear" w:color="auto" w:fill="auto"/>
        <w:bidi w:val="0"/>
        <w:spacing w:before="0" w:after="120" w:line="240" w:lineRule="auto"/>
        <w:ind w:left="0" w:right="0" w:firstLine="0"/>
        <w:jc w:val="left"/>
      </w:pPr>
      <w:bookmarkStart w:id="1219" w:name="bookmark1219"/>
      <w:bookmarkStart w:id="1220" w:name="bookmark1220"/>
      <w:bookmarkStart w:id="1223" w:name="bookmark1223"/>
      <w:bookmarkStart w:id="1224" w:name="bookmark1224"/>
      <w:bookmarkEnd w:id="1223"/>
      <w:r>
        <w:rPr>
          <w:color w:val="000000"/>
          <w:spacing w:val="0"/>
          <w:w w:val="100"/>
          <w:position w:val="0"/>
        </w:rPr>
        <w:t>短期借款分类</w:t>
      </w:r>
      <w:bookmarkEnd w:id="1219"/>
      <w:bookmarkEnd w:id="1220"/>
      <w:bookmarkEnd w:id="1224"/>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2,762,027.00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150,762,027.00</w:t>
            </w:r>
          </w:p>
        </w:tc>
      </w:tr>
    </w:tbl>
    <w:p>
      <w:pPr>
        <w:widowControl w:val="0"/>
        <w:spacing w:after="119" w:line="1" w:lineRule="exact"/>
      </w:pPr>
    </w:p>
    <w:p>
      <w:pPr>
        <w:pStyle w:val="Style55"/>
        <w:keepNext/>
        <w:keepLines/>
        <w:widowControl w:val="0"/>
        <w:numPr>
          <w:ilvl w:val="0"/>
          <w:numId w:val="49"/>
        </w:numPr>
        <w:shd w:val="clear" w:color="auto" w:fill="auto"/>
        <w:bidi w:val="0"/>
        <w:spacing w:before="0" w:after="120" w:line="240" w:lineRule="auto"/>
        <w:ind w:left="0" w:right="0" w:firstLine="14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已到期未偿还的短期借款情况</w:t>
      </w:r>
      <w:bookmarkEnd w:id="1225"/>
      <w:bookmarkEnd w:id="1226"/>
      <w:bookmarkEnd w:id="1228"/>
      <w:r>
        <w:br w:type="page"/>
      </w:r>
    </w:p>
    <w:p>
      <w:pPr>
        <w:pStyle w:val="Style55"/>
        <w:keepNext/>
        <w:keepLines/>
        <w:widowControl w:val="0"/>
        <w:shd w:val="clear" w:color="auto" w:fill="auto"/>
        <w:tabs>
          <w:tab w:pos="483" w:val="left"/>
        </w:tabs>
        <w:bidi w:val="0"/>
        <w:spacing w:before="0" w:after="18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229"/>
      <w:bookmarkEnd w:id="1230"/>
      <w:bookmarkEnd w:id="1232"/>
    </w:p>
    <w:p>
      <w:pPr>
        <w:pStyle w:val="Style3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无</w:t>
      </w:r>
    </w:p>
    <w:p>
      <w:pPr>
        <w:pStyle w:val="Style55"/>
        <w:keepNext/>
        <w:keepLines/>
        <w:widowControl w:val="0"/>
        <w:shd w:val="clear" w:color="auto" w:fill="auto"/>
        <w:tabs>
          <w:tab w:pos="483" w:val="left"/>
        </w:tabs>
        <w:bidi w:val="0"/>
        <w:spacing w:before="0" w:after="12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233"/>
      <w:bookmarkEnd w:id="1234"/>
      <w:bookmarkEnd w:id="1236"/>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7,662,482.00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11,889,244.88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7,662,482.00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11,889,244.88</w:t>
            </w:r>
          </w:p>
        </w:tc>
      </w:tr>
    </w:tbl>
    <w:p>
      <w:pPr>
        <w:widowControl w:val="0"/>
        <w:spacing w:after="119" w:line="1" w:lineRule="exact"/>
      </w:pPr>
    </w:p>
    <w:p>
      <w:pPr>
        <w:pStyle w:val="Style32"/>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 xml:space="preserve">下一会计期间将到期的金额7, 662, </w:t>
      </w:r>
      <w:r>
        <w:rPr>
          <w:color w:val="000000"/>
          <w:spacing w:val="0"/>
          <w:w w:val="100"/>
          <w:position w:val="0"/>
        </w:rPr>
        <w:t xml:space="preserve">482. </w:t>
      </w:r>
      <w:r>
        <w:rPr>
          <w:color w:val="000000"/>
          <w:spacing w:val="0"/>
          <w:w w:val="100"/>
          <w:position w:val="0"/>
        </w:rPr>
        <w:t>00元。</w:t>
      </w:r>
    </w:p>
    <w:p>
      <w:pPr>
        <w:pStyle w:val="Style55"/>
        <w:keepNext/>
        <w:keepLines/>
        <w:widowControl w:val="0"/>
        <w:shd w:val="clear" w:color="auto" w:fill="auto"/>
        <w:bidi w:val="0"/>
        <w:spacing w:before="0" w:after="120" w:line="240" w:lineRule="auto"/>
        <w:ind w:left="0" w:right="0" w:firstLine="0"/>
        <w:jc w:val="both"/>
      </w:pPr>
      <w:bookmarkStart w:id="1237" w:name="bookmark1237"/>
      <w:bookmarkStart w:id="1238" w:name="bookmark1238"/>
      <w:bookmarkStart w:id="1239" w:name="bookmark1239"/>
      <w:r>
        <w:rPr>
          <w:color w:val="000000"/>
          <w:spacing w:val="0"/>
          <w:w w:val="100"/>
          <w:position w:val="0"/>
        </w:rPr>
        <w:t>应付票据的说明</w:t>
      </w:r>
      <w:bookmarkEnd w:id="1237"/>
      <w:bookmarkEnd w:id="1238"/>
      <w:bookmarkEnd w:id="1239"/>
    </w:p>
    <w:p>
      <w:pPr>
        <w:pStyle w:val="Style3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 xml:space="preserve">本期应付票据较上期减少4, 226, </w:t>
      </w:r>
      <w:r>
        <w:rPr>
          <w:color w:val="000000"/>
          <w:spacing w:val="0"/>
          <w:w w:val="100"/>
          <w:position w:val="0"/>
        </w:rPr>
        <w:t xml:space="preserve">762. </w:t>
      </w:r>
      <w:r>
        <w:rPr>
          <w:color w:val="000000"/>
          <w:spacing w:val="0"/>
          <w:w w:val="100"/>
          <w:position w:val="0"/>
        </w:rPr>
        <w:t>88元，减少了35.55%,主要系本期票据到期承兑所致。</w:t>
      </w:r>
    </w:p>
    <w:p>
      <w:pPr>
        <w:pStyle w:val="Style32"/>
        <w:keepNext w:val="0"/>
        <w:keepLines w:val="0"/>
        <w:widowControl w:val="0"/>
        <w:shd w:val="clear" w:color="auto" w:fill="auto"/>
        <w:bidi w:val="0"/>
        <w:spacing w:before="0" w:after="120" w:line="240" w:lineRule="auto"/>
        <w:ind w:left="0" w:right="0" w:firstLine="0"/>
        <w:jc w:val="both"/>
      </w:pPr>
      <w:bookmarkStart w:id="1240" w:name="bookmark1240"/>
      <w:r>
        <w:rPr>
          <w:rFonts w:ascii="Times New Roman" w:eastAsia="Times New Roman" w:hAnsi="Times New Roman" w:cs="Times New Roman"/>
          <w:b/>
          <w:bCs/>
          <w:color w:val="000000"/>
          <w:spacing w:val="0"/>
          <w:w w:val="100"/>
          <w:position w:val="0"/>
        </w:rPr>
        <w:t>3</w:t>
      </w:r>
      <w:bookmarkEnd w:id="1240"/>
      <w:r>
        <w:rPr>
          <w:rFonts w:ascii="Times New Roman" w:eastAsia="Times New Roman" w:hAnsi="Times New Roman" w:cs="Times New Roman"/>
          <w:b/>
          <w:bCs/>
          <w:color w:val="000000"/>
          <w:spacing w:val="0"/>
          <w:w w:val="100"/>
          <w:position w:val="0"/>
        </w:rPr>
        <w:t>2</w:t>
      </w:r>
      <w:r>
        <w:rPr>
          <w:b/>
          <w:bCs/>
          <w:color w:val="000000"/>
          <w:spacing w:val="0"/>
          <w:w w:val="100"/>
          <w:position w:val="0"/>
        </w:rPr>
        <w:t>、应付账款</w:t>
      </w:r>
    </w:p>
    <w:p>
      <w:pPr>
        <w:pStyle w:val="Style3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142,918,036.47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122,785,131.24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52,230,413.17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37,580,696.44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8,145,227.76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878,645.01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1,931,243.30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2,543,553.30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205,224,920.70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163,788,025.99</w:t>
            </w:r>
          </w:p>
        </w:tc>
      </w:tr>
    </w:tbl>
    <w:p>
      <w:pPr>
        <w:widowControl w:val="0"/>
        <w:spacing w:after="119" w:line="1" w:lineRule="exact"/>
      </w:pPr>
    </w:p>
    <w:p>
      <w:pPr>
        <w:pStyle w:val="Style55"/>
        <w:keepNext/>
        <w:keepLines/>
        <w:widowControl w:val="0"/>
        <w:shd w:val="clear" w:color="auto" w:fill="auto"/>
        <w:bidi w:val="0"/>
        <w:spacing w:before="0" w:after="180" w:line="240" w:lineRule="auto"/>
        <w:ind w:left="0" w:right="0" w:firstLine="24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41"/>
      <w:bookmarkEnd w:id="1242"/>
      <w:bookmarkEnd w:id="1244"/>
    </w:p>
    <w:p>
      <w:pPr>
        <w:pStyle w:val="Style3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无</w:t>
      </w:r>
    </w:p>
    <w:p>
      <w:pPr>
        <w:pStyle w:val="Style32"/>
        <w:keepNext w:val="0"/>
        <w:keepLines w:val="0"/>
        <w:widowControl w:val="0"/>
        <w:shd w:val="clear" w:color="auto" w:fill="auto"/>
        <w:bidi w:val="0"/>
        <w:spacing w:before="0" w:after="0" w:line="240" w:lineRule="auto"/>
        <w:ind w:left="0" w:right="0" w:firstLine="240"/>
        <w:jc w:val="both"/>
      </w:pPr>
      <w:bookmarkStart w:id="1245" w:name="bookmark1245"/>
      <w:r>
        <w:rPr>
          <w:rFonts w:ascii="Times New Roman" w:eastAsia="Times New Roman" w:hAnsi="Times New Roman" w:cs="Times New Roman"/>
          <w:b/>
          <w:bCs/>
          <w:color w:val="000000"/>
          <w:spacing w:val="0"/>
          <w:w w:val="100"/>
          <w:position w:val="0"/>
        </w:rPr>
        <w:t>（</w:t>
      </w:r>
      <w:bookmarkEnd w:id="1245"/>
      <w:r>
        <w:rPr>
          <w:rFonts w:ascii="Times New Roman" w:eastAsia="Times New Roman" w:hAnsi="Times New Roman" w:cs="Times New Roman"/>
          <w:b/>
          <w:bCs/>
          <w:color w:val="000000"/>
          <w:spacing w:val="0"/>
          <w:w w:val="100"/>
          <w:position w:val="0"/>
        </w:rPr>
        <w:t>3</w:t>
      </w:r>
      <w:r>
        <w:rPr>
          <w:b/>
          <w:bCs/>
          <w:color w:val="000000"/>
          <w:spacing w:val="0"/>
          <w:w w:val="100"/>
          <w:position w:val="0"/>
        </w:rPr>
        <w:t>）账龄超过一年的大额应付账款情况的说明</w:t>
      </w:r>
    </w:p>
    <w:tbl>
      <w:tblPr>
        <w:tblOverlap w:val="never"/>
        <w:jc w:val="left"/>
        <w:tblLayout w:type="fixed"/>
      </w:tblPr>
      <w:tblGrid>
        <w:gridCol w:w="3931"/>
        <w:gridCol w:w="1766"/>
        <w:gridCol w:w="1378"/>
        <w:gridCol w:w="2040"/>
      </w:tblGrid>
      <w:tr>
        <w:trPr>
          <w:trHeight w:val="74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未结转原因</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备注（报表日后已还 款的应予注明）</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北京义诚齐力铁路设备科技开发有限公司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12,162,280.00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未到结算期</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 xml:space="preserve">2014.1.8 </w:t>
            </w:r>
            <w:r>
              <w:rPr>
                <w:color w:val="000000"/>
                <w:spacing w:val="0"/>
                <w:w w:val="100"/>
                <w:position w:val="0"/>
                <w:sz w:val="18"/>
                <w:szCs w:val="18"/>
              </w:rPr>
              <w:t xml:space="preserve">付 </w:t>
            </w:r>
            <w:r>
              <w:rPr>
                <w:rFonts w:ascii="Arial Narrow" w:eastAsia="Arial Narrow" w:hAnsi="Arial Narrow" w:cs="Arial Narrow"/>
                <w:color w:val="000000"/>
                <w:spacing w:val="0"/>
                <w:w w:val="100"/>
                <w:position w:val="0"/>
                <w:sz w:val="18"/>
                <w:szCs w:val="18"/>
              </w:rPr>
              <w:t xml:space="preserve">400 </w:t>
            </w:r>
            <w:r>
              <w:rPr>
                <w:color w:val="000000"/>
                <w:spacing w:val="0"/>
                <w:w w:val="100"/>
                <w:position w:val="0"/>
                <w:sz w:val="18"/>
                <w:szCs w:val="18"/>
              </w:rPr>
              <w:t>万</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郑州华容电气科技有限公司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10,937,252.66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未到结算期</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 xml:space="preserve">2014.1.3 </w:t>
            </w:r>
            <w:r>
              <w:rPr>
                <w:color w:val="000000"/>
                <w:spacing w:val="0"/>
                <w:w w:val="100"/>
                <w:position w:val="0"/>
                <w:sz w:val="18"/>
                <w:szCs w:val="18"/>
              </w:rPr>
              <w:t xml:space="preserve">付 </w:t>
            </w:r>
            <w:r>
              <w:rPr>
                <w:rFonts w:ascii="Arial Narrow" w:eastAsia="Arial Narrow" w:hAnsi="Arial Narrow" w:cs="Arial Narrow"/>
                <w:color w:val="000000"/>
                <w:spacing w:val="0"/>
                <w:w w:val="100"/>
                <w:position w:val="0"/>
                <w:sz w:val="18"/>
                <w:szCs w:val="18"/>
              </w:rPr>
              <w:t xml:space="preserve">200 </w:t>
            </w:r>
            <w:r>
              <w:rPr>
                <w:color w:val="000000"/>
                <w:spacing w:val="0"/>
                <w:w w:val="100"/>
                <w:position w:val="0"/>
                <w:sz w:val="18"/>
                <w:szCs w:val="18"/>
              </w:rPr>
              <w:t>万,</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 xml:space="preserve">2014.1.20 </w:t>
            </w:r>
            <w:r>
              <w:rPr>
                <w:color w:val="000000"/>
                <w:spacing w:val="0"/>
                <w:w w:val="100"/>
                <w:position w:val="0"/>
                <w:sz w:val="18"/>
                <w:szCs w:val="18"/>
              </w:rPr>
              <w:t xml:space="preserve">付 </w:t>
            </w:r>
            <w:r>
              <w:rPr>
                <w:rFonts w:ascii="Arial Narrow" w:eastAsia="Arial Narrow" w:hAnsi="Arial Narrow" w:cs="Arial Narrow"/>
                <w:color w:val="000000"/>
                <w:spacing w:val="0"/>
                <w:w w:val="100"/>
                <w:position w:val="0"/>
                <w:sz w:val="18"/>
                <w:szCs w:val="18"/>
              </w:rPr>
              <w:t xml:space="preserve">150 </w:t>
            </w:r>
            <w:r>
              <w:rPr>
                <w:color w:val="000000"/>
                <w:spacing w:val="0"/>
                <w:w w:val="100"/>
                <w:position w:val="0"/>
                <w:sz w:val="18"/>
                <w:szCs w:val="18"/>
              </w:rPr>
              <w:t>万</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成都铁路通信设备有限责任公司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7,129,998.00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未到结算期</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2014</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月背书承兑</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110</w:t>
            </w:r>
            <w:r>
              <w:rPr>
                <w:color w:val="000000"/>
                <w:spacing w:val="0"/>
                <w:w w:val="100"/>
                <w:position w:val="0"/>
                <w:sz w:val="18"/>
                <w:szCs w:val="18"/>
              </w:rPr>
              <w:t>万</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成都中达电气信号设备有限公司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5,223,331.90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未到结算期</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2014.2.17</w:t>
            </w:r>
            <w:r>
              <w:rPr>
                <w:color w:val="000000"/>
                <w:spacing w:val="0"/>
                <w:w w:val="100"/>
                <w:position w:val="0"/>
                <w:sz w:val="18"/>
                <w:szCs w:val="18"/>
              </w:rPr>
              <w:t>付承兑汇票</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50</w:t>
            </w:r>
            <w:r>
              <w:rPr>
                <w:color w:val="000000"/>
                <w:spacing w:val="0"/>
                <w:w w:val="100"/>
                <w:position w:val="0"/>
                <w:sz w:val="18"/>
                <w:szCs w:val="18"/>
              </w:rPr>
              <w:t>万</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北京西南交大盛阳科技有限公司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4,120,000.00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未到结算期</w:t>
            </w: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39,572,862.56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val="0"/>
        <w:keepLines w:val="0"/>
        <w:widowControl w:val="0"/>
        <w:shd w:val="clear" w:color="auto" w:fill="auto"/>
        <w:bidi w:val="0"/>
        <w:spacing w:before="0" w:after="120" w:line="240" w:lineRule="auto"/>
        <w:ind w:left="0" w:right="0" w:firstLine="0"/>
        <w:jc w:val="left"/>
      </w:pPr>
      <w:bookmarkStart w:id="1246" w:name="bookmark1246"/>
      <w:r>
        <w:rPr>
          <w:rFonts w:ascii="Times New Roman" w:eastAsia="Times New Roman" w:hAnsi="Times New Roman" w:cs="Times New Roman"/>
          <w:b/>
          <w:bCs/>
          <w:color w:val="000000"/>
          <w:spacing w:val="0"/>
          <w:w w:val="100"/>
          <w:position w:val="0"/>
        </w:rPr>
        <w:t>3</w:t>
      </w:r>
      <w:bookmarkEnd w:id="1246"/>
      <w:r>
        <w:rPr>
          <w:rFonts w:ascii="Times New Roman" w:eastAsia="Times New Roman" w:hAnsi="Times New Roman" w:cs="Times New Roman"/>
          <w:b/>
          <w:bCs/>
          <w:color w:val="000000"/>
          <w:spacing w:val="0"/>
          <w:w w:val="100"/>
          <w:position w:val="0"/>
        </w:rPr>
        <w:t>3</w:t>
      </w:r>
      <w:r>
        <w:rPr>
          <w:b/>
          <w:bCs/>
          <w:color w:val="000000"/>
          <w:spacing w:val="0"/>
          <w:w w:val="100"/>
          <w:position w:val="0"/>
        </w:rPr>
        <w:t>、预收账款</w:t>
      </w:r>
    </w:p>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）预收账款情况</w:t>
      </w:r>
    </w:p>
    <w:tbl>
      <w:tblPr>
        <w:tblOverlap w:val="never"/>
        <w:jc w:val="left"/>
        <w:tblLayout w:type="fixed"/>
      </w:tblPr>
      <w:tblGrid>
        <w:gridCol w:w="3010"/>
        <w:gridCol w:w="3581"/>
        <w:gridCol w:w="2525"/>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期初余额</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39,960,228.04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23,136,302.98</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Arial Narrow" w:eastAsia="Arial Narrow" w:hAnsi="Arial Narrow" w:cs="Arial Narrow"/>
                <w:color w:val="000000"/>
                <w:spacing w:val="0"/>
                <w:w w:val="100"/>
                <w:position w:val="0"/>
                <w:sz w:val="18"/>
                <w:szCs w:val="18"/>
              </w:rPr>
              <w:t>428,706.60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590,072.00</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Arial Narrow" w:eastAsia="Arial Narrow" w:hAnsi="Arial Narrow" w:cs="Arial Narrow"/>
                <w:color w:val="000000"/>
                <w:spacing w:val="0"/>
                <w:w w:val="100"/>
                <w:position w:val="0"/>
                <w:sz w:val="18"/>
                <w:szCs w:val="18"/>
              </w:rPr>
              <w:t>112,072.00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140,977.00</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年以上</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80" w:right="0" w:firstLine="0"/>
              <w:jc w:val="left"/>
              <w:rPr>
                <w:sz w:val="18"/>
                <w:szCs w:val="18"/>
              </w:rPr>
            </w:pPr>
            <w:r>
              <w:rPr>
                <w:rFonts w:ascii="Arial Narrow" w:eastAsia="Arial Narrow" w:hAnsi="Arial Narrow" w:cs="Arial Narrow"/>
                <w:color w:val="000000"/>
                <w:spacing w:val="0"/>
                <w:w w:val="100"/>
                <w:position w:val="0"/>
                <w:sz w:val="18"/>
                <w:szCs w:val="18"/>
              </w:rPr>
              <w:t>74,100.00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40,575,106.64</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23,868,851.98</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24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47"/>
      <w:bookmarkEnd w:id="1248"/>
      <w:bookmarkEnd w:id="1249"/>
    </w:p>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无 </w:t>
      </w:r>
      <w:bookmarkStart w:id="1250" w:name="bookmark1250"/>
      <w:r>
        <w:rPr>
          <w:b/>
          <w:bCs/>
          <w:color w:val="000000"/>
          <w:spacing w:val="0"/>
          <w:w w:val="100"/>
          <w:position w:val="0"/>
        </w:rPr>
        <w:t>（</w:t>
      </w:r>
      <w:bookmarkEnd w:id="1250"/>
      <w:r>
        <w:rPr>
          <w:rFonts w:ascii="Times New Roman" w:eastAsia="Times New Roman" w:hAnsi="Times New Roman" w:cs="Times New Roman"/>
          <w:b/>
          <w:bCs/>
          <w:color w:val="000000"/>
          <w:spacing w:val="0"/>
          <w:w w:val="100"/>
          <w:position w:val="0"/>
        </w:rPr>
        <w:t>3</w:t>
      </w:r>
      <w:r>
        <w:rPr>
          <w:b/>
          <w:bCs/>
          <w:color w:val="000000"/>
          <w:spacing w:val="0"/>
          <w:w w:val="100"/>
          <w:position w:val="0"/>
        </w:rPr>
        <w:t>）账龄超过一年的大额预收账款情况的说明</w:t>
      </w:r>
    </w:p>
    <w:p>
      <w:pPr>
        <w:pStyle w:val="Style32"/>
        <w:keepNext w:val="0"/>
        <w:keepLines w:val="0"/>
        <w:widowControl w:val="0"/>
        <w:shd w:val="clear" w:color="auto" w:fill="auto"/>
        <w:bidi w:val="0"/>
        <w:spacing w:before="0" w:after="0" w:line="418" w:lineRule="exact"/>
        <w:ind w:left="0" w:right="0" w:firstLine="560"/>
        <w:jc w:val="left"/>
      </w:pPr>
      <w:r>
        <w:rPr>
          <w:color w:val="000000"/>
          <w:spacing w:val="0"/>
          <w:w w:val="100"/>
          <w:position w:val="0"/>
        </w:rPr>
        <w:t>截至2013年12月310止无账龄超过一年的大额预收款项。</w:t>
      </w:r>
    </w:p>
    <w:p>
      <w:pPr>
        <w:pStyle w:val="Style32"/>
        <w:keepNext w:val="0"/>
        <w:keepLines w:val="0"/>
        <w:widowControl w:val="0"/>
        <w:shd w:val="clear" w:color="auto" w:fill="auto"/>
        <w:bidi w:val="0"/>
        <w:spacing w:before="0" w:after="0" w:line="418" w:lineRule="exact"/>
        <w:ind w:left="0" w:right="0" w:firstLine="560"/>
        <w:jc w:val="both"/>
      </w:pPr>
      <w:r>
        <w:rPr>
          <w:color w:val="000000"/>
          <w:spacing w:val="0"/>
          <w:w w:val="100"/>
          <w:position w:val="0"/>
        </w:rPr>
        <w:t>本期期末预收账款较上期期末增加了</w:t>
      </w:r>
      <w:r>
        <w:rPr>
          <w:color w:val="000000"/>
          <w:spacing w:val="0"/>
          <w:w w:val="100"/>
          <w:position w:val="0"/>
        </w:rPr>
        <w:t>16,706,254.66</w:t>
      </w:r>
      <w:r>
        <w:rPr>
          <w:color w:val="000000"/>
          <w:spacing w:val="0"/>
          <w:w w:val="100"/>
          <w:position w:val="0"/>
        </w:rPr>
        <w:t>元，增长</w:t>
      </w:r>
      <w:r>
        <w:rPr>
          <w:color w:val="000000"/>
          <w:spacing w:val="0"/>
          <w:w w:val="100"/>
          <w:position w:val="0"/>
        </w:rPr>
        <w:t xml:space="preserve">69. </w:t>
      </w:r>
      <w:r>
        <w:rPr>
          <w:color w:val="000000"/>
          <w:spacing w:val="0"/>
          <w:w w:val="100"/>
          <w:position w:val="0"/>
        </w:rPr>
        <w:t>99%,主要系本期母公司预收方正国 际软件（北京）有限公司的定金款项增加所致。</w:t>
      </w:r>
    </w:p>
    <w:p>
      <w:pPr>
        <w:pStyle w:val="Style55"/>
        <w:keepNext/>
        <w:keepLines/>
        <w:widowControl w:val="0"/>
        <w:shd w:val="clear" w:color="auto" w:fill="auto"/>
        <w:bidi w:val="0"/>
        <w:spacing w:before="0" w:after="120" w:line="418" w:lineRule="exact"/>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51"/>
      <w:bookmarkEnd w:id="1252"/>
      <w:bookmarkEnd w:id="1254"/>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13"/>
        <w:gridCol w:w="1555"/>
        <w:gridCol w:w="1690"/>
        <w:gridCol w:w="2256"/>
        <w:gridCol w:w="18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期末账面余额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5,887,866.20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47,671,960.32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45,661,543.78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7,898,282.74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4,048,374.22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4,048,374.22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343,593.35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7,723,493.71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7,733,978.86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333,108.20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302,955.01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2,080,607.21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2,082,789.97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300,772.25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基本养老保险费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32,062.80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4,687,573.97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4,691,452.17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28,184.60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1,170.48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482,272.69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482,218.36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1,224.81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249,810.77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1,517.33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6,110.32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223,006.48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227,707.59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2,109,970.60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2,115,550.60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120,345.96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120,345.96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2,738,180.75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2,043,729.27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2,419,394.41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2,362,515.61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1,690,938.33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599,906.67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300,525.53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1,990,319.47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1,047,242.42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1,443,822.60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2,118,868.88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372,196.14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8,975,220.30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63,717,874.08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62,099,187.83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10,593,906.55</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应付职工薪酬中属于拖欠性质的金额</w:t>
      </w:r>
      <w:r>
        <w:rPr>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 xml:space="preserve">工会经费和职工教育经费金额2, 419, </w:t>
      </w:r>
      <w:r>
        <w:rPr>
          <w:color w:val="000000"/>
          <w:spacing w:val="0"/>
          <w:w w:val="100"/>
          <w:position w:val="0"/>
        </w:rPr>
        <w:t xml:space="preserve">394. </w:t>
      </w:r>
      <w:r>
        <w:rPr>
          <w:color w:val="000000"/>
          <w:spacing w:val="0"/>
          <w:w w:val="100"/>
          <w:position w:val="0"/>
        </w:rPr>
        <w:t>41元，非货币性福利金额</w:t>
      </w:r>
      <w:r>
        <w:rPr>
          <w:color w:val="000000"/>
          <w:spacing w:val="0"/>
          <w:w w:val="100"/>
          <w:position w:val="0"/>
        </w:rPr>
        <w:t>0.00</w:t>
      </w:r>
      <w:r>
        <w:rPr>
          <w:color w:val="000000"/>
          <w:spacing w:val="0"/>
          <w:w w:val="100"/>
          <w:position w:val="0"/>
        </w:rPr>
        <w:t>元，因解除劳动关系给予补偿</w:t>
      </w: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120, </w:t>
      </w:r>
      <w:r>
        <w:rPr>
          <w:color w:val="000000"/>
          <w:spacing w:val="0"/>
          <w:w w:val="100"/>
          <w:position w:val="0"/>
        </w:rPr>
        <w:t xml:space="preserve">345. </w:t>
      </w:r>
      <w:r>
        <w:rPr>
          <w:color w:val="000000"/>
          <w:spacing w:val="0"/>
          <w:w w:val="100"/>
          <w:position w:val="0"/>
        </w:rPr>
        <w:t>96元。</w:t>
      </w:r>
    </w:p>
    <w:p>
      <w:pPr>
        <w:pStyle w:val="Style32"/>
        <w:keepNext w:val="0"/>
        <w:keepLines w:val="0"/>
        <w:widowControl w:val="0"/>
        <w:shd w:val="clear" w:color="auto" w:fill="auto"/>
        <w:bidi w:val="0"/>
        <w:spacing w:before="0" w:after="140" w:line="240" w:lineRule="auto"/>
        <w:ind w:left="0" w:right="0" w:firstLine="0"/>
        <w:jc w:val="left"/>
      </w:pPr>
      <w:bookmarkStart w:id="1255" w:name="bookmark1255"/>
      <w:r>
        <w:rPr>
          <w:rFonts w:ascii="Times New Roman" w:eastAsia="Times New Roman" w:hAnsi="Times New Roman" w:cs="Times New Roman"/>
          <w:b/>
          <w:bCs/>
          <w:color w:val="000000"/>
          <w:spacing w:val="0"/>
          <w:w w:val="100"/>
          <w:position w:val="0"/>
        </w:rPr>
        <w:t>3</w:t>
      </w:r>
      <w:bookmarkEnd w:id="1255"/>
      <w:r>
        <w:rPr>
          <w:rFonts w:ascii="Times New Roman" w:eastAsia="Times New Roman" w:hAnsi="Times New Roman" w:cs="Times New Roman"/>
          <w:b/>
          <w:bCs/>
          <w:color w:val="000000"/>
          <w:spacing w:val="0"/>
          <w:w w:val="100"/>
          <w:position w:val="0"/>
        </w:rPr>
        <w:t>5</w:t>
      </w:r>
      <w:r>
        <w:rPr>
          <w:b/>
          <w:bCs/>
          <w:color w:val="000000"/>
          <w:spacing w:val="0"/>
          <w:w w:val="100"/>
          <w:position w:val="0"/>
        </w:rPr>
        <w:t>、应交税费</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9,859,431.82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7,948,824.81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4,174,997.05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4,931,105.42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249,776.64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206,631.99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690,160.23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557,712.74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52,218.75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74,254.10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492,971.60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399,000.84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防洪工程维护费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15,594,747.21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14,188,289.65</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56"/>
      <w:bookmarkEnd w:id="1257"/>
      <w:bookmarkEnd w:id="1259"/>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9" w:val="left"/>
        </w:tabs>
        <w:bidi w:val="0"/>
        <w:spacing w:before="0" w:after="14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260"/>
      <w:bookmarkEnd w:id="1261"/>
      <w:bookmarkEnd w:id="1263"/>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9" w:val="left"/>
        </w:tabs>
        <w:bidi w:val="0"/>
        <w:spacing w:before="0" w:after="14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w:t>
        <w:tab/>
        <w:t>其他应付款</w:t>
      </w:r>
      <w:bookmarkEnd w:id="1264"/>
      <w:bookmarkEnd w:id="1265"/>
      <w:bookmarkEnd w:id="1267"/>
    </w:p>
    <w:p>
      <w:pPr>
        <w:pStyle w:val="Style55"/>
        <w:keepNext/>
        <w:keepLines/>
        <w:widowControl w:val="0"/>
        <w:shd w:val="clear" w:color="auto" w:fill="auto"/>
        <w:bidi w:val="0"/>
        <w:spacing w:before="0" w:after="140" w:line="240" w:lineRule="auto"/>
        <w:ind w:left="0" w:right="0" w:firstLine="0"/>
        <w:jc w:val="left"/>
      </w:pPr>
      <w:bookmarkStart w:id="1264" w:name="bookmark1264"/>
      <w:bookmarkStart w:id="1265" w:name="bookmark1265"/>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64"/>
      <w:bookmarkEnd w:id="1265"/>
      <w:bookmarkEnd w:id="1268"/>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3058"/>
        <w:gridCol w:w="27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5,453,242.79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2,901,721.61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49,378.88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1,057,361.24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79,980.00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184,470.00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279,406.00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5,601,701.67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4,422,958.85</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14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69"/>
      <w:bookmarkEnd w:id="1270"/>
      <w:bookmarkEnd w:id="1271"/>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628" w:val="left"/>
        </w:tabs>
        <w:bidi w:val="0"/>
        <w:spacing w:before="0" w:after="140" w:line="240" w:lineRule="auto"/>
        <w:ind w:left="0" w:right="0"/>
        <w:jc w:val="left"/>
      </w:pPr>
      <w:bookmarkStart w:id="1272" w:name="bookmark1272"/>
      <w:r>
        <w:rPr>
          <w:rFonts w:ascii="Times New Roman" w:eastAsia="Times New Roman" w:hAnsi="Times New Roman" w:cs="Times New Roman"/>
          <w:b/>
          <w:bCs/>
          <w:color w:val="000000"/>
          <w:spacing w:val="0"/>
          <w:w w:val="100"/>
          <w:position w:val="0"/>
        </w:rPr>
        <w:t>（</w:t>
      </w:r>
      <w:bookmarkEnd w:id="127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账龄超过一年的大额其他应付款情况的说明</w:t>
      </w:r>
    </w:p>
    <w:p>
      <w:pPr>
        <w:pStyle w:val="Style32"/>
        <w:keepNext w:val="0"/>
        <w:keepLines w:val="0"/>
        <w:widowControl w:val="0"/>
        <w:shd w:val="clear" w:color="auto" w:fill="auto"/>
        <w:bidi w:val="0"/>
        <w:spacing w:before="0" w:after="140" w:line="240" w:lineRule="auto"/>
        <w:ind w:left="0" w:right="0" w:firstLine="440"/>
        <w:jc w:val="left"/>
      </w:pPr>
      <w:bookmarkStart w:id="1273" w:name="bookmark1273"/>
      <w:r>
        <w:rPr>
          <w:color w:val="000000"/>
          <w:spacing w:val="0"/>
          <w:w w:val="100"/>
          <w:position w:val="0"/>
        </w:rPr>
        <w:t>无</w:t>
      </w:r>
      <w:bookmarkEnd w:id="1273"/>
    </w:p>
    <w:p>
      <w:pPr>
        <w:pStyle w:val="Style32"/>
        <w:keepNext w:val="0"/>
        <w:keepLines w:val="0"/>
        <w:widowControl w:val="0"/>
        <w:shd w:val="clear" w:color="auto" w:fill="auto"/>
        <w:tabs>
          <w:tab w:pos="628" w:val="left"/>
        </w:tabs>
        <w:bidi w:val="0"/>
        <w:spacing w:before="0" w:after="140" w:line="240" w:lineRule="auto"/>
        <w:ind w:left="0" w:right="0"/>
        <w:jc w:val="left"/>
      </w:pPr>
      <w:bookmarkStart w:id="1274" w:name="bookmark1274"/>
      <w:r>
        <w:rPr>
          <w:b/>
          <w:bCs/>
          <w:color w:val="000000"/>
          <w:spacing w:val="0"/>
          <w:w w:val="100"/>
          <w:position w:val="0"/>
        </w:rPr>
        <w:t>（</w:t>
      </w:r>
      <w:bookmarkEnd w:id="127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金额较大的其他应付款说明内容</w:t>
      </w:r>
    </w:p>
    <w:p>
      <w:pPr>
        <w:widowControl w:val="0"/>
        <w:spacing w:line="1" w:lineRule="exact"/>
      </w:pPr>
      <w:r>
        <mc:AlternateContent>
          <mc:Choice Requires="wps">
            <w:drawing>
              <wp:anchor distT="254000" distB="0" distL="0" distR="0" simplePos="0" relativeHeight="125829442" behindDoc="0" locked="0" layoutInCell="1" allowOverlap="1">
                <wp:simplePos x="0" y="0"/>
                <wp:positionH relativeFrom="page">
                  <wp:posOffset>1442085</wp:posOffset>
                </wp:positionH>
                <wp:positionV relativeFrom="paragraph">
                  <wp:posOffset>254000</wp:posOffset>
                </wp:positionV>
                <wp:extent cx="484505" cy="149225"/>
                <wp:wrapTopAndBottom/>
                <wp:docPr id="77" name="Shape 7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103" type="#_x0000_t202" style="position:absolute;margin-left:113.55pt;margin-top:20.pt;width:38.149999999999999pt;height:11.75pt;z-index:-125829311;mso-wrap-distance-left:0;mso-wrap-distance-top:20.pt;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254000" distB="3175" distL="0" distR="0" simplePos="0" relativeHeight="125829444" behindDoc="0" locked="0" layoutInCell="1" allowOverlap="1">
                <wp:simplePos x="0" y="0"/>
                <wp:positionH relativeFrom="page">
                  <wp:posOffset>3121660</wp:posOffset>
                </wp:positionH>
                <wp:positionV relativeFrom="paragraph">
                  <wp:posOffset>254000</wp:posOffset>
                </wp:positionV>
                <wp:extent cx="255905" cy="146050"/>
                <wp:wrapTopAndBottom/>
                <wp:docPr id="79" name="Shape 7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105" type="#_x0000_t202" style="position:absolute;margin-left:245.80000000000001pt;margin-top:20.pt;width:20.150000000000002pt;height:11.5pt;z-index:-125829309;mso-wrap-distance-left:0;mso-wrap-distance-top:20.pt;mso-wrap-distance-right:0;mso-wrap-distance-bottom:0.25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254000" distB="0" distL="0" distR="0" simplePos="0" relativeHeight="125829446" behindDoc="0" locked="0" layoutInCell="1" allowOverlap="1">
                <wp:simplePos x="0" y="0"/>
                <wp:positionH relativeFrom="page">
                  <wp:posOffset>4331335</wp:posOffset>
                </wp:positionH>
                <wp:positionV relativeFrom="paragraph">
                  <wp:posOffset>254000</wp:posOffset>
                </wp:positionV>
                <wp:extent cx="600710" cy="149225"/>
                <wp:wrapTopAndBottom/>
                <wp:docPr id="81" name="Shape 81"/>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xbxContent>
                      </wps:txbx>
                      <wps:bodyPr wrap="none" lIns="0" tIns="0" rIns="0" bIns="0">
                        <a:noAutoFit/>
                      </wps:bodyPr>
                    </wps:wsp>
                  </a:graphicData>
                </a:graphic>
              </wp:anchor>
            </w:drawing>
          </mc:Choice>
          <mc:Fallback>
            <w:pict>
              <v:shape id="_x0000_s1107" type="#_x0000_t202" style="position:absolute;margin-left:341.05000000000001pt;margin-top:20.pt;width:47.300000000000004pt;height:11.75pt;z-index:-125829307;mso-wrap-distance-left:0;mso-wrap-distance-top:20.pt;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xbxContent>
                </v:textbox>
                <w10:wrap type="topAndBottom" anchorx="page"/>
              </v:shape>
            </w:pict>
          </mc:Fallback>
        </mc:AlternateContent>
      </w:r>
      <w:r>
        <mc:AlternateContent>
          <mc:Choice Requires="wps">
            <w:drawing>
              <wp:anchor distT="254000" distB="0" distL="0" distR="0" simplePos="0" relativeHeight="125829448" behindDoc="0" locked="0" layoutInCell="1" allowOverlap="1">
                <wp:simplePos x="0" y="0"/>
                <wp:positionH relativeFrom="page">
                  <wp:posOffset>5812790</wp:posOffset>
                </wp:positionH>
                <wp:positionV relativeFrom="paragraph">
                  <wp:posOffset>254000</wp:posOffset>
                </wp:positionV>
                <wp:extent cx="252730" cy="149225"/>
                <wp:wrapTopAndBottom/>
                <wp:docPr id="83" name="Shape 8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xbxContent>
                      </wps:txbx>
                      <wps:bodyPr wrap="none" lIns="0" tIns="0" rIns="0" bIns="0">
                        <a:noAutoFit/>
                      </wps:bodyPr>
                    </wps:wsp>
                  </a:graphicData>
                </a:graphic>
              </wp:anchor>
            </w:drawing>
          </mc:Choice>
          <mc:Fallback>
            <w:pict>
              <v:shape id="_x0000_s1109" type="#_x0000_t202" style="position:absolute;margin-left:457.69999999999999pt;margin-top:20.pt;width:19.900000000000002pt;height:11.75pt;z-index:-125829305;mso-wrap-distance-left:0;mso-wrap-distance-top:20.pt;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xbxContent>
                </v:textbox>
                <w10:wrap type="topAndBottom" anchorx="page"/>
              </v:shape>
            </w:pict>
          </mc:Fallback>
        </mc:AlternateContent>
      </w:r>
      <w:r>
        <w:br w:type="page"/>
      </w:r>
    </w:p>
    <w:tbl>
      <w:tblPr>
        <w:tblOverlap w:val="never"/>
        <w:jc w:val="left"/>
        <w:tblLayout w:type="fixed"/>
      </w:tblPr>
      <w:tblGrid>
        <w:gridCol w:w="3437"/>
        <w:gridCol w:w="1560"/>
        <w:gridCol w:w="2837"/>
        <w:gridCol w:w="1282"/>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性质或内容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备注</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徐传魁</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2,306,878.88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暂借款</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754,008.72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募集资金信息披露费、印花税</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大华会计师事务所（特殊普通合伙）</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募集资金审验费</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王琳</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266,126.20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代垫款</w:t>
            </w:r>
          </w:p>
        </w:tc>
        <w:tc>
          <w:tcPr>
            <w:tcBorders>
              <w:top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3,827,013.80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75"/>
      <w:bookmarkEnd w:id="1276"/>
      <w:bookmarkEnd w:id="1278"/>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4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4</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279"/>
      <w:bookmarkEnd w:id="1280"/>
      <w:bookmarkEnd w:id="1282"/>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4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长期借款</w:t>
      </w:r>
      <w:bookmarkEnd w:id="1283"/>
      <w:bookmarkEnd w:id="1284"/>
      <w:bookmarkEnd w:id="1286"/>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4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287"/>
      <w:bookmarkEnd w:id="1288"/>
      <w:bookmarkEnd w:id="1290"/>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4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291"/>
      <w:bookmarkEnd w:id="1292"/>
      <w:bookmarkEnd w:id="1294"/>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4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295"/>
      <w:bookmarkEnd w:id="1296"/>
      <w:bookmarkEnd w:id="1298"/>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32"/>
        <w:keepNext w:val="0"/>
        <w:keepLines w:val="0"/>
        <w:widowControl w:val="0"/>
        <w:shd w:val="clear" w:color="auto" w:fill="auto"/>
        <w:tabs>
          <w:tab w:pos="483" w:val="left"/>
        </w:tabs>
        <w:bidi w:val="0"/>
        <w:spacing w:before="0" w:after="140" w:line="240" w:lineRule="auto"/>
        <w:ind w:left="0" w:right="0" w:firstLine="0"/>
        <w:jc w:val="left"/>
      </w:pPr>
      <w:bookmarkStart w:id="1299" w:name="bookmark1299"/>
      <w:r>
        <w:rPr>
          <w:rFonts w:ascii="Times New Roman" w:eastAsia="Times New Roman" w:hAnsi="Times New Roman" w:cs="Times New Roman"/>
          <w:b/>
          <w:bCs/>
          <w:color w:val="000000"/>
          <w:spacing w:val="0"/>
          <w:w w:val="100"/>
          <w:position w:val="0"/>
        </w:rPr>
        <w:t>4</w:t>
      </w:r>
      <w:bookmarkEnd w:id="129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其他非流动负债</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2789"/>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与政府补助相关的递延收益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25,100,000.00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21,150,000.00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25,100,000.00</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300" w:name="bookmark1300"/>
      <w:bookmarkStart w:id="1301" w:name="bookmark1301"/>
      <w:bookmarkStart w:id="1302" w:name="bookmark1302"/>
      <w:r>
        <w:rPr>
          <w:color w:val="000000"/>
          <w:spacing w:val="0"/>
          <w:w w:val="100"/>
          <w:position w:val="0"/>
        </w:rPr>
        <w:t>涉及政府补助的负债项目</w:t>
      </w:r>
      <w:bookmarkEnd w:id="1300"/>
      <w:bookmarkEnd w:id="1301"/>
      <w:bookmarkEnd w:id="1302"/>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78"/>
        <w:gridCol w:w="1378"/>
        <w:gridCol w:w="1248"/>
        <w:gridCol w:w="1411"/>
        <w:gridCol w:w="974"/>
        <w:gridCol w:w="1272"/>
        <w:gridCol w:w="1320"/>
      </w:tblGrid>
      <w:tr>
        <w:trPr>
          <w:trHeight w:val="44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本期计入营业</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助金额</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外收入金额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HHJZ</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型轨道行车 安全自动化测试设备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年开通</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个车站的新</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铁路信号微机监测系</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新型铁路信号微机监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测系统研发及产业化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HH-LS</w:t>
            </w:r>
            <w:r>
              <w:rPr>
                <w:color w:val="000000"/>
                <w:spacing w:val="0"/>
                <w:w w:val="100"/>
                <w:position w:val="0"/>
                <w:sz w:val="18"/>
                <w:szCs w:val="18"/>
              </w:rPr>
              <w:t>型计算机联锁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978"/>
        <w:gridCol w:w="1378"/>
        <w:gridCol w:w="1248"/>
        <w:gridCol w:w="1411"/>
        <w:gridCol w:w="974"/>
        <w:gridCol w:w="1272"/>
        <w:gridCol w:w="1320"/>
      </w:tblGrid>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地铁综合监控系统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铁路防灾安全监控系 统研发及产业化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河南省特色产业中小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轨道交通智能应急预 案管理辅助决策系统 研究及产业化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调车作业监测控制系 统研究及产业化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铁路电务管理信息系 统研发及产业化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铁路交通自动化控制 系统关键技术研究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轨道交通信息集成与 网络化运营调度指挥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城市轨道交通信号维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护指挥家系统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北斗铁路列车卫星定</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位与辅助预警系统应</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21,150,000.00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numPr>
          <w:ilvl w:val="0"/>
          <w:numId w:val="51"/>
        </w:numPr>
        <w:shd w:val="clear" w:color="auto" w:fill="auto"/>
        <w:tabs>
          <w:tab w:pos="961" w:val="left"/>
        </w:tabs>
        <w:bidi w:val="0"/>
        <w:spacing w:before="0" w:after="0" w:line="402" w:lineRule="exact"/>
        <w:ind w:left="0" w:right="0" w:firstLine="440"/>
        <w:jc w:val="both"/>
      </w:pPr>
      <w:bookmarkStart w:id="1303" w:name="bookmark1303"/>
      <w:bookmarkEnd w:id="1303"/>
      <w:r>
        <w:rPr>
          <w:color w:val="000000"/>
          <w:spacing w:val="0"/>
          <w:w w:val="100"/>
          <w:position w:val="0"/>
        </w:rPr>
        <w:t>根据豫发改高技[2006]1700号，</w:t>
      </w:r>
      <w:r>
        <w:rPr>
          <w:color w:val="000000"/>
          <w:spacing w:val="0"/>
          <w:w w:val="100"/>
          <w:position w:val="0"/>
        </w:rPr>
        <w:t>HHJZ-01</w:t>
      </w:r>
      <w:r>
        <w:rPr>
          <w:color w:val="000000"/>
          <w:spacing w:val="0"/>
          <w:w w:val="100"/>
          <w:position w:val="0"/>
        </w:rPr>
        <w:t>型轨道行车安全自动化测试设备项目列入2006年国家 高技术产业发展项目计划，2009年收到国家补助250万元，2008年12月，该项目经河南省发展和改革委员 会组织专家进行验收，该项目补助资金用于公司购置设备，设备使用年限为5年，公司按5年结转收入，2009 年结转收入50万元，2010年结转收入50万元，2011年度确认收入50万元，2012年度确认收入50万元，2013 年度确认收入50万元。</w:t>
      </w:r>
    </w:p>
    <w:p>
      <w:pPr>
        <w:pStyle w:val="Style32"/>
        <w:keepNext w:val="0"/>
        <w:keepLines w:val="0"/>
        <w:widowControl w:val="0"/>
        <w:numPr>
          <w:ilvl w:val="0"/>
          <w:numId w:val="51"/>
        </w:numPr>
        <w:shd w:val="clear" w:color="auto" w:fill="auto"/>
        <w:tabs>
          <w:tab w:pos="961" w:val="left"/>
        </w:tabs>
        <w:bidi w:val="0"/>
        <w:spacing w:before="0" w:after="0" w:line="402" w:lineRule="exact"/>
        <w:ind w:left="0" w:right="0" w:firstLine="440"/>
        <w:jc w:val="both"/>
      </w:pPr>
      <w:bookmarkStart w:id="1304" w:name="bookmark1304"/>
      <w:bookmarkEnd w:id="1304"/>
      <w:r>
        <w:rPr>
          <w:color w:val="000000"/>
          <w:spacing w:val="0"/>
          <w:w w:val="100"/>
          <w:position w:val="0"/>
        </w:rPr>
        <w:t>根据郑发改投资[2009]380号，公司2009年收到拔付的专项国债资金1000万元，用于年开通500 个车站的新铁路信号集中监测系统项目的研究与开发，截至2013年12月31日止，该项目已完工验收并于 2013年12月份转固，公司按照固定资产折旧年限5年平均结转收入，2013年度无折旧摊销故不结转收入。</w:t>
      </w:r>
    </w:p>
    <w:p>
      <w:pPr>
        <w:pStyle w:val="Style32"/>
        <w:keepNext w:val="0"/>
        <w:keepLines w:val="0"/>
        <w:widowControl w:val="0"/>
        <w:numPr>
          <w:ilvl w:val="0"/>
          <w:numId w:val="51"/>
        </w:numPr>
        <w:shd w:val="clear" w:color="auto" w:fill="auto"/>
        <w:tabs>
          <w:tab w:pos="961" w:val="left"/>
        </w:tabs>
        <w:bidi w:val="0"/>
        <w:spacing w:before="0" w:after="0" w:line="402" w:lineRule="exact"/>
        <w:ind w:left="0" w:right="0" w:firstLine="440"/>
        <w:jc w:val="both"/>
      </w:pPr>
      <w:bookmarkStart w:id="1305" w:name="bookmark1305"/>
      <w:bookmarkEnd w:id="1305"/>
      <w:r>
        <w:rPr>
          <w:color w:val="000000"/>
          <w:spacing w:val="0"/>
          <w:w w:val="100"/>
          <w:position w:val="0"/>
        </w:rPr>
        <w:t>根据豫发改高技[2010]121号，新型铁路信号集中监测系统研发及产业化列入2010年河南省高技 术产业发展项目计划及省资金补助计划，公司收到郑州市财政局拔付的资金120万，截至2013年12月31日 止，该项目已完工验收，结转收入120万元。</w:t>
      </w:r>
    </w:p>
    <w:p>
      <w:pPr>
        <w:pStyle w:val="Style32"/>
        <w:keepNext w:val="0"/>
        <w:keepLines w:val="0"/>
        <w:widowControl w:val="0"/>
        <w:numPr>
          <w:ilvl w:val="0"/>
          <w:numId w:val="51"/>
        </w:numPr>
        <w:shd w:val="clear" w:color="auto" w:fill="auto"/>
        <w:tabs>
          <w:tab w:pos="484" w:val="left"/>
        </w:tabs>
        <w:bidi w:val="0"/>
        <w:spacing w:before="0" w:after="0" w:line="402" w:lineRule="exact"/>
        <w:ind w:left="0" w:right="0" w:firstLine="440"/>
        <w:jc w:val="both"/>
      </w:pPr>
      <w:bookmarkStart w:id="1306" w:name="bookmark1306"/>
      <w:bookmarkEnd w:id="1306"/>
      <w:r>
        <w:rPr>
          <w:color w:val="000000"/>
          <w:spacing w:val="0"/>
          <w:w w:val="100"/>
          <w:position w:val="0"/>
        </w:rPr>
        <w:t xml:space="preserve">根据郑科计[2010]14号文件，公司与郑州市科学技术局、郑州市财政局签订郑州市技术研究与 </w:t>
      </w:r>
      <w:r>
        <w:rPr>
          <w:color w:val="000000"/>
          <w:spacing w:val="0"/>
          <w:w w:val="100"/>
          <w:position w:val="0"/>
        </w:rPr>
        <w:t>开发经费支持项目目标责任书，公司收到郑州市财政局2010年度科技创新人才培育计划项目经费30万元； 根据郑科计[2011]8号文件，公司与郑州市科学技术局、郑州市财政局签订郑州市技术研究与开发经费支 持项目目标责任书，公司收到郑州市财政局2011年度科技创新人才培育计划项目经费15万元，用于</w:t>
      </w:r>
      <w:r>
        <w:rPr>
          <w:color w:val="000000"/>
          <w:spacing w:val="0"/>
          <w:w w:val="100"/>
          <w:position w:val="0"/>
        </w:rPr>
        <w:t xml:space="preserve">HH-LS </w:t>
      </w:r>
      <w:r>
        <w:rPr>
          <w:color w:val="000000"/>
          <w:spacing w:val="0"/>
          <w:w w:val="100"/>
          <w:position w:val="0"/>
        </w:rPr>
        <w:t>型计算机联锁系统项目的研发。截至2013年12月31日止，该项目尚未完工。</w:t>
      </w:r>
    </w:p>
    <w:p>
      <w:pPr>
        <w:pStyle w:val="Style32"/>
        <w:keepNext w:val="0"/>
        <w:keepLines w:val="0"/>
        <w:widowControl w:val="0"/>
        <w:shd w:val="clear" w:color="auto" w:fill="auto"/>
        <w:tabs>
          <w:tab w:pos="997" w:val="left"/>
        </w:tabs>
        <w:bidi w:val="0"/>
        <w:spacing w:before="0" w:after="0" w:line="401" w:lineRule="exact"/>
        <w:ind w:left="0" w:right="0" w:firstLine="440"/>
        <w:jc w:val="both"/>
      </w:pPr>
      <w:bookmarkStart w:id="1307" w:name="bookmark1307"/>
      <w:r>
        <w:rPr>
          <w:color w:val="000000"/>
          <w:spacing w:val="0"/>
          <w:w w:val="100"/>
          <w:position w:val="0"/>
        </w:rPr>
        <w:t>（</w:t>
      </w:r>
      <w:bookmarkEnd w:id="1307"/>
      <w:r>
        <w:rPr>
          <w:color w:val="000000"/>
          <w:spacing w:val="0"/>
          <w:w w:val="100"/>
          <w:position w:val="0"/>
        </w:rPr>
        <w:t>5）</w:t>
        <w:tab/>
        <w:t>根据郑科计[2010]19号文件，公司地铁综合监控系统列入郑州市2010年度重大科技专项计划， 公司收到郑州市财政局拔付的专项资金30万元，根据郑科计[2011]6号文件，公司地铁综合监控系统列入 郑州市2011年度重大科技专项计划，公司收到郑州市财政局拔付的第三批专项资金70万元，用于地铁综合 监控系统的研究与开发，截至2013年12月31日止，该项目已完工验收，结转收入100万元。</w:t>
      </w:r>
    </w:p>
    <w:p>
      <w:pPr>
        <w:pStyle w:val="Style32"/>
        <w:keepNext w:val="0"/>
        <w:keepLines w:val="0"/>
        <w:widowControl w:val="0"/>
        <w:shd w:val="clear" w:color="auto" w:fill="auto"/>
        <w:tabs>
          <w:tab w:pos="997" w:val="left"/>
        </w:tabs>
        <w:bidi w:val="0"/>
        <w:spacing w:before="0" w:after="0" w:line="401" w:lineRule="exact"/>
        <w:ind w:left="0" w:right="0" w:firstLine="440"/>
        <w:jc w:val="both"/>
      </w:pPr>
      <w:bookmarkStart w:id="1308" w:name="bookmark1308"/>
      <w:r>
        <w:rPr>
          <w:color w:val="000000"/>
          <w:spacing w:val="0"/>
          <w:w w:val="100"/>
          <w:position w:val="0"/>
        </w:rPr>
        <w:t>（</w:t>
      </w:r>
      <w:bookmarkEnd w:id="1308"/>
      <w:r>
        <w:rPr>
          <w:color w:val="000000"/>
          <w:spacing w:val="0"/>
          <w:w w:val="100"/>
          <w:position w:val="0"/>
        </w:rPr>
        <w:t>6）</w:t>
        <w:tab/>
        <w:t>根据郑科计[2011]3号文件，公司铁路防灾安全监控系统研发及产业化列入郑州市2011年度科技 计划项目，收到郑州市财政局拔付的专项资金30万，2013年度根据郑科计[2013]3号文，收到郑州市财政 局拔付的专项资金50万元，截至2013年12月31日止，该项目尚未完工。</w:t>
      </w:r>
    </w:p>
    <w:p>
      <w:pPr>
        <w:pStyle w:val="Style32"/>
        <w:keepNext w:val="0"/>
        <w:keepLines w:val="0"/>
        <w:widowControl w:val="0"/>
        <w:shd w:val="clear" w:color="auto" w:fill="auto"/>
        <w:tabs>
          <w:tab w:pos="997" w:val="left"/>
        </w:tabs>
        <w:bidi w:val="0"/>
        <w:spacing w:before="0" w:after="0" w:line="401" w:lineRule="exact"/>
        <w:ind w:left="0" w:right="0" w:firstLine="440"/>
        <w:jc w:val="both"/>
      </w:pPr>
      <w:bookmarkStart w:id="1309" w:name="bookmark1309"/>
      <w:r>
        <w:rPr>
          <w:color w:val="000000"/>
          <w:spacing w:val="0"/>
          <w:w w:val="100"/>
          <w:position w:val="0"/>
        </w:rPr>
        <w:t>（</w:t>
      </w:r>
      <w:bookmarkEnd w:id="1309"/>
      <w:r>
        <w:rPr>
          <w:color w:val="000000"/>
          <w:spacing w:val="0"/>
          <w:w w:val="100"/>
          <w:position w:val="0"/>
        </w:rPr>
        <w:t>7）</w:t>
        <w:tab/>
        <w:t>根据郑财办预[2011]364号文件，公司收到高新区管委会财政局2011年物联网项目专项资金300 万元，截至2013年12月31日止，该项目已完工验收，结转收入300万元。</w:t>
      </w:r>
    </w:p>
    <w:p>
      <w:pPr>
        <w:pStyle w:val="Style32"/>
        <w:keepNext w:val="0"/>
        <w:keepLines w:val="0"/>
        <w:widowControl w:val="0"/>
        <w:shd w:val="clear" w:color="auto" w:fill="auto"/>
        <w:tabs>
          <w:tab w:pos="997" w:val="left"/>
        </w:tabs>
        <w:bidi w:val="0"/>
        <w:spacing w:before="0" w:after="0" w:line="401" w:lineRule="exact"/>
        <w:ind w:left="0" w:right="0" w:firstLine="440"/>
        <w:jc w:val="both"/>
      </w:pPr>
      <w:bookmarkStart w:id="1310" w:name="bookmark1310"/>
      <w:r>
        <w:rPr>
          <w:color w:val="000000"/>
          <w:spacing w:val="0"/>
          <w:w w:val="100"/>
          <w:position w:val="0"/>
        </w:rPr>
        <w:t>（</w:t>
      </w:r>
      <w:bookmarkEnd w:id="1310"/>
      <w:r>
        <w:rPr>
          <w:color w:val="000000"/>
          <w:spacing w:val="0"/>
          <w:w w:val="100"/>
          <w:position w:val="0"/>
        </w:rPr>
        <w:t>8）</w:t>
        <w:tab/>
        <w:t>公司收到高新区管委财政局2011年河南省特色产业中小企业发展资金90万元，用于铁路防灾安 全监控系统的技术创新及成果转化，截至2013年12月31日止，该项目已完工验收，结转收入90万元。</w:t>
      </w:r>
    </w:p>
    <w:p>
      <w:pPr>
        <w:pStyle w:val="Style32"/>
        <w:keepNext w:val="0"/>
        <w:keepLines w:val="0"/>
        <w:widowControl w:val="0"/>
        <w:shd w:val="clear" w:color="auto" w:fill="auto"/>
        <w:tabs>
          <w:tab w:pos="997" w:val="left"/>
        </w:tabs>
        <w:bidi w:val="0"/>
        <w:spacing w:before="0" w:after="0" w:line="401" w:lineRule="exact"/>
        <w:ind w:left="0" w:right="0" w:firstLine="440"/>
        <w:jc w:val="both"/>
      </w:pPr>
      <w:bookmarkStart w:id="1311" w:name="bookmark1311"/>
      <w:r>
        <w:rPr>
          <w:color w:val="000000"/>
          <w:spacing w:val="0"/>
          <w:w w:val="100"/>
          <w:position w:val="0"/>
        </w:rPr>
        <w:t>（</w:t>
      </w:r>
      <w:bookmarkEnd w:id="1311"/>
      <w:r>
        <w:rPr>
          <w:color w:val="000000"/>
          <w:spacing w:val="0"/>
          <w:w w:val="100"/>
          <w:position w:val="0"/>
        </w:rPr>
        <w:t>9）</w:t>
        <w:tab/>
        <w:t>根据郑科计[2012]2号文件，公司轨道交通智能应急预案管理辅助决策系统研究及产业化项目， 收到郑州市财政局的专项资金100万元，用于该项目，2013年度收到郑州市财政局的专项资金100万元，收 到郑州高新区管委会科技局的专项资金100万元，合计200万元，截至2013年12月31日止，该项目尚未完工。</w:t>
      </w:r>
    </w:p>
    <w:p>
      <w:pPr>
        <w:pStyle w:val="Style32"/>
        <w:keepNext w:val="0"/>
        <w:keepLines w:val="0"/>
        <w:widowControl w:val="0"/>
        <w:shd w:val="clear" w:color="auto" w:fill="auto"/>
        <w:tabs>
          <w:tab w:pos="1062" w:val="left"/>
        </w:tabs>
        <w:bidi w:val="0"/>
        <w:spacing w:before="0" w:after="0" w:line="401" w:lineRule="exact"/>
        <w:ind w:left="0" w:right="0" w:firstLine="440"/>
        <w:jc w:val="both"/>
      </w:pPr>
      <w:bookmarkStart w:id="1312" w:name="bookmark1312"/>
      <w:r>
        <w:rPr>
          <w:color w:val="000000"/>
          <w:spacing w:val="0"/>
          <w:w w:val="100"/>
          <w:position w:val="0"/>
        </w:rPr>
        <w:t>（</w:t>
      </w:r>
      <w:bookmarkEnd w:id="1312"/>
      <w:r>
        <w:rPr>
          <w:color w:val="000000"/>
          <w:spacing w:val="0"/>
          <w:w w:val="100"/>
          <w:position w:val="0"/>
        </w:rPr>
        <w:t>10）</w:t>
        <w:tab/>
        <w:t>根据河南省财政厅关于拨付2012年河南省扶持企业自主创新项目资金的通知，调车作业监测控 制系统研究及产业化项目收到政府专项资金补助625万元，用于补助公司前期研发投入，截至2013年12月 31日止，该项目已完工验收，结转收入625万元。</w:t>
      </w:r>
    </w:p>
    <w:p>
      <w:pPr>
        <w:pStyle w:val="Style32"/>
        <w:keepNext w:val="0"/>
        <w:keepLines w:val="0"/>
        <w:widowControl w:val="0"/>
        <w:shd w:val="clear" w:color="auto" w:fill="auto"/>
        <w:tabs>
          <w:tab w:pos="1062" w:val="left"/>
        </w:tabs>
        <w:bidi w:val="0"/>
        <w:spacing w:before="0" w:after="0" w:line="401" w:lineRule="exact"/>
        <w:ind w:left="0" w:right="0" w:firstLine="440"/>
        <w:jc w:val="both"/>
      </w:pPr>
      <w:bookmarkStart w:id="1313" w:name="bookmark1313"/>
      <w:r>
        <w:rPr>
          <w:color w:val="000000"/>
          <w:spacing w:val="0"/>
          <w:w w:val="100"/>
          <w:position w:val="0"/>
        </w:rPr>
        <w:t>（</w:t>
      </w:r>
      <w:bookmarkEnd w:id="1313"/>
      <w:r>
        <w:rPr>
          <w:color w:val="000000"/>
          <w:spacing w:val="0"/>
          <w:w w:val="100"/>
          <w:position w:val="0"/>
        </w:rPr>
        <w:t>11）</w:t>
        <w:tab/>
        <w:t>根据郑开管[2008]18号和郑开管[2011]22号关于下达2011年度技术研究与开发经费资金计划的 通知，于2012年8月份收到高新区重大专项资金50万元用于铁路电务管理信息系统研发及产业化，截至2013 年12月31日止，该项目尚未完工。</w:t>
      </w:r>
    </w:p>
    <w:p>
      <w:pPr>
        <w:pStyle w:val="Style32"/>
        <w:keepNext w:val="0"/>
        <w:keepLines w:val="0"/>
        <w:widowControl w:val="0"/>
        <w:shd w:val="clear" w:color="auto" w:fill="auto"/>
        <w:tabs>
          <w:tab w:pos="1028" w:val="left"/>
        </w:tabs>
        <w:bidi w:val="0"/>
        <w:spacing w:before="0" w:after="0" w:line="401" w:lineRule="exact"/>
        <w:ind w:left="0" w:right="0" w:firstLine="440"/>
        <w:jc w:val="both"/>
      </w:pPr>
      <w:bookmarkStart w:id="1314" w:name="bookmark1314"/>
      <w:r>
        <w:rPr>
          <w:color w:val="000000"/>
          <w:spacing w:val="0"/>
          <w:w w:val="100"/>
          <w:position w:val="0"/>
        </w:rPr>
        <w:t>（</w:t>
      </w:r>
      <w:bookmarkEnd w:id="1314"/>
      <w:r>
        <w:rPr>
          <w:color w:val="000000"/>
          <w:spacing w:val="0"/>
          <w:w w:val="100"/>
          <w:position w:val="0"/>
        </w:rPr>
        <w:t>12）</w:t>
        <w:tab/>
        <w:t>根据郑财预[2012]157号关于下达2012年河南省科技成果转化项目经费预算的通知，铁路交通 自动化控制系统关键技术研究项目收到财政局专项资金40万元，截至2013年12月31日止，该项目尚未完工。</w:t>
      </w:r>
    </w:p>
    <w:p>
      <w:pPr>
        <w:pStyle w:val="Style32"/>
        <w:keepNext w:val="0"/>
        <w:keepLines w:val="0"/>
        <w:widowControl w:val="0"/>
        <w:shd w:val="clear" w:color="auto" w:fill="auto"/>
        <w:tabs>
          <w:tab w:pos="1066" w:val="left"/>
        </w:tabs>
        <w:bidi w:val="0"/>
        <w:spacing w:before="0" w:after="0" w:line="401" w:lineRule="exact"/>
        <w:ind w:left="0" w:right="0" w:firstLine="440"/>
        <w:jc w:val="both"/>
      </w:pPr>
      <w:bookmarkStart w:id="1315" w:name="bookmark1315"/>
      <w:r>
        <w:rPr>
          <w:color w:val="000000"/>
          <w:spacing w:val="0"/>
          <w:w w:val="100"/>
          <w:position w:val="0"/>
        </w:rPr>
        <w:t>（</w:t>
      </w:r>
      <w:bookmarkEnd w:id="1315"/>
      <w:r>
        <w:rPr>
          <w:color w:val="000000"/>
          <w:spacing w:val="0"/>
          <w:w w:val="100"/>
          <w:position w:val="0"/>
        </w:rPr>
        <w:t>13）</w:t>
        <w:tab/>
        <w:t>根据郑科计[2013]4号关于下达郑州市2013年第一批科技计划项目经费的通知，轨道交通信息 集成与网络化运营调度指挥系统项目收到郑州市财政局专项资金100万元，截至2013年12月31日止，该项 目尚未完工。</w:t>
      </w:r>
    </w:p>
    <w:p>
      <w:pPr>
        <w:pStyle w:val="Style32"/>
        <w:keepNext w:val="0"/>
        <w:keepLines w:val="0"/>
        <w:widowControl w:val="0"/>
        <w:shd w:val="clear" w:color="auto" w:fill="auto"/>
        <w:tabs>
          <w:tab w:pos="1066" w:val="left"/>
        </w:tabs>
        <w:bidi w:val="0"/>
        <w:spacing w:before="0" w:after="0" w:line="410" w:lineRule="exact"/>
        <w:ind w:left="0" w:right="0" w:firstLine="440"/>
        <w:jc w:val="both"/>
      </w:pPr>
      <w:bookmarkStart w:id="1316" w:name="bookmark1316"/>
      <w:r>
        <w:rPr>
          <w:color w:val="000000"/>
          <w:spacing w:val="0"/>
          <w:w w:val="100"/>
          <w:position w:val="0"/>
        </w:rPr>
        <w:t>（</w:t>
      </w:r>
      <w:bookmarkEnd w:id="1316"/>
      <w:r>
        <w:rPr>
          <w:color w:val="000000"/>
          <w:spacing w:val="0"/>
          <w:w w:val="100"/>
          <w:position w:val="0"/>
        </w:rPr>
        <w:t>14）</w:t>
        <w:tab/>
        <w:t>根据郑信办[2012]23号关于下达2012年度郑州市信息化发展专项资金项目计划的通知，城市轨 道交通信号维护指挥家系统项目收到财政局专项资金100万元，截至2013年12月31日止，该项目尚未完工。</w:t>
      </w:r>
    </w:p>
    <w:p>
      <w:pPr>
        <w:pStyle w:val="Style32"/>
        <w:keepNext w:val="0"/>
        <w:keepLines w:val="0"/>
        <w:widowControl w:val="0"/>
        <w:shd w:val="clear" w:color="auto" w:fill="auto"/>
        <w:tabs>
          <w:tab w:pos="1066" w:val="left"/>
        </w:tabs>
        <w:bidi w:val="0"/>
        <w:spacing w:before="0" w:after="0" w:line="410" w:lineRule="exact"/>
        <w:ind w:left="0" w:right="0" w:firstLine="440"/>
        <w:jc w:val="both"/>
      </w:pPr>
      <w:bookmarkStart w:id="1317" w:name="bookmark1317"/>
      <w:r>
        <w:rPr>
          <w:color w:val="000000"/>
          <w:spacing w:val="0"/>
          <w:w w:val="100"/>
          <w:position w:val="0"/>
        </w:rPr>
        <w:t>（</w:t>
      </w:r>
      <w:bookmarkEnd w:id="1317"/>
      <w:r>
        <w:rPr>
          <w:color w:val="000000"/>
          <w:spacing w:val="0"/>
          <w:w w:val="100"/>
          <w:position w:val="0"/>
        </w:rPr>
        <w:t>15）</w:t>
        <w:tab/>
        <w:t>根据工信部财[2013]472号关于下达2013年度电子信息产业发展基金项目计划的通知，北斗铁 路列车卫星定位与辅助预警系统应用示范项目收到财政部专项资金400万元，截至2013年12月31日止，该 项目尚未完工。</w:t>
      </w:r>
    </w:p>
    <w:p>
      <w:pPr>
        <w:pStyle w:val="Style55"/>
        <w:keepNext/>
        <w:keepLines/>
        <w:widowControl w:val="0"/>
        <w:shd w:val="clear" w:color="auto" w:fill="auto"/>
        <w:bidi w:val="0"/>
        <w:spacing w:before="0" w:after="1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318"/>
      <w:bookmarkEnd w:id="1319"/>
      <w:bookmarkEnd w:id="1321"/>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0"/>
        <w:gridCol w:w="1411"/>
        <w:gridCol w:w="1363"/>
        <w:gridCol w:w="816"/>
        <w:gridCol w:w="1195"/>
        <w:gridCol w:w="883"/>
        <w:gridCol w:w="1334"/>
        <w:gridCol w:w="137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本期变动增减（+、一）</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177,735,000.00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43,827,600.00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43,827,600.00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221,562,600.00</w:t>
            </w:r>
          </w:p>
        </w:tc>
      </w:tr>
    </w:tbl>
    <w:p>
      <w:pPr>
        <w:pStyle w:val="Style55"/>
        <w:keepNext/>
        <w:keepLines/>
        <w:widowControl w:val="0"/>
        <w:shd w:val="clear" w:color="auto" w:fill="auto"/>
        <w:bidi w:val="0"/>
        <w:spacing w:before="0" w:after="0" w:line="396" w:lineRule="exact"/>
        <w:ind w:left="0" w:right="0" w:firstLine="0"/>
        <w:jc w:val="left"/>
      </w:pPr>
      <w:bookmarkStart w:id="1322" w:name="bookmark1322"/>
      <w:bookmarkStart w:id="1323" w:name="bookmark1323"/>
      <w:bookmarkStart w:id="1324" w:name="bookmark1324"/>
      <w:r>
        <w:rPr>
          <w:color w:val="000000"/>
          <w:spacing w:val="0"/>
          <w:w w:val="100"/>
          <w:position w:val="0"/>
        </w:rPr>
        <w:t>股本变动情况说明，本报告期内有增资或减资行为的，应披露执行验资的会计师事务所名称和验资报告文 号；运行不足3年的股份有限公司，设立前的年份只需说明净资产情况；有限责任公司整体变更为股份公 司应说明公司设立时的验资情况</w:t>
      </w:r>
      <w:bookmarkEnd w:id="1322"/>
      <w:bookmarkEnd w:id="1323"/>
      <w:bookmarkEnd w:id="1324"/>
    </w:p>
    <w:p>
      <w:pPr>
        <w:pStyle w:val="Style32"/>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根据公司2012年第二次临时股东大会、2013年第一次临时股东大会、2013年第三次临时股东大会决议 及中国证券监督管理委员会证监许可[2013]1179号“关于核准河南辉煌科技股份有限公司非公开发行股票 的批复”，公司于2013年11月20日采用非公开公开发行人民币普通股</w:t>
      </w:r>
      <w:r>
        <w:rPr>
          <w:color w:val="000000"/>
          <w:spacing w:val="0"/>
          <w:w w:val="100"/>
          <w:position w:val="0"/>
        </w:rPr>
        <w:t>（A</w:t>
      </w:r>
      <w:r>
        <w:rPr>
          <w:color w:val="000000"/>
          <w:spacing w:val="0"/>
          <w:w w:val="100"/>
          <w:position w:val="0"/>
        </w:rPr>
        <w:t xml:space="preserve">股）43, 827, </w:t>
      </w:r>
      <w:r>
        <w:rPr>
          <w:color w:val="000000"/>
          <w:spacing w:val="0"/>
          <w:w w:val="100"/>
          <w:position w:val="0"/>
        </w:rPr>
        <w:t xml:space="preserve">600. </w:t>
      </w:r>
      <w:r>
        <w:rPr>
          <w:color w:val="000000"/>
          <w:spacing w:val="0"/>
          <w:w w:val="100"/>
          <w:position w:val="0"/>
        </w:rPr>
        <w:t>00股，每股面值1 元，每股发行价格为</w:t>
      </w:r>
      <w:r>
        <w:rPr>
          <w:color w:val="000000"/>
          <w:spacing w:val="0"/>
          <w:w w:val="100"/>
          <w:position w:val="0"/>
        </w:rPr>
        <w:t>16.28</w:t>
      </w:r>
      <w:r>
        <w:rPr>
          <w:color w:val="000000"/>
          <w:spacing w:val="0"/>
          <w:w w:val="100"/>
          <w:position w:val="0"/>
        </w:rPr>
        <w:t>元，本次发行后公司的注册资本为</w:t>
      </w:r>
      <w:r>
        <w:rPr>
          <w:color w:val="000000"/>
          <w:spacing w:val="0"/>
          <w:w w:val="100"/>
          <w:position w:val="0"/>
        </w:rPr>
        <w:t>221,562,600.00</w:t>
      </w:r>
      <w:r>
        <w:rPr>
          <w:color w:val="000000"/>
          <w:spacing w:val="0"/>
          <w:w w:val="100"/>
          <w:position w:val="0"/>
        </w:rPr>
        <w:t>元。此次变更已经大华会计 师事务所（特殊普通合伙）出具大华验（2013）第000324号验资报告验证。</w:t>
      </w:r>
    </w:p>
    <w:p>
      <w:pPr>
        <w:pStyle w:val="Style55"/>
        <w:keepNext/>
        <w:keepLines/>
        <w:widowControl w:val="0"/>
        <w:shd w:val="clear" w:color="auto" w:fill="auto"/>
        <w:tabs>
          <w:tab w:pos="483" w:val="left"/>
        </w:tabs>
        <w:bidi w:val="0"/>
        <w:spacing w:before="0" w:after="0" w:line="418"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325"/>
      <w:bookmarkEnd w:id="1326"/>
      <w:bookmarkEnd w:id="1328"/>
    </w:p>
    <w:p>
      <w:pPr>
        <w:pStyle w:val="Style32"/>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无</w:t>
      </w:r>
    </w:p>
    <w:p>
      <w:pPr>
        <w:pStyle w:val="Style55"/>
        <w:keepNext/>
        <w:keepLines/>
        <w:widowControl w:val="0"/>
        <w:shd w:val="clear" w:color="auto" w:fill="auto"/>
        <w:tabs>
          <w:tab w:pos="483" w:val="left"/>
        </w:tabs>
        <w:bidi w:val="0"/>
        <w:spacing w:before="0" w:after="0" w:line="418"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329"/>
      <w:bookmarkEnd w:id="1330"/>
      <w:bookmarkEnd w:id="1332"/>
    </w:p>
    <w:p>
      <w:pPr>
        <w:pStyle w:val="Style32"/>
        <w:keepNext w:val="0"/>
        <w:keepLines w:val="0"/>
        <w:widowControl w:val="0"/>
        <w:shd w:val="clear" w:color="auto" w:fill="auto"/>
        <w:bidi w:val="0"/>
        <w:spacing w:before="0" w:after="140" w:line="401" w:lineRule="exact"/>
        <w:ind w:left="0" w:right="0" w:firstLine="440"/>
        <w:jc w:val="both"/>
      </w:pPr>
      <w:r>
        <w:rPr>
          <w:color w:val="000000"/>
          <w:spacing w:val="0"/>
          <w:w w:val="100"/>
          <w:position w:val="0"/>
        </w:rPr>
        <w:t>无</w:t>
      </w:r>
    </w:p>
    <w:p>
      <w:pPr>
        <w:pStyle w:val="Style55"/>
        <w:keepNext/>
        <w:keepLines/>
        <w:widowControl w:val="0"/>
        <w:shd w:val="clear" w:color="auto" w:fill="auto"/>
        <w:tabs>
          <w:tab w:pos="483" w:val="left"/>
        </w:tabs>
        <w:bidi w:val="0"/>
        <w:spacing w:before="0" w:after="0" w:line="418"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5</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333"/>
      <w:bookmarkEnd w:id="1334"/>
      <w:bookmarkEnd w:id="1336"/>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400"/>
        <w:gridCol w:w="1862"/>
        <w:gridCol w:w="1992"/>
        <w:gridCol w:w="1728"/>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238,372,240.00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649,095,438.88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887,467,678.88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238,552,240.00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649,095,438.88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887,647,678.88</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资本公积说明:</w:t>
      </w:r>
    </w:p>
    <w:p>
      <w:pPr>
        <w:pStyle w:val="Style32"/>
        <w:keepNext w:val="0"/>
        <w:keepLines w:val="0"/>
        <w:widowControl w:val="0"/>
        <w:shd w:val="clear" w:color="auto" w:fill="auto"/>
        <w:bidi w:val="0"/>
        <w:spacing w:before="0" w:after="140" w:line="400" w:lineRule="exact"/>
        <w:ind w:left="0" w:right="0" w:firstLine="440"/>
        <w:jc w:val="both"/>
      </w:pPr>
      <w:r>
        <w:rPr>
          <w:color w:val="000000"/>
          <w:spacing w:val="0"/>
          <w:w w:val="100"/>
          <w:position w:val="0"/>
        </w:rPr>
        <w:t>公司于2013年11月20日采用非公开公开发行人民币普通股</w:t>
      </w:r>
      <w:r>
        <w:rPr>
          <w:color w:val="000000"/>
          <w:spacing w:val="0"/>
          <w:w w:val="100"/>
          <w:position w:val="0"/>
        </w:rPr>
        <w:t>（A</w:t>
      </w:r>
      <w:r>
        <w:rPr>
          <w:color w:val="000000"/>
          <w:spacing w:val="0"/>
          <w:w w:val="100"/>
          <w:position w:val="0"/>
        </w:rPr>
        <w:t>股</w:t>
      </w:r>
      <w:r>
        <w:rPr>
          <w:color w:val="000000"/>
          <w:spacing w:val="0"/>
          <w:w w:val="100"/>
          <w:position w:val="0"/>
        </w:rPr>
        <w:t>）4,382.76</w:t>
      </w:r>
      <w:r>
        <w:rPr>
          <w:color w:val="000000"/>
          <w:spacing w:val="0"/>
          <w:w w:val="100"/>
          <w:position w:val="0"/>
        </w:rPr>
        <w:t>万股，每股面值1元，每股 发行价格为</w:t>
      </w:r>
      <w:r>
        <w:rPr>
          <w:color w:val="000000"/>
          <w:spacing w:val="0"/>
          <w:w w:val="100"/>
          <w:position w:val="0"/>
        </w:rPr>
        <w:t>16.28</w:t>
      </w:r>
      <w:r>
        <w:rPr>
          <w:color w:val="000000"/>
          <w:spacing w:val="0"/>
          <w:w w:val="100"/>
          <w:position w:val="0"/>
        </w:rPr>
        <w:t xml:space="preserve">元，本次共募集资金总额为人民币713,513, </w:t>
      </w:r>
      <w:r>
        <w:rPr>
          <w:color w:val="000000"/>
          <w:spacing w:val="0"/>
          <w:w w:val="100"/>
          <w:position w:val="0"/>
        </w:rPr>
        <w:t xml:space="preserve">328. </w:t>
      </w:r>
      <w:r>
        <w:rPr>
          <w:color w:val="000000"/>
          <w:spacing w:val="0"/>
          <w:w w:val="100"/>
          <w:position w:val="0"/>
        </w:rPr>
        <w:t xml:space="preserve">00元，扣除与发行有关的费用人民币 20, 590, </w:t>
      </w:r>
      <w:r>
        <w:rPr>
          <w:color w:val="000000"/>
          <w:spacing w:val="0"/>
          <w:w w:val="100"/>
          <w:position w:val="0"/>
        </w:rPr>
        <w:t xml:space="preserve">289. </w:t>
      </w:r>
      <w:r>
        <w:rPr>
          <w:color w:val="000000"/>
          <w:spacing w:val="0"/>
          <w:w w:val="100"/>
          <w:position w:val="0"/>
        </w:rPr>
        <w:t xml:space="preserve">12元，实际募集资金净额为人民币692, 923, </w:t>
      </w:r>
      <w:r>
        <w:rPr>
          <w:color w:val="000000"/>
          <w:spacing w:val="0"/>
          <w:w w:val="100"/>
          <w:position w:val="0"/>
        </w:rPr>
        <w:t xml:space="preserve">038. </w:t>
      </w:r>
      <w:r>
        <w:rPr>
          <w:color w:val="000000"/>
          <w:spacing w:val="0"/>
          <w:w w:val="100"/>
          <w:position w:val="0"/>
        </w:rPr>
        <w:t xml:space="preserve">88元。其中，计入“股本”人民币 43, 827, </w:t>
      </w:r>
      <w:r>
        <w:rPr>
          <w:color w:val="000000"/>
          <w:spacing w:val="0"/>
          <w:w w:val="100"/>
          <w:position w:val="0"/>
        </w:rPr>
        <w:t xml:space="preserve">600. </w:t>
      </w:r>
      <w:r>
        <w:rPr>
          <w:color w:val="000000"/>
          <w:spacing w:val="0"/>
          <w:w w:val="100"/>
          <w:position w:val="0"/>
        </w:rPr>
        <w:t xml:space="preserve">00元,计入“资本公积一股本溢价”人民币649, 095, </w:t>
      </w:r>
      <w:r>
        <w:rPr>
          <w:color w:val="000000"/>
          <w:spacing w:val="0"/>
          <w:w w:val="100"/>
          <w:position w:val="0"/>
        </w:rPr>
        <w:t xml:space="preserve">438. </w:t>
      </w:r>
      <w:r>
        <w:rPr>
          <w:color w:val="000000"/>
          <w:spacing w:val="0"/>
          <w:w w:val="100"/>
          <w:position w:val="0"/>
        </w:rPr>
        <w:t>88元。</w:t>
      </w:r>
    </w:p>
    <w:p>
      <w:pPr>
        <w:pStyle w:val="Style55"/>
        <w:keepNext/>
        <w:keepLines/>
        <w:widowControl w:val="0"/>
        <w:shd w:val="clear" w:color="auto" w:fill="auto"/>
        <w:bidi w:val="0"/>
        <w:spacing w:before="0" w:after="0" w:line="418"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5</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400"/>
        <w:gridCol w:w="1862"/>
        <w:gridCol w:w="1992"/>
        <w:gridCol w:w="1728"/>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27,450,908.83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49,707.62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27,500,616.45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27,450,908.83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49,707.62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27,500,616.45</w:t>
            </w:r>
          </w:p>
        </w:tc>
      </w:tr>
    </w:tbl>
    <w:p>
      <w:pPr>
        <w:spacing w:lineRule="exact" w:line="1"/>
        <w:rPr>
          <w:sz w:val="2"/>
          <w:szCs w:val="2"/>
        </w:rPr>
      </w:pPr>
      <w:r>
        <w:br w:type="page"/>
      </w:r>
    </w:p>
    <w:p>
      <w:pPr>
        <w:pStyle w:val="Style55"/>
        <w:keepNext/>
        <w:keepLines/>
        <w:widowControl w:val="0"/>
        <w:shd w:val="clear" w:color="auto" w:fill="auto"/>
        <w:tabs>
          <w:tab w:pos="483" w:val="left"/>
        </w:tabs>
        <w:bidi w:val="0"/>
        <w:spacing w:before="0" w:after="1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5</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341"/>
      <w:bookmarkEnd w:id="1342"/>
      <w:bookmarkEnd w:id="1344"/>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83" w:val="left"/>
        </w:tabs>
        <w:bidi w:val="0"/>
        <w:spacing w:before="0" w:after="12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345"/>
      <w:bookmarkEnd w:id="1346"/>
      <w:bookmarkEnd w:id="1348"/>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25"/>
        <w:gridCol w:w="3730"/>
        <w:gridCol w:w="21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提取或分配比例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调整前上年末未分配利润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233,457,436.04</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调整后年初未分配利润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233,457,436.04</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70,399,232.05</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49,707.62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303,806,960.47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调整年初未分配利润明细：无</w:t>
      </w:r>
    </w:p>
    <w:p>
      <w:pPr>
        <w:pStyle w:val="Style32"/>
        <w:keepNext w:val="0"/>
        <w:keepLines w:val="0"/>
        <w:widowControl w:val="0"/>
        <w:shd w:val="clear" w:color="auto" w:fill="auto"/>
        <w:bidi w:val="0"/>
        <w:spacing w:before="0" w:after="120" w:line="240" w:lineRule="auto"/>
        <w:ind w:left="0" w:right="0" w:firstLine="0"/>
        <w:jc w:val="left"/>
      </w:pPr>
      <w:bookmarkStart w:id="1349" w:name="bookmark1349"/>
      <w:r>
        <w:rPr>
          <w:rFonts w:ascii="Times New Roman" w:eastAsia="Times New Roman" w:hAnsi="Times New Roman" w:cs="Times New Roman"/>
          <w:b/>
          <w:bCs/>
          <w:color w:val="000000"/>
          <w:spacing w:val="0"/>
          <w:w w:val="100"/>
          <w:position w:val="0"/>
        </w:rPr>
        <w:t>5</w:t>
      </w:r>
      <w:bookmarkEnd w:id="1349"/>
      <w:r>
        <w:rPr>
          <w:rFonts w:ascii="Times New Roman" w:eastAsia="Times New Roman" w:hAnsi="Times New Roman" w:cs="Times New Roman"/>
          <w:b/>
          <w:bCs/>
          <w:color w:val="000000"/>
          <w:spacing w:val="0"/>
          <w:w w:val="100"/>
          <w:position w:val="0"/>
        </w:rPr>
        <w:t>4</w:t>
      </w:r>
      <w:r>
        <w:rPr>
          <w:b/>
          <w:bCs/>
          <w:color w:val="000000"/>
          <w:spacing w:val="0"/>
          <w:w w:val="100"/>
          <w:position w:val="0"/>
        </w:rPr>
        <w:t>、营业收入、营业成本</w:t>
      </w:r>
    </w:p>
    <w:p>
      <w:pPr>
        <w:pStyle w:val="Style3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）营业收入、营业成本</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326"/>
        <w:gridCol w:w="3058"/>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373,826,777.74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285,244,404.96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13,726,897.85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8,745,646.81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211,526,944.99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148,732,416.55</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356,020,405.94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201,895,054.89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262,757,099.84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143,054,393.22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17,806,371.80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3,527,937.00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22,487,305.12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2,982,004.53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373,826,777.74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205,422,991.89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285,244,404.96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146,036,397.75</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1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350"/>
      <w:bookmarkEnd w:id="1351"/>
      <w:bookmarkEnd w:id="1353"/>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534"/>
        <w:gridCol w:w="1723"/>
        <w:gridCol w:w="1862"/>
        <w:gridCol w:w="1728"/>
        <w:gridCol w:w="1733"/>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铁路信号微机监测系统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131,409,020.89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61,494,426.63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104,079,770.88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49,347,957.87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铁路综合视频监控系统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8,857,786.33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4,284,787.23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9,125,128.17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3,847,899.39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无线调车机车信号和监测系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2,372,128.21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1,165,898.85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2,135,299.14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912,268.83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铁路防灾安全监控系统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38,334,456.47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20,185,686.34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34,523,024.82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19,277,769.96</w:t>
            </w:r>
          </w:p>
        </w:tc>
      </w:tr>
    </w:tbl>
    <w:p>
      <w:pPr>
        <w:widowControl w:val="0"/>
        <w:spacing w:line="1" w:lineRule="exact"/>
      </w:pPr>
      <w:r>
        <w:br w:type="page"/>
      </w:r>
    </w:p>
    <w:tbl>
      <w:tblPr>
        <w:tblOverlap w:val="never"/>
        <w:jc w:val="center"/>
        <w:tblLayout w:type="fixed"/>
      </w:tblPr>
      <w:tblGrid>
        <w:gridCol w:w="2534"/>
        <w:gridCol w:w="1723"/>
        <w:gridCol w:w="1862"/>
        <w:gridCol w:w="1728"/>
        <w:gridCol w:w="172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电务管理信息系统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7,049,145.31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3,717,602.82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4,733,333.33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3,217,219.58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辉煌</w:t>
            </w:r>
            <w:r>
              <w:rPr>
                <w:rFonts w:ascii="Times New Roman" w:eastAsia="Times New Roman" w:hAnsi="Times New Roman" w:cs="Times New Roman"/>
                <w:color w:val="000000"/>
                <w:spacing w:val="0"/>
                <w:w w:val="100"/>
                <w:position w:val="0"/>
                <w:sz w:val="18"/>
                <w:szCs w:val="18"/>
              </w:rPr>
              <w:t>HH-LS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841,794.87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103,549.84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铁路运输指挥综合系统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8,247,179.54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3,829,817.38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2,658,888.90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1,152,695.14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40,363,772.14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33,832,782.91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城市轨道交通信号维护支持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4,315,726.50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1,850,842.69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轨道交通信号智能电源系统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64,631,384.45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41,388,033.91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52,827,398.72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32,762,067.54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电加热道岔融雪系统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11,562,945.25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7,319,599.33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13,960,503.16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9,354,124.50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变压器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475,290.55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442,768.19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1,578,174.95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1,394,011.83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电码化隔离设备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12,076,564.91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5,275,413.89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11,224,604.41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4,816,670.34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代理销售补偿电容等收入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20,251,542.39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11,728,719.49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39,734,484.42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17,410,212.28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钢包铜钢轨引接线(客专用)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22,460,656.41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8,158,825.49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5,104,943.59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1,597,329.03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智能型道岔限时断相保护器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243,735.04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87,694.92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487,119.68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290,396.23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1,175,443.35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660,091.82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2,229,935.92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552,225.39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373,826,777.74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205,422,991.89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285,244,404.96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146,036,397.75</w:t>
            </w:r>
          </w:p>
        </w:tc>
      </w:tr>
    </w:tbl>
    <w:p>
      <w:pPr>
        <w:widowControl w:val="0"/>
        <w:spacing w:after="99" w:line="1" w:lineRule="exact"/>
      </w:pPr>
    </w:p>
    <w:p>
      <w:pPr>
        <w:pStyle w:val="Style32"/>
        <w:keepNext w:val="0"/>
        <w:keepLines w:val="0"/>
        <w:widowControl w:val="0"/>
        <w:numPr>
          <w:ilvl w:val="0"/>
          <w:numId w:val="53"/>
        </w:numPr>
        <w:shd w:val="clear" w:color="auto" w:fill="auto"/>
        <w:bidi w:val="0"/>
        <w:spacing w:before="0" w:after="100" w:line="240" w:lineRule="auto"/>
        <w:ind w:left="0" w:right="0" w:firstLine="0"/>
        <w:jc w:val="left"/>
      </w:pPr>
      <w:bookmarkStart w:id="1354" w:name="bookmark1354"/>
      <w:bookmarkEnd w:id="1354"/>
      <w:r>
        <w:rPr>
          <w:b/>
          <w:bCs/>
          <w:color w:val="000000"/>
          <w:spacing w:val="0"/>
          <w:w w:val="100"/>
          <w:position w:val="0"/>
        </w:rPr>
        <w:t>主营业务(分地区)</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1723"/>
        <w:gridCol w:w="1862"/>
        <w:gridCol w:w="1728"/>
        <w:gridCol w:w="172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58,900,009.43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30,960,416.89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58,909,430.08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31,601,350.38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147,183,332.86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86,163,722.50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60,477,801.67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28,337,378.02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29,666,841.92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14,923,044.06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13,324,734.92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6,457,251.98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116,047,911.87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61,400,285.00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125,762,974.88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68,288,369.84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7,346,176.48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4,302,310.86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12,048,412.02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6,511,239.56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12,824,312.81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7,448,786.80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12,500,461.66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4,577,474.09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1,858,192.37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224,425.78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2,220,589.73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263,333.88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373,826,777.74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205,422,991.89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285,244,404.96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146,036,397.75</w:t>
            </w:r>
          </w:p>
        </w:tc>
      </w:tr>
    </w:tbl>
    <w:p>
      <w:pPr>
        <w:widowControl w:val="0"/>
        <w:spacing w:after="99" w:line="1" w:lineRule="exact"/>
      </w:pPr>
    </w:p>
    <w:p>
      <w:pPr>
        <w:pStyle w:val="Style55"/>
        <w:keepNext/>
        <w:keepLines/>
        <w:widowControl w:val="0"/>
        <w:numPr>
          <w:ilvl w:val="0"/>
          <w:numId w:val="53"/>
        </w:numPr>
        <w:shd w:val="clear" w:color="auto" w:fill="auto"/>
        <w:bidi w:val="0"/>
        <w:spacing w:before="0" w:after="10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公司来自前五名客户的营业收入情况</w:t>
      </w:r>
      <w:bookmarkEnd w:id="1355"/>
      <w:bookmarkEnd w:id="1356"/>
      <w:bookmarkEnd w:id="1358"/>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60"/>
        <w:gridCol w:w="2808"/>
        <w:gridCol w:w="341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中铁建电气化局集团有限公司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47,803,046.14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国电南瑞科技股份有限公司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34,684,739.44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北京全路通信信号研究设计院有限公司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30,092,505.13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北京铁路信号有限公司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25,790,550.43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bl>
    <w:p>
      <w:pPr>
        <w:widowControl w:val="0"/>
        <w:spacing w:line="1" w:lineRule="exact"/>
      </w:pPr>
      <w:r>
        <w:br w:type="page"/>
      </w:r>
    </w:p>
    <w:tbl>
      <w:tblPr>
        <w:tblOverlap w:val="never"/>
        <w:jc w:val="center"/>
        <w:tblLayout w:type="fixed"/>
      </w:tblPr>
      <w:tblGrid>
        <w:gridCol w:w="3360"/>
        <w:gridCol w:w="2808"/>
        <w:gridCol w:w="3413"/>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中铁电气化局集团有限公司厦深铁路广 东段四电系统集成项目经理部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14,539,145.30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152,909,986.44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bookmarkStart w:id="1359" w:name="bookmark1359"/>
      <w:r>
        <w:rPr>
          <w:rFonts w:ascii="Times New Roman" w:eastAsia="Times New Roman" w:hAnsi="Times New Roman" w:cs="Times New Roman"/>
          <w:b/>
          <w:bCs/>
          <w:color w:val="000000"/>
          <w:spacing w:val="0"/>
          <w:w w:val="100"/>
          <w:position w:val="0"/>
        </w:rPr>
        <w:t>5</w:t>
      </w:r>
      <w:bookmarkEnd w:id="1359"/>
      <w:r>
        <w:rPr>
          <w:rFonts w:ascii="Times New Roman" w:eastAsia="Times New Roman" w:hAnsi="Times New Roman" w:cs="Times New Roman"/>
          <w:b/>
          <w:bCs/>
          <w:color w:val="000000"/>
          <w:spacing w:val="0"/>
          <w:w w:val="100"/>
          <w:position w:val="0"/>
        </w:rPr>
        <w:t>5</w:t>
      </w:r>
      <w:r>
        <w:rPr>
          <w:b/>
          <w:bCs/>
          <w:color w:val="000000"/>
          <w:spacing w:val="0"/>
          <w:w w:val="100"/>
          <w:position w:val="0"/>
        </w:rPr>
        <w:t>、合同项目收入</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926"/>
        <w:gridCol w:w="2774"/>
        <w:gridCol w:w="1334"/>
        <w:gridCol w:w="1579"/>
        <w:gridCol w:w="1843"/>
        <w:gridCol w:w="1267"/>
      </w:tblGrid>
      <w:tr>
        <w:trPr>
          <w:trHeight w:val="72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260" w:firstLine="0"/>
              <w:jc w:val="right"/>
              <w:rPr>
                <w:sz w:val="18"/>
                <w:szCs w:val="18"/>
              </w:rPr>
            </w:pPr>
            <w:r>
              <w:rPr>
                <w:color w:val="000000"/>
                <w:spacing w:val="0"/>
                <w:w w:val="100"/>
                <w:position w:val="0"/>
                <w:sz w:val="18"/>
                <w:szCs w:val="18"/>
              </w:rPr>
              <w:t>固定造 价合同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累计已发生成本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累计已确认毛利（亏 损以号表示）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已办理结算 的金额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郑州市轨道交通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号线一期工程 综合监控系统采购项目合同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43,035,166.69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36,492,027.78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6,543,138.91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43,035,166.69</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43,035,166.69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36,492,027.78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6,543,138.91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43,035,166.69</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360"/>
      <w:bookmarkEnd w:id="1361"/>
      <w:bookmarkEnd w:id="1363"/>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798"/>
        <w:gridCol w:w="1992"/>
        <w:gridCol w:w="1862"/>
        <w:gridCol w:w="292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计缴标准</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2,247,734.00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1,471,289.26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1,605,524.34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1,054,553.04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防洪维护工程费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3,856,804.55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2,532,502.55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0"/>
        <w:jc w:val="left"/>
      </w:pPr>
      <w:bookmarkStart w:id="1364" w:name="bookmark1364"/>
      <w:bookmarkStart w:id="1365" w:name="bookmark1365"/>
      <w:bookmarkStart w:id="1366" w:name="bookmark1366"/>
      <w:r>
        <w:rPr>
          <w:color w:val="000000"/>
          <w:spacing w:val="0"/>
          <w:w w:val="100"/>
          <w:position w:val="0"/>
        </w:rPr>
        <w:t>营业税金及附加的说明：</w:t>
      </w:r>
      <w:bookmarkEnd w:id="1364"/>
      <w:bookmarkEnd w:id="1365"/>
      <w:bookmarkEnd w:id="1366"/>
    </w:p>
    <w:p>
      <w:pPr>
        <w:pStyle w:val="Style3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教育费附加5%包含教育费附加3%，地方教育费附加2%„</w:t>
      </w:r>
    </w:p>
    <w:p>
      <w:pPr>
        <w:pStyle w:val="Style32"/>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营业税金及附加本期发生额较上期增加了</w:t>
      </w:r>
      <w:r>
        <w:rPr>
          <w:color w:val="000000"/>
          <w:spacing w:val="0"/>
          <w:w w:val="100"/>
          <w:position w:val="0"/>
        </w:rPr>
        <w:t>1,324,302.00</w:t>
      </w:r>
      <w:r>
        <w:rPr>
          <w:color w:val="000000"/>
          <w:spacing w:val="0"/>
          <w:w w:val="100"/>
          <w:position w:val="0"/>
        </w:rPr>
        <w:t xml:space="preserve">元，增长了52.29%,主要系本期营业收入较上 </w:t>
      </w:r>
      <w:r>
        <w:rPr>
          <w:color w:val="000000"/>
          <w:spacing w:val="0"/>
          <w:w w:val="100"/>
          <w:position w:val="0"/>
        </w:rPr>
        <w:t>期大幅增长所致。</w:t>
      </w:r>
    </w:p>
    <w:p>
      <w:pPr>
        <w:pStyle w:val="Style55"/>
        <w:keepNext/>
        <w:keepLines/>
        <w:widowControl w:val="0"/>
        <w:shd w:val="clear" w:color="auto" w:fill="auto"/>
        <w:bidi w:val="0"/>
        <w:spacing w:before="0" w:after="12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5</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67"/>
      <w:bookmarkEnd w:id="1368"/>
      <w:bookmarkEnd w:id="137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5,285,074.02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6,489,239.26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运输及维修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1,371,964.92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722,024.84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960,324.03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788,738.97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189,565.00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181,114.13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233,490.56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249,400.00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6,214,124.11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4,560,271.28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业务宣传费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51,170.24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295,496.00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239,641.00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5,024,371.73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5,303,817.24</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招标费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2,411,018.39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772,650.37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851,630.00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181,584.30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337,491.20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188,423.79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81,023.08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23,207,066.85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19,776,581.61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bookmarkStart w:id="1371" w:name="bookmark1371"/>
      <w:r>
        <w:rPr>
          <w:rFonts w:ascii="Times New Roman" w:eastAsia="Times New Roman" w:hAnsi="Times New Roman" w:cs="Times New Roman"/>
          <w:b/>
          <w:bCs/>
          <w:color w:val="000000"/>
          <w:spacing w:val="0"/>
          <w:w w:val="100"/>
          <w:position w:val="0"/>
        </w:rPr>
        <w:t>5</w:t>
      </w:r>
      <w:bookmarkEnd w:id="1371"/>
      <w:r>
        <w:rPr>
          <w:rFonts w:ascii="Times New Roman" w:eastAsia="Times New Roman" w:hAnsi="Times New Roman" w:cs="Times New Roman"/>
          <w:b/>
          <w:bCs/>
          <w:color w:val="000000"/>
          <w:spacing w:val="0"/>
          <w:w w:val="100"/>
          <w:position w:val="0"/>
        </w:rPr>
        <w:t>8</w:t>
      </w:r>
      <w:r>
        <w:rPr>
          <w:b/>
          <w:bCs/>
          <w:color w:val="000000"/>
          <w:spacing w:val="0"/>
          <w:w w:val="100"/>
          <w:position w:val="0"/>
        </w:rPr>
        <w:t>、管理费用</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25,896,264.34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27,638,254.79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修理及运输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1,817,745.08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2,158,291.45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3,246,795.83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3,729,641.15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35,622,997.40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26,520,817.68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730,538.72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1,007,517.76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11,775,011.67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7,855,222.92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1,461,541.82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1,796,775.31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3,423,778.62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2,336,779.21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899,492.97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884,308.48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694,662.90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347,243.89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387,858.17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287,602.91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1,363,195.63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3,792,858.48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576,343.00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1,574,625.00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723,471.01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残疾人就业保证金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8,627.84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3,501,857.98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2,280,532.59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91,456,711.97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82,942,429.86</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bookmarkStart w:id="1372" w:name="bookmark1372"/>
      <w:r>
        <w:rPr>
          <w:rFonts w:ascii="Times New Roman" w:eastAsia="Times New Roman" w:hAnsi="Times New Roman" w:cs="Times New Roman"/>
          <w:b/>
          <w:bCs/>
          <w:color w:val="000000"/>
          <w:spacing w:val="0"/>
          <w:w w:val="100"/>
          <w:position w:val="0"/>
        </w:rPr>
        <w:t>5</w:t>
      </w:r>
      <w:bookmarkEnd w:id="1372"/>
      <w:r>
        <w:rPr>
          <w:rFonts w:ascii="Times New Roman" w:eastAsia="Times New Roman" w:hAnsi="Times New Roman" w:cs="Times New Roman"/>
          <w:b/>
          <w:bCs/>
          <w:color w:val="000000"/>
          <w:spacing w:val="0"/>
          <w:w w:val="100"/>
          <w:position w:val="0"/>
        </w:rPr>
        <w:t>9</w:t>
      </w:r>
      <w:r>
        <w:rPr>
          <w:b/>
          <w:bCs/>
          <w:color w:val="000000"/>
          <w:spacing w:val="0"/>
          <w:w w:val="100"/>
          <w:position w:val="0"/>
        </w:rPr>
        <w:t>、财务费用</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3,432,325.50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2,007,732.66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381,019.88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285,619.39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3,813,345.38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2,293,352.05</w:t>
            </w:r>
          </w:p>
        </w:tc>
      </w:tr>
    </w:tbl>
    <w:p>
      <w:pPr>
        <w:widowControl w:val="0"/>
        <w:spacing w:after="99" w:line="1" w:lineRule="exact"/>
      </w:pPr>
    </w:p>
    <w:p>
      <w:pPr>
        <w:pStyle w:val="Style55"/>
        <w:keepNext/>
        <w:keepLines/>
        <w:widowControl w:val="0"/>
        <w:shd w:val="clear" w:color="auto" w:fill="auto"/>
        <w:bidi w:val="0"/>
        <w:spacing w:before="0" w:after="1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6</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373"/>
      <w:bookmarkEnd w:id="1374"/>
      <w:bookmarkEnd w:id="1376"/>
    </w:p>
    <w:p>
      <w:pPr>
        <w:pStyle w:val="Style3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无</w:t>
      </w:r>
    </w:p>
    <w:p>
      <w:pPr>
        <w:pStyle w:val="Style55"/>
        <w:keepNext/>
        <w:keepLines/>
        <w:widowControl w:val="0"/>
        <w:shd w:val="clear" w:color="auto" w:fill="auto"/>
        <w:tabs>
          <w:tab w:pos="441" w:val="left"/>
        </w:tabs>
        <w:bidi w:val="0"/>
        <w:spacing w:before="0" w:after="16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6</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377"/>
      <w:bookmarkEnd w:id="1378"/>
      <w:bookmarkEnd w:id="1380"/>
    </w:p>
    <w:p>
      <w:pPr>
        <w:pStyle w:val="Style3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无</w:t>
      </w:r>
    </w:p>
    <w:p>
      <w:pPr>
        <w:pStyle w:val="Style32"/>
        <w:keepNext w:val="0"/>
        <w:keepLines w:val="0"/>
        <w:widowControl w:val="0"/>
        <w:shd w:val="clear" w:color="auto" w:fill="auto"/>
        <w:tabs>
          <w:tab w:pos="441" w:val="left"/>
        </w:tabs>
        <w:bidi w:val="0"/>
        <w:spacing w:before="0" w:after="100" w:line="240" w:lineRule="auto"/>
        <w:ind w:left="0" w:right="0" w:firstLine="0"/>
        <w:jc w:val="both"/>
      </w:pPr>
      <w:bookmarkStart w:id="1381" w:name="bookmark1381"/>
      <w:r>
        <w:rPr>
          <w:rFonts w:ascii="Times New Roman" w:eastAsia="Times New Roman" w:hAnsi="Times New Roman" w:cs="Times New Roman"/>
          <w:b/>
          <w:bCs/>
          <w:color w:val="000000"/>
          <w:spacing w:val="0"/>
          <w:w w:val="100"/>
          <w:position w:val="0"/>
        </w:rPr>
        <w:t>6</w:t>
      </w:r>
      <w:bookmarkEnd w:id="13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资产减值损失</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262"/>
        <w:gridCol w:w="2525"/>
        <w:gridCol w:w="27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3,190,075.95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3,190,075.95</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63</w:t>
      </w:r>
      <w:r>
        <w:rPr>
          <w:b/>
          <w:bCs/>
          <w:color w:val="000000"/>
          <w:spacing w:val="0"/>
          <w:w w:val="100"/>
          <w:position w:val="0"/>
          <w:sz w:val="20"/>
          <w:szCs w:val="20"/>
        </w:rPr>
        <w:t>、营业外收入</w:t>
      </w:r>
    </w:p>
    <w:p>
      <w:pPr>
        <w:widowControl w:val="0"/>
        <w:spacing w:after="99" w:line="1" w:lineRule="exact"/>
      </w:pPr>
    </w:p>
    <w:p>
      <w:pPr>
        <w:pStyle w:val="Style55"/>
        <w:keepNext/>
        <w:keepLines/>
        <w:widowControl w:val="0"/>
        <w:shd w:val="clear" w:color="auto" w:fill="auto"/>
        <w:bidi w:val="0"/>
        <w:spacing w:before="0" w:after="100" w:line="240" w:lineRule="auto"/>
        <w:ind w:left="0" w:right="0" w:firstLine="0"/>
        <w:jc w:val="both"/>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82"/>
      <w:bookmarkEnd w:id="1383"/>
      <w:bookmarkEnd w:id="1384"/>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8"/>
        <w:gridCol w:w="2160"/>
        <w:gridCol w:w="216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计入当期非经常性损益 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85,711.31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85,711.31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85,711.31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13,252,000.00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13,268,800.00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增值税超税负返还收入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23,891,756.63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1,663,180.04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企业所得税退税收入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3,840,200.00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517,618.39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7,684.27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41,008,440.90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4,996,509.74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17,116,684.27</w:t>
            </w:r>
          </w:p>
        </w:tc>
      </w:tr>
    </w:tbl>
    <w:p>
      <w:pPr>
        <w:widowControl w:val="0"/>
        <w:spacing w:after="319" w:line="1" w:lineRule="exact"/>
      </w:pPr>
    </w:p>
    <w:p>
      <w:pPr>
        <w:pStyle w:val="Style55"/>
        <w:keepNext/>
        <w:keepLines/>
        <w:widowControl w:val="0"/>
        <w:shd w:val="clear" w:color="auto" w:fill="auto"/>
        <w:bidi w:val="0"/>
        <w:spacing w:before="0" w:after="0" w:line="399" w:lineRule="exact"/>
        <w:ind w:left="0" w:right="0" w:firstLine="440"/>
        <w:jc w:val="both"/>
      </w:pPr>
      <w:bookmarkStart w:id="1385" w:name="bookmark1385"/>
      <w:bookmarkStart w:id="1386" w:name="bookmark1386"/>
      <w:bookmarkStart w:id="1387" w:name="bookmark1387"/>
      <w:r>
        <w:rPr>
          <w:color w:val="000000"/>
          <w:spacing w:val="0"/>
          <w:w w:val="100"/>
          <w:position w:val="0"/>
        </w:rPr>
        <w:t>营业外收入说明</w:t>
      </w:r>
      <w:bookmarkEnd w:id="1385"/>
      <w:bookmarkEnd w:id="1386"/>
      <w:bookmarkEnd w:id="1387"/>
    </w:p>
    <w:p>
      <w:pPr>
        <w:pStyle w:val="Style32"/>
        <w:keepNext w:val="0"/>
        <w:keepLines w:val="0"/>
        <w:widowControl w:val="0"/>
        <w:numPr>
          <w:ilvl w:val="0"/>
          <w:numId w:val="55"/>
        </w:numPr>
        <w:shd w:val="clear" w:color="auto" w:fill="auto"/>
        <w:bidi w:val="0"/>
        <w:spacing w:before="0" w:after="0" w:line="399" w:lineRule="exact"/>
        <w:ind w:left="0" w:right="0" w:firstLine="440"/>
        <w:jc w:val="both"/>
      </w:pPr>
      <w:bookmarkStart w:id="1388" w:name="bookmark1388"/>
      <w:bookmarkEnd w:id="1388"/>
      <w:r>
        <w:rPr>
          <w:color w:val="000000"/>
          <w:spacing w:val="0"/>
          <w:w w:val="100"/>
          <w:position w:val="0"/>
        </w:rPr>
        <w:t xml:space="preserve">增值税超税负返还收入：2003年9月，公司经河南省信息产业厅、河南省国家税务局、河南省地方 税务局联合下发的豫信[2003]48号文批准为软件企业，根据国务院国发[2000]18号文《关于印发鼓励软件 企业和集成电路产业发展若干政策的通知》的规定，对增值税一般纳税人销售其自行开发生产的软件产品， 实际税负超过3%的部分即征即退。其中：公司根据郑高国税退抵税[2013]17号文，收到退还税款所属时期 为2011年12月1日到2012年9月30日的增值税税款3, 063, </w:t>
      </w:r>
      <w:r>
        <w:rPr>
          <w:color w:val="000000"/>
          <w:spacing w:val="0"/>
          <w:w w:val="100"/>
          <w:position w:val="0"/>
        </w:rPr>
        <w:t xml:space="preserve">626. </w:t>
      </w:r>
      <w:r>
        <w:rPr>
          <w:color w:val="000000"/>
          <w:spacing w:val="0"/>
          <w:w w:val="100"/>
          <w:position w:val="0"/>
        </w:rPr>
        <w:t xml:space="preserve">32元；根据郑高国税退抵税[2013]65号文，收 到退还税款所属时期为2012年10月1日到2012年12月31日的增值税税款1, 336, </w:t>
      </w:r>
      <w:r>
        <w:rPr>
          <w:color w:val="000000"/>
          <w:spacing w:val="0"/>
          <w:w w:val="100"/>
          <w:position w:val="0"/>
        </w:rPr>
        <w:t xml:space="preserve">004. </w:t>
      </w:r>
      <w:r>
        <w:rPr>
          <w:color w:val="000000"/>
          <w:spacing w:val="0"/>
          <w:w w:val="100"/>
          <w:position w:val="0"/>
        </w:rPr>
        <w:t xml:space="preserve">28元；根据郑高国税退 抵税[2013]75号文，收到退还税款所属时期为2013年1月1日到2013年11月30日的增值税税款3, 775, </w:t>
      </w:r>
      <w:r>
        <w:rPr>
          <w:color w:val="000000"/>
          <w:spacing w:val="0"/>
          <w:w w:val="100"/>
          <w:position w:val="0"/>
        </w:rPr>
        <w:t xml:space="preserve">944. </w:t>
      </w:r>
      <w:r>
        <w:rPr>
          <w:color w:val="000000"/>
          <w:spacing w:val="0"/>
          <w:w w:val="100"/>
          <w:position w:val="0"/>
        </w:rPr>
        <w:t xml:space="preserve">36 元，由于2013年9月国税局发现多退以前年度增值税超税负返还金额42, </w:t>
      </w:r>
      <w:r>
        <w:rPr>
          <w:color w:val="000000"/>
          <w:spacing w:val="0"/>
          <w:w w:val="100"/>
          <w:position w:val="0"/>
        </w:rPr>
        <w:t xml:space="preserve">808. </w:t>
      </w:r>
      <w:r>
        <w:rPr>
          <w:color w:val="000000"/>
          <w:spacing w:val="0"/>
          <w:w w:val="100"/>
          <w:position w:val="0"/>
        </w:rPr>
        <w:t xml:space="preserve">91元，要求退回金额42, </w:t>
      </w:r>
      <w:r>
        <w:rPr>
          <w:color w:val="000000"/>
          <w:spacing w:val="0"/>
          <w:w w:val="100"/>
          <w:position w:val="0"/>
        </w:rPr>
        <w:t xml:space="preserve">808. </w:t>
      </w:r>
      <w:r>
        <w:rPr>
          <w:color w:val="000000"/>
          <w:spacing w:val="0"/>
          <w:w w:val="100"/>
          <w:position w:val="0"/>
        </w:rPr>
        <w:t xml:space="preserve">91 元。公司全资子公司河南辉煌软件有限公司根据郑高国税退抵税[2013]18号文，收到退还税款所属时期为 2011年12月1日到2012年9月30日的增值税税款3, 682, </w:t>
      </w:r>
      <w:r>
        <w:rPr>
          <w:color w:val="000000"/>
          <w:spacing w:val="0"/>
          <w:w w:val="100"/>
          <w:position w:val="0"/>
        </w:rPr>
        <w:t xml:space="preserve">787. </w:t>
      </w:r>
      <w:r>
        <w:rPr>
          <w:color w:val="000000"/>
          <w:spacing w:val="0"/>
          <w:w w:val="100"/>
          <w:position w:val="0"/>
        </w:rPr>
        <w:t>82元；根据郑高国税退抵税</w:t>
      </w:r>
      <w:r>
        <w:rPr>
          <w:color w:val="000000"/>
          <w:spacing w:val="0"/>
          <w:w w:val="100"/>
          <w:position w:val="0"/>
        </w:rPr>
        <w:t>[2013]</w:t>
      </w:r>
      <w:r>
        <w:rPr>
          <w:color w:val="000000"/>
          <w:spacing w:val="0"/>
          <w:w w:val="100"/>
          <w:position w:val="0"/>
        </w:rPr>
        <w:t xml:space="preserve">67号文，收到 退还税款所属时期为2012年10月1日到2012年12月31日的增值税税款3, 464, </w:t>
      </w:r>
      <w:r>
        <w:rPr>
          <w:color w:val="000000"/>
          <w:spacing w:val="0"/>
          <w:w w:val="100"/>
          <w:position w:val="0"/>
        </w:rPr>
        <w:t xml:space="preserve">761. </w:t>
      </w:r>
      <w:r>
        <w:rPr>
          <w:color w:val="000000"/>
          <w:spacing w:val="0"/>
          <w:w w:val="100"/>
          <w:position w:val="0"/>
        </w:rPr>
        <w:t xml:space="preserve">14元；根据郑高国税退抵 税[2013]92号文，收到退还税款所属时期为2013年1月1日到2013年11月30日的增值税税款3, 382, </w:t>
      </w:r>
      <w:r>
        <w:rPr>
          <w:color w:val="000000"/>
          <w:spacing w:val="0"/>
          <w:w w:val="100"/>
          <w:position w:val="0"/>
        </w:rPr>
        <w:t xml:space="preserve">914. </w:t>
      </w:r>
      <w:r>
        <w:rPr>
          <w:color w:val="000000"/>
          <w:spacing w:val="0"/>
          <w:w w:val="100"/>
          <w:position w:val="0"/>
        </w:rPr>
        <w:t xml:space="preserve">69 </w:t>
      </w:r>
      <w:r>
        <w:rPr>
          <w:color w:val="000000"/>
          <w:spacing w:val="0"/>
          <w:w w:val="100"/>
          <w:position w:val="0"/>
        </w:rPr>
        <w:t>元。公司全资子公司北京全路信通软件科技有限公司根据丰国税货[2011]19号文，依据《财政部、国家税 务总局关于软件产品增值税政策的通知》（财税0号），经核准全路信通铁路集中监测系统</w:t>
      </w:r>
      <w:r>
        <w:rPr>
          <w:color w:val="000000"/>
          <w:spacing w:val="0"/>
          <w:w w:val="100"/>
          <w:position w:val="0"/>
        </w:rPr>
        <w:t xml:space="preserve">V1.1、 </w:t>
      </w:r>
      <w:r>
        <w:rPr>
          <w:color w:val="000000"/>
          <w:spacing w:val="0"/>
          <w:w w:val="100"/>
          <w:position w:val="0"/>
        </w:rPr>
        <w:t>全路信通铁路防灾监控系统</w:t>
      </w:r>
      <w:r>
        <w:rPr>
          <w:color w:val="000000"/>
          <w:spacing w:val="0"/>
          <w:w w:val="100"/>
          <w:position w:val="0"/>
        </w:rPr>
        <w:t>V1.1</w:t>
      </w:r>
      <w:r>
        <w:rPr>
          <w:color w:val="000000"/>
          <w:spacing w:val="0"/>
          <w:w w:val="100"/>
          <w:position w:val="0"/>
        </w:rPr>
        <w:t xml:space="preserve">符合规定，享受增值税即征即退的政策，收到丰台国税局关于北京全路信 通软件科技有限公司增值税超税负返还合计2, 590, </w:t>
      </w:r>
      <w:r>
        <w:rPr>
          <w:color w:val="000000"/>
          <w:spacing w:val="0"/>
          <w:w w:val="100"/>
          <w:position w:val="0"/>
        </w:rPr>
        <w:t xml:space="preserve">597. </w:t>
      </w:r>
      <w:r>
        <w:rPr>
          <w:color w:val="000000"/>
          <w:spacing w:val="0"/>
          <w:w w:val="100"/>
          <w:position w:val="0"/>
        </w:rPr>
        <w:t>63元。公司控股子公司的子公司北京国铁路阳软件 有限公司根据丰国税货[2012]48号文件，依据《财政部、国家税务总局关于软件产品增值税政策的通知》</w:t>
      </w:r>
    </w:p>
    <w:p>
      <w:pPr>
        <w:pStyle w:val="Style32"/>
        <w:keepNext w:val="0"/>
        <w:keepLines w:val="0"/>
        <w:widowControl w:val="0"/>
        <w:shd w:val="clear" w:color="auto" w:fill="auto"/>
        <w:bidi w:val="0"/>
        <w:spacing w:before="0" w:after="0" w:line="400" w:lineRule="exact"/>
        <w:ind w:left="0" w:right="0" w:firstLine="0"/>
        <w:jc w:val="both"/>
      </w:pPr>
      <w:r>
        <w:rPr>
          <w:color w:val="000000"/>
          <w:spacing w:val="0"/>
          <w:w w:val="100"/>
          <w:position w:val="0"/>
        </w:rPr>
        <w:t>（财税[2011]100号），经核准铁路信号智能电源屏实时监测系统</w:t>
      </w:r>
      <w:r>
        <w:rPr>
          <w:color w:val="000000"/>
          <w:spacing w:val="0"/>
          <w:w w:val="100"/>
          <w:position w:val="0"/>
        </w:rPr>
        <w:t>V1.0</w:t>
      </w:r>
      <w:r>
        <w:rPr>
          <w:color w:val="000000"/>
          <w:spacing w:val="0"/>
          <w:w w:val="100"/>
          <w:position w:val="0"/>
        </w:rPr>
        <w:t xml:space="preserve">符合规定，享受增值税即征即退的政 策，收到丰台国税局关于北京国铁路阳软件有限公司增值税超税负返还合计2, 637, </w:t>
      </w:r>
      <w:r>
        <w:rPr>
          <w:color w:val="000000"/>
          <w:spacing w:val="0"/>
          <w:w w:val="100"/>
          <w:position w:val="0"/>
        </w:rPr>
        <w:t xml:space="preserve">929. </w:t>
      </w:r>
      <w:r>
        <w:rPr>
          <w:color w:val="000000"/>
          <w:spacing w:val="0"/>
          <w:w w:val="100"/>
          <w:position w:val="0"/>
        </w:rPr>
        <w:t>30元。</w:t>
      </w:r>
    </w:p>
    <w:p>
      <w:pPr>
        <w:pStyle w:val="Style32"/>
        <w:keepNext w:val="0"/>
        <w:keepLines w:val="0"/>
        <w:widowControl w:val="0"/>
        <w:numPr>
          <w:ilvl w:val="0"/>
          <w:numId w:val="55"/>
        </w:numPr>
        <w:shd w:val="clear" w:color="auto" w:fill="auto"/>
        <w:tabs>
          <w:tab w:pos="754" w:val="left"/>
        </w:tabs>
        <w:bidi w:val="0"/>
        <w:spacing w:before="0" w:after="0" w:line="400" w:lineRule="exact"/>
        <w:ind w:left="0" w:right="0" w:firstLine="440"/>
        <w:jc w:val="both"/>
      </w:pPr>
      <w:bookmarkStart w:id="1389" w:name="bookmark1389"/>
      <w:bookmarkEnd w:id="1389"/>
      <w:r>
        <w:rPr>
          <w:color w:val="000000"/>
          <w:spacing w:val="0"/>
          <w:w w:val="100"/>
          <w:position w:val="0"/>
        </w:rPr>
        <w:t xml:space="preserve">政府补助收入：公司根据郑商[2013]419号文，收到郑州市商务局2013年外贸区域协调发展促进资 金80, </w:t>
      </w:r>
      <w:r>
        <w:rPr>
          <w:color w:val="000000"/>
          <w:spacing w:val="0"/>
          <w:w w:val="100"/>
          <w:position w:val="0"/>
        </w:rPr>
        <w:t xml:space="preserve">000. </w:t>
      </w:r>
      <w:r>
        <w:rPr>
          <w:color w:val="000000"/>
          <w:spacing w:val="0"/>
          <w:w w:val="100"/>
          <w:position w:val="0"/>
        </w:rPr>
        <w:t>00元。北京分公司根据京政办发[2012]59号文北京市人民政府办公厅印发关于进一步促进本市 老旧机动车淘汰更新方案的通知，收到补助款</w:t>
      </w:r>
      <w:r>
        <w:rPr>
          <w:color w:val="000000"/>
          <w:spacing w:val="0"/>
          <w:w w:val="100"/>
          <w:position w:val="0"/>
        </w:rPr>
        <w:t>10,000.0</w:t>
      </w:r>
      <w:r>
        <w:rPr>
          <w:color w:val="000000"/>
          <w:spacing w:val="0"/>
          <w:w w:val="100"/>
          <w:position w:val="0"/>
        </w:rPr>
        <w:t xml:space="preserve">0元。公司控股子公司北京国铁路阳技术有限公司 根据《丰台区专利奖励及转化资助办法（试行）》的规定，收到北京市丰台区科学技术委员会发放专利奖 励金12, </w:t>
      </w:r>
      <w:r>
        <w:rPr>
          <w:color w:val="000000"/>
          <w:spacing w:val="0"/>
          <w:w w:val="100"/>
          <w:position w:val="0"/>
        </w:rPr>
        <w:t xml:space="preserve">000. </w:t>
      </w:r>
      <w:r>
        <w:rPr>
          <w:color w:val="000000"/>
          <w:spacing w:val="0"/>
          <w:w w:val="100"/>
          <w:position w:val="0"/>
        </w:rPr>
        <w:t xml:space="preserve">00元。公司控股子公司的子公司天津信通铁路电气技术有限公司根据天津市东丽区信息化建 设文件，收到天津市东丽区发放的信息化建设财政补贴300, </w:t>
      </w:r>
      <w:r>
        <w:rPr>
          <w:color w:val="000000"/>
          <w:spacing w:val="0"/>
          <w:w w:val="100"/>
          <w:position w:val="0"/>
        </w:rPr>
        <w:t xml:space="preserve">000. </w:t>
      </w:r>
      <w:r>
        <w:rPr>
          <w:color w:val="000000"/>
          <w:spacing w:val="0"/>
          <w:w w:val="100"/>
          <w:position w:val="0"/>
        </w:rPr>
        <w:t xml:space="preserve">00元。本期递延收益结转12, 850, </w:t>
      </w:r>
      <w:r>
        <w:rPr>
          <w:color w:val="000000"/>
          <w:spacing w:val="0"/>
          <w:w w:val="100"/>
          <w:position w:val="0"/>
        </w:rPr>
        <w:t xml:space="preserve">000. </w:t>
      </w:r>
      <w:r>
        <w:rPr>
          <w:color w:val="000000"/>
          <w:spacing w:val="0"/>
          <w:w w:val="100"/>
          <w:position w:val="0"/>
        </w:rPr>
        <w:t>00 /元</w:t>
      </w:r>
      <w:r>
        <w:rPr>
          <w:color w:val="000000"/>
          <w:spacing w:val="0"/>
          <w:w w:val="100"/>
          <w:position w:val="0"/>
        </w:rPr>
        <w:t>O</w:t>
      </w:r>
    </w:p>
    <w:p>
      <w:pPr>
        <w:pStyle w:val="Style32"/>
        <w:keepNext w:val="0"/>
        <w:keepLines w:val="0"/>
        <w:widowControl w:val="0"/>
        <w:numPr>
          <w:ilvl w:val="0"/>
          <w:numId w:val="55"/>
        </w:numPr>
        <w:shd w:val="clear" w:color="auto" w:fill="auto"/>
        <w:tabs>
          <w:tab w:pos="754" w:val="left"/>
        </w:tabs>
        <w:bidi w:val="0"/>
        <w:spacing w:before="0" w:after="0" w:line="400" w:lineRule="exact"/>
        <w:ind w:left="0" w:right="0" w:firstLine="440"/>
        <w:jc w:val="both"/>
      </w:pPr>
      <w:bookmarkStart w:id="1390" w:name="bookmark1390"/>
      <w:bookmarkEnd w:id="1390"/>
      <w:r>
        <w:rPr>
          <w:color w:val="000000"/>
          <w:spacing w:val="0"/>
          <w:w w:val="100"/>
          <w:position w:val="0"/>
        </w:rPr>
        <w:t xml:space="preserve">罚款收入：主要系本期公司监事李翀，常务副总经理胡江平于2013年2月20日分别减持了其持有的 本公司部分股票，违反了上市公司监事、高级管理人员不得在敏感期买卖股票的规定，将本次交易金额10% 即3, 840, </w:t>
      </w:r>
      <w:r>
        <w:rPr>
          <w:color w:val="000000"/>
          <w:spacing w:val="0"/>
          <w:w w:val="100"/>
          <w:position w:val="0"/>
        </w:rPr>
        <w:t xml:space="preserve">200. </w:t>
      </w:r>
      <w:r>
        <w:rPr>
          <w:color w:val="000000"/>
          <w:spacing w:val="0"/>
          <w:w w:val="100"/>
          <w:position w:val="0"/>
        </w:rPr>
        <w:t>00元上缴给公司做为罚款收入。</w:t>
      </w:r>
    </w:p>
    <w:p>
      <w:pPr>
        <w:pStyle w:val="Style32"/>
        <w:keepNext w:val="0"/>
        <w:keepLines w:val="0"/>
        <w:widowControl w:val="0"/>
        <w:numPr>
          <w:ilvl w:val="0"/>
          <w:numId w:val="55"/>
        </w:numPr>
        <w:shd w:val="clear" w:color="auto" w:fill="auto"/>
        <w:tabs>
          <w:tab w:pos="759" w:val="left"/>
        </w:tabs>
        <w:bidi w:val="0"/>
        <w:spacing w:before="0" w:after="0" w:line="400" w:lineRule="exact"/>
        <w:ind w:left="0" w:right="0" w:firstLine="440"/>
        <w:jc w:val="both"/>
      </w:pPr>
      <w:bookmarkStart w:id="1391" w:name="bookmark1391"/>
      <w:bookmarkEnd w:id="1391"/>
      <w:r>
        <w:rPr>
          <w:color w:val="000000"/>
          <w:spacing w:val="0"/>
          <w:w w:val="100"/>
          <w:position w:val="0"/>
        </w:rPr>
        <w:t>本期营业外收入较上年增长了720.74%,主要原因为：</w:t>
      </w:r>
      <w:r>
        <w:rPr>
          <w:color w:val="000000"/>
          <w:spacing w:val="0"/>
          <w:w w:val="100"/>
          <w:position w:val="0"/>
        </w:rPr>
        <w:t>a.</w:t>
      </w:r>
      <w:r>
        <w:rPr>
          <w:color w:val="000000"/>
          <w:spacing w:val="0"/>
          <w:w w:val="100"/>
          <w:position w:val="0"/>
        </w:rPr>
        <w:t>主要系本期河南辉煌科技股份有限公司及 河南辉煌软件有限公司，北京全路信通软件科技有限公司及北京国铁路阳软件有限公司收到以前年度增值 税超税负返还；</w:t>
      </w:r>
      <w:r>
        <w:rPr>
          <w:color w:val="000000"/>
          <w:spacing w:val="0"/>
          <w:w w:val="100"/>
          <w:position w:val="0"/>
        </w:rPr>
        <w:t>b.</w:t>
      </w:r>
      <w:r>
        <w:rPr>
          <w:color w:val="000000"/>
          <w:spacing w:val="0"/>
          <w:w w:val="100"/>
          <w:position w:val="0"/>
        </w:rPr>
        <w:t>递延收益项目达到验收条件，结转收入</w:t>
      </w:r>
      <w:r>
        <w:rPr>
          <w:color w:val="000000"/>
          <w:spacing w:val="0"/>
          <w:w w:val="100"/>
          <w:position w:val="0"/>
        </w:rPr>
        <w:t>；c.</w:t>
      </w:r>
      <w:r>
        <w:rPr>
          <w:color w:val="000000"/>
          <w:spacing w:val="0"/>
          <w:w w:val="100"/>
          <w:position w:val="0"/>
        </w:rPr>
        <w:t>罚款收入增加。</w:t>
      </w:r>
    </w:p>
    <w:p>
      <w:pPr>
        <w:pStyle w:val="Style55"/>
        <w:keepNext/>
        <w:keepLines/>
        <w:widowControl w:val="0"/>
        <w:shd w:val="clear" w:color="auto" w:fill="auto"/>
        <w:bidi w:val="0"/>
        <w:spacing w:before="0" w:after="120" w:line="400" w:lineRule="exact"/>
        <w:ind w:left="0" w:right="0" w:firstLine="0"/>
        <w:jc w:val="left"/>
      </w:pPr>
      <w:bookmarkStart w:id="1392" w:name="bookmark1392"/>
      <w:bookmarkStart w:id="1393" w:name="bookmark1393"/>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92"/>
      <w:bookmarkEnd w:id="1393"/>
      <w:bookmarkEnd w:id="1394"/>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01"/>
        <w:gridCol w:w="1541"/>
        <w:gridCol w:w="1526"/>
        <w:gridCol w:w="2093"/>
        <w:gridCol w:w="208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与收益相关</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是否属于非经常性损益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HHJZ</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型轨道行车安全自 动化测试设备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新型铁路信号微机监测系统</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地铁综合监控系统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河南省特色产业中小企业发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调车作业监测控制系统研究 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外贸区域协调发展促进资金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老旧机动车淘汰补助款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2501"/>
        <w:gridCol w:w="1541"/>
        <w:gridCol w:w="1526"/>
        <w:gridCol w:w="2093"/>
        <w:gridCol w:w="208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信息化建设财政补贴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13,252,000.00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bookmarkStart w:id="1395" w:name="bookmark1395"/>
      <w:r>
        <w:rPr>
          <w:rFonts w:ascii="Times New Roman" w:eastAsia="Times New Roman" w:hAnsi="Times New Roman" w:cs="Times New Roman"/>
          <w:b/>
          <w:bCs/>
          <w:color w:val="000000"/>
          <w:spacing w:val="0"/>
          <w:w w:val="100"/>
          <w:position w:val="0"/>
        </w:rPr>
        <w:t>6</w:t>
      </w:r>
      <w:bookmarkEnd w:id="1395"/>
      <w:r>
        <w:rPr>
          <w:rFonts w:ascii="Times New Roman" w:eastAsia="Times New Roman" w:hAnsi="Times New Roman" w:cs="Times New Roman"/>
          <w:b/>
          <w:bCs/>
          <w:color w:val="000000"/>
          <w:spacing w:val="0"/>
          <w:w w:val="100"/>
          <w:position w:val="0"/>
        </w:rPr>
        <w:t>4</w:t>
      </w:r>
      <w:r>
        <w:rPr>
          <w:b/>
          <w:bCs/>
          <w:color w:val="000000"/>
          <w:spacing w:val="0"/>
          <w:w w:val="100"/>
          <w:position w:val="0"/>
        </w:rPr>
        <w:t>、营业外支出</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 益的金额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11,492.34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11,492.34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11,492.34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84,069.18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84,069.18</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bookmarkStart w:id="1396" w:name="bookmark1396"/>
      <w:r>
        <w:rPr>
          <w:rFonts w:ascii="Times New Roman" w:eastAsia="Times New Roman" w:hAnsi="Times New Roman" w:cs="Times New Roman"/>
          <w:b/>
          <w:bCs/>
          <w:color w:val="000000"/>
          <w:spacing w:val="0"/>
          <w:w w:val="100"/>
          <w:position w:val="0"/>
        </w:rPr>
        <w:t>6</w:t>
      </w:r>
      <w:bookmarkEnd w:id="1396"/>
      <w:r>
        <w:rPr>
          <w:rFonts w:ascii="Times New Roman" w:eastAsia="Times New Roman" w:hAnsi="Times New Roman" w:cs="Times New Roman"/>
          <w:b/>
          <w:bCs/>
          <w:color w:val="000000"/>
          <w:spacing w:val="0"/>
          <w:w w:val="100"/>
          <w:position w:val="0"/>
        </w:rPr>
        <w:t>5</w:t>
      </w:r>
      <w:r>
        <w:rPr>
          <w:b/>
          <w:bCs/>
          <w:color w:val="000000"/>
          <w:spacing w:val="0"/>
          <w:w w:val="100"/>
          <w:position w:val="0"/>
        </w:rPr>
        <w:t>、所得税费用</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661"/>
        <w:gridCol w:w="2525"/>
        <w:gridCol w:w="23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按税法及相关规定计算的当期所得税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3,086,192.26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11,704,167.62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-7,312,474.28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-2,205,687.29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-4,226,282.02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9,498,480.33</w:t>
            </w:r>
          </w:p>
        </w:tc>
      </w:tr>
    </w:tbl>
    <w:p>
      <w:pPr>
        <w:widowControl w:val="0"/>
        <w:spacing w:after="99" w:line="1" w:lineRule="exact"/>
      </w:pPr>
    </w:p>
    <w:p>
      <w:pPr>
        <w:pStyle w:val="Style55"/>
        <w:keepNext/>
        <w:keepLines/>
        <w:widowControl w:val="0"/>
        <w:shd w:val="clear" w:color="auto" w:fill="auto"/>
        <w:bidi w:val="0"/>
        <w:spacing w:before="0" w:after="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6</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97"/>
      <w:bookmarkEnd w:id="1398"/>
      <w:bookmarkEnd w:id="1400"/>
    </w:p>
    <w:p>
      <w:pPr>
        <w:pStyle w:val="Style32"/>
        <w:keepNext w:val="0"/>
        <w:keepLines w:val="0"/>
        <w:widowControl w:val="0"/>
        <w:shd w:val="clear" w:color="auto" w:fill="auto"/>
        <w:bidi w:val="0"/>
        <w:spacing w:before="0" w:after="100" w:line="403" w:lineRule="exact"/>
        <w:ind w:left="0" w:right="0" w:firstLine="560"/>
        <w:jc w:val="both"/>
      </w:pPr>
      <w:r>
        <w:rPr>
          <w:color w:val="000000"/>
          <w:spacing w:val="0"/>
          <w:w w:val="100"/>
          <w:position w:val="0"/>
        </w:rPr>
        <w:t>本公司按照中国证监会《公开发行证券的公司信息披露编报规则第9号一净资产收益率和每股收益 的计算及披露（201。年修订）》（“中国证券监督管理委员会公告[2010]2号）、《公开发行证券的公司信息 披露解释性公告第1号一非经常性损益（2008）》（“中国证券监督管理委员会公告[2008]43号”）要求计 算的每股收益如下：</w:t>
      </w:r>
    </w:p>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）计算结果</w:t>
      </w:r>
    </w:p>
    <w:tbl>
      <w:tblPr>
        <w:tblOverlap w:val="never"/>
        <w:jc w:val="left"/>
        <w:tblLayout w:type="fixed"/>
      </w:tblPr>
      <w:tblGrid>
        <w:gridCol w:w="3691"/>
        <w:gridCol w:w="1891"/>
        <w:gridCol w:w="1522"/>
        <w:gridCol w:w="638"/>
        <w:gridCol w:w="1373"/>
      </w:tblGrid>
      <w:tr>
        <w:trPr>
          <w:trHeight w:val="384" w:hRule="exact"/>
        </w:trPr>
        <w:tc>
          <w:tcPr>
            <w:vMerge w:val="restart"/>
            <w:tcBorders>
              <w:top w:val="single" w:sz="4"/>
            </w:tcBorders>
            <w:shd w:val="clear" w:color="auto" w:fill="FFFFFF"/>
            <w:vAlign w:val="center"/>
          </w:tcPr>
          <w:p>
            <w:pPr>
              <w:pStyle w:val="Style20"/>
              <w:keepNext w:val="0"/>
              <w:keepLines w:val="0"/>
              <w:widowControl w:val="0"/>
              <w:shd w:val="clear" w:color="auto" w:fill="auto"/>
              <w:tabs>
                <w:tab w:pos="3666" w:val="left"/>
              </w:tabs>
              <w:bidi w:val="0"/>
              <w:spacing w:before="0" w:after="0" w:line="240" w:lineRule="auto"/>
              <w:ind w:left="1400" w:right="0" w:firstLine="0"/>
              <w:jc w:val="left"/>
              <w:rPr>
                <w:sz w:val="18"/>
                <w:szCs w:val="18"/>
              </w:rPr>
            </w:pPr>
            <w:r>
              <w:rPr>
                <w:color w:val="000000"/>
                <w:spacing w:val="0"/>
                <w:w w:val="100"/>
                <w:position w:val="0"/>
                <w:sz w:val="18"/>
                <w:szCs w:val="18"/>
              </w:rPr>
              <w:t>报告期利润</w:t>
              <w:tab/>
            </w:r>
            <w:r>
              <w:rPr>
                <w:color w:val="000000"/>
                <w:spacing w:val="0"/>
                <w:w w:val="100"/>
                <w:position w:val="0"/>
                <w:sz w:val="18"/>
                <w:szCs w:val="18"/>
              </w:rPr>
              <w:t>■</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本期数</w:t>
            </w: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上期数</w:t>
            </w:r>
          </w:p>
        </w:tc>
      </w:tr>
      <w:tr>
        <w:trPr>
          <w:trHeight w:val="370" w:hRule="exact"/>
        </w:trPr>
        <w:tc>
          <w:tcPr>
            <w:vMerge/>
            <w:tcBorders/>
            <w:shd w:val="clear" w:color="auto" w:fill="FFFFFF"/>
            <w:vAlign w:val="center"/>
          </w:tcPr>
          <w:p>
            <w:pPr/>
          </w:p>
        </w:tc>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基本每股收益稀释每股收益基本每股收益</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0.3881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0.3881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0.1020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0.1020</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扣除非经常性损益后归属于公司普通股股东 的净利润（II）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0.3090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0.3090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0.0864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0.0864</w:t>
            </w:r>
          </w:p>
        </w:tc>
      </w:tr>
      <w:tr>
        <w:trPr>
          <w:trHeight w:val="427" w:hRule="exact"/>
        </w:trPr>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）每股收益的计算过程</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序号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上期数</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归属于本公司普通股股东的净利润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70,399,232.05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18,136,547.94</w:t>
            </w:r>
          </w:p>
        </w:tc>
      </w:tr>
      <w:tr>
        <w:trPr>
          <w:trHeight w:val="74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扣除所得税影响后归属于母公司普通股股东 净利润的非经常性损益</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14,344,819.71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2,783,772.65</w:t>
            </w:r>
          </w:p>
        </w:tc>
      </w:tr>
    </w:tbl>
    <w:p>
      <w:pPr>
        <w:widowControl w:val="0"/>
        <w:spacing w:line="1" w:lineRule="exact"/>
      </w:pPr>
      <w:r>
        <w:br w:type="page"/>
      </w:r>
    </w:p>
    <w:tbl>
      <w:tblPr>
        <w:tblOverlap w:val="never"/>
        <w:jc w:val="left"/>
        <w:tblLayout w:type="fixed"/>
      </w:tblPr>
      <w:tblGrid>
        <w:gridCol w:w="3691"/>
        <w:gridCol w:w="1805"/>
        <w:gridCol w:w="1939"/>
        <w:gridCol w:w="1680"/>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序号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本期数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上期数</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扣除非经常性损益后的归属于本公司普通股 股东的净利润</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56,054,412.34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15,352,775.29</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期初股份总数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177,735,000.00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177,735,000.00</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报告期因公积金转增股本或股票股利分配等 增加的股份数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7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报告期因发行新股或债转股等增加的股份数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43,827,600.00</w:t>
            </w:r>
          </w:p>
        </w:tc>
        <w:tc>
          <w:tcPr>
            <w:tcBorders>
              <w:top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发行新股或债转股等增加股份下一月份起至 报告期年末的月份数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报告期因回购等减少的股份数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减少股份下一月份起至报告期年末的月份数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报告期缩股数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报告期月份数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8"/>
                <w:szCs w:val="18"/>
              </w:rPr>
            </w:pPr>
            <w:r>
              <w:rPr>
                <w:rFonts w:ascii="Arial Narrow" w:eastAsia="Arial Narrow" w:hAnsi="Arial Narrow" w:cs="Arial Narrow"/>
                <w:color w:val="000000"/>
                <w:spacing w:val="0"/>
                <w:w w:val="100"/>
                <w:position w:val="0"/>
                <w:sz w:val="18"/>
                <w:szCs w:val="18"/>
              </w:rPr>
              <w:t>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w:t>
            </w:r>
          </w:p>
        </w:tc>
      </w:tr>
      <w:tr>
        <w:trPr>
          <w:trHeight w:val="77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发行在外的普通股加权平均数（II）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12=4+5+6</w:t>
            </w:r>
            <w:r>
              <w:rPr>
                <w:color w:val="000000"/>
                <w:spacing w:val="0"/>
                <w:w w:val="100"/>
                <w:position w:val="0"/>
                <w:sz w:val="18"/>
                <w:szCs w:val="18"/>
              </w:rPr>
              <w:t>X</w:t>
            </w:r>
            <w:r>
              <w:rPr>
                <w:rFonts w:ascii="Arial Narrow" w:eastAsia="Arial Narrow" w:hAnsi="Arial Narrow" w:cs="Arial Narrow"/>
                <w:color w:val="000000"/>
                <w:spacing w:val="0"/>
                <w:w w:val="100"/>
                <w:position w:val="0"/>
                <w:sz w:val="18"/>
                <w:szCs w:val="18"/>
              </w:rPr>
              <w:t>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11-8</w:t>
            </w:r>
            <w:r>
              <w:rPr>
                <w:color w:val="000000"/>
                <w:spacing w:val="0"/>
                <w:w w:val="100"/>
                <w:position w:val="0"/>
                <w:sz w:val="18"/>
                <w:szCs w:val="18"/>
              </w:rPr>
              <w:t>X</w:t>
            </w:r>
            <w:r>
              <w:rPr>
                <w:rFonts w:ascii="Arial Narrow" w:eastAsia="Arial Narrow" w:hAnsi="Arial Narrow" w:cs="Arial Narrow"/>
                <w:color w:val="000000"/>
                <w:spacing w:val="0"/>
                <w:w w:val="100"/>
                <w:position w:val="0"/>
                <w:sz w:val="18"/>
                <w:szCs w:val="18"/>
              </w:rPr>
              <w:t>9</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11-10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181,387,300.00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177,735,000.00</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因同一控制下企业合并而调整的发行在外的 普通股加权平均数（I）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基本每股收益（I）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0.3881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0.1020</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基本每股收益（II）</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15=3</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0.3090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0.0864</w:t>
            </w: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已确认为费用的稀释性潜在普通股利息及其 他影响因素</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所得税率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转换费用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可转换公司债券、认股权证、股份期权等转 换或行权而增加的股份数</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20=[1+(16-18)</w:t>
            </w:r>
            <w:r>
              <w:rPr>
                <w:color w:val="000000"/>
                <w:spacing w:val="0"/>
                <w:w w:val="100"/>
                <w:position w:val="0"/>
                <w:sz w:val="18"/>
                <w:szCs w:val="18"/>
              </w:rPr>
              <w:t>X</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9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稀释每股收益（I）</w:t>
            </w:r>
          </w:p>
        </w:tc>
        <w:tc>
          <w:tcPr>
            <w:tcBorders/>
            <w:shd w:val="clear" w:color="auto" w:fill="FFFFFF"/>
            <w:vAlign w:val="top"/>
          </w:tcPr>
          <w:p>
            <w:pPr>
              <w:pStyle w:val="Style20"/>
              <w:keepNext w:val="0"/>
              <w:keepLines w:val="0"/>
              <w:widowControl w:val="0"/>
              <w:shd w:val="clear" w:color="auto" w:fill="auto"/>
              <w:tabs>
                <w:tab w:pos="1128" w:val="left"/>
              </w:tabs>
              <w:bidi w:val="0"/>
              <w:spacing w:before="0" w:after="6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(100%17)]</w:t>
              <w:tab/>
            </w: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(13+19)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0.3881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0.1020</w:t>
            </w:r>
          </w:p>
        </w:tc>
      </w:tr>
      <w:tr>
        <w:trPr>
          <w:trHeight w:val="39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21=[3+(16-18)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06"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稀释每股收益（II）</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X </w:t>
            </w:r>
            <w:r>
              <w:rPr>
                <w:rFonts w:ascii="Arial Narrow" w:eastAsia="Arial Narrow" w:hAnsi="Arial Narrow" w:cs="Arial Narrow"/>
                <w:color w:val="000000"/>
                <w:spacing w:val="0"/>
                <w:w w:val="100"/>
                <w:position w:val="0"/>
                <w:sz w:val="18"/>
                <w:szCs w:val="18"/>
              </w:rPr>
              <w:t>(100%17)]</w:t>
            </w:r>
            <w:r>
              <w:rPr>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(12+19)</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0.3090</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0.0864</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480"/>
        <w:jc w:val="left"/>
      </w:pPr>
      <w:r>
        <w:rPr>
          <w:color w:val="000000"/>
          <w:spacing w:val="0"/>
          <w:w w:val="100"/>
          <w:position w:val="0"/>
          <w:sz w:val="18"/>
          <w:szCs w:val="18"/>
        </w:rPr>
        <w:t>①</w:t>
      </w:r>
      <w:r>
        <w:rPr>
          <w:color w:val="000000"/>
          <w:spacing w:val="0"/>
          <w:w w:val="100"/>
          <w:position w:val="0"/>
        </w:rPr>
        <w:t>基本每股收益</w:t>
      </w:r>
    </w:p>
    <w:p>
      <w:pPr>
        <w:pStyle w:val="Style3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基本每股收益</w:t>
      </w:r>
      <w:r>
        <w:rPr>
          <w:color w:val="000000"/>
          <w:spacing w:val="0"/>
          <w:w w:val="100"/>
          <w:position w:val="0"/>
        </w:rPr>
        <w:t>=P0：S</w:t>
      </w:r>
    </w:p>
    <w:p>
      <w:pPr>
        <w:pStyle w:val="Style3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 xml:space="preserve">S= S0 + S1 + SiXMi^M0 </w:t>
      </w:r>
      <w:r>
        <w:rPr>
          <w:color w:val="000000"/>
          <w:spacing w:val="0"/>
          <w:w w:val="100"/>
          <w:position w:val="0"/>
        </w:rPr>
        <w:t xml:space="preserve">- </w:t>
      </w:r>
      <w:r>
        <w:rPr>
          <w:color w:val="000000"/>
          <w:spacing w:val="0"/>
          <w:w w:val="100"/>
          <w:position w:val="0"/>
        </w:rPr>
        <w:t>SJXMJ^MQ-Sk</w:t>
      </w:r>
    </w:p>
    <w:p>
      <w:pPr>
        <w:pStyle w:val="Style3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为归属于公司普通股股东的净利润或扣除非经常性损益后归属于普通股股东的净利润；</w:t>
      </w:r>
      <w:r>
        <w:rPr>
          <w:color w:val="000000"/>
          <w:spacing w:val="0"/>
          <w:w w:val="100"/>
          <w:position w:val="0"/>
        </w:rPr>
        <w:t>S</w:t>
      </w:r>
      <w:r>
        <w:rPr>
          <w:color w:val="000000"/>
          <w:spacing w:val="0"/>
          <w:w w:val="100"/>
          <w:position w:val="0"/>
        </w:rPr>
        <w:t>为 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为报告期因公积金转增股本或股票股利分配等增 加股份数；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为报告期因回购等减少股份数；</w:t>
      </w:r>
      <w:r>
        <w:rPr>
          <w:color w:val="000000"/>
          <w:spacing w:val="0"/>
          <w:w w:val="100"/>
          <w:position w:val="0"/>
        </w:rPr>
        <w:t>Sk</w:t>
      </w:r>
      <w:r>
        <w:rPr>
          <w:color w:val="000000"/>
          <w:spacing w:val="0"/>
          <w:w w:val="100"/>
          <w:position w:val="0"/>
        </w:rPr>
        <w:t>为报告 期缩股数；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为增加股份次月起至报告期期末的累计月数；</w:t>
      </w:r>
      <w:r>
        <w:rPr>
          <w:color w:val="000000"/>
          <w:spacing w:val="0"/>
          <w:w w:val="100"/>
          <w:position w:val="0"/>
        </w:rPr>
        <w:t>Mj</w:t>
      </w:r>
      <w:r>
        <w:rPr>
          <w:color w:val="000000"/>
          <w:spacing w:val="0"/>
          <w:w w:val="100"/>
          <w:position w:val="0"/>
        </w:rPr>
        <w:t>为减少股份次月起至报 告期期末的累计月数。</w:t>
      </w:r>
    </w:p>
    <w:p>
      <w:pPr>
        <w:pStyle w:val="Style32"/>
        <w:keepNext w:val="0"/>
        <w:keepLines w:val="0"/>
        <w:widowControl w:val="0"/>
        <w:shd w:val="clear" w:color="auto" w:fill="auto"/>
        <w:bidi w:val="0"/>
        <w:spacing w:before="0" w:after="0" w:line="403" w:lineRule="exact"/>
        <w:ind w:left="0" w:right="0" w:firstLine="380"/>
        <w:jc w:val="left"/>
      </w:pPr>
      <w:r>
        <w:rPr>
          <w:color w:val="000000"/>
          <w:spacing w:val="0"/>
          <w:w w:val="100"/>
          <w:position w:val="0"/>
          <w:sz w:val="18"/>
          <w:szCs w:val="18"/>
        </w:rPr>
        <w:t>②</w:t>
      </w:r>
      <w:r>
        <w:rPr>
          <w:color w:val="000000"/>
          <w:spacing w:val="0"/>
          <w:w w:val="100"/>
          <w:position w:val="0"/>
        </w:rPr>
        <w:t>稀释每股收益</w:t>
      </w:r>
    </w:p>
    <w:p>
      <w:pPr>
        <w:pStyle w:val="Style32"/>
        <w:keepNext w:val="0"/>
        <w:keepLines w:val="0"/>
        <w:widowControl w:val="0"/>
        <w:shd w:val="clear" w:color="auto" w:fill="auto"/>
        <w:bidi w:val="0"/>
        <w:spacing w:before="0" w:after="0" w:line="403" w:lineRule="exact"/>
        <w:ind w:left="0" w:right="0" w:firstLine="420"/>
        <w:jc w:val="left"/>
      </w:pPr>
      <w:r>
        <w:rPr>
          <w:color w:val="000000"/>
          <w:spacing w:val="0"/>
          <w:w w:val="100"/>
          <w:position w:val="0"/>
        </w:rPr>
        <w:t>稀释每股收益</w:t>
      </w:r>
      <w:r>
        <w:rPr>
          <w:color w:val="000000"/>
          <w:spacing w:val="0"/>
          <w:w w:val="100"/>
          <w:position w:val="0"/>
        </w:rPr>
        <w:t xml:space="preserve">=P1/(S0 + S1+SiXMi：M0 -SjXMj：M0 </w:t>
      </w:r>
      <w:r>
        <w:rPr>
          <w:color w:val="000000"/>
          <w:spacing w:val="0"/>
          <w:w w:val="100"/>
          <w:position w:val="0"/>
        </w:rPr>
        <w:t xml:space="preserve">- </w:t>
      </w:r>
      <w:r>
        <w:rPr>
          <w:color w:val="000000"/>
          <w:spacing w:val="0"/>
          <w:w w:val="100"/>
          <w:position w:val="0"/>
        </w:rPr>
        <w:t>Sk+</w:t>
      </w:r>
      <w:r>
        <w:rPr>
          <w:color w:val="000000"/>
          <w:spacing w:val="0"/>
          <w:w w:val="100"/>
          <w:position w:val="0"/>
        </w:rPr>
        <w:t>认股权证、股份期权、可转换债券等增加 的普通股加权平均数)</w:t>
      </w:r>
    </w:p>
    <w:p>
      <w:pPr>
        <w:pStyle w:val="Style32"/>
        <w:keepNext w:val="0"/>
        <w:keepLines w:val="0"/>
        <w:widowControl w:val="0"/>
        <w:shd w:val="clear" w:color="auto" w:fill="auto"/>
        <w:bidi w:val="0"/>
        <w:spacing w:before="0" w:after="140" w:line="403" w:lineRule="exact"/>
        <w:ind w:left="0" w:right="0" w:firstLine="420"/>
        <w:jc w:val="left"/>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55"/>
        <w:keepNext/>
        <w:keepLines/>
        <w:widowControl w:val="0"/>
        <w:shd w:val="clear" w:color="auto" w:fill="auto"/>
        <w:bidi w:val="0"/>
        <w:spacing w:before="0" w:after="0" w:line="420" w:lineRule="auto"/>
        <w:ind w:left="0" w:right="0" w:firstLine="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68</w:t>
      </w:r>
      <w:r>
        <w:rPr>
          <w:color w:val="000000"/>
          <w:spacing w:val="0"/>
          <w:w w:val="100"/>
          <w:position w:val="0"/>
        </w:rPr>
        <w:t>、现金流量表附注</w:t>
      </w:r>
      <w:bookmarkEnd w:id="1401"/>
      <w:bookmarkEnd w:id="1402"/>
      <w:bookmarkEnd w:id="1403"/>
    </w:p>
    <w:p>
      <w:pPr>
        <w:pStyle w:val="Style55"/>
        <w:keepNext/>
        <w:keepLines/>
        <w:widowControl w:val="0"/>
        <w:shd w:val="clear" w:color="auto" w:fill="auto"/>
        <w:bidi w:val="0"/>
        <w:spacing w:before="0" w:after="80" w:line="403" w:lineRule="exact"/>
        <w:ind w:left="0" w:right="0" w:firstLine="0"/>
        <w:jc w:val="left"/>
      </w:pPr>
      <w:bookmarkStart w:id="1401" w:name="bookmark1401"/>
      <w:bookmarkStart w:id="1402" w:name="bookmark1402"/>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1"/>
      <w:bookmarkEnd w:id="1402"/>
      <w:bookmarkEnd w:id="1404"/>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592"/>
        <w:gridCol w:w="398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政府各类补助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402,000.00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3,840,200.00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1,331,416.99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其它暂收往来款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185,777.56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5,759,394.55</w:t>
            </w:r>
          </w:p>
        </w:tc>
      </w:tr>
    </w:tbl>
    <w:p>
      <w:pPr>
        <w:pStyle w:val="Style27"/>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)支付的其他与经营活动有关的现金</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销售费用付现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17,921,992.83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管理费用付现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30,865,981.81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财务费用手续费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381,019.88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营业外支出付现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所有权受限资产增加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3,544,628.40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其他暂付款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1,037,715.88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53,751,915.64</w:t>
            </w:r>
          </w:p>
        </w:tc>
      </w:tr>
    </w:tbl>
    <w:p>
      <w:pPr>
        <w:pStyle w:val="Style27"/>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)收到的其他与投资活动有关的现金</w:t>
      </w:r>
      <w:r>
        <w:br w:type="page"/>
      </w:r>
    </w:p>
    <w:p>
      <w:pPr>
        <w:pStyle w:val="Style55"/>
        <w:keepNext/>
        <w:keepLines/>
        <w:widowControl w:val="0"/>
        <w:shd w:val="clear" w:color="auto" w:fill="auto"/>
        <w:tabs>
          <w:tab w:pos="488" w:val="left"/>
        </w:tabs>
        <w:bidi w:val="0"/>
        <w:spacing w:before="0" w:after="16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05"/>
      <w:bookmarkEnd w:id="1406"/>
      <w:bookmarkEnd w:id="1408"/>
    </w:p>
    <w:p>
      <w:pPr>
        <w:pStyle w:val="Style3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20" w:line="240" w:lineRule="auto"/>
        <w:ind w:left="0" w:right="0" w:firstLine="0"/>
        <w:jc w:val="left"/>
      </w:pPr>
      <w:bookmarkStart w:id="1409" w:name="bookmark1409"/>
      <w:r>
        <w:rPr>
          <w:rFonts w:ascii="Times New Roman" w:eastAsia="Times New Roman" w:hAnsi="Times New Roman" w:cs="Times New Roman"/>
          <w:b/>
          <w:bCs/>
          <w:color w:val="000000"/>
          <w:spacing w:val="0"/>
          <w:w w:val="100"/>
          <w:position w:val="0"/>
        </w:rPr>
        <w:t>（</w:t>
      </w:r>
      <w:bookmarkEnd w:id="140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收到的其他与筹资活动有关的现金</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592"/>
        <w:gridCol w:w="398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收到的科技三项经费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8,900,000.00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8,900,000.00</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10"/>
      <w:bookmarkEnd w:id="1411"/>
      <w:bookmarkEnd w:id="1413"/>
    </w:p>
    <w:p>
      <w:pPr>
        <w:pStyle w:val="Style3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69</w:t>
      </w:r>
      <w:r>
        <w:rPr>
          <w:color w:val="000000"/>
          <w:spacing w:val="0"/>
          <w:w w:val="100"/>
          <w:position w:val="0"/>
        </w:rPr>
        <w:t>、现金流量表补充资料</w:t>
      </w:r>
      <w:bookmarkEnd w:id="1414"/>
      <w:bookmarkEnd w:id="1415"/>
      <w:bookmarkEnd w:id="1416"/>
    </w:p>
    <w:p>
      <w:pPr>
        <w:pStyle w:val="Style55"/>
        <w:keepNext/>
        <w:keepLines/>
        <w:widowControl w:val="0"/>
        <w:shd w:val="clear" w:color="auto" w:fill="auto"/>
        <w:bidi w:val="0"/>
        <w:spacing w:before="0" w:after="120" w:line="240" w:lineRule="auto"/>
        <w:ind w:left="0" w:right="0" w:firstLine="0"/>
        <w:jc w:val="left"/>
      </w:pPr>
      <w:bookmarkStart w:id="1414" w:name="bookmark1414"/>
      <w:bookmarkStart w:id="1415" w:name="bookmark1415"/>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4"/>
      <w:bookmarkEnd w:id="1415"/>
      <w:bookmarkEnd w:id="1417"/>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82,774,482.83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29,961,682.61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16,068,972.76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3,190,075.95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18,774,421.98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11,441,354.64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694,662.90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347,243.89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处置固定资产、无形资产和其他长期资产的损失（收 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-85,711.31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4,763,742.49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3,237,273.76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-6,209,176.32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-5,151,792.88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-1,103,297.96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2,946,105.59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-37,328,349.57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-83,632,069.55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-206,793,279.11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-27,299,547.06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194,398,418.84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91,249,291.48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66,052,091.18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26,203,907.12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864,197,289.01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257,644,055.79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257,644,055.79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220,484,340.54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606,553,233.22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37,159,715.25</w:t>
            </w:r>
          </w:p>
        </w:tc>
      </w:tr>
    </w:tbl>
    <w:p>
      <w:pPr>
        <w:widowControl w:val="0"/>
        <w:spacing w:after="119" w:line="1" w:lineRule="exact"/>
      </w:pPr>
    </w:p>
    <w:p>
      <w:pPr>
        <w:pStyle w:val="Style55"/>
        <w:keepNext/>
        <w:keepLines/>
        <w:widowControl w:val="0"/>
        <w:shd w:val="clear" w:color="auto" w:fill="auto"/>
        <w:bidi w:val="0"/>
        <w:spacing w:before="0" w:after="120" w:line="240" w:lineRule="auto"/>
        <w:ind w:left="0" w:right="0" w:firstLine="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18"/>
      <w:bookmarkEnd w:id="1419"/>
      <w:bookmarkEnd w:id="1420"/>
    </w:p>
    <w:p>
      <w:pPr>
        <w:pStyle w:val="Style4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397"/>
        <w:gridCol w:w="2520"/>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一、取得子公司及其他营业单位的有关信息：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取得子公司及其他营业单位支付的现金和现金等价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36,259,133.50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36,259,133.50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二、处置子公司及其他营业单位的有关信息：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numPr>
          <w:ilvl w:val="0"/>
          <w:numId w:val="57"/>
        </w:numPr>
        <w:shd w:val="clear" w:color="auto" w:fill="auto"/>
        <w:bidi w:val="0"/>
        <w:spacing w:before="0" w:after="120" w:line="240" w:lineRule="auto"/>
        <w:ind w:left="0" w:right="0" w:firstLine="0"/>
        <w:jc w:val="left"/>
      </w:pPr>
      <w:bookmarkStart w:id="1421" w:name="bookmark1421"/>
      <w:bookmarkEnd w:id="1421"/>
      <w:r>
        <w:rPr>
          <w:b/>
          <w:bCs/>
          <w:color w:val="000000"/>
          <w:spacing w:val="0"/>
          <w:w w:val="100"/>
          <w:position w:val="0"/>
        </w:rPr>
        <w:t>现金和现金等价物的构成</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864,197,289.01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257,644,055.79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863,539,653.15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254,690,514.41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601,765.60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2,892,666.88</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864,197,289.01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257,644,055.79</w:t>
            </w:r>
          </w:p>
        </w:tc>
      </w:tr>
    </w:tbl>
    <w:p>
      <w:pPr>
        <w:widowControl w:val="0"/>
        <w:spacing w:after="119" w:line="1" w:lineRule="exact"/>
      </w:pPr>
    </w:p>
    <w:p>
      <w:pPr>
        <w:pStyle w:val="Style55"/>
        <w:keepNext/>
        <w:keepLines/>
        <w:widowControl w:val="0"/>
        <w:shd w:val="clear" w:color="auto" w:fill="auto"/>
        <w:bidi w:val="0"/>
        <w:spacing w:before="0" w:after="0" w:line="240" w:lineRule="auto"/>
        <w:ind w:left="0" w:right="0" w:firstLine="0"/>
        <w:jc w:val="left"/>
      </w:pPr>
      <w:bookmarkStart w:id="1422" w:name="bookmark1422"/>
      <w:bookmarkStart w:id="1423" w:name="bookmark1423"/>
      <w:bookmarkStart w:id="1424" w:name="bookmark1424"/>
      <w:r>
        <w:rPr>
          <w:color w:val="000000"/>
          <w:spacing w:val="0"/>
          <w:w w:val="100"/>
          <w:position w:val="0"/>
        </w:rPr>
        <w:t>现金流量表补充资料的说明</w:t>
      </w:r>
      <w:bookmarkEnd w:id="1422"/>
      <w:bookmarkEnd w:id="1423"/>
      <w:bookmarkEnd w:id="1424"/>
    </w:p>
    <w:p>
      <w:pPr>
        <w:pStyle w:val="Style3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期初其他货币资金中有7, 354, </w:t>
      </w:r>
      <w:r>
        <w:rPr>
          <w:color w:val="000000"/>
          <w:spacing w:val="0"/>
          <w:w w:val="100"/>
          <w:position w:val="0"/>
        </w:rPr>
        <w:t>071.61</w:t>
      </w:r>
      <w:r>
        <w:rPr>
          <w:color w:val="000000"/>
          <w:spacing w:val="0"/>
          <w:w w:val="100"/>
          <w:position w:val="0"/>
        </w:rPr>
        <w:t>元保函保证金、</w:t>
      </w:r>
      <w:r>
        <w:rPr>
          <w:color w:val="000000"/>
          <w:spacing w:val="0"/>
          <w:w w:val="100"/>
          <w:position w:val="0"/>
        </w:rPr>
        <w:t xml:space="preserve">1,971,031. </w:t>
      </w:r>
      <w:r>
        <w:rPr>
          <w:color w:val="000000"/>
          <w:spacing w:val="0"/>
          <w:w w:val="100"/>
          <w:position w:val="0"/>
        </w:rPr>
        <w:t xml:space="preserve">11元银行承兑汇票保证金和 831, </w:t>
      </w:r>
      <w:r>
        <w:rPr>
          <w:color w:val="000000"/>
          <w:spacing w:val="0"/>
          <w:w w:val="100"/>
          <w:position w:val="0"/>
        </w:rPr>
        <w:t xml:space="preserve">145. </w:t>
      </w:r>
      <w:r>
        <w:rPr>
          <w:color w:val="000000"/>
          <w:spacing w:val="0"/>
          <w:w w:val="100"/>
          <w:position w:val="0"/>
        </w:rPr>
        <w:t xml:space="preserve">53元短期循环融资质押金，使用受限制，不包含在现金及现金等价物中；期末其他货币资金中有 11, 237, </w:t>
      </w:r>
      <w:r>
        <w:rPr>
          <w:color w:val="000000"/>
          <w:spacing w:val="0"/>
          <w:w w:val="100"/>
          <w:position w:val="0"/>
        </w:rPr>
        <w:t xml:space="preserve">346. </w:t>
      </w:r>
      <w:r>
        <w:rPr>
          <w:color w:val="000000"/>
          <w:spacing w:val="0"/>
          <w:w w:val="100"/>
          <w:position w:val="0"/>
        </w:rPr>
        <w:t xml:space="preserve">75元保函保证金、2, 463, </w:t>
      </w:r>
      <w:r>
        <w:rPr>
          <w:color w:val="000000"/>
          <w:spacing w:val="0"/>
          <w:w w:val="100"/>
          <w:position w:val="0"/>
        </w:rPr>
        <w:t xml:space="preserve">227. </w:t>
      </w:r>
      <w:r>
        <w:rPr>
          <w:color w:val="000000"/>
          <w:spacing w:val="0"/>
          <w:w w:val="100"/>
          <w:position w:val="0"/>
        </w:rPr>
        <w:t>20元银行承兑汇票保证金和</w:t>
      </w:r>
      <w:r>
        <w:rPr>
          <w:color w:val="000000"/>
          <w:spacing w:val="0"/>
          <w:w w:val="100"/>
          <w:position w:val="0"/>
        </w:rPr>
        <w:t xml:space="preserve">302. </w:t>
      </w:r>
      <w:r>
        <w:rPr>
          <w:color w:val="000000"/>
          <w:spacing w:val="0"/>
          <w:w w:val="100"/>
          <w:position w:val="0"/>
        </w:rPr>
        <w:t>70元短期循环融资质押金，使 用受限制，不包含在现金及现金等价物中。</w:t>
      </w:r>
    </w:p>
    <w:p>
      <w:pPr>
        <w:pStyle w:val="Style32"/>
        <w:keepNext w:val="0"/>
        <w:keepLines w:val="0"/>
        <w:widowControl w:val="0"/>
        <w:shd w:val="clear" w:color="auto" w:fill="auto"/>
        <w:tabs>
          <w:tab w:pos="478" w:val="left"/>
        </w:tabs>
        <w:bidi w:val="0"/>
        <w:spacing w:before="0" w:after="0" w:line="405" w:lineRule="exact"/>
        <w:ind w:left="0" w:right="0" w:firstLine="0"/>
        <w:jc w:val="left"/>
      </w:pPr>
      <w:bookmarkStart w:id="1425" w:name="bookmark1425"/>
      <w:r>
        <w:rPr>
          <w:b/>
          <w:bCs/>
          <w:color w:val="000000"/>
          <w:spacing w:val="0"/>
          <w:w w:val="100"/>
          <w:position w:val="0"/>
        </w:rPr>
        <w:t>八</w:t>
      </w:r>
      <w:bookmarkEnd w:id="1425"/>
      <w:r>
        <w:rPr>
          <w:b/>
          <w:bCs/>
          <w:color w:val="000000"/>
          <w:spacing w:val="0"/>
          <w:w w:val="100"/>
          <w:position w:val="0"/>
        </w:rPr>
        <w:t>、</w:t>
        <w:tab/>
        <w:t>资产证券化业务的会计处理</w:t>
      </w:r>
    </w:p>
    <w:p>
      <w:pPr>
        <w:pStyle w:val="Style32"/>
        <w:keepNext w:val="0"/>
        <w:keepLines w:val="0"/>
        <w:widowControl w:val="0"/>
        <w:shd w:val="clear" w:color="auto" w:fill="auto"/>
        <w:bidi w:val="0"/>
        <w:spacing w:before="0" w:after="0" w:line="405" w:lineRule="exact"/>
        <w:ind w:left="0" w:right="0" w:firstLine="220"/>
        <w:jc w:val="left"/>
      </w:pPr>
      <w:r>
        <w:rPr>
          <w:color w:val="000000"/>
          <w:spacing w:val="0"/>
          <w:w w:val="100"/>
          <w:position w:val="0"/>
        </w:rPr>
        <w:t>无</w:t>
      </w:r>
    </w:p>
    <w:p>
      <w:pPr>
        <w:pStyle w:val="Style32"/>
        <w:keepNext w:val="0"/>
        <w:keepLines w:val="0"/>
        <w:widowControl w:val="0"/>
        <w:shd w:val="clear" w:color="auto" w:fill="auto"/>
        <w:tabs>
          <w:tab w:pos="478" w:val="left"/>
        </w:tabs>
        <w:bidi w:val="0"/>
        <w:spacing w:before="0" w:after="120" w:line="405" w:lineRule="exact"/>
        <w:ind w:left="0" w:right="0" w:firstLine="0"/>
        <w:jc w:val="left"/>
      </w:pPr>
      <w:bookmarkStart w:id="1426" w:name="bookmark1426"/>
      <w:r>
        <w:rPr>
          <w:b/>
          <w:bCs/>
          <w:color w:val="000000"/>
          <w:spacing w:val="0"/>
          <w:w w:val="100"/>
          <w:position w:val="0"/>
        </w:rPr>
        <w:t>九</w:t>
      </w:r>
      <w:bookmarkEnd w:id="1426"/>
      <w:r>
        <w:rPr>
          <w:b/>
          <w:bCs/>
          <w:color w:val="000000"/>
          <w:spacing w:val="0"/>
          <w:w w:val="100"/>
          <w:position w:val="0"/>
        </w:rPr>
        <w:t>、</w:t>
        <w:tab/>
        <w:t>关联方及关联交易</w:t>
      </w:r>
    </w:p>
    <w:p>
      <w:pPr>
        <w:pStyle w:val="Style32"/>
        <w:keepNext w:val="0"/>
        <w:keepLines w:val="0"/>
        <w:widowControl w:val="0"/>
        <w:shd w:val="clear" w:color="auto" w:fill="auto"/>
        <w:bidi w:val="0"/>
        <w:spacing w:before="0" w:after="0" w:line="422" w:lineRule="auto"/>
        <w:ind w:left="0" w:right="0" w:firstLine="0"/>
        <w:jc w:val="left"/>
      </w:pPr>
      <w:bookmarkStart w:id="1427" w:name="bookmark1427"/>
      <w:r>
        <w:rPr>
          <w:rFonts w:ascii="Times New Roman" w:eastAsia="Times New Roman" w:hAnsi="Times New Roman" w:cs="Times New Roman"/>
          <w:b/>
          <w:bCs/>
          <w:color w:val="000000"/>
          <w:spacing w:val="0"/>
          <w:w w:val="100"/>
          <w:position w:val="0"/>
        </w:rPr>
        <w:t>1</w:t>
      </w:r>
      <w:bookmarkEnd w:id="1427"/>
      <w:r>
        <w:rPr>
          <w:b/>
          <w:bCs/>
          <w:color w:val="000000"/>
          <w:spacing w:val="0"/>
          <w:w w:val="100"/>
          <w:position w:val="0"/>
        </w:rPr>
        <w:t>、本企业的母公司情况</w:t>
      </w:r>
    </w:p>
    <w:p>
      <w:pPr>
        <w:pStyle w:val="Style32"/>
        <w:keepNext w:val="0"/>
        <w:keepLines w:val="0"/>
        <w:widowControl w:val="0"/>
        <w:shd w:val="clear" w:color="auto" w:fill="auto"/>
        <w:bidi w:val="0"/>
        <w:spacing w:before="0" w:after="120" w:line="405" w:lineRule="exact"/>
        <w:ind w:left="0" w:right="0" w:firstLine="440"/>
        <w:jc w:val="left"/>
      </w:pPr>
      <w:bookmarkStart w:id="1428" w:name="bookmark1428"/>
      <w:r>
        <w:rPr>
          <w:color w:val="000000"/>
          <w:spacing w:val="0"/>
          <w:w w:val="100"/>
          <w:position w:val="0"/>
        </w:rPr>
        <w:t>无</w:t>
      </w:r>
      <w:bookmarkEnd w:id="1428"/>
    </w:p>
    <w:tbl>
      <w:tblPr>
        <w:tblOverlap w:val="never"/>
        <w:jc w:val="center"/>
        <w:tblLayout w:type="fixed"/>
      </w:tblPr>
      <w:tblGrid>
        <w:gridCol w:w="974"/>
        <w:gridCol w:w="854"/>
        <w:gridCol w:w="1046"/>
        <w:gridCol w:w="1099"/>
        <w:gridCol w:w="821"/>
        <w:gridCol w:w="734"/>
        <w:gridCol w:w="830"/>
        <w:gridCol w:w="830"/>
        <w:gridCol w:w="984"/>
        <w:gridCol w:w="1411"/>
      </w:tblGrid>
      <w:tr>
        <w:trPr>
          <w:trHeight w:val="288"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、本企业的子公司</w:t>
            </w:r>
          </w:p>
        </w:tc>
        <w:tc>
          <w:tcPr>
            <w:gridSpan w:val="8"/>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子公司</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表人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业务</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表决权比</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河南辉煌 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控股子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郑州高新 开发区科 学大道</w:t>
            </w:r>
            <w:r>
              <w:rPr>
                <w:rFonts w:ascii="Times New Roman" w:eastAsia="Times New Roman" w:hAnsi="Times New Roman" w:cs="Times New Roman"/>
                <w:color w:val="000000"/>
                <w:spacing w:val="0"/>
                <w:w w:val="100"/>
                <w:position w:val="0"/>
                <w:sz w:val="18"/>
                <w:szCs w:val="18"/>
              </w:rPr>
              <w:t xml:space="preserve">74 </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谢春生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sz w:val="18"/>
                <w:szCs w:val="18"/>
              </w:rPr>
              <w:t>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78918452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北京全路 信通软件 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控股子</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北京市丰 台区南四 环路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8"/>
                <w:szCs w:val="18"/>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号楼 </w:t>
            </w:r>
            <w:r>
              <w:rPr>
                <w:rFonts w:ascii="Times New Roman" w:eastAsia="Times New Roman" w:hAnsi="Times New Roman" w:cs="Times New Roman"/>
                <w:color w:val="000000"/>
                <w:spacing w:val="0"/>
                <w:w w:val="100"/>
                <w:position w:val="0"/>
                <w:sz w:val="18"/>
                <w:szCs w:val="18"/>
              </w:rPr>
              <w:t>602</w:t>
            </w:r>
            <w:r>
              <w:rPr>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李劲松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56205714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p>
      <w:pPr>
        <w:pStyle w:val="Style55"/>
        <w:keepNext/>
        <w:keepLines/>
        <w:widowControl w:val="0"/>
        <w:shd w:val="clear" w:color="auto" w:fill="auto"/>
        <w:bidi w:val="0"/>
        <w:spacing w:before="0" w:after="1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color w:val="000000"/>
          <w:spacing w:val="0"/>
          <w:w w:val="100"/>
          <w:position w:val="0"/>
        </w:rPr>
        <w:t>、本企业的合营和联营企业情况</w:t>
      </w:r>
      <w:bookmarkEnd w:id="1429"/>
      <w:bookmarkEnd w:id="1430"/>
      <w:bookmarkEnd w:id="1432"/>
    </w:p>
    <w:p>
      <w:pPr>
        <w:pStyle w:val="Style3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无</w:t>
      </w:r>
    </w:p>
    <w:p>
      <w:pPr>
        <w:pStyle w:val="Style32"/>
        <w:keepNext w:val="0"/>
        <w:keepLines w:val="0"/>
        <w:widowControl w:val="0"/>
        <w:shd w:val="clear" w:color="auto" w:fill="auto"/>
        <w:bidi w:val="0"/>
        <w:spacing w:before="0" w:after="0" w:line="240" w:lineRule="auto"/>
        <w:ind w:left="0" w:right="0" w:firstLine="0"/>
        <w:jc w:val="left"/>
      </w:pPr>
      <w:bookmarkStart w:id="1433" w:name="bookmark1433"/>
      <w:r>
        <w:rPr>
          <w:rFonts w:ascii="Times New Roman" w:eastAsia="Times New Roman" w:hAnsi="Times New Roman" w:cs="Times New Roman"/>
          <w:b/>
          <w:bCs/>
          <w:color w:val="000000"/>
          <w:spacing w:val="0"/>
          <w:w w:val="100"/>
          <w:position w:val="0"/>
        </w:rPr>
        <w:t>4</w:t>
      </w:r>
      <w:bookmarkEnd w:id="1433"/>
      <w:r>
        <w:rPr>
          <w:b/>
          <w:bCs/>
          <w:color w:val="000000"/>
          <w:spacing w:val="0"/>
          <w:w w:val="100"/>
          <w:position w:val="0"/>
        </w:rPr>
        <w:t>、本企业的其他关联方情况</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70011451-9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天津信通铁路电气技术有限公司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控股子公司的子公司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74668123-6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控股子公司的子公司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58444381-6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天津辉煌路阳科技有限公司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控股子公司的子公司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05209628-6</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color w:val="000000"/>
          <w:spacing w:val="0"/>
          <w:w w:val="100"/>
          <w:position w:val="0"/>
        </w:rPr>
        <w:t>、关联方交易</w:t>
      </w:r>
      <w:bookmarkEnd w:id="1434"/>
      <w:bookmarkEnd w:id="1435"/>
      <w:bookmarkEnd w:id="1437"/>
    </w:p>
    <w:p>
      <w:pPr>
        <w:pStyle w:val="Style3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无</w:t>
      </w:r>
    </w:p>
    <w:p>
      <w:pPr>
        <w:pStyle w:val="Style55"/>
        <w:keepNext/>
        <w:keepLines/>
        <w:widowControl w:val="0"/>
        <w:shd w:val="clear" w:color="auto" w:fill="auto"/>
        <w:bidi w:val="0"/>
        <w:spacing w:before="0" w:after="140" w:line="240" w:lineRule="auto"/>
        <w:ind w:left="0" w:right="0" w:firstLine="0"/>
        <w:jc w:val="left"/>
      </w:pPr>
      <w:bookmarkStart w:id="1438" w:name="bookmark1438"/>
      <w:bookmarkStart w:id="1439" w:name="bookmark1439"/>
      <w:bookmarkStart w:id="1440" w:name="bookmark1440"/>
      <w:r>
        <w:rPr>
          <w:color w:val="000000"/>
          <w:spacing w:val="0"/>
          <w:w w:val="100"/>
          <w:position w:val="0"/>
        </w:rPr>
        <w:t>十、股份支付</w:t>
      </w:r>
      <w:bookmarkEnd w:id="1438"/>
      <w:bookmarkEnd w:id="1439"/>
      <w:bookmarkEnd w:id="1440"/>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十^一、或有事项</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十二、承诺事项</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十三、资产负债表日后事项</w:t>
      </w:r>
    </w:p>
    <w:p>
      <w:pPr>
        <w:pStyle w:val="Style32"/>
        <w:keepNext w:val="0"/>
        <w:keepLines w:val="0"/>
        <w:widowControl w:val="0"/>
        <w:shd w:val="clear" w:color="auto" w:fill="auto"/>
        <w:bidi w:val="0"/>
        <w:spacing w:before="0" w:after="140" w:line="240" w:lineRule="auto"/>
        <w:ind w:left="0" w:right="0" w:firstLine="0"/>
        <w:jc w:val="left"/>
      </w:pPr>
      <w:bookmarkStart w:id="1441" w:name="bookmark1441"/>
      <w:r>
        <w:rPr>
          <w:rFonts w:ascii="Times New Roman" w:eastAsia="Times New Roman" w:hAnsi="Times New Roman" w:cs="Times New Roman"/>
          <w:b/>
          <w:bCs/>
          <w:color w:val="000000"/>
          <w:spacing w:val="0"/>
          <w:w w:val="100"/>
          <w:position w:val="0"/>
        </w:rPr>
        <w:t>1</w:t>
      </w:r>
      <w:bookmarkEnd w:id="1441"/>
      <w:r>
        <w:rPr>
          <w:b/>
          <w:bCs/>
          <w:color w:val="000000"/>
          <w:spacing w:val="0"/>
          <w:w w:val="100"/>
          <w:position w:val="0"/>
        </w:rPr>
        <w:t>、重要的资产负债表日后事项说明</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对财务状况和经营成果的影 响数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无法估计影响数的原因</w:t>
            </w:r>
          </w:p>
        </w:tc>
      </w:tr>
      <w:tr>
        <w:trPr>
          <w:trHeight w:val="28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资产收购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 xml:space="preserve">日河南 辉煌科技股份有限公司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年第一次临时股东大 会决议，通过《关于收购北 京国铁路阳技术有限公司 </w:t>
            </w:r>
            <w:r>
              <w:rPr>
                <w:rFonts w:ascii="Times New Roman" w:eastAsia="Times New Roman" w:hAnsi="Times New Roman" w:cs="Times New Roman"/>
                <w:color w:val="000000"/>
                <w:spacing w:val="0"/>
                <w:w w:val="100"/>
                <w:position w:val="0"/>
                <w:sz w:val="18"/>
                <w:szCs w:val="18"/>
              </w:rPr>
              <w:t>49.1</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股权暨关联交易的议 案》，收购完成后，公司将持 有北京国铁路阳技术有限公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5"/>
        <w:keepNext/>
        <w:keepLines/>
        <w:widowControl w:val="0"/>
        <w:shd w:val="clear" w:color="auto" w:fill="auto"/>
        <w:bidi w:val="0"/>
        <w:spacing w:before="0" w:after="14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color w:val="000000"/>
          <w:spacing w:val="0"/>
          <w:w w:val="100"/>
          <w:position w:val="0"/>
        </w:rPr>
        <w:t>、资产负债表日后利润分配情况说明</w:t>
      </w:r>
      <w:bookmarkEnd w:id="1442"/>
      <w:bookmarkEnd w:id="1443"/>
      <w:bookmarkEnd w:id="1445"/>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62,037,528.00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62,037,528.00</w:t>
            </w:r>
          </w:p>
        </w:tc>
      </w:tr>
    </w:tbl>
    <w:p>
      <w:pPr>
        <w:spacing w:lineRule="exact" w:line="1"/>
        <w:rPr>
          <w:sz w:val="2"/>
          <w:szCs w:val="2"/>
        </w:rPr>
      </w:pPr>
      <w:r>
        <w:br w:type="page"/>
      </w:r>
    </w:p>
    <w:p>
      <w:pPr>
        <w:pStyle w:val="Style55"/>
        <w:keepNext/>
        <w:keepLines/>
        <w:widowControl w:val="0"/>
        <w:shd w:val="clear" w:color="auto" w:fill="auto"/>
        <w:bidi w:val="0"/>
        <w:spacing w:before="0" w:after="14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color w:val="000000"/>
          <w:spacing w:val="0"/>
          <w:w w:val="100"/>
          <w:position w:val="0"/>
        </w:rPr>
        <w:t>、其他资产负债表日后事项说明</w:t>
      </w:r>
      <w:bookmarkEnd w:id="1446"/>
      <w:bookmarkEnd w:id="1447"/>
      <w:bookmarkEnd w:id="1449"/>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55"/>
        <w:keepNext/>
        <w:keepLines/>
        <w:widowControl w:val="0"/>
        <w:shd w:val="clear" w:color="auto" w:fill="auto"/>
        <w:bidi w:val="0"/>
        <w:spacing w:before="0" w:after="140" w:line="240" w:lineRule="auto"/>
        <w:ind w:left="0" w:right="0" w:firstLine="0"/>
        <w:jc w:val="left"/>
      </w:pPr>
      <w:bookmarkStart w:id="1450" w:name="bookmark1450"/>
      <w:bookmarkStart w:id="1451" w:name="bookmark1451"/>
      <w:bookmarkStart w:id="1452" w:name="bookmark1452"/>
      <w:r>
        <w:rPr>
          <w:color w:val="000000"/>
          <w:spacing w:val="0"/>
          <w:w w:val="100"/>
          <w:position w:val="0"/>
        </w:rPr>
        <w:t>十四、其他重要事项</w:t>
      </w:r>
      <w:bookmarkEnd w:id="1450"/>
      <w:bookmarkEnd w:id="1451"/>
      <w:bookmarkEnd w:id="1452"/>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十五、母公司财务报表主要项目注释</w:t>
      </w:r>
    </w:p>
    <w:p>
      <w:pPr>
        <w:pStyle w:val="Style32"/>
        <w:keepNext w:val="0"/>
        <w:keepLines w:val="0"/>
        <w:widowControl w:val="0"/>
        <w:shd w:val="clear" w:color="auto" w:fill="auto"/>
        <w:bidi w:val="0"/>
        <w:spacing w:before="0" w:after="140" w:line="240" w:lineRule="auto"/>
        <w:ind w:left="0" w:right="0" w:firstLine="0"/>
        <w:jc w:val="left"/>
      </w:pPr>
      <w:bookmarkStart w:id="1453" w:name="bookmark1453"/>
      <w:r>
        <w:rPr>
          <w:rFonts w:ascii="Times New Roman" w:eastAsia="Times New Roman" w:hAnsi="Times New Roman" w:cs="Times New Roman"/>
          <w:b/>
          <w:bCs/>
          <w:color w:val="000000"/>
          <w:spacing w:val="0"/>
          <w:w w:val="100"/>
          <w:position w:val="0"/>
        </w:rPr>
        <w:t>1</w:t>
      </w:r>
      <w:bookmarkEnd w:id="1453"/>
      <w:r>
        <w:rPr>
          <w:b/>
          <w:bCs/>
          <w:color w:val="000000"/>
          <w:spacing w:val="0"/>
          <w:w w:val="100"/>
          <w:position w:val="0"/>
        </w:rPr>
        <w:t>、应收账款</w:t>
      </w:r>
    </w:p>
    <w:p>
      <w:pPr>
        <w:pStyle w:val="Style3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8"/>
        <w:gridCol w:w="1411"/>
        <w:gridCol w:w="941"/>
        <w:gridCol w:w="1330"/>
        <w:gridCol w:w="787"/>
        <w:gridCol w:w="1349"/>
        <w:gridCol w:w="643"/>
        <w:gridCol w:w="1368"/>
        <w:gridCol w:w="71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160" w:firstLine="0"/>
              <w:jc w:val="righ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其他款项组合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348,744,868.86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35,395,692.15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290,161,560.35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21,459,742.25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不存在回收风 险的组合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348,744,868.86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35,395,692.15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290,161,560.35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21,459,742.25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348,744,868.86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35,395,692.15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290,161,560.35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21,459,742.25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0"/>
        <w:jc w:val="left"/>
      </w:pPr>
      <w:bookmarkStart w:id="1454" w:name="bookmark1454"/>
      <w:bookmarkStart w:id="1455" w:name="bookmark1455"/>
      <w:bookmarkStart w:id="1456" w:name="bookmark1456"/>
      <w:r>
        <w:rPr>
          <w:color w:val="000000"/>
          <w:spacing w:val="0"/>
          <w:w w:val="100"/>
          <w:position w:val="0"/>
        </w:rPr>
        <w:t>期末单项金额重大并单项计提坏账准备的应收账款</w:t>
      </w:r>
      <w:bookmarkEnd w:id="1454"/>
      <w:bookmarkEnd w:id="1455"/>
      <w:bookmarkEnd w:id="1456"/>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color w:val="000000"/>
          <w:spacing w:val="0"/>
          <w:w w:val="100"/>
          <w:position w:val="0"/>
        </w:rPr>
        <w:t xml:space="preserve">适用V不适用 </w:t>
      </w:r>
      <w:r>
        <w:rPr>
          <w:b/>
          <w:bCs/>
          <w:color w:val="000000"/>
          <w:spacing w:val="0"/>
          <w:w w:val="100"/>
          <w:position w:val="0"/>
        </w:rPr>
        <w:t>组合中，采用账龄分析法计提坏账准备的应收账款</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V适用口不适用</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70"/>
        <w:gridCol w:w="1416"/>
        <w:gridCol w:w="1022"/>
        <w:gridCol w:w="1406"/>
        <w:gridCol w:w="1757"/>
        <w:gridCol w:w="1186"/>
        <w:gridCol w:w="172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212,076,361.33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10,603,818.07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191,016,437.93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9,550,821.90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212,076,361.33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10,603,818.07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191,016,437.93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9,550,821.90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89,901,028.20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8,990,102.82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92,224,168.22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9,222,416.82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42,080,010.13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12,624,003.04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5,437,166.65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1,631,150.00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3,399,181.65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2,039,508.99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845,641.58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507,384.95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750,141.58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600,113.26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450,886.97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360,709.58</w:t>
            </w:r>
          </w:p>
        </w:tc>
      </w:tr>
    </w:tbl>
    <w:p>
      <w:pPr>
        <w:widowControl w:val="0"/>
        <w:spacing w:line="1" w:lineRule="exact"/>
      </w:pPr>
    </w:p>
    <w:tbl>
      <w:tblPr>
        <w:tblOverlap w:val="never"/>
        <w:jc w:val="center"/>
        <w:tblLayout w:type="fixed"/>
      </w:tblPr>
      <w:tblGrid>
        <w:gridCol w:w="1070"/>
        <w:gridCol w:w="1416"/>
        <w:gridCol w:w="1022"/>
        <w:gridCol w:w="1406"/>
        <w:gridCol w:w="1757"/>
        <w:gridCol w:w="1186"/>
        <w:gridCol w:w="17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538,145.97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538,145.97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187,259.00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348,744,868.86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35,395,692.15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290,161,560.35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21,459,742.25</w:t>
            </w:r>
          </w:p>
        </w:tc>
      </w:tr>
    </w:tbl>
    <w:p>
      <w:pPr>
        <w:widowControl w:val="0"/>
        <w:spacing w:after="139" w:line="1" w:lineRule="exact"/>
      </w:pPr>
    </w:p>
    <w:p>
      <w:pPr>
        <w:pStyle w:val="Style55"/>
        <w:keepNext/>
        <w:keepLines/>
        <w:widowControl w:val="0"/>
        <w:shd w:val="clear" w:color="auto" w:fill="auto"/>
        <w:bidi w:val="0"/>
        <w:spacing w:before="0" w:after="180" w:line="240" w:lineRule="auto"/>
        <w:ind w:left="0" w:right="0" w:firstLine="0"/>
        <w:jc w:val="left"/>
      </w:pPr>
      <w:bookmarkStart w:id="1457" w:name="bookmark1457"/>
      <w:bookmarkStart w:id="1458" w:name="bookmark1458"/>
      <w:bookmarkStart w:id="1459" w:name="bookmark1459"/>
      <w:r>
        <w:rPr>
          <w:color w:val="000000"/>
          <w:spacing w:val="0"/>
          <w:w w:val="100"/>
          <w:position w:val="0"/>
        </w:rPr>
        <w:t>组合中，采用余额百分比法计提坏账准备的应收账款</w:t>
      </w:r>
      <w:bookmarkEnd w:id="1457"/>
      <w:bookmarkEnd w:id="1458"/>
      <w:bookmarkEnd w:id="1459"/>
    </w:p>
    <w:p>
      <w:pPr>
        <w:pStyle w:val="Style3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w:t>
      </w:r>
      <w:r>
        <w:rPr>
          <w:color w:val="000000"/>
          <w:spacing w:val="0"/>
          <w:w w:val="100"/>
          <w:position w:val="0"/>
        </w:rPr>
        <w:t xml:space="preserve">适用V不适用 </w:t>
      </w:r>
      <w:r>
        <w:rPr>
          <w:b/>
          <w:bCs/>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w:t>
      </w:r>
      <w:r>
        <w:rPr>
          <w:color w:val="000000"/>
          <w:spacing w:val="0"/>
          <w:w w:val="100"/>
          <w:position w:val="0"/>
        </w:rPr>
        <w:t>适用V不适用</w:t>
      </w:r>
    </w:p>
    <w:p>
      <w:pPr>
        <w:pStyle w:val="Style55"/>
        <w:keepNext/>
        <w:keepLines/>
        <w:widowControl w:val="0"/>
        <w:shd w:val="clear" w:color="auto" w:fill="auto"/>
        <w:bidi w:val="0"/>
        <w:spacing w:before="0" w:after="140" w:line="240" w:lineRule="auto"/>
        <w:ind w:left="0" w:right="0" w:firstLine="0"/>
        <w:jc w:val="left"/>
      </w:pPr>
      <w:bookmarkStart w:id="1460" w:name="bookmark1460"/>
      <w:bookmarkStart w:id="1461" w:name="bookmark1461"/>
      <w:bookmarkStart w:id="1462" w:name="bookmark1462"/>
      <w:r>
        <w:rPr>
          <w:color w:val="000000"/>
          <w:spacing w:val="0"/>
          <w:w w:val="100"/>
          <w:position w:val="0"/>
        </w:rPr>
        <w:t>期末单项金额虽不重大但单项计提坏账准备的应收账款</w:t>
      </w:r>
      <w:bookmarkEnd w:id="1460"/>
      <w:bookmarkEnd w:id="1461"/>
      <w:bookmarkEnd w:id="1462"/>
    </w:p>
    <w:p>
      <w:pPr>
        <w:pStyle w:val="Style3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tabs>
          <w:tab w:pos="488" w:val="left"/>
        </w:tabs>
        <w:bidi w:val="0"/>
        <w:spacing w:before="0" w:after="180" w:line="240" w:lineRule="auto"/>
        <w:ind w:left="0" w:right="0" w:firstLine="0"/>
        <w:jc w:val="left"/>
      </w:pPr>
      <w:bookmarkStart w:id="1463" w:name="bookmark1463"/>
      <w:r>
        <w:rPr>
          <w:b/>
          <w:bCs/>
          <w:color w:val="000000"/>
          <w:spacing w:val="0"/>
          <w:w w:val="100"/>
          <w:position w:val="0"/>
        </w:rPr>
        <w:t>（</w:t>
      </w:r>
      <w:bookmarkEnd w:id="14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本报告期转回或收回的应收账款情况</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80" w:line="240" w:lineRule="auto"/>
        <w:ind w:left="0" w:right="0" w:firstLine="0"/>
        <w:jc w:val="left"/>
      </w:pPr>
      <w:bookmarkStart w:id="1464" w:name="bookmark1464"/>
      <w:r>
        <w:rPr>
          <w:b/>
          <w:bCs/>
          <w:color w:val="000000"/>
          <w:spacing w:val="0"/>
          <w:w w:val="100"/>
          <w:position w:val="0"/>
        </w:rPr>
        <w:t>（</w:t>
      </w:r>
      <w:bookmarkEnd w:id="146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本报告期实际核销的应收账款情况</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80" w:line="240" w:lineRule="auto"/>
        <w:ind w:left="0" w:right="0" w:firstLine="0"/>
        <w:jc w:val="left"/>
      </w:pPr>
      <w:bookmarkStart w:id="1465" w:name="bookmark1465"/>
      <w:r>
        <w:rPr>
          <w:b/>
          <w:bCs/>
          <w:color w:val="000000"/>
          <w:spacing w:val="0"/>
          <w:w w:val="100"/>
          <w:position w:val="0"/>
        </w:rPr>
        <w:t>（</w:t>
      </w:r>
      <w:bookmarkEnd w:id="146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本报告期应收账款中持有公司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 （含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80" w:line="240" w:lineRule="auto"/>
        <w:ind w:left="0" w:right="0" w:firstLine="0"/>
        <w:jc w:val="left"/>
      </w:pPr>
      <w:bookmarkStart w:id="1466" w:name="bookmark1466"/>
      <w:r>
        <w:rPr>
          <w:b/>
          <w:bCs/>
          <w:color w:val="000000"/>
          <w:spacing w:val="0"/>
          <w:w w:val="100"/>
          <w:position w:val="0"/>
        </w:rPr>
        <w:t>（</w:t>
      </w:r>
      <w:bookmarkEnd w:id="146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金额较大的其他的应收账款的性质或内容</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467" w:name="bookmark1467"/>
      <w:r>
        <w:rPr>
          <w:b/>
          <w:bCs/>
          <w:color w:val="000000"/>
          <w:spacing w:val="0"/>
          <w:w w:val="100"/>
          <w:position w:val="0"/>
        </w:rPr>
        <w:t>（</w:t>
      </w:r>
      <w:bookmarkEnd w:id="146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应收账款中金额前五名单位情况</w:t>
      </w:r>
    </w:p>
    <w:p>
      <w:pPr>
        <w:pStyle w:val="Style27"/>
        <w:keepNext w:val="0"/>
        <w:keepLines w:val="0"/>
        <w:widowControl w:val="0"/>
        <w:shd w:val="clear" w:color="auto" w:fill="auto"/>
        <w:bidi w:val="0"/>
        <w:spacing w:before="0" w:after="0" w:line="240" w:lineRule="auto"/>
        <w:ind w:left="881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341"/>
        <w:gridCol w:w="1474"/>
        <w:gridCol w:w="1512"/>
        <w:gridCol w:w="902"/>
        <w:gridCol w:w="235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中铁建电气化局集团有限公司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37,202,115.59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北京全路通信信号研究设计院有限公司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23,605,655.06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国电南瑞科技股份有限公司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22,903,543.12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广州铁路集团公司湘桂铁路扩能改造工 程建设指挥部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16,400,233.93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广州铁路物资公司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14,525,261.00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114,636,808.70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tc>
      </w:tr>
    </w:tbl>
    <w:p>
      <w:pPr>
        <w:widowControl w:val="0"/>
        <w:spacing w:after="139" w:line="1" w:lineRule="exact"/>
      </w:pPr>
    </w:p>
    <w:p>
      <w:pPr>
        <w:pStyle w:val="Style55"/>
        <w:keepNext/>
        <w:keepLines/>
        <w:widowControl w:val="0"/>
        <w:shd w:val="clear" w:color="auto" w:fill="auto"/>
        <w:bidi w:val="0"/>
        <w:spacing w:before="0" w:after="180" w:line="240" w:lineRule="auto"/>
        <w:ind w:left="0" w:right="0" w:firstLine="14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468"/>
      <w:bookmarkEnd w:id="1469"/>
      <w:bookmarkEnd w:id="1471"/>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32"/>
        <w:keepNext w:val="0"/>
        <w:keepLines w:val="0"/>
        <w:widowControl w:val="0"/>
        <w:shd w:val="clear" w:color="auto" w:fill="auto"/>
        <w:tabs>
          <w:tab w:pos="488" w:val="left"/>
        </w:tabs>
        <w:bidi w:val="0"/>
        <w:spacing w:before="0" w:after="140" w:line="240" w:lineRule="auto"/>
        <w:ind w:left="0" w:right="0" w:firstLine="0"/>
        <w:jc w:val="left"/>
      </w:pPr>
      <w:bookmarkStart w:id="1472" w:name="bookmark1472"/>
      <w:r>
        <w:rPr>
          <w:b/>
          <w:bCs/>
          <w:color w:val="000000"/>
          <w:spacing w:val="0"/>
          <w:w w:val="100"/>
          <w:position w:val="0"/>
        </w:rPr>
        <w:t>（</w:t>
      </w:r>
      <w:bookmarkEnd w:id="147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不符合终止确认条件的应收账款的转移金额为</w:t>
      </w:r>
      <w:r>
        <w:rPr>
          <w:rFonts w:ascii="Times New Roman" w:eastAsia="Times New Roman" w:hAnsi="Times New Roman" w:cs="Times New Roman"/>
          <w:b/>
          <w:bCs/>
          <w:color w:val="000000"/>
          <w:spacing w:val="0"/>
          <w:w w:val="100"/>
          <w:position w:val="0"/>
        </w:rPr>
        <w:t>0.00</w:t>
      </w:r>
      <w:r>
        <w:rPr>
          <w:b/>
          <w:bCs/>
          <w:color w:val="000000"/>
          <w:spacing w:val="0"/>
          <w:w w:val="100"/>
          <w:position w:val="0"/>
        </w:rPr>
        <w:t>元。</w:t>
      </w:r>
    </w:p>
    <w:p>
      <w:pPr>
        <w:pStyle w:val="Style32"/>
        <w:keepNext w:val="0"/>
        <w:keepLines w:val="0"/>
        <w:widowControl w:val="0"/>
        <w:shd w:val="clear" w:color="auto" w:fill="auto"/>
        <w:tabs>
          <w:tab w:pos="488" w:val="left"/>
        </w:tabs>
        <w:bidi w:val="0"/>
        <w:spacing w:before="0" w:after="180" w:line="240" w:lineRule="auto"/>
        <w:ind w:left="0" w:right="0" w:firstLine="0"/>
        <w:jc w:val="left"/>
      </w:pPr>
      <w:bookmarkStart w:id="1473" w:name="bookmark1473"/>
      <w:r>
        <w:rPr>
          <w:b/>
          <w:bCs/>
          <w:color w:val="000000"/>
          <w:spacing w:val="0"/>
          <w:w w:val="100"/>
          <w:position w:val="0"/>
        </w:rPr>
        <w:t>（</w:t>
      </w:r>
      <w:bookmarkEnd w:id="147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以应收款项为标的资产进行资产证券化的，需简要说明相关交易安排</w:t>
      </w:r>
    </w:p>
    <w:p>
      <w:pPr>
        <w:pStyle w:val="Style3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无</w:t>
      </w:r>
    </w:p>
    <w:p>
      <w:pPr>
        <w:pStyle w:val="Style55"/>
        <w:keepNext/>
        <w:keepLines/>
        <w:widowControl w:val="0"/>
        <w:shd w:val="clear" w:color="auto" w:fill="auto"/>
        <w:bidi w:val="0"/>
        <w:spacing w:before="0" w:after="14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color w:val="000000"/>
          <w:spacing w:val="0"/>
          <w:w w:val="100"/>
          <w:position w:val="0"/>
        </w:rPr>
        <w:t>、其他应收款</w:t>
      </w:r>
      <w:bookmarkEnd w:id="1474"/>
      <w:bookmarkEnd w:id="1475"/>
      <w:bookmarkEnd w:id="1477"/>
    </w:p>
    <w:p>
      <w:pPr>
        <w:pStyle w:val="Style55"/>
        <w:keepNext/>
        <w:keepLines/>
        <w:widowControl w:val="0"/>
        <w:shd w:val="clear" w:color="auto" w:fill="auto"/>
        <w:bidi w:val="0"/>
        <w:spacing w:before="0" w:after="140" w:line="240" w:lineRule="auto"/>
        <w:ind w:left="0" w:right="0" w:firstLine="0"/>
        <w:jc w:val="left"/>
      </w:pPr>
      <w:bookmarkStart w:id="1474" w:name="bookmark1474"/>
      <w:bookmarkStart w:id="1475" w:name="bookmark1475"/>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74"/>
      <w:bookmarkEnd w:id="1475"/>
      <w:bookmarkEnd w:id="1478"/>
    </w:p>
    <w:p>
      <w:pPr>
        <w:pStyle w:val="Style42"/>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tbl>
      <w:tblPr>
        <w:tblOverlap w:val="never"/>
        <w:jc w:val="center"/>
        <w:tblLayout w:type="fixed"/>
      </w:tblPr>
      <w:tblGrid>
        <w:gridCol w:w="1954"/>
        <w:gridCol w:w="4051"/>
        <w:gridCol w:w="3960"/>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bl>
    <w:p>
      <w:pPr>
        <w:widowControl w:val="0"/>
        <w:spacing w:line="1" w:lineRule="exact"/>
      </w:pPr>
      <w:r>
        <w:br w:type="page"/>
      </w:r>
    </w:p>
    <w:tbl>
      <w:tblPr>
        <w:tblOverlap w:val="never"/>
        <w:jc w:val="center"/>
        <w:tblLayout w:type="fixed"/>
      </w:tblPr>
      <w:tblGrid>
        <w:gridCol w:w="1987"/>
        <w:gridCol w:w="1402"/>
        <w:gridCol w:w="768"/>
        <w:gridCol w:w="1152"/>
        <w:gridCol w:w="696"/>
        <w:gridCol w:w="1214"/>
        <w:gridCol w:w="802"/>
        <w:gridCol w:w="1133"/>
        <w:gridCol w:w="811"/>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2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220"/>
              <w:jc w:val="left"/>
              <w:rPr>
                <w:sz w:val="18"/>
                <w:szCs w:val="18"/>
              </w:rPr>
            </w:pPr>
            <w:r>
              <w:rPr>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其他款项组合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4,376,980.10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236,637.51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4,324,301.73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223,762.29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不存在回收风险的组 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436,591.89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44,043.73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4,813,571.99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236,637.51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4,368,345.46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223,762.29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4,813,571.99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236,637.51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4,368,345.46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223,762.29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460"/>
        <w:jc w:val="both"/>
      </w:pPr>
      <w:bookmarkStart w:id="1479" w:name="bookmark1479"/>
      <w:bookmarkStart w:id="1480" w:name="bookmark1480"/>
      <w:bookmarkStart w:id="1481" w:name="bookmark1481"/>
      <w:r>
        <w:rPr>
          <w:color w:val="000000"/>
          <w:spacing w:val="0"/>
          <w:w w:val="100"/>
          <w:position w:val="0"/>
        </w:rPr>
        <w:t>期末单项金额重大并单项计提坏账准备的其他应收款</w:t>
      </w:r>
      <w:bookmarkEnd w:id="1479"/>
      <w:bookmarkEnd w:id="1480"/>
      <w:bookmarkEnd w:id="1481"/>
    </w:p>
    <w:p>
      <w:pPr>
        <w:pStyle w:val="Style32"/>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40" w:line="240" w:lineRule="auto"/>
        <w:ind w:left="0" w:right="0" w:firstLine="460"/>
        <w:jc w:val="both"/>
      </w:pPr>
      <w:r>
        <w:rPr>
          <w:b/>
          <w:bCs/>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72"/>
        <w:gridCol w:w="1282"/>
        <w:gridCol w:w="984"/>
        <w:gridCol w:w="1363"/>
        <w:gridCol w:w="1704"/>
        <w:gridCol w:w="1243"/>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4,285,066.10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214,253.31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4,289,157.73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214,457.89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4,285,066.10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214,253.31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4,289,157.73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214,457.89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1,444.40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4,860.00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4,376,980.10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236,637.51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4,324,301.73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223,762.29</w:t>
            </w:r>
          </w:p>
        </w:tc>
      </w:tr>
    </w:tbl>
    <w:p>
      <w:pPr>
        <w:widowControl w:val="0"/>
        <w:spacing w:after="139" w:line="1" w:lineRule="exact"/>
      </w:pPr>
    </w:p>
    <w:p>
      <w:pPr>
        <w:pStyle w:val="Style55"/>
        <w:keepNext/>
        <w:keepLines/>
        <w:widowControl w:val="0"/>
        <w:shd w:val="clear" w:color="auto" w:fill="auto"/>
        <w:bidi w:val="0"/>
        <w:spacing w:before="0" w:after="140" w:line="240" w:lineRule="auto"/>
        <w:ind w:left="0" w:right="0" w:firstLine="460"/>
        <w:jc w:val="both"/>
      </w:pPr>
      <w:bookmarkStart w:id="1482" w:name="bookmark1482"/>
      <w:bookmarkStart w:id="1483" w:name="bookmark1483"/>
      <w:bookmarkStart w:id="1484" w:name="bookmark1484"/>
      <w:r>
        <w:rPr>
          <w:color w:val="000000"/>
          <w:spacing w:val="0"/>
          <w:w w:val="100"/>
          <w:position w:val="0"/>
        </w:rPr>
        <w:t>组合中，采用余额百分比法计提坏账准备的其他应收款</w:t>
      </w:r>
      <w:bookmarkEnd w:id="1482"/>
      <w:bookmarkEnd w:id="1483"/>
      <w:bookmarkEnd w:id="1484"/>
    </w:p>
    <w:p>
      <w:pPr>
        <w:pStyle w:val="Style32"/>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40" w:line="240" w:lineRule="auto"/>
        <w:ind w:left="0" w:right="0" w:firstLine="460"/>
        <w:jc w:val="both"/>
      </w:pPr>
      <w:r>
        <w:rPr>
          <w:b/>
          <w:bCs/>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40" w:line="240" w:lineRule="auto"/>
        <w:ind w:left="0" w:right="0" w:firstLine="460"/>
        <w:jc w:val="both"/>
      </w:pPr>
      <w:r>
        <w:rPr>
          <w:b/>
          <w:bCs/>
          <w:color w:val="000000"/>
          <w:spacing w:val="0"/>
          <w:w w:val="100"/>
          <w:position w:val="0"/>
        </w:rPr>
        <w:t>期末单项金额虽不重大但单项计提坏账准备的其他应收款</w:t>
      </w:r>
    </w:p>
    <w:p>
      <w:pPr>
        <w:pStyle w:val="Style32"/>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40" w:line="240" w:lineRule="auto"/>
        <w:ind w:left="0" w:right="0" w:firstLine="4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)本报告期转回或收回的其他应收款情况</w:t>
      </w:r>
    </w:p>
    <w:p>
      <w:pPr>
        <w:pStyle w:val="Style32"/>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无</w:t>
      </w:r>
      <w:r>
        <w:br w:type="page"/>
      </w:r>
    </w:p>
    <w:p>
      <w:pPr>
        <w:pStyle w:val="Style55"/>
        <w:keepNext/>
        <w:keepLines/>
        <w:widowControl w:val="0"/>
        <w:numPr>
          <w:ilvl w:val="0"/>
          <w:numId w:val="59"/>
        </w:numPr>
        <w:shd w:val="clear" w:color="auto" w:fill="auto"/>
        <w:tabs>
          <w:tab w:pos="1068" w:val="left"/>
        </w:tabs>
        <w:bidi w:val="0"/>
        <w:spacing w:before="0" w:after="160" w:line="240" w:lineRule="auto"/>
        <w:ind w:left="0" w:right="0" w:firstLine="58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本报告期实际核销的其他应收款情况</w:t>
      </w:r>
      <w:bookmarkEnd w:id="1485"/>
      <w:bookmarkEnd w:id="1486"/>
      <w:bookmarkEnd w:id="1488"/>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32"/>
        <w:keepNext w:val="0"/>
        <w:keepLines w:val="0"/>
        <w:widowControl w:val="0"/>
        <w:numPr>
          <w:ilvl w:val="0"/>
          <w:numId w:val="59"/>
        </w:numPr>
        <w:shd w:val="clear" w:color="auto" w:fill="auto"/>
        <w:tabs>
          <w:tab w:pos="1068" w:val="left"/>
        </w:tabs>
        <w:bidi w:val="0"/>
        <w:spacing w:before="0" w:after="160" w:line="240" w:lineRule="auto"/>
        <w:ind w:left="0" w:right="0" w:firstLine="580"/>
        <w:jc w:val="left"/>
      </w:pPr>
      <w:bookmarkStart w:id="1489" w:name="bookmark1489"/>
      <w:bookmarkEnd w:id="1489"/>
      <w:r>
        <w:rPr>
          <w:b/>
          <w:bCs/>
          <w:color w:val="000000"/>
          <w:spacing w:val="0"/>
          <w:w w:val="100"/>
          <w:position w:val="0"/>
        </w:rPr>
        <w:t>本报告期其他应收款中持有公司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 (含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32"/>
        <w:keepNext w:val="0"/>
        <w:keepLines w:val="0"/>
        <w:widowControl w:val="0"/>
        <w:numPr>
          <w:ilvl w:val="0"/>
          <w:numId w:val="59"/>
        </w:numPr>
        <w:shd w:val="clear" w:color="auto" w:fill="auto"/>
        <w:tabs>
          <w:tab w:pos="1068" w:val="left"/>
        </w:tabs>
        <w:bidi w:val="0"/>
        <w:spacing w:before="0" w:after="160" w:line="240" w:lineRule="auto"/>
        <w:ind w:left="0" w:right="0" w:firstLine="580"/>
        <w:jc w:val="left"/>
      </w:pPr>
      <w:bookmarkStart w:id="1490" w:name="bookmark1490"/>
      <w:bookmarkEnd w:id="1490"/>
      <w:r>
        <w:rPr>
          <w:b/>
          <w:bCs/>
          <w:color w:val="000000"/>
          <w:spacing w:val="0"/>
          <w:w w:val="100"/>
          <w:position w:val="0"/>
        </w:rPr>
        <w:t>金额较大的其他应收款的性质或内容</w:t>
      </w:r>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32"/>
        <w:keepNext w:val="0"/>
        <w:keepLines w:val="0"/>
        <w:widowControl w:val="0"/>
        <w:numPr>
          <w:ilvl w:val="0"/>
          <w:numId w:val="59"/>
        </w:numPr>
        <w:shd w:val="clear" w:color="auto" w:fill="auto"/>
        <w:tabs>
          <w:tab w:pos="1068" w:val="left"/>
        </w:tabs>
        <w:bidi w:val="0"/>
        <w:spacing w:before="0" w:after="120" w:line="240" w:lineRule="auto"/>
        <w:ind w:left="0" w:right="0" w:firstLine="580"/>
        <w:jc w:val="left"/>
      </w:pPr>
      <w:bookmarkStart w:id="1491" w:name="bookmark1491"/>
      <w:bookmarkEnd w:id="1491"/>
      <w:r>
        <w:rPr>
          <w:b/>
          <w:bCs/>
          <w:color w:val="000000"/>
          <w:spacing w:val="0"/>
          <w:w w:val="100"/>
          <w:position w:val="0"/>
        </w:rPr>
        <w:t>其他应收款金额前五名单位情况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15"/>
        <w:gridCol w:w="1320"/>
        <w:gridCol w:w="1915"/>
        <w:gridCol w:w="1910"/>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占其他应收款总额的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中铁物总国际招标有限公司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515,671.04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德龙烟铁路有限责任公司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264,516.00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社会统筹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185,899.39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165,846.37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134,147.71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年之内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1,266,080.51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r>
    </w:tbl>
    <w:p>
      <w:pPr>
        <w:widowControl w:val="0"/>
        <w:spacing w:after="119" w:line="1" w:lineRule="exact"/>
      </w:pPr>
    </w:p>
    <w:p>
      <w:pPr>
        <w:pStyle w:val="Style55"/>
        <w:keepNext/>
        <w:keepLines/>
        <w:widowControl w:val="0"/>
        <w:numPr>
          <w:ilvl w:val="0"/>
          <w:numId w:val="59"/>
        </w:numPr>
        <w:shd w:val="clear" w:color="auto" w:fill="auto"/>
        <w:bidi w:val="0"/>
        <w:spacing w:before="0" w:after="0" w:line="240" w:lineRule="auto"/>
        <w:ind w:left="0" w:right="0" w:firstLine="58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其他应收关联方账款情况</w:t>
      </w:r>
      <w:bookmarkEnd w:id="1492"/>
      <w:bookmarkEnd w:id="1493"/>
      <w:bookmarkEnd w:id="1495"/>
    </w:p>
    <w:p>
      <w:pPr>
        <w:pStyle w:val="Style32"/>
        <w:keepNext w:val="0"/>
        <w:keepLines w:val="0"/>
        <w:widowControl w:val="0"/>
        <w:shd w:val="clear" w:color="auto" w:fill="auto"/>
        <w:bidi w:val="0"/>
        <w:spacing w:before="0" w:after="0" w:line="403" w:lineRule="exact"/>
        <w:ind w:left="0" w:right="0" w:firstLine="880"/>
        <w:jc w:val="left"/>
      </w:pPr>
      <w:r>
        <w:rPr>
          <w:color w:val="000000"/>
          <w:spacing w:val="0"/>
          <w:w w:val="100"/>
          <w:position w:val="0"/>
        </w:rPr>
        <w:t>无</w:t>
      </w:r>
    </w:p>
    <w:p>
      <w:pPr>
        <w:pStyle w:val="Style32"/>
        <w:keepNext w:val="0"/>
        <w:keepLines w:val="0"/>
        <w:widowControl w:val="0"/>
        <w:numPr>
          <w:ilvl w:val="0"/>
          <w:numId w:val="59"/>
        </w:numPr>
        <w:shd w:val="clear" w:color="auto" w:fill="auto"/>
        <w:tabs>
          <w:tab w:pos="958" w:val="left"/>
        </w:tabs>
        <w:bidi w:val="0"/>
        <w:spacing w:before="0" w:after="0" w:line="403" w:lineRule="exact"/>
        <w:ind w:left="0" w:right="0" w:firstLine="460"/>
        <w:jc w:val="left"/>
      </w:pPr>
      <w:bookmarkStart w:id="1496" w:name="bookmark1496"/>
      <w:bookmarkEnd w:id="1496"/>
      <w:r>
        <w:rPr>
          <w:b/>
          <w:bCs/>
          <w:color w:val="000000"/>
          <w:spacing w:val="0"/>
          <w:w w:val="100"/>
          <w:position w:val="0"/>
        </w:rPr>
        <w:t>不符合终止确认条件的其他应收款项的转移金额为</w:t>
      </w:r>
      <w:r>
        <w:rPr>
          <w:rFonts w:ascii="Times New Roman" w:eastAsia="Times New Roman" w:hAnsi="Times New Roman" w:cs="Times New Roman"/>
          <w:b/>
          <w:bCs/>
          <w:color w:val="000000"/>
          <w:spacing w:val="0"/>
          <w:w w:val="100"/>
          <w:position w:val="0"/>
        </w:rPr>
        <w:t>0.00</w:t>
      </w:r>
      <w:r>
        <w:rPr>
          <w:b/>
          <w:bCs/>
          <w:color w:val="000000"/>
          <w:spacing w:val="0"/>
          <w:w w:val="100"/>
          <w:position w:val="0"/>
        </w:rPr>
        <w:t>元。</w:t>
      </w:r>
    </w:p>
    <w:p>
      <w:pPr>
        <w:pStyle w:val="Style32"/>
        <w:keepNext w:val="0"/>
        <w:keepLines w:val="0"/>
        <w:widowControl w:val="0"/>
        <w:numPr>
          <w:ilvl w:val="0"/>
          <w:numId w:val="59"/>
        </w:numPr>
        <w:shd w:val="clear" w:color="auto" w:fill="auto"/>
        <w:tabs>
          <w:tab w:pos="958" w:val="left"/>
        </w:tabs>
        <w:bidi w:val="0"/>
        <w:spacing w:before="0" w:after="0" w:line="403" w:lineRule="exact"/>
        <w:ind w:left="880" w:right="0" w:hanging="420"/>
        <w:jc w:val="left"/>
      </w:pPr>
      <w:bookmarkStart w:id="1497" w:name="bookmark1497"/>
      <w:bookmarkEnd w:id="1497"/>
      <w:r>
        <w:rPr>
          <w:b/>
          <w:bCs/>
          <w:color w:val="000000"/>
          <w:spacing w:val="0"/>
          <w:w w:val="100"/>
          <w:position w:val="0"/>
        </w:rPr>
        <w:t xml:space="preserve">以其他应收款项为标的资产进行资产证券化的，需简要说明相关交易安排 </w:t>
      </w:r>
      <w:r>
        <w:rPr>
          <w:color w:val="000000"/>
          <w:spacing w:val="0"/>
          <w:w w:val="100"/>
          <w:position w:val="0"/>
        </w:rPr>
        <w:t>无</w:t>
      </w:r>
    </w:p>
    <w:p>
      <w:pPr>
        <w:pStyle w:val="Style32"/>
        <w:keepNext w:val="0"/>
        <w:keepLines w:val="0"/>
        <w:widowControl w:val="0"/>
        <w:shd w:val="clear" w:color="auto" w:fill="auto"/>
        <w:bidi w:val="0"/>
        <w:spacing w:before="0" w:after="120" w:line="403" w:lineRule="exact"/>
        <w:ind w:left="0" w:right="0" w:firstLine="460"/>
        <w:jc w:val="left"/>
      </w:pPr>
      <w:bookmarkStart w:id="1498" w:name="bookmark1498"/>
      <w:r>
        <w:rPr>
          <w:rFonts w:ascii="Times New Roman" w:eastAsia="Times New Roman" w:hAnsi="Times New Roman" w:cs="Times New Roman"/>
          <w:b/>
          <w:bCs/>
          <w:color w:val="000000"/>
          <w:spacing w:val="0"/>
          <w:w w:val="100"/>
          <w:position w:val="0"/>
        </w:rPr>
        <w:t>3</w:t>
      </w:r>
      <w:bookmarkEnd w:id="1498"/>
      <w:r>
        <w:rPr>
          <w:b/>
          <w:bCs/>
          <w:color w:val="000000"/>
          <w:spacing w:val="0"/>
          <w:w w:val="100"/>
          <w:position w:val="0"/>
        </w:rPr>
        <w:t>、长期股权投资</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68"/>
        <w:gridCol w:w="763"/>
        <w:gridCol w:w="1354"/>
        <w:gridCol w:w="1349"/>
        <w:gridCol w:w="374"/>
        <w:gridCol w:w="1421"/>
        <w:gridCol w:w="830"/>
        <w:gridCol w:w="845"/>
        <w:gridCol w:w="840"/>
        <w:gridCol w:w="341"/>
        <w:gridCol w:w="581"/>
        <w:gridCol w:w="528"/>
      </w:tblGrid>
      <w:tr>
        <w:trPr>
          <w:trHeight w:val="25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核算方 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增 减 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0" w:right="0" w:firstLine="0"/>
              <w:jc w:val="center"/>
              <w:rPr>
                <w:sz w:val="18"/>
                <w:szCs w:val="18"/>
              </w:rPr>
            </w:pPr>
            <w:r>
              <w:rPr>
                <w:color w:val="000000"/>
                <w:spacing w:val="0"/>
                <w:w w:val="100"/>
                <w:position w:val="0"/>
                <w:sz w:val="18"/>
                <w:szCs w:val="18"/>
              </w:rPr>
              <w:t>在被投 资单位 持股比 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在被投 资单位 持股比 例与表 决权比 例不一 致的说 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减 值 准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本期 计提 减值 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160" w:right="0" w:firstLine="0"/>
              <w:jc w:val="left"/>
              <w:rPr>
                <w:sz w:val="18"/>
                <w:szCs w:val="18"/>
              </w:rPr>
            </w:pPr>
            <w:r>
              <w:rPr>
                <w:color w:val="000000"/>
                <w:spacing w:val="0"/>
                <w:w w:val="100"/>
                <w:position w:val="0"/>
                <w:sz w:val="18"/>
                <w:szCs w:val="18"/>
              </w:rPr>
              <w:t>本 期 现 金 红 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河南辉煌软件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北京全路信通 软件科技有限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北京国铁路阳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145,036,533.98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145,036,533.98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145,036,533.98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763"/>
        <w:gridCol w:w="1354"/>
        <w:gridCol w:w="1349"/>
        <w:gridCol w:w="374"/>
        <w:gridCol w:w="1421"/>
        <w:gridCol w:w="830"/>
        <w:gridCol w:w="845"/>
        <w:gridCol w:w="840"/>
        <w:gridCol w:w="341"/>
        <w:gridCol w:w="581"/>
        <w:gridCol w:w="528"/>
      </w:tblGrid>
      <w:tr>
        <w:trPr>
          <w:trHeight w:val="36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165,036,533.98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165,036,533.98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165,036,533.98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460"/>
        <w:jc w:val="left"/>
      </w:pPr>
      <w:bookmarkStart w:id="1499" w:name="bookmark1499"/>
      <w:r>
        <w:rPr>
          <w:rFonts w:ascii="Times New Roman" w:eastAsia="Times New Roman" w:hAnsi="Times New Roman" w:cs="Times New Roman"/>
          <w:b/>
          <w:bCs/>
          <w:color w:val="000000"/>
          <w:spacing w:val="0"/>
          <w:w w:val="100"/>
          <w:position w:val="0"/>
        </w:rPr>
        <w:t>4</w:t>
      </w:r>
      <w:bookmarkEnd w:id="1499"/>
      <w:r>
        <w:rPr>
          <w:b/>
          <w:bCs/>
          <w:color w:val="000000"/>
          <w:spacing w:val="0"/>
          <w:w w:val="100"/>
          <w:position w:val="0"/>
        </w:rPr>
        <w:t>、营业收入和营业成本</w:t>
      </w:r>
    </w:p>
    <w:p>
      <w:pPr>
        <w:pStyle w:val="Style32"/>
        <w:keepNext w:val="0"/>
        <w:keepLines w:val="0"/>
        <w:widowControl w:val="0"/>
        <w:shd w:val="clear" w:color="auto" w:fill="auto"/>
        <w:bidi w:val="0"/>
        <w:spacing w:before="0" w:after="100" w:line="240" w:lineRule="auto"/>
        <w:ind w:left="0" w:right="0" w:firstLine="4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241,867,603.43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160,437,411.06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13,710,237.85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8,655,646.81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255,577,841.28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169,093,057.87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191,289,895.73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114,749,335.31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58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224,129,607.70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181,658,999.05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137,950,105.94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109,047,597.67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17,737,995.73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3,527,884.87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22,487,305.12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3,010,803.84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241,867,603.43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185,186,883.92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160,437,411.06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112,058,401.51</w:t>
            </w:r>
          </w:p>
        </w:tc>
      </w:tr>
    </w:tbl>
    <w:p>
      <w:pPr>
        <w:widowControl w:val="0"/>
        <w:spacing w:after="99" w:line="1" w:lineRule="exact"/>
      </w:pPr>
    </w:p>
    <w:p>
      <w:pPr>
        <w:pStyle w:val="Style32"/>
        <w:keepNext w:val="0"/>
        <w:keepLines w:val="0"/>
        <w:widowControl w:val="0"/>
        <w:numPr>
          <w:ilvl w:val="0"/>
          <w:numId w:val="61"/>
        </w:numPr>
        <w:shd w:val="clear" w:color="auto" w:fill="auto"/>
        <w:bidi w:val="0"/>
        <w:spacing w:before="0" w:after="100" w:line="240" w:lineRule="auto"/>
        <w:ind w:left="0" w:right="0" w:firstLine="580"/>
        <w:jc w:val="left"/>
      </w:pPr>
      <w:bookmarkStart w:id="1500" w:name="bookmark1500"/>
      <w:bookmarkEnd w:id="1500"/>
      <w:r>
        <w:rPr>
          <w:b/>
          <w:bCs/>
          <w:color w:val="000000"/>
          <w:spacing w:val="0"/>
          <w:w w:val="100"/>
          <w:position w:val="0"/>
        </w:rPr>
        <w:t>主营业务(分产品)</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789"/>
        <w:gridCol w:w="1512"/>
        <w:gridCol w:w="1690"/>
        <w:gridCol w:w="185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铁路信号微机监测系统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131,409,020.89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96,380,257.77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104,079,770.88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74,459,791.89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铁路防灾安全监控系统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38,334,456.47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31,474,302.72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34,523,024.82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26,157,058.66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铁路综合视频监控系统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8,857,786.33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7,325,512.64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9,125,128.17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4,445,194.07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无线调车机车信号和监测系统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2,372,128.21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1,761,689.27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2,135,299.14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1,168,181.22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铁路运输指挥综合系统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8,247,179.54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5,922,244.07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2,658,888.90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1,152,695.14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电务管理信息系统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7,049,145.31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5,979,212.16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4,733,333.33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3,771,571.10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辉煌</w:t>
            </w:r>
            <w:r>
              <w:rPr>
                <w:rFonts w:ascii="Times New Roman" w:eastAsia="Times New Roman" w:hAnsi="Times New Roman" w:cs="Times New Roman"/>
                <w:color w:val="000000"/>
                <w:spacing w:val="0"/>
                <w:w w:val="100"/>
                <w:position w:val="0"/>
                <w:sz w:val="18"/>
                <w:szCs w:val="18"/>
              </w:rPr>
              <w:t>HH-LS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841,794.87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103,549.84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综合监控系统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40,363,772.14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33,832,782.91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城市轨道交通信号维护支持系统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4,315,726.50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1,850,842.69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道岔融雪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141,025.64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918,388.04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660,039.69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2,199,145.31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776,982.43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241,867,603.43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185,186,883.92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160,437,411.06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112,058,401.51</w:t>
            </w:r>
          </w:p>
        </w:tc>
      </w:tr>
    </w:tbl>
    <w:p>
      <w:pPr>
        <w:widowControl w:val="0"/>
        <w:spacing w:after="99" w:line="1" w:lineRule="exact"/>
      </w:pPr>
    </w:p>
    <w:p>
      <w:pPr>
        <w:pStyle w:val="Style55"/>
        <w:keepNext/>
        <w:keepLines/>
        <w:widowControl w:val="0"/>
        <w:numPr>
          <w:ilvl w:val="0"/>
          <w:numId w:val="61"/>
        </w:numPr>
        <w:shd w:val="clear" w:color="auto" w:fill="auto"/>
        <w:bidi w:val="0"/>
        <w:spacing w:before="0" w:after="100" w:line="240" w:lineRule="auto"/>
        <w:ind w:left="0" w:right="0" w:firstLine="58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主营业务(分地区)</w:t>
      </w:r>
      <w:bookmarkEnd w:id="1501"/>
      <w:bookmarkEnd w:id="1502"/>
      <w:bookmarkEnd w:id="1504"/>
    </w:p>
    <w:p>
      <w:pPr>
        <w:pStyle w:val="Style42"/>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 元</w:t>
      </w:r>
      <w:r>
        <w:br w:type="page"/>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36,480,170.53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26,263,788.82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50,643,541.02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39,611,888.86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134,994,560.20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105,670,582.82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58,393,976.04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39,172,983.42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28,410,151.31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21,795,581.10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11,662,212.72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7,721,364.15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34,284,206.80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26,558,631.90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26,569,259.02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17,087,497.03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1,455,809.40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1,163,680.70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8,146,565.81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6,718,600.59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4,384,512.82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3,510,192.80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2,801,266.72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1,482,733.58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1,858,192.37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224,425.78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2,220,589.73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263,333.88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241,867,603.43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185,186,883.92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160,437,411.06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112,058,401.51</w:t>
            </w:r>
          </w:p>
        </w:tc>
      </w:tr>
    </w:tbl>
    <w:p>
      <w:pPr>
        <w:widowControl w:val="0"/>
        <w:spacing w:after="99" w:line="1" w:lineRule="exact"/>
      </w:pPr>
    </w:p>
    <w:p>
      <w:pPr>
        <w:pStyle w:val="Style32"/>
        <w:keepNext w:val="0"/>
        <w:keepLines w:val="0"/>
        <w:widowControl w:val="0"/>
        <w:numPr>
          <w:ilvl w:val="0"/>
          <w:numId w:val="61"/>
        </w:numPr>
        <w:shd w:val="clear" w:color="auto" w:fill="auto"/>
        <w:bidi w:val="0"/>
        <w:spacing w:before="0" w:after="100" w:line="240" w:lineRule="auto"/>
        <w:ind w:left="0" w:right="0" w:firstLine="580"/>
        <w:jc w:val="left"/>
      </w:pPr>
      <w:bookmarkStart w:id="1505" w:name="bookmark1505"/>
      <w:bookmarkEnd w:id="1505"/>
      <w:r>
        <w:rPr>
          <w:b/>
          <w:bCs/>
          <w:color w:val="000000"/>
          <w:spacing w:val="0"/>
          <w:w w:val="100"/>
          <w:position w:val="0"/>
        </w:rPr>
        <w:t>公司来自前五名客户的营业收入情况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2918"/>
        <w:gridCol w:w="187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占公司全部营业收入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国电南瑞科技股份有限公司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34,684,739.43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中铁建电气化局集团有限公司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26,984,926.50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北京全路通信信号研究设计院有限公司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18,114,800.00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中铁电气化局集团有限公司厦深铁路广东段四电系统集成 项目经理部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14,539,145.30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广州铁路集团公司湘桂铁路扩能改造工程建设指挥部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14,485,281.39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108,808,892.62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42.58%</w:t>
            </w:r>
          </w:p>
        </w:tc>
      </w:tr>
    </w:tbl>
    <w:p>
      <w:pPr>
        <w:widowControl w:val="0"/>
        <w:spacing w:after="99" w:line="1" w:lineRule="exact"/>
      </w:pPr>
    </w:p>
    <w:p>
      <w:pPr>
        <w:pStyle w:val="Style55"/>
        <w:keepNext/>
        <w:keepLines/>
        <w:widowControl w:val="0"/>
        <w:shd w:val="clear" w:color="auto" w:fill="auto"/>
        <w:bidi w:val="0"/>
        <w:spacing w:before="0" w:after="0" w:line="240" w:lineRule="auto"/>
        <w:ind w:left="0" w:right="0" w:firstLine="460"/>
        <w:jc w:val="both"/>
      </w:pPr>
      <w:bookmarkStart w:id="1506" w:name="bookmark1506"/>
      <w:bookmarkStart w:id="1507" w:name="bookmark1507"/>
      <w:bookmarkStart w:id="1508" w:name="bookmark1508"/>
      <w:r>
        <w:rPr>
          <w:color w:val="000000"/>
          <w:spacing w:val="0"/>
          <w:w w:val="100"/>
          <w:position w:val="0"/>
        </w:rPr>
        <w:t>营业收入的说明</w:t>
      </w:r>
      <w:bookmarkEnd w:id="1506"/>
      <w:bookmarkEnd w:id="1507"/>
      <w:bookmarkEnd w:id="1508"/>
    </w:p>
    <w:p>
      <w:pPr>
        <w:pStyle w:val="Style32"/>
        <w:keepNext w:val="0"/>
        <w:keepLines w:val="0"/>
        <w:widowControl w:val="0"/>
        <w:shd w:val="clear" w:color="auto" w:fill="auto"/>
        <w:bidi w:val="0"/>
        <w:spacing w:before="0" w:after="300" w:line="411" w:lineRule="exact"/>
        <w:ind w:left="460" w:right="0" w:firstLine="420"/>
        <w:jc w:val="both"/>
      </w:pPr>
      <w:r>
        <w:rPr>
          <w:color w:val="000000"/>
          <w:spacing w:val="0"/>
          <w:w w:val="100"/>
          <w:position w:val="0"/>
        </w:rPr>
        <w:t>公司本期营业收入较上期增长了 51.15%,主要系报告期内铁路信号集中监测系统、综合监控系统、城 市轨道交通信号维护支持系统收入大幅增加所致。毛利率较上期降低</w:t>
      </w:r>
      <w:r>
        <w:rPr>
          <w:color w:val="000000"/>
          <w:spacing w:val="0"/>
          <w:w w:val="100"/>
          <w:position w:val="0"/>
        </w:rPr>
        <w:t xml:space="preserve">6. </w:t>
      </w:r>
      <w:r>
        <w:rPr>
          <w:color w:val="000000"/>
          <w:spacing w:val="0"/>
          <w:w w:val="100"/>
          <w:position w:val="0"/>
        </w:rPr>
        <w:t>98%，主要原因为随着国家对铁路 安全的重视，要求生产与铁路产品相关企业必须保证质量和安全，公司采购了更高质量的原材料切升级相 关软件配置，成本增加，销售价格不变的情况下毛利率降低。</w:t>
      </w:r>
    </w:p>
    <w:p>
      <w:pPr>
        <w:pStyle w:val="Style55"/>
        <w:keepNext/>
        <w:keepLines/>
        <w:widowControl w:val="0"/>
        <w:shd w:val="clear" w:color="auto" w:fill="auto"/>
        <w:bidi w:val="0"/>
        <w:spacing w:before="0" w:after="0" w:line="430" w:lineRule="auto"/>
        <w:ind w:left="0" w:right="0" w:firstLine="460"/>
        <w:jc w:val="both"/>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color w:val="000000"/>
          <w:spacing w:val="0"/>
          <w:w w:val="100"/>
          <w:position w:val="0"/>
        </w:rPr>
        <w:t>、投资收益</w:t>
      </w:r>
      <w:bookmarkEnd w:id="1509"/>
      <w:bookmarkEnd w:id="1510"/>
      <w:bookmarkEnd w:id="1512"/>
    </w:p>
    <w:p>
      <w:pPr>
        <w:pStyle w:val="Style55"/>
        <w:keepNext/>
        <w:keepLines/>
        <w:widowControl w:val="0"/>
        <w:shd w:val="clear" w:color="auto" w:fill="auto"/>
        <w:bidi w:val="0"/>
        <w:spacing w:before="0" w:after="100" w:line="411" w:lineRule="exact"/>
        <w:ind w:left="0" w:right="0" w:firstLine="460"/>
        <w:jc w:val="both"/>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509"/>
      <w:bookmarkEnd w:id="1510"/>
      <w:bookmarkEnd w:id="1513"/>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1,907,625.00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1,907,625.00</w:t>
            </w:r>
          </w:p>
        </w:tc>
      </w:tr>
    </w:tbl>
    <w:p>
      <w:pPr>
        <w:spacing w:lineRule="exact" w:line="1"/>
        <w:rPr>
          <w:sz w:val="2"/>
          <w:szCs w:val="2"/>
        </w:rPr>
      </w:pPr>
      <w:r>
        <w:br w:type="page"/>
      </w:r>
    </w:p>
    <w:p>
      <w:pPr>
        <w:pStyle w:val="Style55"/>
        <w:keepNext/>
        <w:keepLines/>
        <w:widowControl w:val="0"/>
        <w:shd w:val="clear" w:color="auto" w:fill="auto"/>
        <w:tabs>
          <w:tab w:pos="948" w:val="left"/>
        </w:tabs>
        <w:bidi w:val="0"/>
        <w:spacing w:before="0" w:after="160" w:line="240" w:lineRule="auto"/>
        <w:ind w:left="0" w:right="0" w:firstLine="46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w:t>
        <w:tab/>
        <w:t>按成本法核算的长期股权投资收益</w:t>
      </w:r>
      <w:bookmarkEnd w:id="1514"/>
      <w:bookmarkEnd w:id="1515"/>
      <w:bookmarkEnd w:id="1517"/>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32"/>
        <w:keepNext w:val="0"/>
        <w:keepLines w:val="0"/>
        <w:widowControl w:val="0"/>
        <w:shd w:val="clear" w:color="auto" w:fill="auto"/>
        <w:tabs>
          <w:tab w:pos="948" w:val="left"/>
        </w:tabs>
        <w:bidi w:val="0"/>
        <w:spacing w:before="0" w:after="160" w:line="240" w:lineRule="auto"/>
        <w:ind w:left="0" w:right="0" w:firstLine="460"/>
        <w:jc w:val="left"/>
      </w:pPr>
      <w:bookmarkStart w:id="1518" w:name="bookmark1518"/>
      <w:r>
        <w:rPr>
          <w:b/>
          <w:bCs/>
          <w:color w:val="000000"/>
          <w:spacing w:val="0"/>
          <w:w w:val="100"/>
          <w:position w:val="0"/>
        </w:rPr>
        <w:t>（</w:t>
      </w:r>
      <w:bookmarkEnd w:id="151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按权益法核算的长期股权投资收益</w:t>
      </w:r>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46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color w:val="000000"/>
          <w:spacing w:val="0"/>
          <w:w w:val="100"/>
          <w:position w:val="0"/>
        </w:rPr>
        <w:t>、现金流量表补充资料</w:t>
      </w:r>
      <w:bookmarkEnd w:id="1519"/>
      <w:bookmarkEnd w:id="1520"/>
      <w:bookmarkEnd w:id="1522"/>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746"/>
        <w:gridCol w:w="1829"/>
        <w:gridCol w:w="200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497,076.19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-12,924,434.47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13,948,825.12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1,787,438.73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18,102,379.00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10,650,211.54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346,234.14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337,910.56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-85,711.31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4,485,333.33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2,774,566.67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-1,907,625.00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-4,340,497.85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-3,574,975.81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-1,103,297.96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2,946,105.59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-36,798,126.21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-63,023,557.96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-65,821,744.78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32,133,989.14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125,626,056.54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50,287,060.72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54,942,237.52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19,400,978.40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804,923,104.73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195,862,327.98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195,862,327.98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139,533,169.96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609,060,776.75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56,329,158.02</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46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color w:val="000000"/>
          <w:spacing w:val="0"/>
          <w:w w:val="100"/>
          <w:position w:val="0"/>
        </w:rPr>
        <w:t>、反向购买下以评估值入账的资产、负债情况</w:t>
      </w:r>
      <w:bookmarkEnd w:id="1523"/>
      <w:bookmarkEnd w:id="1524"/>
      <w:bookmarkEnd w:id="1526"/>
    </w:p>
    <w:p>
      <w:pPr>
        <w:pStyle w:val="Style32"/>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无</w:t>
      </w:r>
    </w:p>
    <w:p>
      <w:pPr>
        <w:pStyle w:val="Style55"/>
        <w:keepNext/>
        <w:keepLines/>
        <w:widowControl w:val="0"/>
        <w:shd w:val="clear" w:color="auto" w:fill="auto"/>
        <w:bidi w:val="0"/>
        <w:spacing w:before="0" w:after="120" w:line="240" w:lineRule="auto"/>
        <w:ind w:left="0" w:right="0" w:firstLine="460"/>
        <w:jc w:val="both"/>
      </w:pPr>
      <w:bookmarkStart w:id="1527" w:name="bookmark1527"/>
      <w:bookmarkStart w:id="1528" w:name="bookmark1528"/>
      <w:bookmarkStart w:id="1529" w:name="bookmark1529"/>
      <w:r>
        <w:rPr>
          <w:color w:val="000000"/>
          <w:spacing w:val="0"/>
          <w:w w:val="100"/>
          <w:position w:val="0"/>
        </w:rPr>
        <w:t>十六、补充资料</w:t>
      </w:r>
      <w:bookmarkEnd w:id="1527"/>
      <w:bookmarkEnd w:id="1528"/>
      <w:bookmarkEnd w:id="1529"/>
    </w:p>
    <w:p>
      <w:pPr>
        <w:pStyle w:val="Style55"/>
        <w:keepNext/>
        <w:keepLines/>
        <w:widowControl w:val="0"/>
        <w:shd w:val="clear" w:color="auto" w:fill="auto"/>
        <w:bidi w:val="0"/>
        <w:spacing w:before="0" w:after="120" w:line="240" w:lineRule="auto"/>
        <w:ind w:left="0" w:right="0" w:firstLine="460"/>
        <w:jc w:val="both"/>
      </w:pPr>
      <w:bookmarkStart w:id="1527" w:name="bookmark1527"/>
      <w:bookmarkStart w:id="1528" w:name="bookmark1528"/>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27"/>
      <w:bookmarkEnd w:id="1528"/>
      <w:bookmarkEnd w:id="1530"/>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050"/>
        <w:gridCol w:w="2021"/>
        <w:gridCol w:w="25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计入当期损益的政府补助（与企业业务密切相关，按照国家统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50"/>
        <w:gridCol w:w="2021"/>
        <w:gridCol w:w="2510"/>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一标准定额或定量享受的政府补助除外）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3,792,107.43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2,569,892.26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14,344,819.71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460"/>
        <w:jc w:val="left"/>
      </w:pPr>
      <w:bookmarkStart w:id="1531" w:name="bookmark1531"/>
      <w:bookmarkStart w:id="1532" w:name="bookmark1532"/>
      <w:bookmarkStart w:id="1533" w:name="bookmark1533"/>
      <w:r>
        <w:rPr>
          <w:color w:val="000000"/>
          <w:spacing w:val="0"/>
          <w:w w:val="100"/>
          <w:position w:val="0"/>
        </w:rPr>
        <w:t>计入当期损益的政府补助为经常性损益项目，应说明逐项披露认定理由。</w:t>
      </w:r>
      <w:bookmarkEnd w:id="1531"/>
      <w:bookmarkEnd w:id="1532"/>
      <w:bookmarkEnd w:id="1533"/>
    </w:p>
    <w:p>
      <w:pPr>
        <w:pStyle w:val="Style32"/>
        <w:keepNext w:val="0"/>
        <w:keepLines w:val="0"/>
        <w:widowControl w:val="0"/>
        <w:shd w:val="clear" w:color="auto" w:fill="auto"/>
        <w:bidi w:val="0"/>
        <w:spacing w:before="0" w:after="160" w:line="240" w:lineRule="auto"/>
        <w:ind w:left="0" w:right="0" w:firstLine="880"/>
        <w:jc w:val="left"/>
      </w:pPr>
      <w:r>
        <w:rPr>
          <w:color w:val="000000"/>
          <w:spacing w:val="0"/>
          <w:w w:val="100"/>
          <w:position w:val="0"/>
        </w:rPr>
        <w:t>□</w:t>
      </w:r>
      <w:r>
        <w:rPr>
          <w:color w:val="000000"/>
          <w:spacing w:val="0"/>
          <w:w w:val="100"/>
          <w:position w:val="0"/>
        </w:rPr>
        <w:t>适用V不适用</w:t>
      </w:r>
    </w:p>
    <w:p>
      <w:pPr>
        <w:pStyle w:val="Style32"/>
        <w:keepNext w:val="0"/>
        <w:keepLines w:val="0"/>
        <w:widowControl w:val="0"/>
        <w:shd w:val="clear" w:color="auto" w:fill="auto"/>
        <w:bidi w:val="0"/>
        <w:spacing w:before="0" w:after="120" w:line="240" w:lineRule="auto"/>
        <w:ind w:left="0" w:right="0" w:firstLine="460"/>
        <w:jc w:val="left"/>
      </w:pPr>
      <w:bookmarkStart w:id="1534" w:name="bookmark1534"/>
      <w:r>
        <w:rPr>
          <w:rFonts w:ascii="Times New Roman" w:eastAsia="Times New Roman" w:hAnsi="Times New Roman" w:cs="Times New Roman"/>
          <w:b/>
          <w:bCs/>
          <w:color w:val="000000"/>
          <w:spacing w:val="0"/>
          <w:w w:val="100"/>
          <w:position w:val="0"/>
        </w:rPr>
        <w:t>2</w:t>
      </w:r>
      <w:bookmarkEnd w:id="1534"/>
      <w:r>
        <w:rPr>
          <w:b/>
          <w:bCs/>
          <w:color w:val="000000"/>
          <w:spacing w:val="0"/>
          <w:w w:val="100"/>
          <w:position w:val="0"/>
        </w:rPr>
        <w:t>、境内外会计准则下会计数据差异</w:t>
      </w:r>
    </w:p>
    <w:p>
      <w:pPr>
        <w:pStyle w:val="Style32"/>
        <w:keepNext w:val="0"/>
        <w:keepLines w:val="0"/>
        <w:widowControl w:val="0"/>
        <w:shd w:val="clear" w:color="auto" w:fill="auto"/>
        <w:bidi w:val="0"/>
        <w:spacing w:before="0" w:after="120" w:line="240" w:lineRule="auto"/>
        <w:ind w:left="0" w:right="0" w:firstLine="46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）同时按照国际会计准则与按照中国会计准则披露的财务报告中净利润和净资产差异情况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按中国会计准则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70,399,232.05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18,136,547.94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1,440,517,855.80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677,195,584.87</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58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）同时按照境外会计准则与按照中国会计准则披露的财务报告中净利润和净资产差异情况</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期初数</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按中国会计准则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70,399,232.05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18,136,547.94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1,440,517,855.80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677,195,584.87</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46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535"/>
      <w:bookmarkEnd w:id="1536"/>
      <w:bookmarkEnd w:id="1538"/>
    </w:p>
    <w:p>
      <w:pPr>
        <w:pStyle w:val="Style32"/>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460"/>
        <w:jc w:val="left"/>
      </w:pPr>
      <w:bookmarkStart w:id="1539" w:name="bookmark1539"/>
      <w:r>
        <w:rPr>
          <w:rFonts w:ascii="Times New Roman" w:eastAsia="Times New Roman" w:hAnsi="Times New Roman" w:cs="Times New Roman"/>
          <w:b/>
          <w:bCs/>
          <w:color w:val="000000"/>
          <w:spacing w:val="0"/>
          <w:w w:val="100"/>
          <w:position w:val="0"/>
        </w:rPr>
        <w:t>3</w:t>
      </w:r>
      <w:bookmarkEnd w:id="1539"/>
      <w:r>
        <w:rPr>
          <w:b/>
          <w:bCs/>
          <w:color w:val="000000"/>
          <w:spacing w:val="0"/>
          <w:w w:val="100"/>
          <w:position w:val="0"/>
        </w:rPr>
        <w:t>、净资产收益率及每股收益</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547"/>
        <w:gridCol w:w="2174"/>
        <w:gridCol w:w="1915"/>
        <w:gridCol w:w="1944"/>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加权平均净资产收益率</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稀释每股收益</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0.3881</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 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0.309</w:t>
            </w:r>
          </w:p>
        </w:tc>
      </w:tr>
    </w:tbl>
    <w:p>
      <w:pPr>
        <w:widowControl w:val="0"/>
        <w:spacing w:after="119" w:line="1" w:lineRule="exact"/>
      </w:pPr>
    </w:p>
    <w:p>
      <w:pPr>
        <w:pStyle w:val="Style55"/>
        <w:keepNext/>
        <w:keepLines/>
        <w:widowControl w:val="0"/>
        <w:shd w:val="clear" w:color="auto" w:fill="auto"/>
        <w:bidi w:val="0"/>
        <w:spacing w:before="0" w:after="160" w:line="240" w:lineRule="auto"/>
        <w:ind w:left="0" w:right="0" w:firstLine="46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color w:val="000000"/>
          <w:spacing w:val="0"/>
          <w:w w:val="100"/>
          <w:position w:val="0"/>
        </w:rPr>
        <w:t>、公司主要会计报表项目的异常情况及原因的说明</w:t>
      </w:r>
      <w:bookmarkEnd w:id="1540"/>
      <w:bookmarkEnd w:id="1541"/>
      <w:bookmarkEnd w:id="1543"/>
    </w:p>
    <w:p>
      <w:pPr>
        <w:pStyle w:val="Style32"/>
        <w:keepNext w:val="0"/>
        <w:keepLines w:val="0"/>
        <w:widowControl w:val="0"/>
        <w:shd w:val="clear" w:color="auto" w:fill="auto"/>
        <w:bidi w:val="0"/>
        <w:spacing w:before="0" w:after="120" w:line="240" w:lineRule="auto"/>
        <w:ind w:left="0" w:right="0" w:firstLine="880"/>
        <w:jc w:val="left"/>
        <w:sectPr>
          <w:footnotePr>
            <w:pos w:val="pageBottom"/>
            <w:numFmt w:val="decimal"/>
            <w:numRestart w:val="continuous"/>
          </w:footnotePr>
          <w:pgSz w:w="11900" w:h="16840"/>
          <w:pgMar w:top="1388" w:right="663" w:bottom="1446" w:left="643"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460" w:line="240" w:lineRule="auto"/>
        <w:ind w:left="0" w:right="0" w:firstLine="0"/>
        <w:jc w:val="center"/>
      </w:pPr>
      <w:bookmarkStart w:id="1544" w:name="bookmark1544"/>
      <w:bookmarkStart w:id="1545" w:name="bookmark1545"/>
      <w:bookmarkStart w:id="1546" w:name="bookmark1546"/>
      <w:r>
        <w:rPr>
          <w:color w:val="000000"/>
          <w:spacing w:val="0"/>
          <w:w w:val="100"/>
          <w:position w:val="0"/>
        </w:rPr>
        <w:t>第十一节备查文件目录</w:t>
      </w:r>
      <w:bookmarkEnd w:id="1544"/>
      <w:bookmarkEnd w:id="1545"/>
      <w:bookmarkEnd w:id="1546"/>
    </w:p>
    <w:p>
      <w:pPr>
        <w:pStyle w:val="Style13"/>
        <w:keepNext w:val="0"/>
        <w:keepLines w:val="0"/>
        <w:widowControl w:val="0"/>
        <w:shd w:val="clear" w:color="auto" w:fill="auto"/>
        <w:tabs>
          <w:tab w:pos="972" w:val="left"/>
        </w:tabs>
        <w:bidi w:val="0"/>
        <w:spacing w:before="0" w:after="0" w:line="456" w:lineRule="exact"/>
        <w:ind w:left="0" w:right="0" w:firstLine="460"/>
        <w:jc w:val="left"/>
      </w:pPr>
      <w:bookmarkStart w:id="1547" w:name="bookmark1547"/>
      <w:r>
        <w:rPr>
          <w:color w:val="000000"/>
          <w:spacing w:val="0"/>
          <w:w w:val="100"/>
          <w:position w:val="0"/>
          <w:sz w:val="24"/>
          <w:szCs w:val="24"/>
        </w:rPr>
        <w:t>一</w:t>
      </w:r>
      <w:bookmarkEnd w:id="1547"/>
      <w:r>
        <w:rPr>
          <w:color w:val="000000"/>
          <w:spacing w:val="0"/>
          <w:w w:val="100"/>
          <w:position w:val="0"/>
          <w:sz w:val="24"/>
          <w:szCs w:val="24"/>
        </w:rPr>
        <w:t>、</w:t>
        <w:tab/>
        <w:t>载有公司法定代表人、主管会计工作的负责人、会计机构负责人签名并盖章的会计报表。</w:t>
      </w:r>
    </w:p>
    <w:p>
      <w:pPr>
        <w:pStyle w:val="Style13"/>
        <w:keepNext w:val="0"/>
        <w:keepLines w:val="0"/>
        <w:widowControl w:val="0"/>
        <w:shd w:val="clear" w:color="auto" w:fill="auto"/>
        <w:tabs>
          <w:tab w:pos="972" w:val="left"/>
        </w:tabs>
        <w:bidi w:val="0"/>
        <w:spacing w:before="0" w:after="0" w:line="456" w:lineRule="exact"/>
        <w:ind w:left="460" w:right="0" w:firstLine="0"/>
        <w:jc w:val="left"/>
      </w:pPr>
      <w:bookmarkStart w:id="1548" w:name="bookmark1548"/>
      <w:r>
        <w:rPr>
          <w:color w:val="000000"/>
          <w:spacing w:val="0"/>
          <w:w w:val="100"/>
          <w:position w:val="0"/>
          <w:sz w:val="24"/>
          <w:szCs w:val="24"/>
        </w:rPr>
        <w:t>二</w:t>
      </w:r>
      <w:bookmarkEnd w:id="1548"/>
      <w:r>
        <w:rPr>
          <w:color w:val="000000"/>
          <w:spacing w:val="0"/>
          <w:w w:val="100"/>
          <w:position w:val="0"/>
          <w:sz w:val="24"/>
          <w:szCs w:val="24"/>
        </w:rPr>
        <w:t>、</w:t>
        <w:tab/>
        <w:t>载有会计师事务所盖章、注册会计师签名并盖章的财务审计报告原件、内部控制审计报 告原件、会计师鉴证报告原件。</w:t>
      </w:r>
    </w:p>
    <w:p>
      <w:pPr>
        <w:pStyle w:val="Style13"/>
        <w:keepNext w:val="0"/>
        <w:keepLines w:val="0"/>
        <w:widowControl w:val="0"/>
        <w:shd w:val="clear" w:color="auto" w:fill="auto"/>
        <w:tabs>
          <w:tab w:pos="977" w:val="left"/>
        </w:tabs>
        <w:bidi w:val="0"/>
        <w:spacing w:before="0" w:after="0" w:line="456" w:lineRule="exact"/>
        <w:ind w:left="460" w:right="0" w:firstLine="0"/>
        <w:jc w:val="left"/>
      </w:pPr>
      <w:bookmarkStart w:id="1549" w:name="bookmark1549"/>
      <w:r>
        <w:rPr>
          <w:color w:val="000000"/>
          <w:spacing w:val="0"/>
          <w:w w:val="100"/>
          <w:position w:val="0"/>
          <w:sz w:val="24"/>
          <w:szCs w:val="24"/>
        </w:rPr>
        <w:t>三</w:t>
      </w:r>
      <w:bookmarkEnd w:id="1549"/>
      <w:r>
        <w:rPr>
          <w:color w:val="000000"/>
          <w:spacing w:val="0"/>
          <w:w w:val="100"/>
          <w:position w:val="0"/>
          <w:sz w:val="24"/>
          <w:szCs w:val="24"/>
        </w:rPr>
        <w:t>、</w:t>
        <w:tab/>
        <w:t>报告期内，在中国证监会指定网站上公开披露过的所有文件的正本及公告的原稿。</w:t>
      </w:r>
    </w:p>
    <w:p>
      <w:pPr>
        <w:pStyle w:val="Style13"/>
        <w:keepNext w:val="0"/>
        <w:keepLines w:val="0"/>
        <w:widowControl w:val="0"/>
        <w:shd w:val="clear" w:color="auto" w:fill="auto"/>
        <w:tabs>
          <w:tab w:pos="977" w:val="left"/>
        </w:tabs>
        <w:bidi w:val="0"/>
        <w:spacing w:before="0" w:after="0" w:line="456" w:lineRule="exact"/>
        <w:ind w:left="460" w:right="0" w:firstLine="0"/>
        <w:jc w:val="left"/>
      </w:pPr>
      <w:bookmarkStart w:id="1550" w:name="bookmark1550"/>
      <w:r>
        <w:rPr>
          <w:color w:val="000000"/>
          <w:spacing w:val="0"/>
          <w:w w:val="100"/>
          <w:position w:val="0"/>
          <w:sz w:val="24"/>
          <w:szCs w:val="24"/>
        </w:rPr>
        <w:t>四</w:t>
      </w:r>
      <w:bookmarkEnd w:id="1550"/>
      <w:r>
        <w:rPr>
          <w:color w:val="000000"/>
          <w:spacing w:val="0"/>
          <w:w w:val="100"/>
          <w:position w:val="0"/>
          <w:sz w:val="24"/>
          <w:szCs w:val="24"/>
        </w:rPr>
        <w:t>、</w:t>
        <w:tab/>
        <w:t>载有董事长签名的2013年年度报告文本原件。</w:t>
      </w:r>
    </w:p>
    <w:p>
      <w:pPr>
        <w:pStyle w:val="Style13"/>
        <w:keepNext w:val="0"/>
        <w:keepLines w:val="0"/>
        <w:widowControl w:val="0"/>
        <w:shd w:val="clear" w:color="auto" w:fill="auto"/>
        <w:tabs>
          <w:tab w:pos="977" w:val="left"/>
        </w:tabs>
        <w:bidi w:val="0"/>
        <w:spacing w:before="0" w:after="0" w:line="456" w:lineRule="exact"/>
        <w:ind w:left="0" w:right="0" w:firstLine="460"/>
        <w:jc w:val="left"/>
      </w:pPr>
      <w:bookmarkStart w:id="1551" w:name="bookmark1551"/>
      <w:r>
        <w:rPr>
          <w:color w:val="000000"/>
          <w:spacing w:val="0"/>
          <w:w w:val="100"/>
          <w:position w:val="0"/>
          <w:sz w:val="24"/>
          <w:szCs w:val="24"/>
        </w:rPr>
        <w:t>五</w:t>
      </w:r>
      <w:bookmarkEnd w:id="1551"/>
      <w:r>
        <w:rPr>
          <w:color w:val="000000"/>
          <w:spacing w:val="0"/>
          <w:w w:val="100"/>
          <w:position w:val="0"/>
          <w:sz w:val="24"/>
          <w:szCs w:val="24"/>
        </w:rPr>
        <w:t>、</w:t>
        <w:tab/>
        <w:t>以上备查文件的备置地点：证券办公室。</w:t>
      </w:r>
    </w:p>
    <w:sectPr>
      <w:footnotePr>
        <w:pos w:val="pageBottom"/>
        <w:numFmt w:val="decimal"/>
        <w:numRestart w:val="continuous"/>
      </w:footnotePr>
      <w:pgSz w:w="11900" w:h="16840"/>
      <w:pgMar w:top="1978" w:right="651" w:bottom="1978" w:left="6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681990</wp:posOffset>
              </wp:positionH>
              <wp:positionV relativeFrom="page">
                <wp:posOffset>9933940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700000000000003pt;margin-top:782.2000000000000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10104755</wp:posOffset>
              </wp:positionV>
              <wp:extent cx="30480" cy="79375"/>
              <wp:wrapNone/>
              <wp:docPr id="8" name="Shape 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7.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681990</wp:posOffset>
              </wp:positionH>
              <wp:positionV relativeFrom="page">
                <wp:posOffset>588645</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河南辉煌科技股份有限公司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700000000000003pt;margin-top:46.350000000000001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河南辉煌科技股份有限公司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503555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河南辉煌科技股份有限公司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57.pt;margin-top:39.649999999999999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河南辉煌科技股份有限公司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正文文本 (3)_"/>
    <w:basedOn w:val="DefaultParagraphFont"/>
    <w:link w:val="Style42"/>
    <w:rPr>
      <w:rFonts w:ascii="SimSun" w:eastAsia="SimSun" w:hAnsi="SimSun" w:cs="SimSun"/>
      <w:b w:val="0"/>
      <w:bCs w:val="0"/>
      <w:i w:val="0"/>
      <w:iCs w:val="0"/>
      <w:smallCaps w:val="0"/>
      <w:strike w:val="0"/>
      <w:sz w:val="18"/>
      <w:szCs w:val="18"/>
      <w:u w:val="none"/>
      <w:shd w:val="clear" w:color="auto" w:fill="auto"/>
    </w:rPr>
  </w:style>
  <w:style w:type="character" w:customStyle="1" w:styleId="CharStyle51">
    <w:name w:val="图片标题_"/>
    <w:basedOn w:val="DefaultParagraphFont"/>
    <w:link w:val="Style50"/>
    <w:rPr>
      <w:rFonts w:ascii="SimSun" w:eastAsia="SimSun" w:hAnsi="SimSun" w:cs="SimSun"/>
      <w:b/>
      <w:bCs/>
      <w:i w:val="0"/>
      <w:iCs w:val="0"/>
      <w:smallCaps w:val="0"/>
      <w:strike w:val="0"/>
      <w:color w:val="1C1C1C"/>
      <w:sz w:val="18"/>
      <w:szCs w:val="18"/>
      <w:u w:val="none"/>
      <w:shd w:val="clear" w:color="auto" w:fill="auto"/>
    </w:rPr>
  </w:style>
  <w:style w:type="character" w:customStyle="1" w:styleId="CharStyle53">
    <w:name w:val="正文文本 (7)_"/>
    <w:basedOn w:val="DefaultParagraphFont"/>
    <w:link w:val="Style52"/>
    <w:rPr>
      <w:rFonts w:ascii="SimSun" w:eastAsia="SimSun" w:hAnsi="SimSun" w:cs="SimSun"/>
      <w:b/>
      <w:bCs/>
      <w:i w:val="0"/>
      <w:iCs w:val="0"/>
      <w:smallCaps w:val="0"/>
      <w:strike w:val="0"/>
      <w:sz w:val="28"/>
      <w:szCs w:val="28"/>
      <w:u w:val="none"/>
      <w:shd w:val="clear" w:color="auto" w:fill="auto"/>
    </w:rPr>
  </w:style>
  <w:style w:type="character" w:customStyle="1" w:styleId="CharStyle56">
    <w:name w:val="标题 #4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77">
    <w:name w:val="正文文本 (8)_"/>
    <w:basedOn w:val="DefaultParagraphFont"/>
    <w:link w:val="Style76"/>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290" w:after="5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1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u w:val="none"/>
      <w:shd w:val="clear" w:color="auto" w:fill="auto"/>
    </w:rPr>
  </w:style>
  <w:style w:type="paragraph" w:customStyle="1" w:styleId="Style13">
    <w:name w:val="正文文本"/>
    <w:basedOn w:val="Normal"/>
    <w:link w:val="CharStyle14"/>
    <w:pPr>
      <w:widowControl w:val="0"/>
      <w:shd w:val="clear" w:color="auto" w:fill="auto"/>
      <w:spacing w:line="40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7">
    <w:name w:val="目录"/>
    <w:basedOn w:val="Normal"/>
    <w:link w:val="CharStyle18"/>
    <w:pPr>
      <w:widowControl w:val="0"/>
      <w:shd w:val="clear" w:color="auto" w:fill="auto"/>
      <w:spacing w:after="16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3"/>
    <w:basedOn w:val="Normal"/>
    <w:link w:val="CharStyle25"/>
    <w:pPr>
      <w:widowControl w:val="0"/>
      <w:shd w:val="clear" w:color="auto" w:fill="auto"/>
      <w:spacing w:after="140" w:line="396" w:lineRule="auto"/>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u w:val="none"/>
      <w:shd w:val="clear" w:color="auto" w:fill="auto"/>
    </w:rPr>
  </w:style>
  <w:style w:type="paragraph" w:customStyle="1" w:styleId="Style32">
    <w:name w:val="正文文本 (2)"/>
    <w:basedOn w:val="Normal"/>
    <w:link w:val="CharStyle33"/>
    <w:pPr>
      <w:widowControl w:val="0"/>
      <w:shd w:val="clear" w:color="auto" w:fill="auto"/>
      <w:spacing w:line="358" w:lineRule="exact"/>
      <w:ind w:firstLine="14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正文文本 (3)"/>
    <w:basedOn w:val="Normal"/>
    <w:link w:val="CharStyle43"/>
    <w:pPr>
      <w:widowControl w:val="0"/>
      <w:shd w:val="clear" w:color="auto" w:fill="auto"/>
      <w:spacing w:after="60" w:line="302" w:lineRule="exact"/>
      <w:ind w:firstLine="140"/>
    </w:pPr>
    <w:rPr>
      <w:rFonts w:ascii="SimSun" w:eastAsia="SimSun" w:hAnsi="SimSun" w:cs="SimSun"/>
      <w:b w:val="0"/>
      <w:bCs w:val="0"/>
      <w:i w:val="0"/>
      <w:iCs w:val="0"/>
      <w:smallCaps w:val="0"/>
      <w:strike w:val="0"/>
      <w:sz w:val="18"/>
      <w:szCs w:val="18"/>
      <w:u w:val="none"/>
      <w:shd w:val="clear" w:color="auto" w:fill="auto"/>
    </w:rPr>
  </w:style>
  <w:style w:type="paragraph" w:customStyle="1" w:styleId="Style50">
    <w:name w:val="图片标题"/>
    <w:basedOn w:val="Normal"/>
    <w:link w:val="CharStyle51"/>
    <w:pPr>
      <w:widowControl w:val="0"/>
      <w:shd w:val="clear" w:color="auto" w:fill="auto"/>
    </w:pPr>
    <w:rPr>
      <w:rFonts w:ascii="SimSun" w:eastAsia="SimSun" w:hAnsi="SimSun" w:cs="SimSun"/>
      <w:b/>
      <w:bCs/>
      <w:i w:val="0"/>
      <w:iCs w:val="0"/>
      <w:smallCaps w:val="0"/>
      <w:strike w:val="0"/>
      <w:color w:val="1C1C1C"/>
      <w:sz w:val="18"/>
      <w:szCs w:val="18"/>
      <w:u w:val="none"/>
      <w:shd w:val="clear" w:color="auto" w:fill="auto"/>
    </w:rPr>
  </w:style>
  <w:style w:type="paragraph" w:customStyle="1" w:styleId="Style52">
    <w:name w:val="正文文本 (7)"/>
    <w:basedOn w:val="Normal"/>
    <w:link w:val="CharStyle53"/>
    <w:pPr>
      <w:widowControl w:val="0"/>
      <w:shd w:val="clear" w:color="auto" w:fill="auto"/>
      <w:spacing w:line="442" w:lineRule="exact"/>
      <w:ind w:firstLine="240"/>
    </w:pPr>
    <w:rPr>
      <w:rFonts w:ascii="SimSun" w:eastAsia="SimSun" w:hAnsi="SimSun" w:cs="SimSun"/>
      <w:b/>
      <w:bCs/>
      <w:i w:val="0"/>
      <w:iCs w:val="0"/>
      <w:smallCaps w:val="0"/>
      <w:strike w:val="0"/>
      <w:sz w:val="28"/>
      <w:szCs w:val="28"/>
      <w:u w:val="none"/>
      <w:shd w:val="clear" w:color="auto" w:fill="auto"/>
    </w:rPr>
  </w:style>
  <w:style w:type="paragraph" w:customStyle="1" w:styleId="Style55">
    <w:name w:val="标题 #4"/>
    <w:basedOn w:val="Normal"/>
    <w:link w:val="CharStyle56"/>
    <w:pPr>
      <w:widowControl w:val="0"/>
      <w:shd w:val="clear" w:color="auto" w:fill="auto"/>
      <w:spacing w:after="360" w:line="329" w:lineRule="auto"/>
      <w:ind w:firstLine="1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6">
    <w:name w:val="正文文本 (8)"/>
    <w:basedOn w:val="Normal"/>
    <w:link w:val="CharStyle77"/>
    <w:pPr>
      <w:widowControl w:val="0"/>
      <w:shd w:val="clear" w:color="auto" w:fill="auto"/>
      <w:spacing w:after="120"/>
      <w:ind w:firstLine="5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standalone="yes"?>
<cp:coreProperties xmlns:cp="http://schemas.openxmlformats.org/package/2006/metadata/core-properties" xmlns:dc="http://purl.org/dc/elements/1.1/"><dc:title>&#x1;</dc:title><dc:subject></dc:subject><dc:creator></dc:creator><cp:keywords></cp:keywords>
</cp:coreProperties>
</file>